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368261" w:displacedByCustomXml="next"/>
    <w:bookmarkEnd w:id="0" w:displacedByCustomXml="next"/>
    <w:sdt>
      <w:sdtPr>
        <w:rPr>
          <w:color w:val="auto"/>
          <w:lang w:val="lv-LV"/>
        </w:rPr>
        <w:id w:val="-388415555"/>
        <w:docPartObj>
          <w:docPartGallery w:val="Cover Pages"/>
          <w:docPartUnique/>
        </w:docPartObj>
      </w:sdtPr>
      <w:sdtEndPr/>
      <w:sdtContent>
        <w:p w14:paraId="33E761A9" w14:textId="77777777" w:rsidR="0096798B" w:rsidRPr="007020C8" w:rsidRDefault="005A7E8D" w:rsidP="0096798B">
          <w:pPr>
            <w:rPr>
              <w:color w:val="auto"/>
              <w:lang w:val="lv-LV"/>
            </w:rPr>
          </w:pPr>
          <w:r w:rsidRPr="007020C8">
            <w:rPr>
              <w:noProof/>
              <w:lang w:val="lv-LV" w:eastAsia="lv-LV"/>
            </w:rPr>
            <w:drawing>
              <wp:anchor distT="0" distB="0" distL="114300" distR="114300" simplePos="0" relativeHeight="251680768" behindDoc="0" locked="0" layoutInCell="1" allowOverlap="1" wp14:anchorId="103AEADD" wp14:editId="3F50CF57">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570D" w14:textId="35E25DD9" w:rsidR="0096798B" w:rsidRPr="007020C8" w:rsidRDefault="00B1462E" w:rsidP="00990E0F">
          <w:pPr>
            <w:pStyle w:val="Logo"/>
            <w:jc w:val="center"/>
            <w:rPr>
              <w:color w:val="auto"/>
              <w:lang w:val="lv-LV"/>
            </w:rPr>
          </w:pPr>
          <w:r w:rsidRPr="007020C8">
            <w:rPr>
              <w:noProof/>
              <w:color w:val="auto"/>
              <w:lang w:val="lv-LV" w:eastAsia="lv-LV"/>
            </w:rPr>
            <mc:AlternateContent>
              <mc:Choice Requires="wps">
                <w:drawing>
                  <wp:anchor distT="0" distB="0" distL="114300" distR="114300" simplePos="0" relativeHeight="251678720" behindDoc="0" locked="0" layoutInCell="1" allowOverlap="1" wp14:anchorId="1A2F1925" wp14:editId="4EC6FB0E">
                    <wp:simplePos x="0" y="0"/>
                    <wp:positionH relativeFrom="margin">
                      <wp:align>left</wp:align>
                    </wp:positionH>
                    <wp:positionV relativeFrom="margin">
                      <wp:posOffset>4219575</wp:posOffset>
                    </wp:positionV>
                    <wp:extent cx="6200775" cy="1463040"/>
                    <wp:effectExtent l="0" t="0" r="9525" b="1143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81B9" w14:textId="57EE8828" w:rsidR="00A70F2A" w:rsidRPr="005A7E8D" w:rsidRDefault="00252CEA" w:rsidP="0096798B">
                                <w:pPr>
                                  <w:pStyle w:val="Nosaukums"/>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A70F2A">
                                      <w:rPr>
                                        <w:rFonts w:ascii="Calibri" w:hAnsi="Calibri" w:cs="Calibri"/>
                                        <w:b/>
                                        <w:color w:val="auto"/>
                                        <w:sz w:val="48"/>
                                        <w:szCs w:val="56"/>
                                      </w:rPr>
                                      <w:t>Drošības</w:t>
                                    </w:r>
                                    <w:r w:rsidR="00A70F2A" w:rsidRPr="005A7E8D">
                                      <w:rPr>
                                        <w:rFonts w:ascii="Calibri" w:hAnsi="Calibri" w:cs="Calibri"/>
                                        <w:b/>
                                        <w:color w:val="auto"/>
                                        <w:sz w:val="48"/>
                                        <w:szCs w:val="56"/>
                                      </w:rPr>
                                      <w:t xml:space="preserve"> pārskats </w:t>
                                    </w:r>
                                    <w:r w:rsidR="00A70F2A">
                                      <w:rPr>
                                        <w:rFonts w:ascii="Calibri" w:hAnsi="Calibri" w:cs="Calibri"/>
                                        <w:b/>
                                        <w:color w:val="auto"/>
                                        <w:sz w:val="48"/>
                                        <w:szCs w:val="56"/>
                                      </w:rPr>
                                      <w:t xml:space="preserve">                                                   </w:t>
                                    </w:r>
                                    <w:r w:rsidR="00A70F2A" w:rsidRPr="005A7E8D">
                                      <w:rPr>
                                        <w:rFonts w:ascii="Calibri" w:hAnsi="Calibri" w:cs="Calibri"/>
                                        <w:b/>
                                        <w:color w:val="auto"/>
                                        <w:sz w:val="48"/>
                                        <w:szCs w:val="56"/>
                                      </w:rPr>
                                      <w:t>20</w:t>
                                    </w:r>
                                    <w:r w:rsidR="00A70F2A">
                                      <w:rPr>
                                        <w:rFonts w:ascii="Calibri" w:hAnsi="Calibri" w:cs="Calibri"/>
                                        <w:b/>
                                        <w:color w:val="auto"/>
                                        <w:sz w:val="48"/>
                                        <w:szCs w:val="56"/>
                                      </w:rPr>
                                      <w:t>2</w:t>
                                    </w:r>
                                    <w:r w:rsidR="00544B4D">
                                      <w:rPr>
                                        <w:rFonts w:ascii="Calibri" w:hAnsi="Calibri" w:cs="Calibri"/>
                                        <w:b/>
                                        <w:color w:val="auto"/>
                                        <w:sz w:val="48"/>
                                        <w:szCs w:val="56"/>
                                      </w:rPr>
                                      <w:t>1</w:t>
                                    </w:r>
                                    <w:r w:rsidR="00A70F2A" w:rsidRPr="005A7E8D">
                                      <w:rPr>
                                        <w:rFonts w:ascii="Calibri" w:hAnsi="Calibri" w:cs="Calibri"/>
                                        <w:b/>
                                        <w:color w:val="auto"/>
                                        <w:sz w:val="48"/>
                                        <w:szCs w:val="56"/>
                                      </w:rPr>
                                      <w:t>.gads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70F2A" w:rsidRPr="005A7E8D">
                                      <w:rPr>
                                        <w:rFonts w:ascii="Calibri" w:hAnsi="Calibri" w:cs="Calibri"/>
                                        <w:color w:val="auto"/>
                                        <w:sz w:val="48"/>
                                        <w:szCs w:val="5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2F1925" id="_x0000_t202" coordsize="21600,21600" o:spt="202" path="m,l,21600r21600,l21600,xe">
                    <v:stroke joinstyle="miter"/>
                    <v:path gradientshapeok="t" o:connecttype="rect"/>
                  </v:shapetype>
                  <v:shape id="Text Box 5" o:spid="_x0000_s1026" type="#_x0000_t202" alt="Text box displaying document title and subtitle" style="position:absolute;left:0;text-align:left;margin-left:0;margin-top:332.25pt;width:488.25pt;height:115.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" filled="f" stroked="f" strokeweight=".5pt">
                    <v:textbox style="mso-fit-shape-to-text:t" inset="0,0,0,0">
                      <w:txbxContent>
                        <w:p w14:paraId="656A81B9" w14:textId="57EE8828" w:rsidR="00A70F2A" w:rsidRPr="005A7E8D" w:rsidRDefault="00252CEA" w:rsidP="0096798B">
                          <w:pPr>
                            <w:pStyle w:val="Nosaukums"/>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A70F2A">
                                <w:rPr>
                                  <w:rFonts w:ascii="Calibri" w:hAnsi="Calibri" w:cs="Calibri"/>
                                  <w:b/>
                                  <w:color w:val="auto"/>
                                  <w:sz w:val="48"/>
                                  <w:szCs w:val="56"/>
                                </w:rPr>
                                <w:t>Drošības</w:t>
                              </w:r>
                              <w:r w:rsidR="00A70F2A" w:rsidRPr="005A7E8D">
                                <w:rPr>
                                  <w:rFonts w:ascii="Calibri" w:hAnsi="Calibri" w:cs="Calibri"/>
                                  <w:b/>
                                  <w:color w:val="auto"/>
                                  <w:sz w:val="48"/>
                                  <w:szCs w:val="56"/>
                                </w:rPr>
                                <w:t xml:space="preserve"> pārskats </w:t>
                              </w:r>
                              <w:r w:rsidR="00A70F2A">
                                <w:rPr>
                                  <w:rFonts w:ascii="Calibri" w:hAnsi="Calibri" w:cs="Calibri"/>
                                  <w:b/>
                                  <w:color w:val="auto"/>
                                  <w:sz w:val="48"/>
                                  <w:szCs w:val="56"/>
                                </w:rPr>
                                <w:t xml:space="preserve">                                                   </w:t>
                              </w:r>
                              <w:r w:rsidR="00A70F2A" w:rsidRPr="005A7E8D">
                                <w:rPr>
                                  <w:rFonts w:ascii="Calibri" w:hAnsi="Calibri" w:cs="Calibri"/>
                                  <w:b/>
                                  <w:color w:val="auto"/>
                                  <w:sz w:val="48"/>
                                  <w:szCs w:val="56"/>
                                </w:rPr>
                                <w:t>20</w:t>
                              </w:r>
                              <w:r w:rsidR="00A70F2A">
                                <w:rPr>
                                  <w:rFonts w:ascii="Calibri" w:hAnsi="Calibri" w:cs="Calibri"/>
                                  <w:b/>
                                  <w:color w:val="auto"/>
                                  <w:sz w:val="48"/>
                                  <w:szCs w:val="56"/>
                                </w:rPr>
                                <w:t>2</w:t>
                              </w:r>
                              <w:r w:rsidR="00544B4D">
                                <w:rPr>
                                  <w:rFonts w:ascii="Calibri" w:hAnsi="Calibri" w:cs="Calibri"/>
                                  <w:b/>
                                  <w:color w:val="auto"/>
                                  <w:sz w:val="48"/>
                                  <w:szCs w:val="56"/>
                                </w:rPr>
                                <w:t>1</w:t>
                              </w:r>
                              <w:r w:rsidR="00A70F2A" w:rsidRPr="005A7E8D">
                                <w:rPr>
                                  <w:rFonts w:ascii="Calibri" w:hAnsi="Calibri" w:cs="Calibri"/>
                                  <w:b/>
                                  <w:color w:val="auto"/>
                                  <w:sz w:val="48"/>
                                  <w:szCs w:val="56"/>
                                </w:rPr>
                                <w:t>.gads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70F2A" w:rsidRPr="005A7E8D">
                                <w:rPr>
                                  <w:rFonts w:ascii="Calibri" w:hAnsi="Calibri" w:cs="Calibri"/>
                                  <w:color w:val="auto"/>
                                  <w:sz w:val="48"/>
                                  <w:szCs w:val="56"/>
                                </w:rPr>
                                <w:t xml:space="preserve">     </w:t>
                              </w:r>
                            </w:sdtContent>
                          </w:sdt>
                        </w:p>
                      </w:txbxContent>
                    </v:textbox>
                    <w10:wrap type="topAndBottom" anchorx="margin" anchory="margin"/>
                  </v:shape>
                </w:pict>
              </mc:Fallback>
            </mc:AlternateContent>
          </w:r>
          <w:r w:rsidR="0096798B" w:rsidRPr="007020C8">
            <w:rPr>
              <w:noProof/>
              <w:color w:val="auto"/>
              <w:lang w:val="lv-LV" w:eastAsia="lv-LV"/>
            </w:rPr>
            <mc:AlternateContent>
              <mc:Choice Requires="wps">
                <w:drawing>
                  <wp:anchor distT="0" distB="0" distL="114300" distR="114300" simplePos="0" relativeHeight="251679744" behindDoc="0" locked="0" layoutInCell="1" allowOverlap="1" wp14:anchorId="18ABC90E" wp14:editId="483714F0">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F7B6" w14:textId="77777777" w:rsidR="00A70F2A" w:rsidRPr="00E838CA" w:rsidRDefault="00A70F2A" w:rsidP="0096798B">
                                <w:pPr>
                                  <w:shd w:val="clear" w:color="auto" w:fill="BFBFBF" w:themeFill="background1" w:themeFillShade="BF"/>
                                  <w:spacing w:after="0" w:line="240" w:lineRule="auto"/>
                                  <w:jc w:val="center"/>
                                  <w:rPr>
                                    <w:rFonts w:ascii="Calibri" w:hAnsi="Calibri" w:cs="Calibri"/>
                                    <w:color w:val="auto"/>
                                    <w:sz w:val="24"/>
                                    <w:szCs w:val="24"/>
                                    <w:lang w:val="fr-FR"/>
                                  </w:rPr>
                                </w:pPr>
                                <w:r w:rsidRPr="00E838CA">
                                  <w:rPr>
                                    <w:rFonts w:ascii="Calibri" w:hAnsi="Calibri" w:cs="Calibri"/>
                                    <w:color w:val="auto"/>
                                    <w:sz w:val="24"/>
                                    <w:szCs w:val="24"/>
                                    <w:lang w:val="fr-FR"/>
                                  </w:rPr>
                                  <w:t>Riepnieku iela 2, Rīga, LV-1050</w:t>
                                </w:r>
                              </w:p>
                              <w:p w14:paraId="1AE1ED04" w14:textId="0F56409F" w:rsidR="00A70F2A" w:rsidRPr="00E838CA" w:rsidRDefault="00544B4D" w:rsidP="0096798B">
                                <w:pPr>
                                  <w:shd w:val="clear" w:color="auto" w:fill="BFBFBF" w:themeFill="background1" w:themeFillShade="BF"/>
                                  <w:spacing w:after="0" w:line="240" w:lineRule="auto"/>
                                  <w:jc w:val="center"/>
                                  <w:rPr>
                                    <w:rFonts w:ascii="Calibri" w:hAnsi="Calibri" w:cs="Calibri"/>
                                    <w:sz w:val="24"/>
                                    <w:szCs w:val="24"/>
                                    <w:lang w:val="fr-FR"/>
                                  </w:rPr>
                                </w:pPr>
                                <w:r w:rsidRPr="00E838CA">
                                  <w:rPr>
                                    <w:rFonts w:ascii="Calibri" w:hAnsi="Calibri" w:cs="Calibri"/>
                                    <w:sz w:val="24"/>
                                    <w:szCs w:val="24"/>
                                    <w:lang w:val="fr-FR"/>
                                  </w:rPr>
                                  <w:t>pasts@vdzti.gov.lv</w:t>
                                </w:r>
                              </w:p>
                              <w:p w14:paraId="684E7B82" w14:textId="46D0FEB0" w:rsidR="00A70F2A" w:rsidRPr="000F39D5" w:rsidRDefault="00252CEA" w:rsidP="0096798B">
                                <w:pPr>
                                  <w:shd w:val="clear" w:color="auto" w:fill="BFBFBF" w:themeFill="background1" w:themeFillShade="BF"/>
                                  <w:spacing w:after="0" w:line="240" w:lineRule="auto"/>
                                  <w:jc w:val="center"/>
                                  <w:rPr>
                                    <w:rFonts w:ascii="Calibri" w:hAnsi="Calibri" w:cs="Calibri"/>
                                    <w:sz w:val="24"/>
                                    <w:szCs w:val="24"/>
                                  </w:rPr>
                                </w:pPr>
                                <w:hyperlink r:id="rId9" w:history="1">
                                  <w:r w:rsidR="00544B4D" w:rsidRPr="004C110B">
                                    <w:rPr>
                                      <w:rStyle w:val="Hipersaite"/>
                                      <w:rFonts w:ascii="Calibri" w:hAnsi="Calibri" w:cs="Calibri"/>
                                      <w:sz w:val="24"/>
                                      <w:szCs w:val="24"/>
                                    </w:rPr>
                                    <w:t>www.vdzti.gov.lv</w:t>
                                  </w:r>
                                </w:hyperlink>
                                <w:r w:rsidR="00A70F2A" w:rsidRPr="000F39D5">
                                  <w:rPr>
                                    <w:rFonts w:ascii="Calibri" w:hAnsi="Calibri" w:cs="Calibri"/>
                                    <w:sz w:val="24"/>
                                    <w:szCs w:val="24"/>
                                  </w:rPr>
                                  <w:t xml:space="preserve"> </w:t>
                                </w:r>
                              </w:p>
                              <w:p w14:paraId="25E507E4" w14:textId="77777777" w:rsidR="00A70F2A" w:rsidRDefault="00A70F2A" w:rsidP="0096798B">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8ABC90E" id="Text Box 6" o:spid="_x0000_s1027" type="#_x0000_t202" alt="Text box displaying company contact information" style="position:absolute;left:0;text-align:left;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" fillcolor="#bfbfbf [2412]" stroked="f" strokeweight=".5pt">
                    <v:textbox inset="12.96pt,0,12.96pt,0">
                      <w:txbxContent>
                        <w:p w14:paraId="6E2EF7B6" w14:textId="77777777" w:rsidR="00A70F2A" w:rsidRPr="00E838CA" w:rsidRDefault="00A70F2A" w:rsidP="0096798B">
                          <w:pPr>
                            <w:shd w:val="clear" w:color="auto" w:fill="BFBFBF" w:themeFill="background1" w:themeFillShade="BF"/>
                            <w:spacing w:after="0" w:line="240" w:lineRule="auto"/>
                            <w:jc w:val="center"/>
                            <w:rPr>
                              <w:rFonts w:ascii="Calibri" w:hAnsi="Calibri" w:cs="Calibri"/>
                              <w:color w:val="auto"/>
                              <w:sz w:val="24"/>
                              <w:szCs w:val="24"/>
                              <w:lang w:val="fr-FR"/>
                            </w:rPr>
                          </w:pPr>
                          <w:r w:rsidRPr="00E838CA">
                            <w:rPr>
                              <w:rFonts w:ascii="Calibri" w:hAnsi="Calibri" w:cs="Calibri"/>
                              <w:color w:val="auto"/>
                              <w:sz w:val="24"/>
                              <w:szCs w:val="24"/>
                              <w:lang w:val="fr-FR"/>
                            </w:rPr>
                            <w:t>Riepnieku iela 2, Rīga, LV-1050</w:t>
                          </w:r>
                        </w:p>
                        <w:p w14:paraId="1AE1ED04" w14:textId="0F56409F" w:rsidR="00A70F2A" w:rsidRPr="00E838CA" w:rsidRDefault="00544B4D" w:rsidP="0096798B">
                          <w:pPr>
                            <w:shd w:val="clear" w:color="auto" w:fill="BFBFBF" w:themeFill="background1" w:themeFillShade="BF"/>
                            <w:spacing w:after="0" w:line="240" w:lineRule="auto"/>
                            <w:jc w:val="center"/>
                            <w:rPr>
                              <w:rFonts w:ascii="Calibri" w:hAnsi="Calibri" w:cs="Calibri"/>
                              <w:sz w:val="24"/>
                              <w:szCs w:val="24"/>
                              <w:lang w:val="fr-FR"/>
                            </w:rPr>
                          </w:pPr>
                          <w:r w:rsidRPr="00E838CA">
                            <w:rPr>
                              <w:rFonts w:ascii="Calibri" w:hAnsi="Calibri" w:cs="Calibri"/>
                              <w:sz w:val="24"/>
                              <w:szCs w:val="24"/>
                              <w:lang w:val="fr-FR"/>
                            </w:rPr>
                            <w:t>pasts@vdzti.gov.lv</w:t>
                          </w:r>
                        </w:p>
                        <w:p w14:paraId="684E7B82" w14:textId="46D0FEB0" w:rsidR="00A70F2A" w:rsidRPr="000F39D5" w:rsidRDefault="00252CEA" w:rsidP="0096798B">
                          <w:pPr>
                            <w:shd w:val="clear" w:color="auto" w:fill="BFBFBF" w:themeFill="background1" w:themeFillShade="BF"/>
                            <w:spacing w:after="0" w:line="240" w:lineRule="auto"/>
                            <w:jc w:val="center"/>
                            <w:rPr>
                              <w:rFonts w:ascii="Calibri" w:hAnsi="Calibri" w:cs="Calibri"/>
                              <w:sz w:val="24"/>
                              <w:szCs w:val="24"/>
                            </w:rPr>
                          </w:pPr>
                          <w:hyperlink r:id="rId10" w:history="1">
                            <w:r w:rsidR="00544B4D" w:rsidRPr="004C110B">
                              <w:rPr>
                                <w:rStyle w:val="Hipersaite"/>
                                <w:rFonts w:ascii="Calibri" w:hAnsi="Calibri" w:cs="Calibri"/>
                                <w:sz w:val="24"/>
                                <w:szCs w:val="24"/>
                              </w:rPr>
                              <w:t>www.vdzti.gov.lv</w:t>
                            </w:r>
                          </w:hyperlink>
                          <w:r w:rsidR="00A70F2A" w:rsidRPr="000F39D5">
                            <w:rPr>
                              <w:rFonts w:ascii="Calibri" w:hAnsi="Calibri" w:cs="Calibri"/>
                              <w:sz w:val="24"/>
                              <w:szCs w:val="24"/>
                            </w:rPr>
                            <w:t xml:space="preserve"> </w:t>
                          </w:r>
                        </w:p>
                        <w:p w14:paraId="25E507E4" w14:textId="77777777" w:rsidR="00A70F2A" w:rsidRDefault="00A70F2A" w:rsidP="0096798B">
                          <w:pPr>
                            <w:pStyle w:val="TableSpace"/>
                            <w:shd w:val="clear" w:color="auto" w:fill="BFBFBF" w:themeFill="background1" w:themeFillShade="BF"/>
                          </w:pPr>
                        </w:p>
                      </w:txbxContent>
                    </v:textbox>
                    <w10:wrap type="topAndBottom" anchorx="margin" anchory="margin"/>
                  </v:shape>
                </w:pict>
              </mc:Fallback>
            </mc:AlternateContent>
          </w:r>
          <w:r w:rsidR="0096798B" w:rsidRPr="007020C8">
            <w:rPr>
              <w:color w:val="auto"/>
              <w:lang w:val="lv-LV"/>
            </w:rPr>
            <w:br w:type="page"/>
          </w:r>
        </w:p>
      </w:sdtContent>
    </w:sdt>
    <w:sdt>
      <w:sdtPr>
        <w:rPr>
          <w:rFonts w:asciiTheme="minorHAnsi" w:eastAsiaTheme="minorEastAsia" w:hAnsiTheme="minorHAnsi" w:cstheme="minorBidi"/>
          <w:color w:val="44546A" w:themeColor="text2"/>
          <w:sz w:val="20"/>
          <w:szCs w:val="20"/>
          <w:lang w:val="lv-LV" w:eastAsia="ja-JP"/>
        </w:rPr>
        <w:id w:val="-161079481"/>
        <w:docPartObj>
          <w:docPartGallery w:val="Table of Contents"/>
          <w:docPartUnique/>
        </w:docPartObj>
      </w:sdtPr>
      <w:sdtEndPr>
        <w:rPr>
          <w:b/>
          <w:bCs/>
        </w:rPr>
      </w:sdtEndPr>
      <w:sdtContent>
        <w:p w14:paraId="120A7294" w14:textId="77777777" w:rsidR="00990E0F" w:rsidRPr="007020C8" w:rsidRDefault="00990E0F">
          <w:pPr>
            <w:pStyle w:val="Saturardtjavirsraksts"/>
            <w:rPr>
              <w:rFonts w:asciiTheme="minorHAnsi" w:hAnsiTheme="minorHAnsi" w:cstheme="minorHAnsi"/>
              <w:b/>
              <w:color w:val="auto"/>
              <w:sz w:val="28"/>
              <w:szCs w:val="24"/>
              <w:lang w:val="lv-LV"/>
            </w:rPr>
          </w:pPr>
          <w:r w:rsidRPr="007020C8">
            <w:rPr>
              <w:rFonts w:asciiTheme="minorHAnsi" w:hAnsiTheme="minorHAnsi" w:cstheme="minorHAnsi"/>
              <w:b/>
              <w:color w:val="auto"/>
              <w:sz w:val="28"/>
              <w:szCs w:val="24"/>
              <w:lang w:val="lv-LV"/>
            </w:rPr>
            <w:t>Saturs</w:t>
          </w:r>
        </w:p>
        <w:p w14:paraId="67C39666" w14:textId="59AA2BED" w:rsidR="00863545" w:rsidRDefault="00990E0F" w:rsidP="00863545">
          <w:pPr>
            <w:pStyle w:val="Saturs1"/>
            <w:rPr>
              <w:rFonts w:asciiTheme="minorHAnsi" w:hAnsiTheme="minorHAnsi" w:cstheme="minorBidi"/>
              <w:bCs/>
              <w:lang w:eastAsia="lv-LV"/>
            </w:rPr>
          </w:pPr>
          <w:r w:rsidRPr="007020C8">
            <w:rPr>
              <w:rFonts w:cs="Calibri"/>
              <w:noProof w:val="0"/>
            </w:rPr>
            <w:fldChar w:fldCharType="begin"/>
          </w:r>
          <w:r w:rsidRPr="007020C8">
            <w:rPr>
              <w:noProof w:val="0"/>
            </w:rPr>
            <w:instrText xml:space="preserve"> TOC \o "1-3" \h \z \u </w:instrText>
          </w:r>
          <w:r w:rsidRPr="007020C8">
            <w:rPr>
              <w:rFonts w:cs="Calibri"/>
              <w:noProof w:val="0"/>
            </w:rPr>
            <w:fldChar w:fldCharType="separate"/>
          </w:r>
          <w:hyperlink w:anchor="_Toc115373036" w:history="1">
            <w:r w:rsidR="00863545" w:rsidRPr="00B267AE">
              <w:rPr>
                <w:rStyle w:val="Hipersaite"/>
              </w:rPr>
              <w:t>Pārskata saturs</w:t>
            </w:r>
            <w:r w:rsidR="00863545">
              <w:rPr>
                <w:webHidden/>
              </w:rPr>
              <w:tab/>
            </w:r>
            <w:r w:rsidR="00863545">
              <w:rPr>
                <w:webHidden/>
              </w:rPr>
              <w:fldChar w:fldCharType="begin"/>
            </w:r>
            <w:r w:rsidR="00863545">
              <w:rPr>
                <w:webHidden/>
              </w:rPr>
              <w:instrText xml:space="preserve"> PAGEREF _Toc115373036 \h </w:instrText>
            </w:r>
            <w:r w:rsidR="00863545">
              <w:rPr>
                <w:webHidden/>
              </w:rPr>
            </w:r>
            <w:r w:rsidR="00863545">
              <w:rPr>
                <w:webHidden/>
              </w:rPr>
              <w:fldChar w:fldCharType="separate"/>
            </w:r>
            <w:r w:rsidR="00863545">
              <w:rPr>
                <w:webHidden/>
              </w:rPr>
              <w:t>3</w:t>
            </w:r>
            <w:r w:rsidR="00863545">
              <w:rPr>
                <w:webHidden/>
              </w:rPr>
              <w:fldChar w:fldCharType="end"/>
            </w:r>
          </w:hyperlink>
        </w:p>
        <w:p w14:paraId="556DB74C" w14:textId="5ABC4C07" w:rsidR="00863545" w:rsidRDefault="00252CEA" w:rsidP="00863545">
          <w:pPr>
            <w:pStyle w:val="Saturs1"/>
            <w:rPr>
              <w:rFonts w:asciiTheme="minorHAnsi" w:hAnsiTheme="minorHAnsi" w:cstheme="minorBidi"/>
              <w:bCs/>
              <w:lang w:eastAsia="lv-LV"/>
            </w:rPr>
          </w:pPr>
          <w:hyperlink w:anchor="_Toc115373037" w:history="1">
            <w:r w:rsidR="00863545" w:rsidRPr="00B267AE">
              <w:rPr>
                <w:rStyle w:val="Hipersaite"/>
                <w:rFonts w:cs="Calibri"/>
                <w:lang w:val="en-GB"/>
              </w:rPr>
              <w:t>Summary in English</w:t>
            </w:r>
            <w:r w:rsidR="00863545">
              <w:rPr>
                <w:webHidden/>
              </w:rPr>
              <w:tab/>
            </w:r>
            <w:r w:rsidR="00863545">
              <w:rPr>
                <w:webHidden/>
              </w:rPr>
              <w:fldChar w:fldCharType="begin"/>
            </w:r>
            <w:r w:rsidR="00863545">
              <w:rPr>
                <w:webHidden/>
              </w:rPr>
              <w:instrText xml:space="preserve"> PAGEREF _Toc115373037 \h </w:instrText>
            </w:r>
            <w:r w:rsidR="00863545">
              <w:rPr>
                <w:webHidden/>
              </w:rPr>
            </w:r>
            <w:r w:rsidR="00863545">
              <w:rPr>
                <w:webHidden/>
              </w:rPr>
              <w:fldChar w:fldCharType="separate"/>
            </w:r>
            <w:r w:rsidR="00863545">
              <w:rPr>
                <w:webHidden/>
              </w:rPr>
              <w:t>4</w:t>
            </w:r>
            <w:r w:rsidR="00863545">
              <w:rPr>
                <w:webHidden/>
              </w:rPr>
              <w:fldChar w:fldCharType="end"/>
            </w:r>
          </w:hyperlink>
        </w:p>
        <w:p w14:paraId="6D1DBC31" w14:textId="7FA3B4E2" w:rsidR="00863545" w:rsidRDefault="00252CEA" w:rsidP="00863545">
          <w:pPr>
            <w:pStyle w:val="Saturs1"/>
            <w:rPr>
              <w:rFonts w:asciiTheme="minorHAnsi" w:hAnsiTheme="minorHAnsi" w:cstheme="minorBidi"/>
              <w:bCs/>
              <w:lang w:eastAsia="lv-LV"/>
            </w:rPr>
          </w:pPr>
          <w:hyperlink w:anchor="_Toc115373038" w:history="1">
            <w:r w:rsidR="00863545" w:rsidRPr="00B267AE">
              <w:rPr>
                <w:rStyle w:val="Hipersaite"/>
              </w:rPr>
              <w:t>VDzTI uzraudzības stratēģija</w:t>
            </w:r>
            <w:r w:rsidR="00863545">
              <w:rPr>
                <w:webHidden/>
              </w:rPr>
              <w:tab/>
            </w:r>
            <w:r w:rsidR="00863545">
              <w:rPr>
                <w:webHidden/>
              </w:rPr>
              <w:fldChar w:fldCharType="begin"/>
            </w:r>
            <w:r w:rsidR="00863545">
              <w:rPr>
                <w:webHidden/>
              </w:rPr>
              <w:instrText xml:space="preserve"> PAGEREF _Toc115373038 \h </w:instrText>
            </w:r>
            <w:r w:rsidR="00863545">
              <w:rPr>
                <w:webHidden/>
              </w:rPr>
            </w:r>
            <w:r w:rsidR="00863545">
              <w:rPr>
                <w:webHidden/>
              </w:rPr>
              <w:fldChar w:fldCharType="separate"/>
            </w:r>
            <w:r w:rsidR="00863545">
              <w:rPr>
                <w:webHidden/>
              </w:rPr>
              <w:t>5</w:t>
            </w:r>
            <w:r w:rsidR="00863545">
              <w:rPr>
                <w:webHidden/>
              </w:rPr>
              <w:fldChar w:fldCharType="end"/>
            </w:r>
          </w:hyperlink>
        </w:p>
        <w:p w14:paraId="28C99EFC" w14:textId="74597744" w:rsidR="00863545" w:rsidRPr="00863545" w:rsidRDefault="00252CEA" w:rsidP="00863545">
          <w:pPr>
            <w:pStyle w:val="Saturs1"/>
            <w:rPr>
              <w:rFonts w:asciiTheme="minorHAnsi" w:hAnsiTheme="minorHAnsi" w:cstheme="minorBidi"/>
              <w:b w:val="0"/>
              <w:bCs/>
              <w:lang w:eastAsia="lv-LV"/>
            </w:rPr>
          </w:pPr>
          <w:hyperlink w:anchor="_Toc115373039" w:history="1">
            <w:r w:rsidR="00863545" w:rsidRPr="00863545">
              <w:rPr>
                <w:rStyle w:val="Hipersaite"/>
                <w:b w:val="0"/>
                <w:bCs/>
              </w:rPr>
              <w:t>1.virziens - ES vienota tiesiskā regulējuma ieviešana</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_Toc115373039 \h </w:instrText>
            </w:r>
            <w:r w:rsidR="00863545" w:rsidRPr="00863545">
              <w:rPr>
                <w:b w:val="0"/>
                <w:bCs/>
                <w:webHidden/>
              </w:rPr>
            </w:r>
            <w:r w:rsidR="00863545" w:rsidRPr="00863545">
              <w:rPr>
                <w:b w:val="0"/>
                <w:bCs/>
                <w:webHidden/>
              </w:rPr>
              <w:fldChar w:fldCharType="separate"/>
            </w:r>
            <w:r w:rsidR="00863545" w:rsidRPr="00863545">
              <w:rPr>
                <w:b w:val="0"/>
                <w:bCs/>
                <w:webHidden/>
              </w:rPr>
              <w:t>5</w:t>
            </w:r>
            <w:r w:rsidR="00863545" w:rsidRPr="00863545">
              <w:rPr>
                <w:b w:val="0"/>
                <w:bCs/>
                <w:webHidden/>
              </w:rPr>
              <w:fldChar w:fldCharType="end"/>
            </w:r>
          </w:hyperlink>
        </w:p>
        <w:p w14:paraId="59E4F4B3" w14:textId="35601E47" w:rsidR="00863545" w:rsidRPr="00863545" w:rsidRDefault="00252CEA" w:rsidP="00863545">
          <w:pPr>
            <w:pStyle w:val="Saturs1"/>
            <w:rPr>
              <w:rFonts w:asciiTheme="minorHAnsi" w:hAnsiTheme="minorHAnsi" w:cstheme="minorBidi"/>
              <w:b w:val="0"/>
              <w:bCs/>
              <w:lang w:eastAsia="lv-LV"/>
            </w:rPr>
          </w:pPr>
          <w:hyperlink w:anchor="_Toc115373040" w:history="1">
            <w:r w:rsidR="00863545" w:rsidRPr="00863545">
              <w:rPr>
                <w:rStyle w:val="Hipersaite"/>
                <w:b w:val="0"/>
                <w:bCs/>
              </w:rPr>
              <w:t>2.virziens - Kustības drošības uzraudzība, novērtēšana un ziņošana</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_Toc115373040 \h </w:instrText>
            </w:r>
            <w:r w:rsidR="00863545" w:rsidRPr="00863545">
              <w:rPr>
                <w:b w:val="0"/>
                <w:bCs/>
                <w:webHidden/>
              </w:rPr>
            </w:r>
            <w:r w:rsidR="00863545" w:rsidRPr="00863545">
              <w:rPr>
                <w:b w:val="0"/>
                <w:bCs/>
                <w:webHidden/>
              </w:rPr>
              <w:fldChar w:fldCharType="separate"/>
            </w:r>
            <w:r w:rsidR="00863545" w:rsidRPr="00863545">
              <w:rPr>
                <w:b w:val="0"/>
                <w:bCs/>
                <w:webHidden/>
              </w:rPr>
              <w:t>5</w:t>
            </w:r>
            <w:r w:rsidR="00863545" w:rsidRPr="00863545">
              <w:rPr>
                <w:b w:val="0"/>
                <w:bCs/>
                <w:webHidden/>
              </w:rPr>
              <w:fldChar w:fldCharType="end"/>
            </w:r>
          </w:hyperlink>
        </w:p>
        <w:p w14:paraId="3F8C57FC" w14:textId="10D8AED3" w:rsidR="00863545" w:rsidRPr="00863545" w:rsidRDefault="00252CEA" w:rsidP="00863545">
          <w:pPr>
            <w:pStyle w:val="Saturs1"/>
            <w:rPr>
              <w:rFonts w:asciiTheme="minorHAnsi" w:hAnsiTheme="minorHAnsi" w:cstheme="minorBidi"/>
              <w:b w:val="0"/>
              <w:bCs/>
              <w:lang w:eastAsia="lv-LV"/>
            </w:rPr>
          </w:pPr>
          <w:hyperlink w:anchor="_Toc115373041" w:history="1">
            <w:r w:rsidR="00863545" w:rsidRPr="00863545">
              <w:rPr>
                <w:rStyle w:val="Hipersaite"/>
                <w:b w:val="0"/>
                <w:bCs/>
              </w:rPr>
              <w:t>3.virziens - Vienotu pakalpojumu ieviešana ES un Latvijas ietvaros</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_Toc115373041 \h </w:instrText>
            </w:r>
            <w:r w:rsidR="00863545" w:rsidRPr="00863545">
              <w:rPr>
                <w:b w:val="0"/>
                <w:bCs/>
                <w:webHidden/>
              </w:rPr>
            </w:r>
            <w:r w:rsidR="00863545" w:rsidRPr="00863545">
              <w:rPr>
                <w:b w:val="0"/>
                <w:bCs/>
                <w:webHidden/>
              </w:rPr>
              <w:fldChar w:fldCharType="separate"/>
            </w:r>
            <w:r w:rsidR="00863545" w:rsidRPr="00863545">
              <w:rPr>
                <w:b w:val="0"/>
                <w:bCs/>
                <w:webHidden/>
              </w:rPr>
              <w:t>6</w:t>
            </w:r>
            <w:r w:rsidR="00863545" w:rsidRPr="00863545">
              <w:rPr>
                <w:b w:val="0"/>
                <w:bCs/>
                <w:webHidden/>
              </w:rPr>
              <w:fldChar w:fldCharType="end"/>
            </w:r>
          </w:hyperlink>
        </w:p>
        <w:p w14:paraId="06183A0A" w14:textId="434D7277" w:rsidR="00863545" w:rsidRPr="00863545" w:rsidRDefault="00252CEA" w:rsidP="00863545">
          <w:pPr>
            <w:pStyle w:val="Saturs1"/>
            <w:rPr>
              <w:rFonts w:asciiTheme="minorHAnsi" w:hAnsiTheme="minorHAnsi" w:cstheme="minorBidi"/>
              <w:b w:val="0"/>
              <w:bCs/>
              <w:lang w:eastAsia="lv-LV"/>
            </w:rPr>
          </w:pPr>
          <w:hyperlink w:anchor="_Toc115373042" w:history="1">
            <w:r w:rsidR="00863545" w:rsidRPr="00863545">
              <w:rPr>
                <w:rStyle w:val="Hipersaite"/>
                <w:b w:val="0"/>
                <w:bCs/>
              </w:rPr>
              <w:t>4.virziens - Efektīvas pārvaldības izveide VDzTI</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_Toc115373042 \h </w:instrText>
            </w:r>
            <w:r w:rsidR="00863545" w:rsidRPr="00863545">
              <w:rPr>
                <w:b w:val="0"/>
                <w:bCs/>
                <w:webHidden/>
              </w:rPr>
            </w:r>
            <w:r w:rsidR="00863545" w:rsidRPr="00863545">
              <w:rPr>
                <w:b w:val="0"/>
                <w:bCs/>
                <w:webHidden/>
              </w:rPr>
              <w:fldChar w:fldCharType="separate"/>
            </w:r>
            <w:r w:rsidR="00863545" w:rsidRPr="00863545">
              <w:rPr>
                <w:b w:val="0"/>
                <w:bCs/>
                <w:webHidden/>
              </w:rPr>
              <w:t>7</w:t>
            </w:r>
            <w:r w:rsidR="00863545" w:rsidRPr="00863545">
              <w:rPr>
                <w:b w:val="0"/>
                <w:bCs/>
                <w:webHidden/>
              </w:rPr>
              <w:fldChar w:fldCharType="end"/>
            </w:r>
          </w:hyperlink>
        </w:p>
        <w:p w14:paraId="6A773CCA" w14:textId="3042EF37" w:rsidR="00863545" w:rsidRDefault="00252CEA" w:rsidP="00863545">
          <w:pPr>
            <w:pStyle w:val="Saturs1"/>
            <w:rPr>
              <w:rFonts w:asciiTheme="minorHAnsi" w:hAnsiTheme="minorHAnsi" w:cstheme="minorBidi"/>
              <w:bCs/>
              <w:lang w:eastAsia="lv-LV"/>
            </w:rPr>
          </w:pPr>
          <w:hyperlink w:anchor="_Toc115373043" w:history="1">
            <w:r w:rsidR="00863545" w:rsidRPr="00B267AE">
              <w:rPr>
                <w:rStyle w:val="Hipersaite"/>
              </w:rPr>
              <w:t>Drošības ieteikumi pēc negadījumu izmeklēšanas</w:t>
            </w:r>
            <w:r w:rsidR="00863545">
              <w:rPr>
                <w:webHidden/>
              </w:rPr>
              <w:tab/>
            </w:r>
            <w:r w:rsidR="00863545">
              <w:rPr>
                <w:webHidden/>
              </w:rPr>
              <w:fldChar w:fldCharType="begin"/>
            </w:r>
            <w:r w:rsidR="00863545">
              <w:rPr>
                <w:webHidden/>
              </w:rPr>
              <w:instrText xml:space="preserve"> PAGEREF _Toc115373043 \h </w:instrText>
            </w:r>
            <w:r w:rsidR="00863545">
              <w:rPr>
                <w:webHidden/>
              </w:rPr>
            </w:r>
            <w:r w:rsidR="00863545">
              <w:rPr>
                <w:webHidden/>
              </w:rPr>
              <w:fldChar w:fldCharType="separate"/>
            </w:r>
            <w:r w:rsidR="00863545">
              <w:rPr>
                <w:webHidden/>
              </w:rPr>
              <w:t>7</w:t>
            </w:r>
            <w:r w:rsidR="00863545">
              <w:rPr>
                <w:webHidden/>
              </w:rPr>
              <w:fldChar w:fldCharType="end"/>
            </w:r>
          </w:hyperlink>
        </w:p>
        <w:p w14:paraId="04DA6CF5" w14:textId="553B5A19" w:rsidR="00863545" w:rsidRDefault="00252CEA" w:rsidP="00863545">
          <w:pPr>
            <w:pStyle w:val="Saturs1"/>
            <w:rPr>
              <w:rFonts w:asciiTheme="minorHAnsi" w:hAnsiTheme="minorHAnsi" w:cstheme="minorBidi"/>
              <w:bCs/>
              <w:lang w:eastAsia="lv-LV"/>
            </w:rPr>
          </w:pPr>
          <w:hyperlink w:anchor="_Toc115373056" w:history="1">
            <w:r w:rsidR="00863545" w:rsidRPr="00B267AE">
              <w:rPr>
                <w:rStyle w:val="Hipersaite"/>
              </w:rPr>
              <w:t>Citi VDzTI ieteikumi un secinājumi</w:t>
            </w:r>
            <w:r w:rsidR="00863545">
              <w:rPr>
                <w:webHidden/>
              </w:rPr>
              <w:tab/>
            </w:r>
            <w:r w:rsidR="00863545">
              <w:rPr>
                <w:webHidden/>
              </w:rPr>
              <w:fldChar w:fldCharType="begin"/>
            </w:r>
            <w:r w:rsidR="00863545">
              <w:rPr>
                <w:webHidden/>
              </w:rPr>
              <w:instrText xml:space="preserve"> PAGEREF _Toc115373056 \h </w:instrText>
            </w:r>
            <w:r w:rsidR="00863545">
              <w:rPr>
                <w:webHidden/>
              </w:rPr>
            </w:r>
            <w:r w:rsidR="00863545">
              <w:rPr>
                <w:webHidden/>
              </w:rPr>
              <w:fldChar w:fldCharType="separate"/>
            </w:r>
            <w:r w:rsidR="00863545">
              <w:rPr>
                <w:webHidden/>
              </w:rPr>
              <w:t>8</w:t>
            </w:r>
            <w:r w:rsidR="00863545">
              <w:rPr>
                <w:webHidden/>
              </w:rPr>
              <w:fldChar w:fldCharType="end"/>
            </w:r>
          </w:hyperlink>
        </w:p>
        <w:p w14:paraId="4A929AA4" w14:textId="1BBC95C2" w:rsidR="00863545" w:rsidRDefault="00252CEA" w:rsidP="00863545">
          <w:pPr>
            <w:pStyle w:val="Saturs1"/>
            <w:rPr>
              <w:rFonts w:asciiTheme="minorHAnsi" w:hAnsiTheme="minorHAnsi" w:cstheme="minorBidi"/>
              <w:bCs/>
              <w:lang w:eastAsia="lv-LV"/>
            </w:rPr>
          </w:pPr>
          <w:hyperlink w:anchor="_Toc115373057" w:history="1">
            <w:r w:rsidR="00863545" w:rsidRPr="00B267AE">
              <w:rPr>
                <w:rStyle w:val="Hipersaite"/>
              </w:rPr>
              <w:t>Drošības organizācijas struktūra Latvijā</w:t>
            </w:r>
            <w:r w:rsidR="00863545">
              <w:rPr>
                <w:webHidden/>
              </w:rPr>
              <w:tab/>
            </w:r>
            <w:r w:rsidR="00863545">
              <w:rPr>
                <w:webHidden/>
              </w:rPr>
              <w:fldChar w:fldCharType="begin"/>
            </w:r>
            <w:r w:rsidR="00863545">
              <w:rPr>
                <w:webHidden/>
              </w:rPr>
              <w:instrText xml:space="preserve"> PAGEREF _Toc115373057 \h </w:instrText>
            </w:r>
            <w:r w:rsidR="00863545">
              <w:rPr>
                <w:webHidden/>
              </w:rPr>
            </w:r>
            <w:r w:rsidR="00863545">
              <w:rPr>
                <w:webHidden/>
              </w:rPr>
              <w:fldChar w:fldCharType="separate"/>
            </w:r>
            <w:r w:rsidR="00863545">
              <w:rPr>
                <w:webHidden/>
              </w:rPr>
              <w:t>9</w:t>
            </w:r>
            <w:r w:rsidR="00863545">
              <w:rPr>
                <w:webHidden/>
              </w:rPr>
              <w:fldChar w:fldCharType="end"/>
            </w:r>
          </w:hyperlink>
        </w:p>
        <w:p w14:paraId="754362C9" w14:textId="53FBEB7C" w:rsidR="00863545" w:rsidRPr="00863545" w:rsidRDefault="00252CEA" w:rsidP="00863545">
          <w:pPr>
            <w:pStyle w:val="Saturs1"/>
            <w:rPr>
              <w:rFonts w:asciiTheme="minorHAnsi" w:hAnsiTheme="minorHAnsi" w:cstheme="minorBidi"/>
              <w:lang w:eastAsia="lv-LV"/>
            </w:rPr>
          </w:pPr>
          <w:hyperlink w:anchor="_Toc115373058" w:history="1">
            <w:r w:rsidR="00863545" w:rsidRPr="00863545">
              <w:rPr>
                <w:rStyle w:val="Hipersaite"/>
                <w:b w:val="0"/>
                <w:bCs/>
              </w:rPr>
              <w:t>Dzelzceļa drošības politikas struktūra Latvijā</w:t>
            </w:r>
            <w:r w:rsidR="00863545" w:rsidRPr="00863545">
              <w:rPr>
                <w:webHidden/>
              </w:rPr>
              <w:tab/>
            </w:r>
            <w:r w:rsidR="00863545" w:rsidRPr="00863545">
              <w:rPr>
                <w:webHidden/>
              </w:rPr>
              <w:fldChar w:fldCharType="begin"/>
            </w:r>
            <w:r w:rsidR="00863545" w:rsidRPr="00863545">
              <w:rPr>
                <w:webHidden/>
              </w:rPr>
              <w:instrText xml:space="preserve"> PAGEREF _Toc115373058 \h </w:instrText>
            </w:r>
            <w:r w:rsidR="00863545" w:rsidRPr="00863545">
              <w:rPr>
                <w:webHidden/>
              </w:rPr>
            </w:r>
            <w:r w:rsidR="00863545" w:rsidRPr="00863545">
              <w:rPr>
                <w:webHidden/>
              </w:rPr>
              <w:fldChar w:fldCharType="separate"/>
            </w:r>
            <w:r w:rsidR="00863545" w:rsidRPr="00863545">
              <w:rPr>
                <w:webHidden/>
              </w:rPr>
              <w:t>9</w:t>
            </w:r>
            <w:r w:rsidR="00863545" w:rsidRPr="00863545">
              <w:rPr>
                <w:webHidden/>
              </w:rPr>
              <w:fldChar w:fldCharType="end"/>
            </w:r>
          </w:hyperlink>
        </w:p>
        <w:p w14:paraId="4F62140A" w14:textId="6361A8BB" w:rsidR="00863545" w:rsidRDefault="00252CEA" w:rsidP="00863545">
          <w:pPr>
            <w:pStyle w:val="Saturs1"/>
            <w:rPr>
              <w:rFonts w:asciiTheme="minorHAnsi" w:hAnsiTheme="minorHAnsi" w:cstheme="minorBidi"/>
              <w:bCs/>
              <w:lang w:eastAsia="lv-LV"/>
            </w:rPr>
          </w:pPr>
          <w:hyperlink w:anchor="_Toc115373060" w:history="1">
            <w:r w:rsidR="00863545" w:rsidRPr="00B267AE">
              <w:rPr>
                <w:rStyle w:val="Hipersaite"/>
              </w:rPr>
              <w:t>Kustības drošības stāvokļa novērtējums</w:t>
            </w:r>
            <w:r w:rsidR="00863545">
              <w:rPr>
                <w:webHidden/>
              </w:rPr>
              <w:tab/>
            </w:r>
            <w:r w:rsidR="00863545">
              <w:rPr>
                <w:webHidden/>
              </w:rPr>
              <w:fldChar w:fldCharType="begin"/>
            </w:r>
            <w:r w:rsidR="00863545">
              <w:rPr>
                <w:webHidden/>
              </w:rPr>
              <w:instrText xml:space="preserve"> PAGEREF _Toc115373060 \h </w:instrText>
            </w:r>
            <w:r w:rsidR="00863545">
              <w:rPr>
                <w:webHidden/>
              </w:rPr>
            </w:r>
            <w:r w:rsidR="00863545">
              <w:rPr>
                <w:webHidden/>
              </w:rPr>
              <w:fldChar w:fldCharType="separate"/>
            </w:r>
            <w:r w:rsidR="00863545">
              <w:rPr>
                <w:webHidden/>
              </w:rPr>
              <w:t>10</w:t>
            </w:r>
            <w:r w:rsidR="00863545">
              <w:rPr>
                <w:webHidden/>
              </w:rPr>
              <w:fldChar w:fldCharType="end"/>
            </w:r>
          </w:hyperlink>
        </w:p>
        <w:p w14:paraId="00A7A9B0" w14:textId="6F058058" w:rsidR="00863545" w:rsidRDefault="00252CEA" w:rsidP="00863545">
          <w:pPr>
            <w:pStyle w:val="Saturs1"/>
            <w:rPr>
              <w:rFonts w:asciiTheme="minorHAnsi" w:hAnsiTheme="minorHAnsi" w:cstheme="minorBidi"/>
              <w:bCs/>
              <w:lang w:eastAsia="lv-LV"/>
            </w:rPr>
          </w:pPr>
          <w:hyperlink w:anchor="_Toc115373061" w:history="1">
            <w:r w:rsidR="00863545" w:rsidRPr="00B267AE">
              <w:rPr>
                <w:rStyle w:val="Hipersaite"/>
              </w:rPr>
              <w:t>Tiesību aktu projekti</w:t>
            </w:r>
            <w:r w:rsidR="00863545">
              <w:rPr>
                <w:webHidden/>
              </w:rPr>
              <w:tab/>
            </w:r>
            <w:r w:rsidR="00863545">
              <w:rPr>
                <w:webHidden/>
              </w:rPr>
              <w:fldChar w:fldCharType="begin"/>
            </w:r>
            <w:r w:rsidR="00863545">
              <w:rPr>
                <w:webHidden/>
              </w:rPr>
              <w:instrText xml:space="preserve"> PAGEREF _Toc115373061 \h </w:instrText>
            </w:r>
            <w:r w:rsidR="00863545">
              <w:rPr>
                <w:webHidden/>
              </w:rPr>
            </w:r>
            <w:r w:rsidR="00863545">
              <w:rPr>
                <w:webHidden/>
              </w:rPr>
              <w:fldChar w:fldCharType="separate"/>
            </w:r>
            <w:r w:rsidR="00863545">
              <w:rPr>
                <w:webHidden/>
              </w:rPr>
              <w:t>15</w:t>
            </w:r>
            <w:r w:rsidR="00863545">
              <w:rPr>
                <w:webHidden/>
              </w:rPr>
              <w:fldChar w:fldCharType="end"/>
            </w:r>
          </w:hyperlink>
        </w:p>
        <w:p w14:paraId="3B25878D" w14:textId="1AB4E219" w:rsidR="00863545" w:rsidRDefault="00252CEA" w:rsidP="00863545">
          <w:pPr>
            <w:pStyle w:val="Saturs1"/>
            <w:rPr>
              <w:rFonts w:asciiTheme="minorHAnsi" w:hAnsiTheme="minorHAnsi" w:cstheme="minorBidi"/>
              <w:bCs/>
              <w:lang w:eastAsia="lv-LV"/>
            </w:rPr>
          </w:pPr>
          <w:hyperlink w:anchor="_Toc115373062" w:history="1">
            <w:r w:rsidR="00863545" w:rsidRPr="00B267AE">
              <w:rPr>
                <w:rStyle w:val="Hipersaite"/>
              </w:rPr>
              <w:t>Sertificēšana</w:t>
            </w:r>
            <w:r w:rsidR="00863545">
              <w:rPr>
                <w:webHidden/>
              </w:rPr>
              <w:tab/>
            </w:r>
            <w:r w:rsidR="00863545">
              <w:rPr>
                <w:webHidden/>
              </w:rPr>
              <w:fldChar w:fldCharType="begin"/>
            </w:r>
            <w:r w:rsidR="00863545">
              <w:rPr>
                <w:webHidden/>
              </w:rPr>
              <w:instrText xml:space="preserve"> PAGEREF _Toc115373062 \h </w:instrText>
            </w:r>
            <w:r w:rsidR="00863545">
              <w:rPr>
                <w:webHidden/>
              </w:rPr>
            </w:r>
            <w:r w:rsidR="00863545">
              <w:rPr>
                <w:webHidden/>
              </w:rPr>
              <w:fldChar w:fldCharType="separate"/>
            </w:r>
            <w:r w:rsidR="00863545">
              <w:rPr>
                <w:webHidden/>
              </w:rPr>
              <w:t>15</w:t>
            </w:r>
            <w:r w:rsidR="00863545">
              <w:rPr>
                <w:webHidden/>
              </w:rPr>
              <w:fldChar w:fldCharType="end"/>
            </w:r>
          </w:hyperlink>
        </w:p>
        <w:p w14:paraId="29CDF20F" w14:textId="15085AAA" w:rsidR="00863545" w:rsidRPr="00863545" w:rsidRDefault="00252CEA" w:rsidP="00863545">
          <w:pPr>
            <w:pStyle w:val="Saturs1"/>
            <w:rPr>
              <w:rFonts w:asciiTheme="minorHAnsi" w:hAnsiTheme="minorHAnsi" w:cstheme="minorBidi"/>
              <w:b w:val="0"/>
              <w:bCs/>
              <w:lang w:eastAsia="lv-LV"/>
            </w:rPr>
          </w:pPr>
          <w:hyperlink w:anchor="_Toc115373063" w:history="1">
            <w:r w:rsidR="00863545" w:rsidRPr="00863545">
              <w:rPr>
                <w:rStyle w:val="Hipersaite"/>
                <w:rFonts w:cs="Calibri"/>
                <w:b w:val="0"/>
                <w:bCs/>
              </w:rPr>
              <w:t>Vienotais drošības sertifikāts</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_Toc115373063 \h </w:instrText>
            </w:r>
            <w:r w:rsidR="00863545" w:rsidRPr="00863545">
              <w:rPr>
                <w:b w:val="0"/>
                <w:bCs/>
                <w:webHidden/>
              </w:rPr>
            </w:r>
            <w:r w:rsidR="00863545" w:rsidRPr="00863545">
              <w:rPr>
                <w:b w:val="0"/>
                <w:bCs/>
                <w:webHidden/>
              </w:rPr>
              <w:fldChar w:fldCharType="separate"/>
            </w:r>
            <w:r w:rsidR="00863545" w:rsidRPr="00863545">
              <w:rPr>
                <w:b w:val="0"/>
                <w:bCs/>
                <w:webHidden/>
              </w:rPr>
              <w:t>15</w:t>
            </w:r>
            <w:r w:rsidR="00863545" w:rsidRPr="00863545">
              <w:rPr>
                <w:b w:val="0"/>
                <w:bCs/>
                <w:webHidden/>
              </w:rPr>
              <w:fldChar w:fldCharType="end"/>
            </w:r>
          </w:hyperlink>
        </w:p>
        <w:p w14:paraId="5CCBF37A" w14:textId="321BBA4F" w:rsidR="00863545" w:rsidRPr="00863545" w:rsidRDefault="00252CEA" w:rsidP="00863545">
          <w:pPr>
            <w:pStyle w:val="Saturs1"/>
            <w:rPr>
              <w:rFonts w:asciiTheme="minorHAnsi" w:hAnsiTheme="minorHAnsi" w:cstheme="minorBidi"/>
              <w:b w:val="0"/>
              <w:bCs/>
              <w:lang w:eastAsia="lv-LV"/>
            </w:rPr>
          </w:pPr>
          <w:hyperlink w:anchor="_Toc115373064" w:history="1">
            <w:r w:rsidR="00863545" w:rsidRPr="00863545">
              <w:rPr>
                <w:rStyle w:val="Hipersaite"/>
                <w:rFonts w:cs="Calibri"/>
                <w:b w:val="0"/>
                <w:bCs/>
              </w:rPr>
              <w:t>Ritošā sastāva laišana tirgū</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_Toc115373064 \h </w:instrText>
            </w:r>
            <w:r w:rsidR="00863545" w:rsidRPr="00863545">
              <w:rPr>
                <w:b w:val="0"/>
                <w:bCs/>
                <w:webHidden/>
              </w:rPr>
            </w:r>
            <w:r w:rsidR="00863545" w:rsidRPr="00863545">
              <w:rPr>
                <w:b w:val="0"/>
                <w:bCs/>
                <w:webHidden/>
              </w:rPr>
              <w:fldChar w:fldCharType="separate"/>
            </w:r>
            <w:r w:rsidR="00863545" w:rsidRPr="00863545">
              <w:rPr>
                <w:b w:val="0"/>
                <w:bCs/>
                <w:webHidden/>
              </w:rPr>
              <w:t>16</w:t>
            </w:r>
            <w:r w:rsidR="00863545" w:rsidRPr="00863545">
              <w:rPr>
                <w:b w:val="0"/>
                <w:bCs/>
                <w:webHidden/>
              </w:rPr>
              <w:fldChar w:fldCharType="end"/>
            </w:r>
          </w:hyperlink>
        </w:p>
        <w:p w14:paraId="17487AD8" w14:textId="05972A13" w:rsidR="00863545" w:rsidRPr="00863545" w:rsidRDefault="00252CEA" w:rsidP="00863545">
          <w:pPr>
            <w:pStyle w:val="Saturs1"/>
            <w:rPr>
              <w:rFonts w:asciiTheme="minorHAnsi" w:hAnsiTheme="minorHAnsi" w:cstheme="minorBidi"/>
              <w:b w:val="0"/>
              <w:bCs/>
              <w:lang w:eastAsia="lv-LV"/>
            </w:rPr>
          </w:pPr>
          <w:hyperlink w:anchor="_Toc115373065" w:history="1">
            <w:r w:rsidR="00863545" w:rsidRPr="00863545">
              <w:rPr>
                <w:rStyle w:val="Hipersaite"/>
                <w:rFonts w:cs="Calibri"/>
                <w:b w:val="0"/>
                <w:bCs/>
              </w:rPr>
              <w:t>Drošības apliecība</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_Toc115373065 \h </w:instrText>
            </w:r>
            <w:r w:rsidR="00863545" w:rsidRPr="00863545">
              <w:rPr>
                <w:b w:val="0"/>
                <w:bCs/>
                <w:webHidden/>
              </w:rPr>
            </w:r>
            <w:r w:rsidR="00863545" w:rsidRPr="00863545">
              <w:rPr>
                <w:b w:val="0"/>
                <w:bCs/>
                <w:webHidden/>
              </w:rPr>
              <w:fldChar w:fldCharType="separate"/>
            </w:r>
            <w:r w:rsidR="00863545" w:rsidRPr="00863545">
              <w:rPr>
                <w:b w:val="0"/>
                <w:bCs/>
                <w:webHidden/>
              </w:rPr>
              <w:t>16</w:t>
            </w:r>
            <w:r w:rsidR="00863545" w:rsidRPr="00863545">
              <w:rPr>
                <w:b w:val="0"/>
                <w:bCs/>
                <w:webHidden/>
              </w:rPr>
              <w:fldChar w:fldCharType="end"/>
            </w:r>
          </w:hyperlink>
        </w:p>
        <w:p w14:paraId="529D7D0B" w14:textId="60F7597D" w:rsidR="00863545" w:rsidRPr="00863545" w:rsidRDefault="00252CEA" w:rsidP="00863545">
          <w:pPr>
            <w:pStyle w:val="Saturs1"/>
            <w:rPr>
              <w:rFonts w:asciiTheme="minorHAnsi" w:hAnsiTheme="minorHAnsi" w:cstheme="minorBidi"/>
              <w:b w:val="0"/>
              <w:bCs/>
              <w:lang w:eastAsia="lv-LV"/>
            </w:rPr>
          </w:pPr>
          <w:hyperlink w:anchor="_Toc115373066" w:history="1">
            <w:r w:rsidR="00863545" w:rsidRPr="00863545">
              <w:rPr>
                <w:rStyle w:val="Hipersaite"/>
                <w:rFonts w:cs="Calibri"/>
                <w:b w:val="0"/>
                <w:bCs/>
              </w:rPr>
              <w:t>Par tehnisko apkopi atbildīgās struktūrvienības sertifikāts</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_Toc115373066 \h </w:instrText>
            </w:r>
            <w:r w:rsidR="00863545" w:rsidRPr="00863545">
              <w:rPr>
                <w:b w:val="0"/>
                <w:bCs/>
                <w:webHidden/>
              </w:rPr>
            </w:r>
            <w:r w:rsidR="00863545" w:rsidRPr="00863545">
              <w:rPr>
                <w:b w:val="0"/>
                <w:bCs/>
                <w:webHidden/>
              </w:rPr>
              <w:fldChar w:fldCharType="separate"/>
            </w:r>
            <w:r w:rsidR="00863545" w:rsidRPr="00863545">
              <w:rPr>
                <w:b w:val="0"/>
                <w:bCs/>
                <w:webHidden/>
              </w:rPr>
              <w:t>17</w:t>
            </w:r>
            <w:r w:rsidR="00863545" w:rsidRPr="00863545">
              <w:rPr>
                <w:b w:val="0"/>
                <w:bCs/>
                <w:webHidden/>
              </w:rPr>
              <w:fldChar w:fldCharType="end"/>
            </w:r>
          </w:hyperlink>
        </w:p>
        <w:p w14:paraId="7ED30142" w14:textId="539ABB5E" w:rsidR="00863545" w:rsidRPr="00863545" w:rsidRDefault="00252CEA" w:rsidP="00863545">
          <w:pPr>
            <w:pStyle w:val="Saturs1"/>
            <w:rPr>
              <w:rFonts w:asciiTheme="minorHAnsi" w:hAnsiTheme="minorHAnsi" w:cstheme="minorBidi"/>
              <w:b w:val="0"/>
              <w:bCs/>
              <w:lang w:eastAsia="lv-LV"/>
            </w:rPr>
          </w:pPr>
          <w:hyperlink w:anchor="_Toc115373067" w:history="1">
            <w:r w:rsidR="00863545" w:rsidRPr="00863545">
              <w:rPr>
                <w:rStyle w:val="Hipersaite"/>
                <w:rFonts w:cs="Calibri"/>
                <w:b w:val="0"/>
                <w:bCs/>
              </w:rPr>
              <w:t>Vilces līdzekļu vadītāju (mašīnistu), palīgu un instruktoru sertificēšana</w:t>
            </w:r>
            <w:r w:rsidR="00863545" w:rsidRPr="00863545">
              <w:rPr>
                <w:b w:val="0"/>
                <w:bCs/>
                <w:webHidden/>
              </w:rPr>
              <w:tab/>
            </w:r>
            <w:r w:rsidR="00863545" w:rsidRPr="00863545">
              <w:rPr>
                <w:b w:val="0"/>
                <w:bCs/>
                <w:webHidden/>
              </w:rPr>
              <w:fldChar w:fldCharType="begin"/>
            </w:r>
            <w:r w:rsidR="00863545" w:rsidRPr="00863545">
              <w:rPr>
                <w:b w:val="0"/>
                <w:bCs/>
                <w:webHidden/>
              </w:rPr>
              <w:instrText xml:space="preserve"> PAGEREF _Toc115373067 \h </w:instrText>
            </w:r>
            <w:r w:rsidR="00863545" w:rsidRPr="00863545">
              <w:rPr>
                <w:b w:val="0"/>
                <w:bCs/>
                <w:webHidden/>
              </w:rPr>
            </w:r>
            <w:r w:rsidR="00863545" w:rsidRPr="00863545">
              <w:rPr>
                <w:b w:val="0"/>
                <w:bCs/>
                <w:webHidden/>
              </w:rPr>
              <w:fldChar w:fldCharType="separate"/>
            </w:r>
            <w:r w:rsidR="00863545" w:rsidRPr="00863545">
              <w:rPr>
                <w:b w:val="0"/>
                <w:bCs/>
                <w:webHidden/>
              </w:rPr>
              <w:t>17</w:t>
            </w:r>
            <w:r w:rsidR="00863545" w:rsidRPr="00863545">
              <w:rPr>
                <w:b w:val="0"/>
                <w:bCs/>
                <w:webHidden/>
              </w:rPr>
              <w:fldChar w:fldCharType="end"/>
            </w:r>
          </w:hyperlink>
        </w:p>
        <w:p w14:paraId="7FE44140" w14:textId="52A8E564" w:rsidR="00863545" w:rsidRPr="004E73FF" w:rsidRDefault="00252CEA" w:rsidP="00863545">
          <w:pPr>
            <w:pStyle w:val="Saturs1"/>
            <w:rPr>
              <w:rFonts w:asciiTheme="minorHAnsi" w:hAnsiTheme="minorHAnsi" w:cstheme="minorBidi"/>
              <w:b w:val="0"/>
              <w:bCs/>
              <w:lang w:eastAsia="lv-LV"/>
            </w:rPr>
          </w:pPr>
          <w:hyperlink w:anchor="_Toc115373068" w:history="1">
            <w:r w:rsidR="00863545" w:rsidRPr="004E73FF">
              <w:rPr>
                <w:rStyle w:val="Hipersaite"/>
                <w:rFonts w:cs="Calibri"/>
                <w:b w:val="0"/>
                <w:bCs/>
              </w:rPr>
              <w:t>Riska novērtēšana</w:t>
            </w:r>
            <w:r w:rsidR="00863545" w:rsidRPr="004E73FF">
              <w:rPr>
                <w:b w:val="0"/>
                <w:bCs/>
                <w:webHidden/>
              </w:rPr>
              <w:tab/>
            </w:r>
            <w:r w:rsidR="00863545" w:rsidRPr="004E73FF">
              <w:rPr>
                <w:b w:val="0"/>
                <w:bCs/>
                <w:webHidden/>
              </w:rPr>
              <w:fldChar w:fldCharType="begin"/>
            </w:r>
            <w:r w:rsidR="00863545" w:rsidRPr="004E73FF">
              <w:rPr>
                <w:b w:val="0"/>
                <w:bCs/>
                <w:webHidden/>
              </w:rPr>
              <w:instrText xml:space="preserve"> PAGEREF _Toc115373068 \h </w:instrText>
            </w:r>
            <w:r w:rsidR="00863545" w:rsidRPr="004E73FF">
              <w:rPr>
                <w:b w:val="0"/>
                <w:bCs/>
                <w:webHidden/>
              </w:rPr>
            </w:r>
            <w:r w:rsidR="00863545" w:rsidRPr="004E73FF">
              <w:rPr>
                <w:b w:val="0"/>
                <w:bCs/>
                <w:webHidden/>
              </w:rPr>
              <w:fldChar w:fldCharType="separate"/>
            </w:r>
            <w:r w:rsidR="00863545" w:rsidRPr="004E73FF">
              <w:rPr>
                <w:b w:val="0"/>
                <w:bCs/>
                <w:webHidden/>
              </w:rPr>
              <w:t>19</w:t>
            </w:r>
            <w:r w:rsidR="00863545" w:rsidRPr="004E73FF">
              <w:rPr>
                <w:b w:val="0"/>
                <w:bCs/>
                <w:webHidden/>
              </w:rPr>
              <w:fldChar w:fldCharType="end"/>
            </w:r>
          </w:hyperlink>
        </w:p>
        <w:p w14:paraId="72A83340" w14:textId="17625527" w:rsidR="00863545" w:rsidRPr="004E73FF" w:rsidRDefault="00252CEA" w:rsidP="00863545">
          <w:pPr>
            <w:pStyle w:val="Saturs1"/>
            <w:rPr>
              <w:rFonts w:asciiTheme="minorHAnsi" w:hAnsiTheme="minorHAnsi" w:cstheme="minorBidi"/>
              <w:b w:val="0"/>
              <w:bCs/>
              <w:lang w:eastAsia="lv-LV"/>
            </w:rPr>
          </w:pPr>
          <w:hyperlink w:anchor="_Toc115373069" w:history="1">
            <w:r w:rsidR="00863545" w:rsidRPr="004E73FF">
              <w:rPr>
                <w:rStyle w:val="Hipersaite"/>
                <w:rFonts w:cs="Calibri"/>
                <w:b w:val="0"/>
                <w:bCs/>
              </w:rPr>
              <w:t>Drošības pārvaldības sistēma</w:t>
            </w:r>
            <w:r w:rsidR="00863545" w:rsidRPr="004E73FF">
              <w:rPr>
                <w:b w:val="0"/>
                <w:bCs/>
                <w:webHidden/>
              </w:rPr>
              <w:tab/>
            </w:r>
            <w:r w:rsidR="00863545" w:rsidRPr="004E73FF">
              <w:rPr>
                <w:b w:val="0"/>
                <w:bCs/>
                <w:webHidden/>
              </w:rPr>
              <w:fldChar w:fldCharType="begin"/>
            </w:r>
            <w:r w:rsidR="00863545" w:rsidRPr="004E73FF">
              <w:rPr>
                <w:b w:val="0"/>
                <w:bCs/>
                <w:webHidden/>
              </w:rPr>
              <w:instrText xml:space="preserve"> PAGEREF _Toc115373069 \h </w:instrText>
            </w:r>
            <w:r w:rsidR="00863545" w:rsidRPr="004E73FF">
              <w:rPr>
                <w:b w:val="0"/>
                <w:bCs/>
                <w:webHidden/>
              </w:rPr>
            </w:r>
            <w:r w:rsidR="00863545" w:rsidRPr="004E73FF">
              <w:rPr>
                <w:b w:val="0"/>
                <w:bCs/>
                <w:webHidden/>
              </w:rPr>
              <w:fldChar w:fldCharType="separate"/>
            </w:r>
            <w:r w:rsidR="00863545" w:rsidRPr="004E73FF">
              <w:rPr>
                <w:b w:val="0"/>
                <w:bCs/>
                <w:webHidden/>
              </w:rPr>
              <w:t>19</w:t>
            </w:r>
            <w:r w:rsidR="00863545" w:rsidRPr="004E73FF">
              <w:rPr>
                <w:b w:val="0"/>
                <w:bCs/>
                <w:webHidden/>
              </w:rPr>
              <w:fldChar w:fldCharType="end"/>
            </w:r>
          </w:hyperlink>
        </w:p>
        <w:p w14:paraId="39C319F5" w14:textId="5AD8CF15" w:rsidR="00863545" w:rsidRPr="004E73FF" w:rsidRDefault="00252CEA" w:rsidP="00863545">
          <w:pPr>
            <w:pStyle w:val="Saturs1"/>
            <w:rPr>
              <w:rFonts w:asciiTheme="minorHAnsi" w:hAnsiTheme="minorHAnsi" w:cstheme="minorBidi"/>
              <w:b w:val="0"/>
              <w:bCs/>
              <w:lang w:eastAsia="lv-LV"/>
            </w:rPr>
          </w:pPr>
          <w:hyperlink w:anchor="_Toc115373070" w:history="1">
            <w:r w:rsidR="00863545" w:rsidRPr="004E73FF">
              <w:rPr>
                <w:rStyle w:val="Hipersaite"/>
                <w:rFonts w:cs="Calibri"/>
                <w:b w:val="0"/>
                <w:bCs/>
              </w:rPr>
              <w:t>Pārraudzība</w:t>
            </w:r>
            <w:r w:rsidR="00863545" w:rsidRPr="004E73FF">
              <w:rPr>
                <w:b w:val="0"/>
                <w:bCs/>
                <w:webHidden/>
              </w:rPr>
              <w:tab/>
            </w:r>
            <w:r w:rsidR="00863545" w:rsidRPr="004E73FF">
              <w:rPr>
                <w:b w:val="0"/>
                <w:bCs/>
                <w:webHidden/>
              </w:rPr>
              <w:fldChar w:fldCharType="begin"/>
            </w:r>
            <w:r w:rsidR="00863545" w:rsidRPr="004E73FF">
              <w:rPr>
                <w:b w:val="0"/>
                <w:bCs/>
                <w:webHidden/>
              </w:rPr>
              <w:instrText xml:space="preserve"> PAGEREF _Toc115373070 \h </w:instrText>
            </w:r>
            <w:r w:rsidR="00863545" w:rsidRPr="004E73FF">
              <w:rPr>
                <w:b w:val="0"/>
                <w:bCs/>
                <w:webHidden/>
              </w:rPr>
            </w:r>
            <w:r w:rsidR="00863545" w:rsidRPr="004E73FF">
              <w:rPr>
                <w:b w:val="0"/>
                <w:bCs/>
                <w:webHidden/>
              </w:rPr>
              <w:fldChar w:fldCharType="separate"/>
            </w:r>
            <w:r w:rsidR="00863545" w:rsidRPr="004E73FF">
              <w:rPr>
                <w:b w:val="0"/>
                <w:bCs/>
                <w:webHidden/>
              </w:rPr>
              <w:t>20</w:t>
            </w:r>
            <w:r w:rsidR="00863545" w:rsidRPr="004E73FF">
              <w:rPr>
                <w:b w:val="0"/>
                <w:bCs/>
                <w:webHidden/>
              </w:rPr>
              <w:fldChar w:fldCharType="end"/>
            </w:r>
          </w:hyperlink>
        </w:p>
        <w:p w14:paraId="0CC7A1A7" w14:textId="7AE49DCC" w:rsidR="00863545" w:rsidRDefault="00252CEA" w:rsidP="00863545">
          <w:pPr>
            <w:pStyle w:val="Saturs1"/>
            <w:rPr>
              <w:rFonts w:asciiTheme="minorHAnsi" w:hAnsiTheme="minorHAnsi" w:cstheme="minorBidi"/>
              <w:bCs/>
              <w:lang w:eastAsia="lv-LV"/>
            </w:rPr>
          </w:pPr>
          <w:hyperlink w:anchor="_Toc115373071" w:history="1">
            <w:r w:rsidR="00863545" w:rsidRPr="004E73FF">
              <w:rPr>
                <w:rStyle w:val="Hipersaite"/>
                <w:rFonts w:cs="Calibri"/>
                <w:b w:val="0"/>
                <w:bCs/>
              </w:rPr>
              <w:t>Drošības kultūra</w:t>
            </w:r>
            <w:r w:rsidR="00863545" w:rsidRPr="004E73FF">
              <w:rPr>
                <w:b w:val="0"/>
                <w:bCs/>
                <w:webHidden/>
              </w:rPr>
              <w:tab/>
            </w:r>
            <w:r w:rsidR="00863545" w:rsidRPr="004E73FF">
              <w:rPr>
                <w:b w:val="0"/>
                <w:bCs/>
                <w:webHidden/>
              </w:rPr>
              <w:fldChar w:fldCharType="begin"/>
            </w:r>
            <w:r w:rsidR="00863545" w:rsidRPr="004E73FF">
              <w:rPr>
                <w:b w:val="0"/>
                <w:bCs/>
                <w:webHidden/>
              </w:rPr>
              <w:instrText xml:space="preserve"> PAGEREF _Toc115373071 \h </w:instrText>
            </w:r>
            <w:r w:rsidR="00863545" w:rsidRPr="004E73FF">
              <w:rPr>
                <w:b w:val="0"/>
                <w:bCs/>
                <w:webHidden/>
              </w:rPr>
            </w:r>
            <w:r w:rsidR="00863545" w:rsidRPr="004E73FF">
              <w:rPr>
                <w:b w:val="0"/>
                <w:bCs/>
                <w:webHidden/>
              </w:rPr>
              <w:fldChar w:fldCharType="separate"/>
            </w:r>
            <w:r w:rsidR="00863545" w:rsidRPr="004E73FF">
              <w:rPr>
                <w:b w:val="0"/>
                <w:bCs/>
                <w:webHidden/>
              </w:rPr>
              <w:t>20</w:t>
            </w:r>
            <w:r w:rsidR="00863545" w:rsidRPr="004E73FF">
              <w:rPr>
                <w:b w:val="0"/>
                <w:bCs/>
                <w:webHidden/>
              </w:rPr>
              <w:fldChar w:fldCharType="end"/>
            </w:r>
          </w:hyperlink>
        </w:p>
        <w:p w14:paraId="1CFFA90D" w14:textId="61912862" w:rsidR="00990E0F" w:rsidRPr="007020C8" w:rsidRDefault="00990E0F">
          <w:pPr>
            <w:rPr>
              <w:lang w:val="lv-LV"/>
            </w:rPr>
          </w:pPr>
          <w:r w:rsidRPr="007020C8">
            <w:rPr>
              <w:rFonts w:cstheme="minorHAnsi"/>
              <w:bCs/>
              <w:color w:val="auto"/>
              <w:sz w:val="24"/>
              <w:szCs w:val="24"/>
              <w:lang w:val="lv-LV"/>
            </w:rPr>
            <w:fldChar w:fldCharType="end"/>
          </w:r>
        </w:p>
      </w:sdtContent>
    </w:sdt>
    <w:p w14:paraId="17051624" w14:textId="77777777" w:rsidR="0096798B" w:rsidRPr="007020C8" w:rsidRDefault="0096798B" w:rsidP="0096798B">
      <w:pPr>
        <w:rPr>
          <w:color w:val="auto"/>
          <w:lang w:val="lv-LV"/>
        </w:rPr>
        <w:sectPr w:rsidR="0096798B" w:rsidRPr="007020C8" w:rsidSect="003864FB">
          <w:headerReference w:type="default" r:id="rId11"/>
          <w:pgSz w:w="12240" w:h="15840" w:code="1"/>
          <w:pgMar w:top="1080" w:right="1440" w:bottom="1080" w:left="1440" w:header="720" w:footer="576" w:gutter="0"/>
          <w:pgNumType w:start="0"/>
          <w:cols w:space="720"/>
          <w:titlePg/>
          <w:docGrid w:linePitch="360"/>
        </w:sectPr>
      </w:pPr>
    </w:p>
    <w:p w14:paraId="392F2251" w14:textId="77777777" w:rsidR="00EE0A83" w:rsidRPr="007020C8" w:rsidRDefault="00EE0A83" w:rsidP="00F719A7">
      <w:pPr>
        <w:pStyle w:val="Virsraksts1"/>
        <w:pBdr>
          <w:bottom w:val="single" w:sz="12" w:space="1" w:color="auto"/>
        </w:pBdr>
        <w:tabs>
          <w:tab w:val="left" w:pos="142"/>
        </w:tabs>
        <w:spacing w:after="240"/>
        <w:rPr>
          <w:rFonts w:asciiTheme="minorHAnsi" w:hAnsiTheme="minorHAnsi" w:cstheme="minorHAnsi"/>
          <w:b/>
          <w:color w:val="auto"/>
          <w:sz w:val="28"/>
          <w:lang w:val="lv-LV"/>
        </w:rPr>
      </w:pPr>
      <w:bookmarkStart w:id="1" w:name="_Toc115373036"/>
      <w:r w:rsidRPr="007020C8">
        <w:rPr>
          <w:rFonts w:asciiTheme="minorHAnsi" w:hAnsiTheme="minorHAnsi" w:cstheme="minorHAnsi"/>
          <w:b/>
          <w:color w:val="auto"/>
          <w:sz w:val="28"/>
          <w:lang w:val="lv-LV"/>
        </w:rPr>
        <w:t>Pārskata saturs</w:t>
      </w:r>
      <w:bookmarkEnd w:id="1"/>
    </w:p>
    <w:p w14:paraId="56C5008B" w14:textId="656F1C7B" w:rsidR="002800A8" w:rsidRPr="007020C8" w:rsidRDefault="00736DF2" w:rsidP="002800A8">
      <w:pPr>
        <w:tabs>
          <w:tab w:val="left" w:pos="993"/>
        </w:tabs>
        <w:spacing w:after="0" w:line="240" w:lineRule="auto"/>
        <w:ind w:firstLine="720"/>
        <w:jc w:val="both"/>
        <w:rPr>
          <w:rFonts w:cstheme="minorHAnsi"/>
          <w:color w:val="auto"/>
          <w:sz w:val="22"/>
          <w:lang w:val="lv-LV"/>
        </w:rPr>
      </w:pPr>
      <w:r w:rsidRPr="007020C8">
        <w:rPr>
          <w:rFonts w:cstheme="minorHAnsi"/>
          <w:color w:val="auto"/>
          <w:sz w:val="22"/>
          <w:lang w:val="lv-LV"/>
        </w:rPr>
        <w:tab/>
      </w:r>
      <w:r w:rsidR="002800A8" w:rsidRPr="007020C8">
        <w:rPr>
          <w:rFonts w:cstheme="minorHAnsi"/>
          <w:color w:val="auto"/>
          <w:sz w:val="22"/>
          <w:lang w:val="lv-LV"/>
        </w:rPr>
        <w:t xml:space="preserve">Šajā pārskatā ir aprakstīts dzelzceļa drošības stāvoklis </w:t>
      </w:r>
      <w:r w:rsidR="00DE0727" w:rsidRPr="007020C8">
        <w:rPr>
          <w:rFonts w:cstheme="minorHAnsi"/>
          <w:color w:val="auto"/>
          <w:sz w:val="22"/>
          <w:lang w:val="lv-LV"/>
        </w:rPr>
        <w:t>202</w:t>
      </w:r>
      <w:r w:rsidR="00CB7489" w:rsidRPr="007020C8">
        <w:rPr>
          <w:rFonts w:cstheme="minorHAnsi"/>
          <w:color w:val="auto"/>
          <w:sz w:val="22"/>
          <w:lang w:val="lv-LV"/>
        </w:rPr>
        <w:t>1</w:t>
      </w:r>
      <w:r w:rsidR="00DE0727" w:rsidRPr="007020C8">
        <w:rPr>
          <w:rFonts w:cstheme="minorHAnsi"/>
          <w:color w:val="auto"/>
          <w:sz w:val="22"/>
          <w:lang w:val="lv-LV"/>
        </w:rPr>
        <w:t xml:space="preserve">.gadā </w:t>
      </w:r>
      <w:r w:rsidR="002800A8" w:rsidRPr="007020C8">
        <w:rPr>
          <w:rFonts w:cstheme="minorHAnsi"/>
          <w:color w:val="auto"/>
          <w:sz w:val="22"/>
          <w:lang w:val="lv-LV"/>
        </w:rPr>
        <w:t>Latvijā.</w:t>
      </w:r>
      <w:r w:rsidR="00DE0727" w:rsidRPr="007020C8">
        <w:rPr>
          <w:rFonts w:cstheme="minorHAnsi"/>
          <w:color w:val="auto"/>
          <w:sz w:val="22"/>
          <w:lang w:val="lv-LV"/>
        </w:rPr>
        <w:t xml:space="preserve"> </w:t>
      </w:r>
      <w:r w:rsidR="00EE0A83" w:rsidRPr="007020C8">
        <w:rPr>
          <w:rFonts w:cstheme="minorHAnsi"/>
          <w:color w:val="auto"/>
          <w:sz w:val="22"/>
          <w:lang w:val="lv-LV"/>
        </w:rPr>
        <w:t xml:space="preserve">Pārskata mērķis ir atainot paveikto un sasniegtos rezultātus </w:t>
      </w:r>
      <w:r w:rsidR="002800A8" w:rsidRPr="007020C8">
        <w:rPr>
          <w:rFonts w:cstheme="minorHAnsi"/>
          <w:color w:val="auto"/>
          <w:sz w:val="22"/>
          <w:lang w:val="lv-LV"/>
        </w:rPr>
        <w:t>drošības jomā</w:t>
      </w:r>
      <w:r w:rsidR="00EE0A83" w:rsidRPr="007020C8">
        <w:rPr>
          <w:rFonts w:cstheme="minorHAnsi"/>
          <w:color w:val="auto"/>
          <w:sz w:val="22"/>
          <w:lang w:val="lv-LV"/>
        </w:rPr>
        <w:t xml:space="preserve">. </w:t>
      </w:r>
      <w:r w:rsidR="002800A8" w:rsidRPr="007020C8">
        <w:rPr>
          <w:rFonts w:cstheme="minorHAnsi"/>
          <w:color w:val="auto"/>
          <w:sz w:val="22"/>
          <w:lang w:val="lv-LV"/>
        </w:rPr>
        <w:t>Gada pārskatā ir</w:t>
      </w:r>
      <w:r w:rsidR="008A584D" w:rsidRPr="007020C8">
        <w:rPr>
          <w:rFonts w:cstheme="minorHAnsi"/>
          <w:color w:val="auto"/>
          <w:sz w:val="22"/>
          <w:lang w:val="lv-LV"/>
        </w:rPr>
        <w:t xml:space="preserve"> arī iekļautas</w:t>
      </w:r>
      <w:r w:rsidR="002800A8" w:rsidRPr="007020C8">
        <w:rPr>
          <w:rFonts w:cstheme="minorHAnsi"/>
          <w:color w:val="auto"/>
          <w:sz w:val="22"/>
          <w:lang w:val="lv-LV"/>
        </w:rPr>
        <w:t xml:space="preserve"> jomas, kas saistāmas </w:t>
      </w:r>
      <w:r w:rsidR="00DE0727" w:rsidRPr="007020C8">
        <w:rPr>
          <w:rFonts w:cstheme="minorHAnsi"/>
          <w:color w:val="auto"/>
          <w:sz w:val="22"/>
          <w:lang w:val="lv-LV"/>
        </w:rPr>
        <w:t xml:space="preserve">ar </w:t>
      </w:r>
      <w:r w:rsidR="002800A8" w:rsidRPr="007020C8">
        <w:rPr>
          <w:rFonts w:cstheme="minorHAnsi"/>
          <w:color w:val="auto"/>
          <w:sz w:val="22"/>
          <w:lang w:val="lv-LV"/>
        </w:rPr>
        <w:t>sertifikātu un atļauju izsniegšanu</w:t>
      </w:r>
      <w:r w:rsidR="00CE5896" w:rsidRPr="007020C8">
        <w:rPr>
          <w:rFonts w:cstheme="minorHAnsi"/>
          <w:color w:val="auto"/>
          <w:sz w:val="22"/>
          <w:lang w:val="lv-LV"/>
        </w:rPr>
        <w:t>,</w:t>
      </w:r>
      <w:r w:rsidR="002800A8" w:rsidRPr="007020C8">
        <w:rPr>
          <w:rFonts w:cstheme="minorHAnsi"/>
          <w:color w:val="auto"/>
          <w:sz w:val="22"/>
          <w:lang w:val="lv-LV"/>
        </w:rPr>
        <w:t xml:space="preserve"> un drošības uzraudzību.</w:t>
      </w:r>
    </w:p>
    <w:p w14:paraId="2BCEE67A" w14:textId="277AA412" w:rsidR="006049B0" w:rsidRPr="007020C8" w:rsidRDefault="00DE0727" w:rsidP="00EE7B39">
      <w:pPr>
        <w:tabs>
          <w:tab w:val="left" w:pos="993"/>
        </w:tabs>
        <w:spacing w:after="0" w:line="240" w:lineRule="auto"/>
        <w:ind w:firstLine="720"/>
        <w:jc w:val="both"/>
        <w:rPr>
          <w:rFonts w:cstheme="minorHAnsi"/>
          <w:color w:val="auto"/>
          <w:sz w:val="22"/>
          <w:lang w:val="lv-LV"/>
        </w:rPr>
      </w:pPr>
      <w:r w:rsidRPr="007020C8">
        <w:rPr>
          <w:rFonts w:cstheme="minorHAnsi"/>
          <w:color w:val="auto"/>
          <w:sz w:val="22"/>
          <w:lang w:val="lv-LV"/>
        </w:rPr>
        <w:t>Gada pārskat</w:t>
      </w:r>
      <w:r w:rsidR="008A584D" w:rsidRPr="007020C8">
        <w:rPr>
          <w:rFonts w:cstheme="minorHAnsi"/>
          <w:color w:val="auto"/>
          <w:sz w:val="22"/>
          <w:lang w:val="lv-LV"/>
        </w:rPr>
        <w:t xml:space="preserve">a sagatavošana ir </w:t>
      </w:r>
      <w:r w:rsidRPr="007020C8">
        <w:rPr>
          <w:rFonts w:cstheme="minorHAnsi"/>
          <w:color w:val="auto"/>
          <w:sz w:val="22"/>
          <w:lang w:val="lv-LV"/>
        </w:rPr>
        <w:t xml:space="preserve">Valsts dzelzceļa tehniskās inspekcijas (turpmāk -VDzTI) </w:t>
      </w:r>
      <w:r w:rsidR="008A584D" w:rsidRPr="007020C8">
        <w:rPr>
          <w:rFonts w:cstheme="minorHAnsi"/>
          <w:color w:val="auto"/>
          <w:sz w:val="22"/>
          <w:lang w:val="lv-LV"/>
        </w:rPr>
        <w:t>uzdevums saskaņā ar Dzelzceļa likuma 33.panta (3</w:t>
      </w:r>
      <w:r w:rsidR="008A584D" w:rsidRPr="007020C8">
        <w:rPr>
          <w:rFonts w:cstheme="minorHAnsi"/>
          <w:color w:val="auto"/>
          <w:sz w:val="22"/>
          <w:vertAlign w:val="superscript"/>
          <w:lang w:val="lv-LV"/>
        </w:rPr>
        <w:t>2</w:t>
      </w:r>
      <w:r w:rsidR="008A584D" w:rsidRPr="007020C8">
        <w:rPr>
          <w:rFonts w:cstheme="minorHAnsi"/>
          <w:color w:val="auto"/>
          <w:sz w:val="22"/>
          <w:lang w:val="lv-LV"/>
        </w:rPr>
        <w:t xml:space="preserve">) daļu. Pārskats tiek publicēts VDzTI tīmekļvietnē </w:t>
      </w:r>
      <w:hyperlink r:id="rId12" w:history="1">
        <w:r w:rsidR="00EE7B39" w:rsidRPr="007020C8">
          <w:rPr>
            <w:rStyle w:val="Hipersaite"/>
            <w:rFonts w:cstheme="minorHAnsi"/>
            <w:sz w:val="22"/>
            <w:lang w:val="lv-LV"/>
          </w:rPr>
          <w:t>https://www.vdzti.gov.lv/lv/inspekcijas-drosibas-parskati</w:t>
        </w:r>
      </w:hyperlink>
      <w:r w:rsidR="00EE7B39" w:rsidRPr="007020C8">
        <w:rPr>
          <w:rFonts w:cstheme="minorHAnsi"/>
          <w:color w:val="auto"/>
          <w:sz w:val="22"/>
          <w:lang w:val="lv-LV"/>
        </w:rPr>
        <w:t>.</w:t>
      </w:r>
    </w:p>
    <w:p w14:paraId="0151978D" w14:textId="68A67B22" w:rsidR="002800A8" w:rsidRPr="007020C8" w:rsidRDefault="00F130AB" w:rsidP="006049B0">
      <w:pPr>
        <w:tabs>
          <w:tab w:val="left" w:pos="993"/>
        </w:tabs>
        <w:spacing w:after="0" w:line="240" w:lineRule="auto"/>
        <w:ind w:firstLine="720"/>
        <w:jc w:val="both"/>
        <w:rPr>
          <w:rFonts w:cstheme="minorHAnsi"/>
          <w:color w:val="auto"/>
          <w:sz w:val="18"/>
          <w:lang w:val="lv-LV"/>
        </w:rPr>
      </w:pPr>
      <w:r w:rsidRPr="007020C8">
        <w:rPr>
          <w:rFonts w:cstheme="minorHAnsi"/>
          <w:color w:val="auto"/>
          <w:sz w:val="22"/>
          <w:szCs w:val="22"/>
          <w:lang w:val="lv-LV"/>
        </w:rPr>
        <w:t>I</w:t>
      </w:r>
      <w:r w:rsidR="002800A8" w:rsidRPr="007020C8">
        <w:rPr>
          <w:rFonts w:cstheme="minorHAnsi"/>
          <w:color w:val="auto"/>
          <w:sz w:val="22"/>
          <w:szCs w:val="22"/>
          <w:lang w:val="lv-LV"/>
        </w:rPr>
        <w:t xml:space="preserve">nformācijas avoti, kas norādīti </w:t>
      </w:r>
      <w:r w:rsidR="0002474E" w:rsidRPr="007020C8">
        <w:rPr>
          <w:rFonts w:cstheme="minorHAnsi"/>
          <w:color w:val="auto"/>
          <w:sz w:val="22"/>
          <w:szCs w:val="22"/>
          <w:lang w:val="lv-LV"/>
        </w:rPr>
        <w:t>pārskatā</w:t>
      </w:r>
      <w:r w:rsidR="002800A8" w:rsidRPr="007020C8">
        <w:rPr>
          <w:rFonts w:cstheme="minorHAnsi"/>
          <w:color w:val="auto"/>
          <w:sz w:val="22"/>
          <w:szCs w:val="22"/>
          <w:lang w:val="lv-LV"/>
        </w:rPr>
        <w:t xml:space="preserve">, ietver infrastruktūras pārvaldītāju un </w:t>
      </w:r>
      <w:r w:rsidRPr="007020C8">
        <w:rPr>
          <w:rFonts w:cstheme="minorHAnsi"/>
          <w:color w:val="auto"/>
          <w:sz w:val="22"/>
          <w:szCs w:val="22"/>
          <w:lang w:val="lv-LV"/>
        </w:rPr>
        <w:t>pārvadātāju</w:t>
      </w:r>
      <w:r w:rsidR="002800A8" w:rsidRPr="007020C8">
        <w:rPr>
          <w:rFonts w:cstheme="minorHAnsi"/>
          <w:color w:val="auto"/>
          <w:sz w:val="22"/>
          <w:szCs w:val="22"/>
          <w:lang w:val="lv-LV"/>
        </w:rPr>
        <w:t xml:space="preserve"> </w:t>
      </w:r>
      <w:r w:rsidRPr="007020C8">
        <w:rPr>
          <w:rFonts w:cstheme="minorHAnsi"/>
          <w:color w:val="auto"/>
          <w:sz w:val="22"/>
          <w:szCs w:val="22"/>
          <w:lang w:val="lv-LV"/>
        </w:rPr>
        <w:t xml:space="preserve">pārskatus un </w:t>
      </w:r>
      <w:r w:rsidR="002800A8" w:rsidRPr="007020C8">
        <w:rPr>
          <w:rFonts w:cstheme="minorHAnsi"/>
          <w:color w:val="auto"/>
          <w:sz w:val="22"/>
          <w:szCs w:val="22"/>
          <w:lang w:val="lv-LV"/>
        </w:rPr>
        <w:t xml:space="preserve">arī </w:t>
      </w:r>
      <w:r w:rsidRPr="007020C8">
        <w:rPr>
          <w:rFonts w:cstheme="minorHAnsi"/>
          <w:color w:val="auto"/>
          <w:sz w:val="22"/>
          <w:szCs w:val="22"/>
          <w:lang w:val="lv-LV"/>
        </w:rPr>
        <w:t>izmeklēšanas biroja sagatavotos pārskatus. Pārskata saturā ir arī iekļauta analīze par VDzTI stratēģisko mērķu analīzi un to realizāciju</w:t>
      </w:r>
      <w:r w:rsidR="00F719A7">
        <w:rPr>
          <w:rFonts w:cstheme="minorHAnsi"/>
          <w:color w:val="auto"/>
          <w:sz w:val="22"/>
          <w:szCs w:val="22"/>
          <w:lang w:val="lv-LV"/>
        </w:rPr>
        <w:t xml:space="preserve"> attiecībā uz uzraudzību</w:t>
      </w:r>
      <w:r w:rsidRPr="007020C8">
        <w:rPr>
          <w:rFonts w:cstheme="minorHAnsi"/>
          <w:color w:val="auto"/>
          <w:sz w:val="22"/>
          <w:szCs w:val="22"/>
          <w:lang w:val="lv-LV"/>
        </w:rPr>
        <w:t xml:space="preserve">. </w:t>
      </w:r>
    </w:p>
    <w:p w14:paraId="6CA1DE9C" w14:textId="18E5F1B6" w:rsidR="002800A8" w:rsidRPr="007020C8" w:rsidRDefault="002800A8" w:rsidP="006049B0">
      <w:pPr>
        <w:tabs>
          <w:tab w:val="left" w:pos="993"/>
        </w:tabs>
        <w:spacing w:after="0" w:line="240" w:lineRule="auto"/>
        <w:ind w:firstLine="720"/>
        <w:jc w:val="both"/>
        <w:rPr>
          <w:rFonts w:cstheme="minorHAnsi"/>
          <w:color w:val="auto"/>
          <w:sz w:val="18"/>
          <w:lang w:val="lv-LV"/>
        </w:rPr>
      </w:pPr>
    </w:p>
    <w:p w14:paraId="487685B2" w14:textId="77777777" w:rsidR="002800A8" w:rsidRPr="007020C8" w:rsidRDefault="002800A8" w:rsidP="006049B0">
      <w:pPr>
        <w:tabs>
          <w:tab w:val="left" w:pos="993"/>
        </w:tabs>
        <w:spacing w:after="0" w:line="240" w:lineRule="auto"/>
        <w:ind w:firstLine="720"/>
        <w:jc w:val="both"/>
        <w:rPr>
          <w:rFonts w:cstheme="minorHAnsi"/>
          <w:color w:val="auto"/>
          <w:sz w:val="18"/>
          <w:lang w:val="lv-LV"/>
        </w:rPr>
      </w:pPr>
    </w:p>
    <w:p w14:paraId="53026E53" w14:textId="77777777" w:rsidR="00EC15EE" w:rsidRPr="007020C8" w:rsidRDefault="000A7146" w:rsidP="00E56EA5">
      <w:pPr>
        <w:pStyle w:val="Galvene"/>
        <w:pBdr>
          <w:bottom w:val="single" w:sz="12" w:space="1" w:color="auto"/>
        </w:pBdr>
        <w:tabs>
          <w:tab w:val="clear" w:pos="4680"/>
          <w:tab w:val="center" w:pos="851"/>
        </w:tabs>
        <w:spacing w:after="240"/>
        <w:jc w:val="both"/>
        <w:rPr>
          <w:rFonts w:ascii="Calibri" w:hAnsi="Calibri" w:cs="Calibri"/>
          <w:b/>
          <w:color w:val="auto"/>
          <w:sz w:val="24"/>
          <w:lang w:val="lv-LV"/>
        </w:rPr>
      </w:pPr>
      <w:r w:rsidRPr="007020C8">
        <w:rPr>
          <w:rFonts w:cstheme="minorHAnsi"/>
          <w:color w:val="auto"/>
          <w:sz w:val="18"/>
          <w:lang w:val="lv-LV"/>
        </w:rPr>
        <w:tab/>
      </w:r>
      <w:bookmarkStart w:id="2" w:name="_Toc19108594"/>
      <w:r w:rsidR="00EC15EE" w:rsidRPr="007020C8">
        <w:rPr>
          <w:rFonts w:ascii="Calibri" w:hAnsi="Calibri" w:cs="Calibri"/>
          <w:b/>
          <w:color w:val="auto"/>
          <w:sz w:val="28"/>
          <w:lang w:val="lv-LV"/>
        </w:rPr>
        <w:t>Pārskata kopsavilkums</w:t>
      </w:r>
      <w:bookmarkEnd w:id="2"/>
    </w:p>
    <w:p w14:paraId="25BED277" w14:textId="34DA3531" w:rsidR="00AF4254" w:rsidRPr="007020C8" w:rsidRDefault="003556B2" w:rsidP="00AF4254">
      <w:pPr>
        <w:spacing w:after="240" w:line="240" w:lineRule="auto"/>
        <w:ind w:firstLine="720"/>
        <w:jc w:val="both"/>
        <w:rPr>
          <w:lang w:val="lv-LV"/>
        </w:rPr>
      </w:pPr>
      <w:r w:rsidRPr="007020C8">
        <w:rPr>
          <w:rFonts w:ascii="Calibri" w:hAnsi="Calibri" w:cs="Calibri"/>
          <w:color w:val="auto"/>
          <w:sz w:val="22"/>
          <w:szCs w:val="22"/>
          <w:lang w:val="lv-LV"/>
        </w:rPr>
        <w:t>2021.gadā reģistrēti 1</w:t>
      </w:r>
      <w:r w:rsidR="00A20588" w:rsidRPr="007020C8">
        <w:rPr>
          <w:rFonts w:ascii="Calibri" w:hAnsi="Calibri" w:cs="Calibri"/>
          <w:color w:val="auto"/>
          <w:sz w:val="22"/>
          <w:szCs w:val="22"/>
          <w:lang w:val="lv-LV"/>
        </w:rPr>
        <w:t>1</w:t>
      </w:r>
      <w:r w:rsidRPr="007020C8">
        <w:rPr>
          <w:rFonts w:ascii="Calibri" w:hAnsi="Calibri" w:cs="Calibri"/>
          <w:color w:val="auto"/>
          <w:sz w:val="22"/>
          <w:szCs w:val="22"/>
          <w:lang w:val="lv-LV"/>
        </w:rPr>
        <w:t xml:space="preserve"> nopietni negadījumi. Visos negadījumos ir cietušie.</w:t>
      </w:r>
      <w:r w:rsidRPr="007020C8">
        <w:rPr>
          <w:lang w:val="lv-LV"/>
        </w:rPr>
        <w:t xml:space="preserve"> </w:t>
      </w:r>
      <w:r w:rsidR="00E838CA" w:rsidRPr="007020C8">
        <w:rPr>
          <w:rFonts w:ascii="Calibri" w:hAnsi="Calibri" w:cs="Calibri"/>
          <w:color w:val="auto"/>
          <w:sz w:val="22"/>
          <w:szCs w:val="22"/>
          <w:lang w:val="lv-LV"/>
        </w:rPr>
        <w:t xml:space="preserve">Pārskata gadā </w:t>
      </w:r>
      <w:r w:rsidR="00EC10B3" w:rsidRPr="007020C8">
        <w:rPr>
          <w:rFonts w:ascii="Calibri" w:hAnsi="Calibri" w:cs="Calibri"/>
          <w:color w:val="auto"/>
          <w:sz w:val="22"/>
          <w:szCs w:val="22"/>
          <w:lang w:val="lv-LV"/>
        </w:rPr>
        <w:t xml:space="preserve">ir </w:t>
      </w:r>
      <w:r w:rsidR="00E838CA" w:rsidRPr="007020C8">
        <w:rPr>
          <w:rFonts w:ascii="Calibri" w:hAnsi="Calibri" w:cs="Calibri"/>
          <w:color w:val="auto"/>
          <w:sz w:val="22"/>
          <w:szCs w:val="22"/>
          <w:lang w:val="lv-LV"/>
        </w:rPr>
        <w:t>mazāks rādītājs ir cietušajiem, kuri</w:t>
      </w:r>
      <w:r w:rsidR="00EC10B3" w:rsidRPr="007020C8">
        <w:rPr>
          <w:rFonts w:ascii="Calibri" w:hAnsi="Calibri" w:cs="Calibri"/>
          <w:color w:val="auto"/>
          <w:sz w:val="22"/>
          <w:szCs w:val="22"/>
          <w:lang w:val="lv-LV"/>
        </w:rPr>
        <w:t xml:space="preserve"> ir guvuš</w:t>
      </w:r>
      <w:r w:rsidR="00E838CA" w:rsidRPr="007020C8">
        <w:rPr>
          <w:rFonts w:ascii="Calibri" w:hAnsi="Calibri" w:cs="Calibri"/>
          <w:color w:val="auto"/>
          <w:sz w:val="22"/>
          <w:szCs w:val="22"/>
          <w:lang w:val="lv-LV"/>
        </w:rPr>
        <w:t>i</w:t>
      </w:r>
      <w:r w:rsidR="00EC10B3" w:rsidRPr="007020C8">
        <w:rPr>
          <w:rFonts w:ascii="Calibri" w:hAnsi="Calibri" w:cs="Calibri"/>
          <w:color w:val="auto"/>
          <w:sz w:val="22"/>
          <w:szCs w:val="22"/>
          <w:lang w:val="lv-LV"/>
        </w:rPr>
        <w:t xml:space="preserve"> smagus miesas bojājumu</w:t>
      </w:r>
      <w:r w:rsidR="00E838CA" w:rsidRPr="007020C8">
        <w:rPr>
          <w:rFonts w:ascii="Calibri" w:hAnsi="Calibri" w:cs="Calibri"/>
          <w:color w:val="auto"/>
          <w:sz w:val="22"/>
          <w:szCs w:val="22"/>
          <w:lang w:val="lv-LV"/>
        </w:rPr>
        <w:t>s</w:t>
      </w:r>
      <w:r w:rsidR="00EC10B3" w:rsidRPr="007020C8">
        <w:rPr>
          <w:rFonts w:ascii="Calibri" w:hAnsi="Calibri" w:cs="Calibri"/>
          <w:color w:val="auto"/>
          <w:sz w:val="22"/>
          <w:szCs w:val="22"/>
          <w:lang w:val="lv-LV"/>
        </w:rPr>
        <w:t xml:space="preserve">. </w:t>
      </w:r>
      <w:r w:rsidR="00E838CA" w:rsidRPr="007020C8">
        <w:rPr>
          <w:rFonts w:ascii="Calibri" w:hAnsi="Calibri" w:cs="Calibri"/>
          <w:color w:val="auto"/>
          <w:sz w:val="22"/>
          <w:szCs w:val="22"/>
          <w:lang w:val="lv-LV"/>
        </w:rPr>
        <w:t xml:space="preserve">Vairumā gadījumos cietušie guvuši </w:t>
      </w:r>
      <w:r w:rsidR="00BE6DEC" w:rsidRPr="007020C8">
        <w:rPr>
          <w:rFonts w:ascii="Calibri" w:hAnsi="Calibri" w:cs="Calibri"/>
          <w:color w:val="auto"/>
          <w:sz w:val="22"/>
          <w:szCs w:val="22"/>
          <w:lang w:val="lv-LV"/>
        </w:rPr>
        <w:t>letālus</w:t>
      </w:r>
      <w:r w:rsidR="00E838CA" w:rsidRPr="007020C8">
        <w:rPr>
          <w:rFonts w:ascii="Calibri" w:hAnsi="Calibri" w:cs="Calibri"/>
          <w:color w:val="auto"/>
          <w:sz w:val="22"/>
          <w:szCs w:val="22"/>
          <w:lang w:val="lv-LV"/>
        </w:rPr>
        <w:t xml:space="preserve"> miesas bojājumus. Taču izvērtējot vidējos statistiskos rādītājus</w:t>
      </w:r>
      <w:r w:rsidR="00EC10B3" w:rsidRPr="007020C8">
        <w:rPr>
          <w:rFonts w:ascii="Calibri" w:hAnsi="Calibri" w:cs="Calibri"/>
          <w:color w:val="auto"/>
          <w:sz w:val="22"/>
          <w:szCs w:val="22"/>
          <w:lang w:val="lv-LV"/>
        </w:rPr>
        <w:t xml:space="preserve"> </w:t>
      </w:r>
      <w:r w:rsidR="00BE6DEC" w:rsidRPr="007020C8">
        <w:rPr>
          <w:rFonts w:ascii="Calibri" w:hAnsi="Calibri" w:cs="Calibri"/>
          <w:color w:val="auto"/>
          <w:sz w:val="22"/>
          <w:szCs w:val="22"/>
          <w:lang w:val="lv-LV"/>
        </w:rPr>
        <w:t xml:space="preserve">nav vērojams pieaugums </w:t>
      </w:r>
      <w:r w:rsidR="00EC10B3" w:rsidRPr="007020C8">
        <w:rPr>
          <w:rFonts w:ascii="Calibri" w:hAnsi="Calibri" w:cs="Calibri"/>
          <w:color w:val="auto"/>
          <w:sz w:val="22"/>
          <w:szCs w:val="22"/>
          <w:lang w:val="lv-LV"/>
        </w:rPr>
        <w:t>negadījum</w:t>
      </w:r>
      <w:r w:rsidR="00BE6DEC" w:rsidRPr="007020C8">
        <w:rPr>
          <w:rFonts w:ascii="Calibri" w:hAnsi="Calibri" w:cs="Calibri"/>
          <w:color w:val="auto"/>
          <w:sz w:val="22"/>
          <w:szCs w:val="22"/>
          <w:lang w:val="lv-LV"/>
        </w:rPr>
        <w:t>iem</w:t>
      </w:r>
      <w:r w:rsidR="00EC10B3" w:rsidRPr="007020C8">
        <w:rPr>
          <w:rFonts w:ascii="Calibri" w:hAnsi="Calibri" w:cs="Calibri"/>
          <w:color w:val="auto"/>
          <w:sz w:val="22"/>
          <w:szCs w:val="22"/>
          <w:lang w:val="lv-LV"/>
        </w:rPr>
        <w:t xml:space="preserve"> ar letālām sekām</w:t>
      </w:r>
      <w:r w:rsidR="00BE6DEC" w:rsidRPr="007020C8">
        <w:rPr>
          <w:rFonts w:ascii="Calibri" w:hAnsi="Calibri" w:cs="Calibri"/>
          <w:color w:val="auto"/>
          <w:sz w:val="22"/>
          <w:szCs w:val="22"/>
          <w:lang w:val="lv-LV"/>
        </w:rPr>
        <w:t xml:space="preserve">. </w:t>
      </w:r>
      <w:r w:rsidR="00EC10B3" w:rsidRPr="007020C8">
        <w:rPr>
          <w:rFonts w:ascii="Calibri" w:hAnsi="Calibri" w:cs="Calibri"/>
          <w:color w:val="auto"/>
          <w:sz w:val="22"/>
          <w:szCs w:val="22"/>
          <w:lang w:val="lv-LV"/>
        </w:rPr>
        <w:t xml:space="preserve"> </w:t>
      </w:r>
      <w:r w:rsidR="00AF4254" w:rsidRPr="007020C8">
        <w:rPr>
          <w:rFonts w:ascii="Calibri" w:hAnsi="Calibri" w:cs="Calibri"/>
          <w:color w:val="auto"/>
          <w:sz w:val="22"/>
          <w:szCs w:val="22"/>
          <w:lang w:val="lv-LV"/>
        </w:rPr>
        <w:t>202</w:t>
      </w:r>
      <w:r w:rsidR="00EB5728" w:rsidRPr="007020C8">
        <w:rPr>
          <w:rFonts w:ascii="Calibri" w:hAnsi="Calibri" w:cs="Calibri"/>
          <w:color w:val="auto"/>
          <w:sz w:val="22"/>
          <w:szCs w:val="22"/>
          <w:lang w:val="lv-LV"/>
        </w:rPr>
        <w:t>1</w:t>
      </w:r>
      <w:r w:rsidR="00AF4254" w:rsidRPr="007020C8">
        <w:rPr>
          <w:rFonts w:ascii="Calibri" w:hAnsi="Calibri" w:cs="Calibri"/>
          <w:color w:val="auto"/>
          <w:sz w:val="22"/>
          <w:szCs w:val="22"/>
          <w:lang w:val="lv-LV"/>
        </w:rPr>
        <w:t>.gadā nav reģistrētas vilcienu sadursmes vai nobraukšanas no sliedēm.</w:t>
      </w:r>
      <w:r w:rsidR="00BE6DEC" w:rsidRPr="007020C8">
        <w:rPr>
          <w:rFonts w:ascii="Calibri" w:hAnsi="Calibri" w:cs="Calibri"/>
          <w:color w:val="auto"/>
          <w:sz w:val="22"/>
          <w:szCs w:val="22"/>
          <w:lang w:val="lv-LV"/>
        </w:rPr>
        <w:t xml:space="preserve"> Pārskata gadā nav arī reģistrēti cietušie starp pasažieriem un nodarbinātajiem. </w:t>
      </w:r>
    </w:p>
    <w:p w14:paraId="249CDBB3" w14:textId="323756B1" w:rsidR="00AF4254" w:rsidRPr="007020C8" w:rsidRDefault="00AF4254" w:rsidP="00AF4254">
      <w:pPr>
        <w:spacing w:after="24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No nopietnu negadījumu kopskaita vēl joprojām lielāko negadījumu īpatsvaru (vidēji </w:t>
      </w:r>
      <w:r w:rsidR="00A22BA7" w:rsidRPr="007020C8">
        <w:rPr>
          <w:rFonts w:ascii="Calibri" w:hAnsi="Calibri" w:cs="Calibri"/>
          <w:color w:val="auto"/>
          <w:sz w:val="22"/>
          <w:szCs w:val="22"/>
          <w:lang w:val="lv-LV"/>
        </w:rPr>
        <w:t>76,15</w:t>
      </w:r>
      <w:r w:rsidRPr="007020C8">
        <w:rPr>
          <w:rFonts w:ascii="Calibri" w:hAnsi="Calibri" w:cs="Calibri"/>
          <w:color w:val="auto"/>
          <w:sz w:val="22"/>
          <w:szCs w:val="22"/>
          <w:lang w:val="lv-LV"/>
        </w:rPr>
        <w:t>%) veido negadījumi ar cilvēkiem vilciena kustības laikā. Otrs lielākais īpatsvars</w:t>
      </w:r>
      <w:r w:rsidR="00A22BA7" w:rsidRPr="007020C8">
        <w:rPr>
          <w:rFonts w:ascii="Calibri" w:hAnsi="Calibri" w:cs="Calibri"/>
          <w:color w:val="auto"/>
          <w:sz w:val="22"/>
          <w:szCs w:val="22"/>
          <w:lang w:val="lv-LV"/>
        </w:rPr>
        <w:t xml:space="preserve"> (19,08%)</w:t>
      </w:r>
      <w:r w:rsidRPr="007020C8">
        <w:rPr>
          <w:rFonts w:ascii="Calibri" w:hAnsi="Calibri" w:cs="Calibri"/>
          <w:color w:val="auto"/>
          <w:sz w:val="22"/>
          <w:szCs w:val="22"/>
          <w:lang w:val="lv-LV"/>
        </w:rPr>
        <w:t xml:space="preserve"> ir negadījumiem  kategorijā “Negadījumi uz dzelzceļa pārbrauktuvēm”. Šajos negadījumos lielāko īpatsvaru (</w:t>
      </w:r>
      <w:r w:rsidR="00194ED9" w:rsidRPr="007020C8">
        <w:rPr>
          <w:rFonts w:ascii="Calibri" w:hAnsi="Calibri" w:cs="Calibri"/>
          <w:color w:val="auto"/>
          <w:sz w:val="22"/>
          <w:szCs w:val="22"/>
          <w:lang w:val="lv-LV"/>
        </w:rPr>
        <w:t>56,81</w:t>
      </w:r>
      <w:r w:rsidRPr="007020C8">
        <w:rPr>
          <w:rFonts w:ascii="Calibri" w:hAnsi="Calibri" w:cs="Calibri"/>
          <w:color w:val="auto"/>
          <w:sz w:val="22"/>
          <w:szCs w:val="22"/>
          <w:lang w:val="lv-LV"/>
        </w:rPr>
        <w:t xml:space="preserve">%) veido nevis sadursmes ar autotransportu, bet gan gadījumi ar personu, kad tā ir šķērsojusi dzelzceļa pārbrauktuvi neievērojot drošības prasības. </w:t>
      </w:r>
    </w:p>
    <w:p w14:paraId="7278CF99" w14:textId="23C38964" w:rsidR="002C15A3" w:rsidRPr="007020C8" w:rsidRDefault="00AF4254" w:rsidP="00BE6DEC">
      <w:pPr>
        <w:spacing w:after="0" w:line="240" w:lineRule="auto"/>
        <w:ind w:firstLine="720"/>
        <w:jc w:val="both"/>
        <w:rPr>
          <w:rFonts w:ascii="Calibri" w:hAnsi="Calibri" w:cs="Calibri"/>
          <w:color w:val="auto"/>
          <w:sz w:val="22"/>
          <w:szCs w:val="22"/>
          <w:lang w:val="lv-LV"/>
        </w:rPr>
      </w:pPr>
      <w:r w:rsidRPr="007020C8">
        <w:rPr>
          <w:rFonts w:cstheme="minorHAnsi"/>
          <w:color w:val="auto"/>
          <w:sz w:val="22"/>
          <w:lang w:val="lv-LV"/>
        </w:rPr>
        <w:t>202</w:t>
      </w:r>
      <w:r w:rsidR="00194ED9" w:rsidRPr="007020C8">
        <w:rPr>
          <w:rFonts w:cstheme="minorHAnsi"/>
          <w:color w:val="auto"/>
          <w:sz w:val="22"/>
          <w:lang w:val="lv-LV"/>
        </w:rPr>
        <w:t>1</w:t>
      </w:r>
      <w:r w:rsidRPr="007020C8">
        <w:rPr>
          <w:rFonts w:cstheme="minorHAnsi"/>
          <w:color w:val="auto"/>
          <w:sz w:val="22"/>
          <w:lang w:val="lv-LV"/>
        </w:rPr>
        <w:t xml:space="preserve">.gadā </w:t>
      </w:r>
      <w:r w:rsidR="00F719A7">
        <w:rPr>
          <w:rFonts w:cstheme="minorHAnsi"/>
          <w:color w:val="auto"/>
          <w:sz w:val="22"/>
          <w:lang w:val="lv-LV"/>
        </w:rPr>
        <w:t xml:space="preserve">ir </w:t>
      </w:r>
      <w:r w:rsidR="001C3549" w:rsidRPr="007020C8">
        <w:rPr>
          <w:rFonts w:cstheme="minorHAnsi"/>
          <w:color w:val="auto"/>
          <w:sz w:val="22"/>
          <w:lang w:val="lv-LV"/>
        </w:rPr>
        <w:t xml:space="preserve">krities </w:t>
      </w:r>
      <w:r w:rsidR="00F719A7">
        <w:rPr>
          <w:rFonts w:cstheme="minorHAnsi"/>
          <w:color w:val="auto"/>
          <w:sz w:val="22"/>
          <w:lang w:val="lv-LV"/>
        </w:rPr>
        <w:t xml:space="preserve">gan </w:t>
      </w:r>
      <w:r w:rsidR="001C3549" w:rsidRPr="007020C8">
        <w:rPr>
          <w:rFonts w:cstheme="minorHAnsi"/>
          <w:color w:val="auto"/>
          <w:sz w:val="22"/>
          <w:lang w:val="lv-LV"/>
        </w:rPr>
        <w:t>pasažieru pārvadājumu apjoms</w:t>
      </w:r>
      <w:r w:rsidR="00F719A7">
        <w:rPr>
          <w:rFonts w:cstheme="minorHAnsi"/>
          <w:color w:val="auto"/>
          <w:sz w:val="22"/>
          <w:lang w:val="lv-LV"/>
        </w:rPr>
        <w:t>, gan</w:t>
      </w:r>
      <w:r w:rsidR="001C3549" w:rsidRPr="007020C8">
        <w:rPr>
          <w:rFonts w:cstheme="minorHAnsi"/>
          <w:color w:val="auto"/>
          <w:sz w:val="22"/>
          <w:lang w:val="lv-LV"/>
        </w:rPr>
        <w:t xml:space="preserve"> </w:t>
      </w:r>
      <w:r w:rsidRPr="007020C8">
        <w:rPr>
          <w:rFonts w:cstheme="minorHAnsi"/>
          <w:color w:val="auto"/>
          <w:sz w:val="22"/>
          <w:lang w:val="lv-LV"/>
        </w:rPr>
        <w:t>kravu pārvadājumu apjoms.</w:t>
      </w:r>
      <w:r w:rsidR="00EC10B3" w:rsidRPr="007020C8">
        <w:rPr>
          <w:rFonts w:ascii="Calibri" w:hAnsi="Calibri" w:cs="Calibri"/>
          <w:color w:val="auto"/>
          <w:sz w:val="22"/>
          <w:szCs w:val="22"/>
          <w:lang w:val="lv-LV"/>
        </w:rPr>
        <w:t xml:space="preserve"> </w:t>
      </w:r>
      <w:r w:rsidR="001C3549" w:rsidRPr="007020C8">
        <w:rPr>
          <w:rFonts w:ascii="Calibri" w:hAnsi="Calibri" w:cs="Calibri"/>
          <w:color w:val="auto"/>
          <w:sz w:val="22"/>
          <w:szCs w:val="22"/>
          <w:lang w:val="lv-LV"/>
        </w:rPr>
        <w:t>K</w:t>
      </w:r>
      <w:r w:rsidR="00CE5896" w:rsidRPr="007020C8">
        <w:rPr>
          <w:rFonts w:ascii="Calibri" w:hAnsi="Calibri" w:cs="Calibri"/>
          <w:color w:val="auto"/>
          <w:sz w:val="22"/>
          <w:szCs w:val="22"/>
          <w:lang w:val="lv-LV"/>
        </w:rPr>
        <w:t>opēj</w:t>
      </w:r>
      <w:r w:rsidR="00F719A7">
        <w:rPr>
          <w:rFonts w:ascii="Calibri" w:hAnsi="Calibri" w:cs="Calibri"/>
          <w:color w:val="auto"/>
          <w:sz w:val="22"/>
          <w:szCs w:val="22"/>
          <w:lang w:val="lv-LV"/>
        </w:rPr>
        <w:t xml:space="preserve">o </w:t>
      </w:r>
      <w:r w:rsidR="00CE5896" w:rsidRPr="007020C8">
        <w:rPr>
          <w:rFonts w:ascii="Calibri" w:hAnsi="Calibri" w:cs="Calibri"/>
          <w:color w:val="auto"/>
          <w:sz w:val="22"/>
          <w:szCs w:val="22"/>
          <w:lang w:val="lv-LV"/>
        </w:rPr>
        <w:t>pārvadājum</w:t>
      </w:r>
      <w:r w:rsidR="001C3549" w:rsidRPr="007020C8">
        <w:rPr>
          <w:rFonts w:ascii="Calibri" w:hAnsi="Calibri" w:cs="Calibri"/>
          <w:color w:val="auto"/>
          <w:sz w:val="22"/>
          <w:szCs w:val="22"/>
          <w:lang w:val="lv-LV"/>
        </w:rPr>
        <w:t>u</w:t>
      </w:r>
      <w:r w:rsidR="00CE5896" w:rsidRPr="007020C8">
        <w:rPr>
          <w:rFonts w:ascii="Calibri" w:hAnsi="Calibri" w:cs="Calibri"/>
          <w:color w:val="auto"/>
          <w:sz w:val="22"/>
          <w:szCs w:val="22"/>
          <w:lang w:val="lv-LV"/>
        </w:rPr>
        <w:t xml:space="preserve"> apjom</w:t>
      </w:r>
      <w:r w:rsidR="00F719A7">
        <w:rPr>
          <w:rFonts w:ascii="Calibri" w:hAnsi="Calibri" w:cs="Calibri"/>
          <w:color w:val="auto"/>
          <w:sz w:val="22"/>
          <w:szCs w:val="22"/>
          <w:lang w:val="lv-LV"/>
        </w:rPr>
        <w:t>u būtiski ir ietekmējis</w:t>
      </w:r>
      <w:r w:rsidR="00CE5896" w:rsidRPr="007020C8">
        <w:rPr>
          <w:rFonts w:ascii="Calibri" w:hAnsi="Calibri" w:cs="Calibri"/>
          <w:color w:val="auto"/>
          <w:sz w:val="22"/>
          <w:szCs w:val="22"/>
          <w:lang w:val="lv-LV"/>
        </w:rPr>
        <w:t xml:space="preserve"> COVID-19 ierobežojoš</w:t>
      </w:r>
      <w:r w:rsidR="00F719A7">
        <w:rPr>
          <w:rFonts w:ascii="Calibri" w:hAnsi="Calibri" w:cs="Calibri"/>
          <w:color w:val="auto"/>
          <w:sz w:val="22"/>
          <w:szCs w:val="22"/>
          <w:lang w:val="lv-LV"/>
        </w:rPr>
        <w:t>ie pasākumi (mājsēde, attālinātais darbs, slimības</w:t>
      </w:r>
      <w:r w:rsidR="00CE5896" w:rsidRPr="007020C8">
        <w:rPr>
          <w:rFonts w:ascii="Calibri" w:hAnsi="Calibri" w:cs="Calibri"/>
          <w:color w:val="auto"/>
          <w:sz w:val="22"/>
          <w:szCs w:val="22"/>
          <w:lang w:val="lv-LV"/>
        </w:rPr>
        <w:t>,</w:t>
      </w:r>
      <w:r w:rsidR="00F719A7">
        <w:rPr>
          <w:rFonts w:ascii="Calibri" w:hAnsi="Calibri" w:cs="Calibri"/>
          <w:color w:val="auto"/>
          <w:sz w:val="22"/>
          <w:szCs w:val="22"/>
          <w:lang w:val="lv-LV"/>
        </w:rPr>
        <w:t xml:space="preserve">u.t.t.). Jāatzīmē, ka būtiski ir </w:t>
      </w:r>
      <w:r w:rsidR="00BE6DEC" w:rsidRPr="007020C8">
        <w:rPr>
          <w:rFonts w:ascii="Calibri" w:hAnsi="Calibri" w:cs="Calibri"/>
          <w:color w:val="auto"/>
          <w:sz w:val="22"/>
          <w:szCs w:val="22"/>
          <w:lang w:val="lv-LV"/>
        </w:rPr>
        <w:t xml:space="preserve">samazinājušies </w:t>
      </w:r>
      <w:r w:rsidR="00CE5896" w:rsidRPr="007020C8">
        <w:rPr>
          <w:rFonts w:ascii="Calibri" w:hAnsi="Calibri" w:cs="Calibri"/>
          <w:color w:val="auto"/>
          <w:sz w:val="22"/>
          <w:szCs w:val="22"/>
          <w:lang w:val="lv-LV"/>
        </w:rPr>
        <w:t>pārvadājumi no trešajām valstīm</w:t>
      </w:r>
      <w:r w:rsidR="00F719A7">
        <w:rPr>
          <w:rFonts w:ascii="Calibri" w:hAnsi="Calibri" w:cs="Calibri"/>
          <w:color w:val="auto"/>
          <w:sz w:val="22"/>
          <w:szCs w:val="22"/>
          <w:lang w:val="lv-LV"/>
        </w:rPr>
        <w:t xml:space="preserve"> (Krieviju un Baltkrieviju) politiskās ietekmes dēļ</w:t>
      </w:r>
      <w:r w:rsidR="00CE5896" w:rsidRPr="007020C8">
        <w:rPr>
          <w:rFonts w:ascii="Calibri" w:hAnsi="Calibri" w:cs="Calibri"/>
          <w:color w:val="auto"/>
          <w:sz w:val="22"/>
          <w:szCs w:val="22"/>
          <w:lang w:val="lv-LV"/>
        </w:rPr>
        <w:t xml:space="preserve">. </w:t>
      </w:r>
    </w:p>
    <w:p w14:paraId="1FC11267" w14:textId="255A0ABC" w:rsidR="002C15A3" w:rsidRPr="007020C8" w:rsidRDefault="00803AD3" w:rsidP="00BE6DEC">
      <w:pPr>
        <w:spacing w:after="240" w:line="240" w:lineRule="auto"/>
        <w:ind w:firstLine="720"/>
        <w:jc w:val="both"/>
        <w:rPr>
          <w:rFonts w:cstheme="minorHAnsi"/>
          <w:color w:val="auto"/>
          <w:sz w:val="22"/>
          <w:lang w:val="lv-LV"/>
        </w:rPr>
      </w:pPr>
      <w:r w:rsidRPr="007020C8">
        <w:rPr>
          <w:noProof/>
          <w:lang w:val="lv-LV"/>
        </w:rPr>
        <w:drawing>
          <wp:anchor distT="0" distB="0" distL="114300" distR="114300" simplePos="0" relativeHeight="251682816" behindDoc="1" locked="0" layoutInCell="1" allowOverlap="1" wp14:anchorId="39F9A2F8" wp14:editId="5E02BE50">
            <wp:simplePos x="0" y="0"/>
            <wp:positionH relativeFrom="margin">
              <wp:align>left</wp:align>
            </wp:positionH>
            <wp:positionV relativeFrom="paragraph">
              <wp:posOffset>270510</wp:posOffset>
            </wp:positionV>
            <wp:extent cx="6141720" cy="2901950"/>
            <wp:effectExtent l="0" t="0" r="11430" b="12700"/>
            <wp:wrapTight wrapText="bothSides">
              <wp:wrapPolygon edited="0">
                <wp:start x="0" y="0"/>
                <wp:lineTo x="0" y="21553"/>
                <wp:lineTo x="21573" y="21553"/>
                <wp:lineTo x="21573" y="0"/>
                <wp:lineTo x="0" y="0"/>
              </wp:wrapPolygon>
            </wp:wrapTight>
            <wp:docPr id="4" name="Chart 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ECF5F53" w14:textId="0D953831" w:rsidR="00744CC6" w:rsidRPr="007020C8" w:rsidRDefault="00F719A7" w:rsidP="0022570E">
      <w:pPr>
        <w:spacing w:before="240" w:after="240" w:line="240" w:lineRule="auto"/>
        <w:ind w:firstLine="720"/>
        <w:jc w:val="both"/>
        <w:rPr>
          <w:rFonts w:cstheme="minorHAnsi"/>
          <w:color w:val="auto"/>
          <w:sz w:val="22"/>
          <w:lang w:val="lv-LV"/>
        </w:rPr>
      </w:pPr>
      <w:r>
        <w:rPr>
          <w:rFonts w:cstheme="minorHAnsi"/>
          <w:color w:val="auto"/>
          <w:sz w:val="22"/>
          <w:lang w:val="lv-LV"/>
        </w:rPr>
        <w:t xml:space="preserve">VDzTI </w:t>
      </w:r>
      <w:r w:rsidR="00744CC6" w:rsidRPr="007020C8">
        <w:rPr>
          <w:rFonts w:cstheme="minorHAnsi"/>
          <w:color w:val="auto"/>
          <w:sz w:val="22"/>
          <w:lang w:val="lv-LV"/>
        </w:rPr>
        <w:t xml:space="preserve">2021.gada </w:t>
      </w:r>
      <w:r>
        <w:rPr>
          <w:rFonts w:cstheme="minorHAnsi"/>
          <w:color w:val="auto"/>
          <w:sz w:val="22"/>
          <w:lang w:val="lv-LV"/>
        </w:rPr>
        <w:t xml:space="preserve">apstiprināja pirmo </w:t>
      </w:r>
      <w:r w:rsidR="00744CC6" w:rsidRPr="007020C8">
        <w:rPr>
          <w:rFonts w:cstheme="minorHAnsi"/>
          <w:color w:val="auto"/>
          <w:sz w:val="22"/>
          <w:lang w:val="lv-LV"/>
        </w:rPr>
        <w:t xml:space="preserve"> drošības pasākumu plān</w:t>
      </w:r>
      <w:r>
        <w:rPr>
          <w:rFonts w:cstheme="minorHAnsi"/>
          <w:color w:val="auto"/>
          <w:sz w:val="22"/>
          <w:lang w:val="lv-LV"/>
        </w:rPr>
        <w:t>u</w:t>
      </w:r>
      <w:r w:rsidR="00744CC6" w:rsidRPr="007020C8">
        <w:rPr>
          <w:rFonts w:cstheme="minorHAnsi"/>
          <w:color w:val="auto"/>
          <w:sz w:val="22"/>
          <w:lang w:val="lv-LV"/>
        </w:rPr>
        <w:t xml:space="preserve"> uz dzelzceļa cietušo personu skaita samazināšanai</w:t>
      </w:r>
      <w:r w:rsidR="00325C8E" w:rsidRPr="007020C8">
        <w:rPr>
          <w:rFonts w:cstheme="minorHAnsi"/>
          <w:color w:val="auto"/>
          <w:sz w:val="22"/>
          <w:lang w:val="lv-LV"/>
        </w:rPr>
        <w:t xml:space="preserve">. Plānā veicamie pasākumi </w:t>
      </w:r>
      <w:r w:rsidR="0022570E" w:rsidRPr="007020C8">
        <w:rPr>
          <w:rFonts w:cstheme="minorHAnsi"/>
          <w:color w:val="auto"/>
          <w:sz w:val="22"/>
          <w:lang w:val="lv-LV"/>
        </w:rPr>
        <w:t>tika</w:t>
      </w:r>
      <w:r w:rsidR="00325C8E" w:rsidRPr="007020C8">
        <w:rPr>
          <w:rFonts w:cstheme="minorHAnsi"/>
          <w:color w:val="auto"/>
          <w:sz w:val="22"/>
          <w:lang w:val="lv-LV"/>
        </w:rPr>
        <w:t xml:space="preserve"> sadalīti pēc</w:t>
      </w:r>
      <w:r>
        <w:rPr>
          <w:rFonts w:cstheme="minorHAnsi"/>
          <w:color w:val="auto"/>
          <w:sz w:val="22"/>
          <w:lang w:val="lv-LV"/>
        </w:rPr>
        <w:t xml:space="preserve"> cietušo</w:t>
      </w:r>
      <w:r w:rsidR="00325C8E" w:rsidRPr="007020C8">
        <w:rPr>
          <w:rFonts w:cstheme="minorHAnsi"/>
          <w:color w:val="auto"/>
          <w:sz w:val="22"/>
          <w:lang w:val="lv-LV"/>
        </w:rPr>
        <w:t xml:space="preserve"> risku kategorijām, kur vislielākā uzmanība vērsta cietušo kategorijai</w:t>
      </w:r>
      <w:r>
        <w:rPr>
          <w:rFonts w:cstheme="minorHAnsi"/>
          <w:color w:val="auto"/>
          <w:sz w:val="22"/>
          <w:lang w:val="lv-LV"/>
        </w:rPr>
        <w:t xml:space="preserve"> “citi”</w:t>
      </w:r>
      <w:r w:rsidR="0022570E" w:rsidRPr="007020C8">
        <w:rPr>
          <w:rFonts w:cstheme="minorHAnsi"/>
          <w:color w:val="auto"/>
          <w:sz w:val="22"/>
          <w:lang w:val="lv-LV"/>
        </w:rPr>
        <w:t xml:space="preserve"> un iespējamiem šīs kategorijas samazināšanas pasākumiem</w:t>
      </w:r>
      <w:r w:rsidR="00325C8E" w:rsidRPr="007020C8">
        <w:rPr>
          <w:rFonts w:cstheme="minorHAnsi"/>
          <w:color w:val="auto"/>
          <w:sz w:val="22"/>
          <w:lang w:val="lv-LV"/>
        </w:rPr>
        <w:t>.</w:t>
      </w:r>
      <w:r w:rsidR="0022570E" w:rsidRPr="007020C8">
        <w:rPr>
          <w:rFonts w:cstheme="minorHAnsi"/>
          <w:color w:val="auto"/>
          <w:sz w:val="22"/>
          <w:lang w:val="lv-LV"/>
        </w:rPr>
        <w:t xml:space="preserve"> Drošības pasākumu plāns ir publiski pieejams un atrodams VDZTI tīmekļvietnē ar mērķi, lai visi dzelzceļa sistēmas dalībnieki būtu informēti par prioritārajām uzraudzības jomām no VDzTI puses</w:t>
      </w:r>
      <w:r w:rsidR="00F04895" w:rsidRPr="007020C8">
        <w:rPr>
          <w:rFonts w:cstheme="minorHAnsi"/>
          <w:color w:val="auto"/>
          <w:sz w:val="22"/>
          <w:lang w:val="lv-LV"/>
        </w:rPr>
        <w:t xml:space="preserve"> un, kas būtu iekļauja</w:t>
      </w:r>
      <w:r>
        <w:rPr>
          <w:rFonts w:cstheme="minorHAnsi"/>
          <w:color w:val="auto"/>
          <w:sz w:val="22"/>
          <w:lang w:val="lv-LV"/>
        </w:rPr>
        <w:t>ma</w:t>
      </w:r>
      <w:r w:rsidR="00F04895" w:rsidRPr="007020C8">
        <w:rPr>
          <w:rFonts w:cstheme="minorHAnsi"/>
          <w:color w:val="auto"/>
          <w:sz w:val="22"/>
          <w:lang w:val="lv-LV"/>
        </w:rPr>
        <w:t>s VDzTI uzraudzības stratēģijā</w:t>
      </w:r>
      <w:r>
        <w:rPr>
          <w:rFonts w:cstheme="minorHAnsi"/>
          <w:color w:val="auto"/>
          <w:sz w:val="22"/>
          <w:lang w:val="lv-LV"/>
        </w:rPr>
        <w:t xml:space="preserve"> 2022.gadā</w:t>
      </w:r>
      <w:r w:rsidR="0022570E" w:rsidRPr="007020C8">
        <w:rPr>
          <w:rFonts w:cstheme="minorHAnsi"/>
          <w:color w:val="auto"/>
          <w:sz w:val="22"/>
          <w:lang w:val="lv-LV"/>
        </w:rPr>
        <w:t xml:space="preserve">.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3"/>
      </w:tblGrid>
      <w:tr w:rsidR="000A7146" w:rsidRPr="00252CEA" w14:paraId="4EC93957" w14:textId="77777777" w:rsidTr="00AA3CB8">
        <w:trPr>
          <w:trHeight w:val="1603"/>
        </w:trPr>
        <w:tc>
          <w:tcPr>
            <w:tcW w:w="426" w:type="dxa"/>
            <w:shd w:val="clear" w:color="auto" w:fill="D9D9D9" w:themeFill="background1" w:themeFillShade="D9"/>
          </w:tcPr>
          <w:p w14:paraId="07D6248F" w14:textId="77777777" w:rsidR="000A7146" w:rsidRPr="007020C8" w:rsidRDefault="000A7146" w:rsidP="00724A50">
            <w:pPr>
              <w:spacing w:after="240"/>
              <w:jc w:val="both"/>
              <w:rPr>
                <w:rFonts w:cstheme="minorHAnsi"/>
                <w:color w:val="auto"/>
                <w:sz w:val="22"/>
                <w:highlight w:val="yellow"/>
                <w:lang w:val="lv-LV"/>
              </w:rPr>
            </w:pPr>
            <w:r w:rsidRPr="007020C8">
              <w:rPr>
                <w:rFonts w:cstheme="minorHAnsi"/>
                <w:b/>
                <w:bCs/>
                <w:color w:val="FF0000"/>
                <w:sz w:val="44"/>
                <w:szCs w:val="22"/>
                <w:lang w:val="lv-LV"/>
              </w:rPr>
              <w:t>!</w:t>
            </w:r>
          </w:p>
        </w:tc>
        <w:tc>
          <w:tcPr>
            <w:tcW w:w="9213" w:type="dxa"/>
            <w:shd w:val="clear" w:color="auto" w:fill="D9D9D9" w:themeFill="background1" w:themeFillShade="D9"/>
          </w:tcPr>
          <w:p w14:paraId="3D452A7C" w14:textId="1034A6F5" w:rsidR="000A7146" w:rsidRPr="007020C8" w:rsidRDefault="00803AD3" w:rsidP="00186FAD">
            <w:pPr>
              <w:tabs>
                <w:tab w:val="left" w:pos="1159"/>
              </w:tabs>
              <w:spacing w:after="0" w:line="240" w:lineRule="auto"/>
              <w:ind w:firstLine="23"/>
              <w:contextualSpacing/>
              <w:jc w:val="both"/>
              <w:rPr>
                <w:rFonts w:cstheme="minorHAnsi"/>
                <w:b/>
                <w:color w:val="auto"/>
                <w:sz w:val="22"/>
                <w:lang w:val="lv-LV"/>
              </w:rPr>
            </w:pPr>
            <w:r w:rsidRPr="007020C8">
              <w:rPr>
                <w:rFonts w:cstheme="minorHAnsi"/>
                <w:b/>
                <w:color w:val="auto"/>
                <w:sz w:val="22"/>
                <w:lang w:val="lv-LV"/>
              </w:rPr>
              <w:t xml:space="preserve">VDzTI </w:t>
            </w:r>
            <w:r w:rsidR="00F04895" w:rsidRPr="007020C8">
              <w:rPr>
                <w:rFonts w:cstheme="minorHAnsi"/>
                <w:b/>
                <w:color w:val="auto"/>
                <w:sz w:val="22"/>
                <w:lang w:val="lv-LV"/>
              </w:rPr>
              <w:t>neskatoties uz būtiskiem COVID-19 ierobežojumiem</w:t>
            </w:r>
            <w:r w:rsidR="00186FAD">
              <w:rPr>
                <w:rFonts w:cstheme="minorHAnsi"/>
                <w:b/>
                <w:color w:val="auto"/>
                <w:sz w:val="22"/>
                <w:lang w:val="lv-LV"/>
              </w:rPr>
              <w:t xml:space="preserve"> </w:t>
            </w:r>
            <w:r w:rsidR="00186FAD" w:rsidRPr="007020C8">
              <w:rPr>
                <w:rFonts w:cstheme="minorHAnsi"/>
                <w:b/>
                <w:color w:val="auto"/>
                <w:sz w:val="22"/>
                <w:lang w:val="lv-LV"/>
              </w:rPr>
              <w:t>2021.gadā</w:t>
            </w:r>
            <w:r w:rsidR="000A7146" w:rsidRPr="007020C8">
              <w:rPr>
                <w:rFonts w:cstheme="minorHAnsi"/>
                <w:b/>
                <w:color w:val="auto"/>
                <w:sz w:val="22"/>
                <w:lang w:val="lv-LV"/>
              </w:rPr>
              <w:t>:</w:t>
            </w:r>
          </w:p>
          <w:p w14:paraId="72A96173" w14:textId="2872D346" w:rsidR="00803AD3" w:rsidRPr="007020C8" w:rsidRDefault="00F04895" w:rsidP="00F04895">
            <w:pPr>
              <w:pStyle w:val="Sarakstarindkopa"/>
              <w:numPr>
                <w:ilvl w:val="0"/>
                <w:numId w:val="1"/>
              </w:numPr>
              <w:tabs>
                <w:tab w:val="left" w:pos="765"/>
              </w:tabs>
              <w:ind w:left="463" w:hanging="10"/>
              <w:jc w:val="both"/>
              <w:rPr>
                <w:rFonts w:asciiTheme="minorHAnsi" w:hAnsiTheme="minorHAnsi" w:cstheme="minorHAnsi"/>
                <w:b/>
                <w:sz w:val="22"/>
              </w:rPr>
            </w:pPr>
            <w:r w:rsidRPr="007020C8">
              <w:rPr>
                <w:rFonts w:asciiTheme="minorHAnsi" w:hAnsiTheme="minorHAnsi" w:cstheme="minorHAnsi"/>
                <w:b/>
                <w:sz w:val="22"/>
              </w:rPr>
              <w:t>ir veikusi vidēja</w:t>
            </w:r>
            <w:r w:rsidR="00803AD3" w:rsidRPr="007020C8">
              <w:rPr>
                <w:rFonts w:asciiTheme="minorHAnsi" w:hAnsiTheme="minorHAnsi" w:cstheme="minorHAnsi"/>
                <w:b/>
                <w:sz w:val="22"/>
              </w:rPr>
              <w:t xml:space="preserve"> apjoma </w:t>
            </w:r>
            <w:r w:rsidRPr="007020C8">
              <w:rPr>
                <w:rFonts w:asciiTheme="minorHAnsi" w:hAnsiTheme="minorHAnsi" w:cstheme="minorHAnsi"/>
                <w:b/>
                <w:sz w:val="22"/>
              </w:rPr>
              <w:t>piln</w:t>
            </w:r>
            <w:r w:rsidR="00535E84">
              <w:rPr>
                <w:rFonts w:asciiTheme="minorHAnsi" w:hAnsiTheme="minorHAnsi" w:cstheme="minorHAnsi"/>
                <w:b/>
                <w:sz w:val="22"/>
              </w:rPr>
              <w:t>īgu</w:t>
            </w:r>
            <w:r w:rsidRPr="007020C8">
              <w:rPr>
                <w:rFonts w:asciiTheme="minorHAnsi" w:hAnsiTheme="minorHAnsi" w:cstheme="minorHAnsi"/>
                <w:b/>
                <w:sz w:val="22"/>
              </w:rPr>
              <w:t xml:space="preserve"> </w:t>
            </w:r>
            <w:r w:rsidR="00803AD3" w:rsidRPr="007020C8">
              <w:rPr>
                <w:rFonts w:asciiTheme="minorHAnsi" w:hAnsiTheme="minorHAnsi" w:cstheme="minorHAnsi"/>
                <w:b/>
                <w:sz w:val="22"/>
              </w:rPr>
              <w:t>drošības pārvaldības sistēmas auditu vienai komercsabiedrībai;</w:t>
            </w:r>
          </w:p>
          <w:p w14:paraId="113D7F0E" w14:textId="581FDEF3" w:rsidR="00AD4049" w:rsidRPr="007020C8" w:rsidRDefault="00AD4049" w:rsidP="00F04895">
            <w:pPr>
              <w:pStyle w:val="Sarakstarindkopa"/>
              <w:numPr>
                <w:ilvl w:val="0"/>
                <w:numId w:val="1"/>
              </w:numPr>
              <w:tabs>
                <w:tab w:val="left" w:pos="765"/>
              </w:tabs>
              <w:ind w:left="463" w:hanging="10"/>
              <w:jc w:val="both"/>
              <w:rPr>
                <w:rFonts w:asciiTheme="minorHAnsi" w:hAnsiTheme="minorHAnsi" w:cstheme="minorHAnsi"/>
                <w:b/>
                <w:sz w:val="22"/>
              </w:rPr>
            </w:pPr>
            <w:r w:rsidRPr="007020C8">
              <w:rPr>
                <w:rFonts w:asciiTheme="minorHAnsi" w:hAnsiTheme="minorHAnsi" w:cstheme="minorHAnsi"/>
                <w:b/>
                <w:sz w:val="22"/>
              </w:rPr>
              <w:t>veikusi aptauju par cilvēkfaktora jautājumiem  un to ietekmi uz drošību komercsabiedrībās</w:t>
            </w:r>
            <w:r w:rsidR="00535E84">
              <w:rPr>
                <w:rFonts w:asciiTheme="minorHAnsi" w:hAnsiTheme="minorHAnsi" w:cstheme="minorHAnsi"/>
                <w:b/>
                <w:sz w:val="22"/>
              </w:rPr>
              <w:t>;</w:t>
            </w:r>
          </w:p>
          <w:p w14:paraId="670C62B9" w14:textId="6A9B6973" w:rsidR="00803AD3" w:rsidRPr="007020C8" w:rsidRDefault="00F04895" w:rsidP="00AD4049">
            <w:pPr>
              <w:pStyle w:val="Sarakstarindkopa"/>
              <w:numPr>
                <w:ilvl w:val="0"/>
                <w:numId w:val="1"/>
              </w:numPr>
              <w:tabs>
                <w:tab w:val="left" w:pos="765"/>
              </w:tabs>
              <w:ind w:left="463" w:hanging="10"/>
              <w:jc w:val="both"/>
              <w:rPr>
                <w:rFonts w:asciiTheme="minorHAnsi" w:hAnsiTheme="minorHAnsi" w:cstheme="minorHAnsi"/>
                <w:b/>
                <w:sz w:val="22"/>
              </w:rPr>
            </w:pPr>
            <w:r w:rsidRPr="007020C8">
              <w:rPr>
                <w:rFonts w:asciiTheme="minorHAnsi" w:hAnsiTheme="minorHAnsi" w:cstheme="minorHAnsi"/>
                <w:b/>
                <w:sz w:val="22"/>
              </w:rPr>
              <w:t>uzsāka veikt analīzi par dzelzceļa negadījumu cēloņiem, lai varētu identificēt riskus</w:t>
            </w:r>
            <w:r w:rsidR="00AD4049" w:rsidRPr="007020C8">
              <w:rPr>
                <w:rFonts w:asciiTheme="minorHAnsi" w:hAnsiTheme="minorHAnsi" w:cstheme="minorHAnsi"/>
                <w:b/>
                <w:sz w:val="22"/>
              </w:rPr>
              <w:t xml:space="preserve"> un </w:t>
            </w:r>
            <w:r w:rsidR="00535E84">
              <w:rPr>
                <w:rFonts w:asciiTheme="minorHAnsi" w:hAnsiTheme="minorHAnsi" w:cstheme="minorHAnsi"/>
                <w:b/>
                <w:sz w:val="22"/>
              </w:rPr>
              <w:t>izvērtēt</w:t>
            </w:r>
            <w:r w:rsidR="00AD4049" w:rsidRPr="007020C8">
              <w:rPr>
                <w:rFonts w:asciiTheme="minorHAnsi" w:hAnsiTheme="minorHAnsi" w:cstheme="minorHAnsi"/>
                <w:b/>
                <w:sz w:val="22"/>
              </w:rPr>
              <w:t xml:space="preserve"> ieteikumus risku samazināšanai</w:t>
            </w:r>
            <w:r w:rsidR="00803AD3" w:rsidRPr="007020C8">
              <w:rPr>
                <w:rFonts w:asciiTheme="minorHAnsi" w:hAnsiTheme="minorHAnsi" w:cstheme="minorHAnsi"/>
                <w:b/>
                <w:sz w:val="22"/>
              </w:rPr>
              <w:t>;</w:t>
            </w:r>
          </w:p>
          <w:p w14:paraId="6F98F549" w14:textId="4B46D775" w:rsidR="008C25A6" w:rsidRPr="007020C8" w:rsidRDefault="008C25A6" w:rsidP="00AD4049">
            <w:pPr>
              <w:pStyle w:val="Sarakstarindkopa"/>
              <w:numPr>
                <w:ilvl w:val="0"/>
                <w:numId w:val="1"/>
              </w:numPr>
              <w:tabs>
                <w:tab w:val="left" w:pos="765"/>
              </w:tabs>
              <w:ind w:left="463" w:hanging="10"/>
              <w:jc w:val="both"/>
              <w:rPr>
                <w:rFonts w:asciiTheme="minorHAnsi" w:hAnsiTheme="minorHAnsi" w:cstheme="minorHAnsi"/>
                <w:b/>
                <w:sz w:val="22"/>
              </w:rPr>
            </w:pPr>
            <w:r w:rsidRPr="007020C8">
              <w:rPr>
                <w:rFonts w:asciiTheme="minorHAnsi" w:hAnsiTheme="minorHAnsi" w:cstheme="minorHAnsi"/>
                <w:b/>
                <w:sz w:val="22"/>
              </w:rPr>
              <w:t>uzsāka uzraudzības procesa pārmaiņu pārvaldību, lai īstenotu ieteikumu ieviešanu, kurus norādīja Eiropas Savienības Dzelzceļu aģentūra VDzTI veiktspējas auditā;</w:t>
            </w:r>
          </w:p>
          <w:p w14:paraId="2E9D02B5" w14:textId="77777777" w:rsidR="00EB1D21" w:rsidRPr="007020C8" w:rsidRDefault="00AD4049" w:rsidP="008C25A6">
            <w:pPr>
              <w:pStyle w:val="Sarakstarindkopa"/>
              <w:numPr>
                <w:ilvl w:val="0"/>
                <w:numId w:val="1"/>
              </w:numPr>
              <w:tabs>
                <w:tab w:val="left" w:pos="765"/>
              </w:tabs>
              <w:ind w:left="463" w:hanging="10"/>
              <w:jc w:val="both"/>
              <w:rPr>
                <w:rFonts w:asciiTheme="minorHAnsi" w:hAnsiTheme="minorHAnsi" w:cstheme="minorHAnsi"/>
                <w:b/>
                <w:sz w:val="22"/>
              </w:rPr>
            </w:pPr>
            <w:r w:rsidRPr="007020C8">
              <w:rPr>
                <w:rFonts w:asciiTheme="minorHAnsi" w:hAnsiTheme="minorHAnsi" w:cstheme="minorHAnsi"/>
                <w:b/>
                <w:sz w:val="22"/>
              </w:rPr>
              <w:t>uzsāka darbu pie kompetenču pārvaldības sistēmas ieviešanas iestādē, kas attiecas uz ES prasību izpildi</w:t>
            </w:r>
            <w:r w:rsidR="00EB1D21" w:rsidRPr="007020C8">
              <w:rPr>
                <w:rFonts w:asciiTheme="minorHAnsi" w:hAnsiTheme="minorHAnsi" w:cstheme="minorHAnsi"/>
                <w:b/>
                <w:sz w:val="22"/>
              </w:rPr>
              <w:t>;</w:t>
            </w:r>
          </w:p>
          <w:p w14:paraId="1C6E4E94" w14:textId="35B19A70" w:rsidR="000A7146" w:rsidRPr="007020C8" w:rsidRDefault="00EB1D21" w:rsidP="008C25A6">
            <w:pPr>
              <w:pStyle w:val="Sarakstarindkopa"/>
              <w:numPr>
                <w:ilvl w:val="0"/>
                <w:numId w:val="1"/>
              </w:numPr>
              <w:tabs>
                <w:tab w:val="left" w:pos="765"/>
              </w:tabs>
              <w:ind w:left="463" w:hanging="10"/>
              <w:jc w:val="both"/>
              <w:rPr>
                <w:rFonts w:asciiTheme="minorHAnsi" w:hAnsiTheme="minorHAnsi" w:cstheme="minorHAnsi"/>
                <w:b/>
                <w:sz w:val="22"/>
              </w:rPr>
            </w:pPr>
            <w:r w:rsidRPr="007020C8">
              <w:rPr>
                <w:rFonts w:asciiTheme="minorHAnsi" w:hAnsiTheme="minorHAnsi" w:cstheme="minorHAnsi"/>
                <w:b/>
                <w:sz w:val="22"/>
              </w:rPr>
              <w:t>tika izveidot</w:t>
            </w:r>
            <w:r w:rsidR="00535E84">
              <w:rPr>
                <w:rFonts w:asciiTheme="minorHAnsi" w:hAnsiTheme="minorHAnsi" w:cstheme="minorHAnsi"/>
                <w:b/>
                <w:sz w:val="22"/>
              </w:rPr>
              <w:t>a</w:t>
            </w:r>
            <w:r w:rsidRPr="007020C8">
              <w:rPr>
                <w:rFonts w:asciiTheme="minorHAnsi" w:hAnsiTheme="minorHAnsi" w:cstheme="minorHAnsi"/>
                <w:b/>
                <w:sz w:val="22"/>
              </w:rPr>
              <w:t xml:space="preserve"> jauna tīmekļvietnes platforma</w:t>
            </w:r>
            <w:r w:rsidR="007343A8" w:rsidRPr="007020C8">
              <w:rPr>
                <w:rFonts w:asciiTheme="minorHAnsi" w:hAnsiTheme="minorHAnsi" w:cstheme="minorHAnsi"/>
                <w:b/>
                <w:sz w:val="22"/>
              </w:rPr>
              <w:t xml:space="preserve"> </w:t>
            </w:r>
            <w:hyperlink r:id="rId14" w:history="1">
              <w:r w:rsidR="007343A8" w:rsidRPr="007020C8">
                <w:rPr>
                  <w:rStyle w:val="Hipersaite"/>
                  <w:rFonts w:asciiTheme="minorHAnsi" w:hAnsiTheme="minorHAnsi" w:cstheme="minorHAnsi"/>
                  <w:b/>
                  <w:sz w:val="22"/>
                </w:rPr>
                <w:t>www.vdzti.gov.lv</w:t>
              </w:r>
            </w:hyperlink>
            <w:r w:rsidR="007343A8" w:rsidRPr="007020C8">
              <w:rPr>
                <w:rFonts w:asciiTheme="minorHAnsi" w:hAnsiTheme="minorHAnsi" w:cstheme="minorHAnsi"/>
                <w:b/>
                <w:sz w:val="22"/>
              </w:rPr>
              <w:t xml:space="preserve"> </w:t>
            </w:r>
            <w:r w:rsidRPr="007020C8">
              <w:rPr>
                <w:rFonts w:asciiTheme="minorHAnsi" w:hAnsiTheme="minorHAnsi" w:cstheme="minorHAnsi"/>
                <w:b/>
                <w:sz w:val="22"/>
              </w:rPr>
              <w:t>ar mērķi sniegt pēc iespējas vairāk informācijas dzelzceļa sistēmas dalībniekiem</w:t>
            </w:r>
            <w:r w:rsidR="00803AD3" w:rsidRPr="007020C8">
              <w:rPr>
                <w:rFonts w:cstheme="minorHAnsi"/>
                <w:b/>
                <w:sz w:val="22"/>
              </w:rPr>
              <w:t>.</w:t>
            </w:r>
          </w:p>
        </w:tc>
      </w:tr>
    </w:tbl>
    <w:p w14:paraId="03303B93" w14:textId="2AB74329" w:rsidR="00F130AB" w:rsidRPr="007020C8" w:rsidRDefault="00A7056F" w:rsidP="00A7056F">
      <w:pPr>
        <w:pStyle w:val="Galvene"/>
        <w:tabs>
          <w:tab w:val="center" w:pos="851"/>
        </w:tabs>
        <w:spacing w:before="120" w:after="240"/>
        <w:jc w:val="both"/>
        <w:rPr>
          <w:rFonts w:ascii="Calibri" w:hAnsi="Calibri" w:cs="Calibri"/>
          <w:color w:val="auto"/>
          <w:sz w:val="22"/>
          <w:szCs w:val="22"/>
          <w:lang w:val="lv-LV"/>
        </w:rPr>
      </w:pPr>
      <w:r w:rsidRPr="007020C8">
        <w:rPr>
          <w:rFonts w:ascii="Calibri" w:hAnsi="Calibri" w:cs="Calibri"/>
          <w:color w:val="auto"/>
          <w:sz w:val="22"/>
          <w:szCs w:val="22"/>
          <w:lang w:val="lv-LV"/>
        </w:rPr>
        <w:tab/>
      </w:r>
      <w:r w:rsidRPr="007020C8">
        <w:rPr>
          <w:rFonts w:ascii="Calibri" w:hAnsi="Calibri" w:cs="Calibri"/>
          <w:color w:val="auto"/>
          <w:sz w:val="22"/>
          <w:szCs w:val="22"/>
          <w:lang w:val="lv-LV"/>
        </w:rPr>
        <w:tab/>
        <w:t>Pārmaiņu pārvaldība prasa laiku</w:t>
      </w:r>
      <w:r w:rsidR="00EC10B3" w:rsidRPr="007020C8">
        <w:rPr>
          <w:rFonts w:ascii="Calibri" w:hAnsi="Calibri" w:cs="Calibri"/>
          <w:color w:val="auto"/>
          <w:sz w:val="22"/>
          <w:szCs w:val="22"/>
          <w:lang w:val="lv-LV"/>
        </w:rPr>
        <w:t>,</w:t>
      </w:r>
      <w:r w:rsidRPr="007020C8">
        <w:rPr>
          <w:rFonts w:ascii="Calibri" w:hAnsi="Calibri" w:cs="Calibri"/>
          <w:color w:val="auto"/>
          <w:sz w:val="22"/>
          <w:szCs w:val="22"/>
          <w:lang w:val="lv-LV"/>
        </w:rPr>
        <w:t xml:space="preserve"> lai nodrošinātu </w:t>
      </w:r>
      <w:r w:rsidR="00EC10B3" w:rsidRPr="007020C8">
        <w:rPr>
          <w:rFonts w:ascii="Calibri" w:hAnsi="Calibri" w:cs="Calibri"/>
          <w:color w:val="auto"/>
          <w:sz w:val="22"/>
          <w:szCs w:val="22"/>
          <w:lang w:val="lv-LV"/>
        </w:rPr>
        <w:t xml:space="preserve"> drošības kultūra veicin</w:t>
      </w:r>
      <w:r w:rsidRPr="007020C8">
        <w:rPr>
          <w:rFonts w:ascii="Calibri" w:hAnsi="Calibri" w:cs="Calibri"/>
          <w:color w:val="auto"/>
          <w:sz w:val="22"/>
          <w:szCs w:val="22"/>
          <w:lang w:val="lv-LV"/>
        </w:rPr>
        <w:t xml:space="preserve">āšanu uzņēmumā un </w:t>
      </w:r>
      <w:r w:rsidR="00EC10B3" w:rsidRPr="007020C8">
        <w:rPr>
          <w:rFonts w:ascii="Calibri" w:hAnsi="Calibri" w:cs="Calibri"/>
          <w:color w:val="auto"/>
          <w:sz w:val="22"/>
          <w:szCs w:val="22"/>
          <w:lang w:val="lv-LV"/>
        </w:rPr>
        <w:t>dalīšanos</w:t>
      </w:r>
      <w:r w:rsidRPr="007020C8">
        <w:rPr>
          <w:rFonts w:ascii="Calibri" w:hAnsi="Calibri" w:cs="Calibri"/>
          <w:color w:val="auto"/>
          <w:sz w:val="22"/>
          <w:szCs w:val="22"/>
          <w:lang w:val="lv-LV"/>
        </w:rPr>
        <w:t xml:space="preserve"> ar  </w:t>
      </w:r>
      <w:r w:rsidR="00EC10B3" w:rsidRPr="007020C8">
        <w:rPr>
          <w:rFonts w:ascii="Calibri" w:hAnsi="Calibri" w:cs="Calibri"/>
          <w:color w:val="auto"/>
          <w:sz w:val="22"/>
          <w:szCs w:val="22"/>
          <w:lang w:val="lv-LV"/>
        </w:rPr>
        <w:t>drošības informāciju.</w:t>
      </w:r>
      <w:r w:rsidRPr="007020C8">
        <w:rPr>
          <w:rFonts w:ascii="Calibri" w:hAnsi="Calibri" w:cs="Calibri"/>
          <w:color w:val="auto"/>
          <w:sz w:val="22"/>
          <w:szCs w:val="22"/>
          <w:lang w:val="lv-LV"/>
        </w:rPr>
        <w:t xml:space="preserve"> Drošības kultūra</w:t>
      </w:r>
      <w:r w:rsidR="00AD4049" w:rsidRPr="007020C8">
        <w:rPr>
          <w:rFonts w:ascii="Calibri" w:hAnsi="Calibri" w:cs="Calibri"/>
          <w:color w:val="auto"/>
          <w:sz w:val="22"/>
          <w:szCs w:val="22"/>
          <w:lang w:val="lv-LV"/>
        </w:rPr>
        <w:t xml:space="preserve"> un cilvēkfaktoru jautājum</w:t>
      </w:r>
      <w:r w:rsidR="00B541F8" w:rsidRPr="007020C8">
        <w:rPr>
          <w:rFonts w:ascii="Calibri" w:hAnsi="Calibri" w:cs="Calibri"/>
          <w:color w:val="auto"/>
          <w:sz w:val="22"/>
          <w:szCs w:val="22"/>
          <w:lang w:val="lv-LV"/>
        </w:rPr>
        <w:t>i</w:t>
      </w:r>
      <w:r w:rsidRPr="007020C8">
        <w:rPr>
          <w:rFonts w:ascii="Calibri" w:hAnsi="Calibri" w:cs="Calibri"/>
          <w:color w:val="auto"/>
          <w:sz w:val="22"/>
          <w:szCs w:val="22"/>
          <w:lang w:val="lv-LV"/>
        </w:rPr>
        <w:t xml:space="preserve"> ir vien</w:t>
      </w:r>
      <w:r w:rsidR="00B541F8" w:rsidRPr="007020C8">
        <w:rPr>
          <w:rFonts w:ascii="Calibri" w:hAnsi="Calibri" w:cs="Calibri"/>
          <w:color w:val="auto"/>
          <w:sz w:val="22"/>
          <w:szCs w:val="22"/>
          <w:lang w:val="lv-LV"/>
        </w:rPr>
        <w:t>i</w:t>
      </w:r>
      <w:r w:rsidRPr="007020C8">
        <w:rPr>
          <w:rFonts w:ascii="Calibri" w:hAnsi="Calibri" w:cs="Calibri"/>
          <w:color w:val="auto"/>
          <w:sz w:val="22"/>
          <w:szCs w:val="22"/>
          <w:lang w:val="lv-LV"/>
        </w:rPr>
        <w:t xml:space="preserve"> no VDzTI prioritāri risināmajiem jautājumiem.</w:t>
      </w:r>
    </w:p>
    <w:p w14:paraId="3C8F477E" w14:textId="77777777" w:rsidR="00EC15EE" w:rsidRPr="007020C8" w:rsidRDefault="00EC15EE" w:rsidP="00E56EA5">
      <w:pPr>
        <w:pStyle w:val="Virsraksts1"/>
        <w:pBdr>
          <w:bottom w:val="single" w:sz="12" w:space="0" w:color="auto"/>
        </w:pBdr>
        <w:ind w:left="567" w:hanging="567"/>
        <w:rPr>
          <w:rFonts w:ascii="Calibri" w:hAnsi="Calibri" w:cs="Calibri"/>
          <w:b/>
          <w:color w:val="auto"/>
          <w:sz w:val="28"/>
          <w:lang w:val="en-GB"/>
        </w:rPr>
      </w:pPr>
      <w:bookmarkStart w:id="3" w:name="_Toc525723115"/>
      <w:bookmarkStart w:id="4" w:name="_Toc19108595"/>
      <w:bookmarkStart w:id="5" w:name="_Toc115373037"/>
      <w:r w:rsidRPr="007020C8">
        <w:rPr>
          <w:rFonts w:ascii="Calibri" w:hAnsi="Calibri" w:cs="Calibri"/>
          <w:b/>
          <w:color w:val="auto"/>
          <w:sz w:val="28"/>
          <w:lang w:val="en-GB"/>
        </w:rPr>
        <w:t>Summary in English</w:t>
      </w:r>
      <w:bookmarkEnd w:id="3"/>
      <w:bookmarkEnd w:id="4"/>
      <w:bookmarkEnd w:id="5"/>
    </w:p>
    <w:p w14:paraId="5FB6857D" w14:textId="3650DEEA" w:rsidR="00EC15EE" w:rsidRPr="007020C8" w:rsidRDefault="00EC15EE" w:rsidP="00EC15EE">
      <w:pPr>
        <w:spacing w:after="0" w:line="240" w:lineRule="auto"/>
        <w:jc w:val="both"/>
        <w:rPr>
          <w:rFonts w:ascii="Calibri" w:hAnsi="Calibri" w:cs="Calibri"/>
          <w:color w:val="auto"/>
          <w:sz w:val="22"/>
          <w:lang w:val="en-GB"/>
        </w:rPr>
      </w:pPr>
      <w:r w:rsidRPr="007020C8">
        <w:rPr>
          <w:rFonts w:ascii="Calibri" w:hAnsi="Calibri" w:cs="Calibri"/>
          <w:color w:val="auto"/>
          <w:sz w:val="22"/>
          <w:lang w:val="en-GB"/>
        </w:rPr>
        <w:t>The State Railway Technical Inspectorate (NSA Latvia) has prepared the report</w:t>
      </w:r>
      <w:r w:rsidR="00636BF0" w:rsidRPr="007020C8">
        <w:rPr>
          <w:rFonts w:ascii="Calibri" w:hAnsi="Calibri" w:cs="Calibri"/>
          <w:color w:val="auto"/>
          <w:sz w:val="22"/>
          <w:lang w:val="en-GB"/>
        </w:rPr>
        <w:t xml:space="preserve"> on the safety activities in 2021</w:t>
      </w:r>
      <w:r w:rsidR="00A7056F" w:rsidRPr="007020C8">
        <w:rPr>
          <w:rFonts w:ascii="Calibri" w:hAnsi="Calibri" w:cs="Calibri"/>
          <w:color w:val="auto"/>
          <w:sz w:val="22"/>
          <w:lang w:val="en-GB"/>
        </w:rPr>
        <w:t>.</w:t>
      </w:r>
      <w:r w:rsidRPr="007020C8">
        <w:rPr>
          <w:rFonts w:ascii="Calibri" w:hAnsi="Calibri" w:cs="Calibri"/>
          <w:color w:val="auto"/>
          <w:sz w:val="22"/>
          <w:lang w:val="en-GB"/>
        </w:rPr>
        <w:t xml:space="preserve"> The report contains summarised information </w:t>
      </w:r>
      <w:r w:rsidR="00636BF0" w:rsidRPr="007020C8">
        <w:rPr>
          <w:rFonts w:ascii="Calibri" w:hAnsi="Calibri" w:cs="Calibri"/>
          <w:color w:val="auto"/>
          <w:sz w:val="22"/>
          <w:lang w:val="en-GB"/>
        </w:rPr>
        <w:t xml:space="preserve">on </w:t>
      </w:r>
      <w:r w:rsidRPr="007020C8">
        <w:rPr>
          <w:rFonts w:ascii="Calibri" w:hAnsi="Calibri" w:cs="Calibri"/>
          <w:color w:val="auto"/>
          <w:sz w:val="22"/>
          <w:lang w:val="en-GB"/>
        </w:rPr>
        <w:t xml:space="preserve">the NSA Latvia </w:t>
      </w:r>
      <w:r w:rsidR="00A7056F" w:rsidRPr="007020C8">
        <w:rPr>
          <w:rFonts w:ascii="Calibri" w:hAnsi="Calibri" w:cs="Calibri"/>
          <w:color w:val="auto"/>
          <w:sz w:val="22"/>
          <w:lang w:val="en-GB"/>
        </w:rPr>
        <w:t>safety management</w:t>
      </w:r>
      <w:r w:rsidRPr="007020C8">
        <w:rPr>
          <w:rFonts w:ascii="Calibri" w:hAnsi="Calibri" w:cs="Calibri"/>
          <w:color w:val="auto"/>
          <w:sz w:val="22"/>
          <w:lang w:val="en-GB"/>
        </w:rPr>
        <w:t xml:space="preserve">, its targets, tasks, </w:t>
      </w:r>
      <w:r w:rsidR="00636BF0" w:rsidRPr="007020C8">
        <w:rPr>
          <w:rFonts w:ascii="Calibri" w:hAnsi="Calibri" w:cs="Calibri"/>
          <w:color w:val="auto"/>
          <w:sz w:val="22"/>
          <w:lang w:val="en-GB"/>
        </w:rPr>
        <w:t>pri</w:t>
      </w:r>
      <w:r w:rsidR="00B56C58" w:rsidRPr="007020C8">
        <w:rPr>
          <w:rFonts w:ascii="Calibri" w:hAnsi="Calibri" w:cs="Calibri"/>
          <w:color w:val="auto"/>
          <w:sz w:val="22"/>
          <w:lang w:val="en-GB"/>
        </w:rPr>
        <w:t>orities</w:t>
      </w:r>
      <w:r w:rsidRPr="007020C8">
        <w:rPr>
          <w:rFonts w:ascii="Calibri" w:hAnsi="Calibri" w:cs="Calibri"/>
          <w:color w:val="auto"/>
          <w:sz w:val="22"/>
          <w:lang w:val="en-GB"/>
        </w:rPr>
        <w:t xml:space="preserve"> and its development, safety performance</w:t>
      </w:r>
      <w:r w:rsidR="00A565FA" w:rsidRPr="007020C8">
        <w:rPr>
          <w:rFonts w:ascii="Calibri" w:hAnsi="Calibri" w:cs="Calibri"/>
          <w:color w:val="auto"/>
          <w:sz w:val="22"/>
          <w:lang w:val="en-GB"/>
        </w:rPr>
        <w:t xml:space="preserve"> assessment</w:t>
      </w:r>
      <w:r w:rsidRPr="007020C8">
        <w:rPr>
          <w:rFonts w:ascii="Calibri" w:hAnsi="Calibri" w:cs="Calibri"/>
          <w:color w:val="auto"/>
          <w:sz w:val="22"/>
          <w:lang w:val="en-GB"/>
        </w:rPr>
        <w:t xml:space="preserve">, certification and authorisations processes as well as </w:t>
      </w:r>
      <w:r w:rsidR="00B56C58" w:rsidRPr="007020C8">
        <w:rPr>
          <w:rFonts w:ascii="Calibri" w:hAnsi="Calibri" w:cs="Calibri"/>
          <w:color w:val="auto"/>
          <w:sz w:val="22"/>
          <w:lang w:val="en-GB"/>
        </w:rPr>
        <w:t xml:space="preserve">on </w:t>
      </w:r>
      <w:r w:rsidRPr="007020C8">
        <w:rPr>
          <w:rFonts w:ascii="Calibri" w:hAnsi="Calibri" w:cs="Calibri"/>
          <w:color w:val="auto"/>
          <w:sz w:val="22"/>
          <w:lang w:val="en-GB"/>
        </w:rPr>
        <w:t>supervision activities.  The report contains the following information:</w:t>
      </w:r>
    </w:p>
    <w:p w14:paraId="782BE8A5" w14:textId="77777777" w:rsidR="00EC15EE" w:rsidRPr="007020C8" w:rsidRDefault="00EC15EE" w:rsidP="00EC15EE">
      <w:pPr>
        <w:pStyle w:val="Sarakstarindkopa"/>
        <w:numPr>
          <w:ilvl w:val="0"/>
          <w:numId w:val="12"/>
        </w:numPr>
        <w:jc w:val="both"/>
        <w:rPr>
          <w:rFonts w:ascii="Calibri" w:hAnsi="Calibri" w:cs="Calibri"/>
          <w:sz w:val="22"/>
          <w:lang w:val="en-GB"/>
        </w:rPr>
      </w:pPr>
      <w:r w:rsidRPr="007020C8">
        <w:rPr>
          <w:rFonts w:ascii="Calibri" w:hAnsi="Calibri" w:cs="Calibri"/>
          <w:sz w:val="22"/>
          <w:lang w:val="en-GB"/>
        </w:rPr>
        <w:t>Directions of actions according to the NSA Latvia strategies;</w:t>
      </w:r>
    </w:p>
    <w:p w14:paraId="4788F2C9" w14:textId="77777777" w:rsidR="00EC15EE" w:rsidRPr="007020C8" w:rsidRDefault="00EC15EE" w:rsidP="00EC15EE">
      <w:pPr>
        <w:pStyle w:val="Sarakstarindkopa"/>
        <w:numPr>
          <w:ilvl w:val="0"/>
          <w:numId w:val="12"/>
        </w:numPr>
        <w:jc w:val="both"/>
        <w:rPr>
          <w:rFonts w:ascii="Calibri" w:hAnsi="Calibri" w:cs="Calibri"/>
          <w:sz w:val="22"/>
          <w:lang w:val="en-GB"/>
        </w:rPr>
      </w:pPr>
      <w:r w:rsidRPr="007020C8">
        <w:rPr>
          <w:rFonts w:ascii="Calibri" w:hAnsi="Calibri" w:cs="Calibri"/>
          <w:sz w:val="22"/>
          <w:lang w:val="en-GB"/>
        </w:rPr>
        <w:t>Developed analysis of accidents statistics (</w:t>
      </w:r>
      <w:r w:rsidR="00A565FA" w:rsidRPr="007020C8">
        <w:rPr>
          <w:rFonts w:ascii="Calibri" w:hAnsi="Calibri" w:cs="Calibri"/>
          <w:sz w:val="22"/>
          <w:lang w:val="en-GB"/>
        </w:rPr>
        <w:t>C</w:t>
      </w:r>
      <w:r w:rsidRPr="007020C8">
        <w:rPr>
          <w:rFonts w:ascii="Calibri" w:hAnsi="Calibri" w:cs="Calibri"/>
          <w:sz w:val="22"/>
          <w:lang w:val="en-GB"/>
        </w:rPr>
        <w:t>ommon Safety Indicators) and tendencies;</w:t>
      </w:r>
    </w:p>
    <w:p w14:paraId="2B3A8115" w14:textId="77777777" w:rsidR="00EC15EE" w:rsidRPr="007020C8" w:rsidRDefault="00EC15EE" w:rsidP="00EC15EE">
      <w:pPr>
        <w:pStyle w:val="Sarakstarindkopa"/>
        <w:numPr>
          <w:ilvl w:val="0"/>
          <w:numId w:val="12"/>
        </w:numPr>
        <w:jc w:val="both"/>
        <w:rPr>
          <w:rFonts w:ascii="Calibri" w:hAnsi="Calibri" w:cs="Calibri"/>
          <w:sz w:val="22"/>
          <w:lang w:val="en-GB"/>
        </w:rPr>
      </w:pPr>
      <w:r w:rsidRPr="007020C8">
        <w:rPr>
          <w:rFonts w:ascii="Calibri" w:hAnsi="Calibri" w:cs="Calibri"/>
          <w:sz w:val="22"/>
          <w:lang w:val="en-GB"/>
        </w:rPr>
        <w:t>Description of certification processes - description of the current situation;</w:t>
      </w:r>
    </w:p>
    <w:p w14:paraId="7E76C8AF" w14:textId="77777777" w:rsidR="00EC15EE" w:rsidRPr="007020C8" w:rsidRDefault="00EC15EE" w:rsidP="00EC15EE">
      <w:pPr>
        <w:pStyle w:val="Sarakstarindkopa"/>
        <w:numPr>
          <w:ilvl w:val="0"/>
          <w:numId w:val="12"/>
        </w:numPr>
        <w:jc w:val="both"/>
        <w:rPr>
          <w:rFonts w:ascii="Calibri" w:hAnsi="Calibri" w:cs="Calibri"/>
          <w:sz w:val="22"/>
          <w:lang w:val="en-GB"/>
        </w:rPr>
      </w:pPr>
      <w:r w:rsidRPr="007020C8">
        <w:rPr>
          <w:rFonts w:ascii="Calibri" w:hAnsi="Calibri" w:cs="Calibri"/>
          <w:sz w:val="22"/>
          <w:lang w:val="en-GB"/>
        </w:rPr>
        <w:t>Supervision activities;</w:t>
      </w:r>
    </w:p>
    <w:p w14:paraId="2DFDDB69" w14:textId="45976AC7" w:rsidR="00EC15EE" w:rsidRPr="007020C8" w:rsidRDefault="00B56C58" w:rsidP="00EC15EE">
      <w:pPr>
        <w:pStyle w:val="Sarakstarindkopa"/>
        <w:numPr>
          <w:ilvl w:val="0"/>
          <w:numId w:val="12"/>
        </w:numPr>
        <w:jc w:val="both"/>
        <w:rPr>
          <w:rFonts w:ascii="Calibri" w:hAnsi="Calibri" w:cs="Calibri"/>
          <w:sz w:val="22"/>
          <w:lang w:val="en-GB"/>
        </w:rPr>
      </w:pPr>
      <w:r w:rsidRPr="007020C8">
        <w:rPr>
          <w:rFonts w:ascii="Calibri" w:hAnsi="Calibri" w:cs="Calibri"/>
          <w:sz w:val="22"/>
          <w:lang w:val="en-GB"/>
        </w:rPr>
        <w:t xml:space="preserve">Information on the fulfilment of </w:t>
      </w:r>
      <w:r w:rsidR="00A70F2A" w:rsidRPr="007020C8">
        <w:rPr>
          <w:rFonts w:ascii="Calibri" w:hAnsi="Calibri" w:cs="Calibri"/>
          <w:sz w:val="22"/>
          <w:lang w:val="en-GB"/>
        </w:rPr>
        <w:t>Common Safety Methods</w:t>
      </w:r>
      <w:r w:rsidR="00EC15EE" w:rsidRPr="007020C8">
        <w:rPr>
          <w:rFonts w:ascii="Calibri" w:hAnsi="Calibri" w:cs="Calibri"/>
          <w:sz w:val="22"/>
          <w:lang w:val="en-GB"/>
        </w:rPr>
        <w:t>;</w:t>
      </w:r>
    </w:p>
    <w:p w14:paraId="2AF82E38" w14:textId="4AA911C2" w:rsidR="00E91FBC" w:rsidRPr="007020C8" w:rsidRDefault="00EC15EE" w:rsidP="00A7056F">
      <w:pPr>
        <w:pStyle w:val="Sarakstarindkopa"/>
        <w:numPr>
          <w:ilvl w:val="0"/>
          <w:numId w:val="12"/>
        </w:numPr>
        <w:jc w:val="both"/>
        <w:rPr>
          <w:rFonts w:ascii="Calibri" w:hAnsi="Calibri" w:cs="Calibri"/>
          <w:sz w:val="22"/>
          <w:lang w:val="en-GB"/>
        </w:rPr>
      </w:pPr>
      <w:r w:rsidRPr="007020C8">
        <w:rPr>
          <w:rFonts w:ascii="Calibri" w:hAnsi="Calibri" w:cs="Calibri"/>
          <w:sz w:val="22"/>
          <w:lang w:val="en-GB"/>
        </w:rPr>
        <w:t>Safety Culture</w:t>
      </w:r>
      <w:r w:rsidR="00B56C58" w:rsidRPr="007020C8">
        <w:rPr>
          <w:rFonts w:ascii="Calibri" w:hAnsi="Calibri" w:cs="Calibri"/>
          <w:sz w:val="22"/>
          <w:lang w:val="en-GB"/>
        </w:rPr>
        <w:t xml:space="preserve"> issues</w:t>
      </w:r>
      <w:r w:rsidRPr="007020C8">
        <w:rPr>
          <w:rFonts w:ascii="Calibri" w:hAnsi="Calibri" w:cs="Calibri"/>
          <w:sz w:val="22"/>
          <w:lang w:val="en-GB"/>
        </w:rPr>
        <w:t>.</w:t>
      </w:r>
    </w:p>
    <w:p w14:paraId="6F296B1F" w14:textId="48CD1029" w:rsidR="009918D9" w:rsidRPr="007020C8" w:rsidRDefault="003E197E" w:rsidP="009918D9">
      <w:pPr>
        <w:spacing w:after="0" w:line="240" w:lineRule="auto"/>
        <w:jc w:val="both"/>
        <w:rPr>
          <w:rFonts w:ascii="Calibri" w:hAnsi="Calibri" w:cs="Calibri"/>
          <w:color w:val="auto"/>
          <w:sz w:val="22"/>
          <w:lang w:val="en-GB"/>
        </w:rPr>
      </w:pPr>
      <w:r w:rsidRPr="007020C8">
        <w:rPr>
          <w:rFonts w:ascii="Calibri" w:hAnsi="Calibri" w:cs="Calibri"/>
          <w:color w:val="auto"/>
          <w:sz w:val="22"/>
          <w:lang w:val="en-GB"/>
        </w:rPr>
        <w:t xml:space="preserve">Railway safety </w:t>
      </w:r>
      <w:r w:rsidR="00B56C58" w:rsidRPr="007020C8">
        <w:rPr>
          <w:rFonts w:ascii="Calibri" w:hAnsi="Calibri" w:cs="Calibri"/>
          <w:color w:val="auto"/>
          <w:sz w:val="22"/>
          <w:lang w:val="en-GB"/>
        </w:rPr>
        <w:t>is stable, no serious railway accidents happened</w:t>
      </w:r>
      <w:r w:rsidRPr="007020C8">
        <w:rPr>
          <w:rFonts w:ascii="Calibri" w:hAnsi="Calibri" w:cs="Calibri"/>
          <w:color w:val="auto"/>
          <w:sz w:val="22"/>
          <w:lang w:val="en-GB"/>
        </w:rPr>
        <w:t>.</w:t>
      </w:r>
      <w:r w:rsidR="00B56C58" w:rsidRPr="007020C8">
        <w:rPr>
          <w:rFonts w:ascii="Calibri" w:hAnsi="Calibri" w:cs="Calibri"/>
          <w:color w:val="auto"/>
          <w:sz w:val="22"/>
          <w:lang w:val="en-GB"/>
        </w:rPr>
        <w:t xml:space="preserve"> There is a little increase of casualties. But t</w:t>
      </w:r>
      <w:r w:rsidRPr="007020C8">
        <w:rPr>
          <w:rFonts w:ascii="Calibri" w:hAnsi="Calibri" w:cs="Calibri"/>
          <w:color w:val="auto"/>
          <w:sz w:val="22"/>
          <w:lang w:val="en-GB"/>
        </w:rPr>
        <w:t xml:space="preserve">he average for all categories is gradually declining, including fatalities. There has been a significant reduction in people who have </w:t>
      </w:r>
      <w:r w:rsidR="00B56C58" w:rsidRPr="007020C8">
        <w:rPr>
          <w:rFonts w:ascii="Calibri" w:hAnsi="Calibri" w:cs="Calibri"/>
          <w:color w:val="auto"/>
          <w:sz w:val="22"/>
          <w:lang w:val="en-GB"/>
        </w:rPr>
        <w:t>got</w:t>
      </w:r>
      <w:r w:rsidRPr="007020C8">
        <w:rPr>
          <w:rFonts w:ascii="Calibri" w:hAnsi="Calibri" w:cs="Calibri"/>
          <w:color w:val="auto"/>
          <w:sz w:val="22"/>
          <w:lang w:val="en-GB"/>
        </w:rPr>
        <w:t xml:space="preserve"> serious injuries. </w:t>
      </w:r>
      <w:r w:rsidR="00A7056F" w:rsidRPr="007020C8">
        <w:rPr>
          <w:rFonts w:ascii="Calibri" w:hAnsi="Calibri" w:cs="Calibri"/>
          <w:color w:val="auto"/>
          <w:sz w:val="22"/>
          <w:lang w:val="en-GB"/>
        </w:rPr>
        <w:t>A less rapid decrease is observed in accidents with fatal consequences. Accidents with trains have serious consequences, as there are many victims, including fatal ones.</w:t>
      </w:r>
      <w:r w:rsidRPr="007020C8">
        <w:rPr>
          <w:rFonts w:ascii="Calibri" w:hAnsi="Calibri" w:cs="Calibri"/>
          <w:color w:val="auto"/>
          <w:sz w:val="22"/>
          <w:lang w:val="en-GB"/>
        </w:rPr>
        <w:t xml:space="preserve"> </w:t>
      </w:r>
      <w:r w:rsidR="00A7056F" w:rsidRPr="007020C8">
        <w:rPr>
          <w:rFonts w:ascii="Calibri" w:hAnsi="Calibri" w:cs="Calibri"/>
          <w:color w:val="auto"/>
          <w:sz w:val="22"/>
          <w:lang w:val="en-GB"/>
        </w:rPr>
        <w:t>In 202</w:t>
      </w:r>
      <w:r w:rsidR="00686F99" w:rsidRPr="007020C8">
        <w:rPr>
          <w:rFonts w:ascii="Calibri" w:hAnsi="Calibri" w:cs="Calibri"/>
          <w:color w:val="auto"/>
          <w:sz w:val="22"/>
          <w:lang w:val="en-GB"/>
        </w:rPr>
        <w:t>1</w:t>
      </w:r>
      <w:r w:rsidR="00A7056F" w:rsidRPr="007020C8">
        <w:rPr>
          <w:rFonts w:ascii="Calibri" w:hAnsi="Calibri" w:cs="Calibri"/>
          <w:color w:val="auto"/>
          <w:sz w:val="22"/>
          <w:lang w:val="en-GB"/>
        </w:rPr>
        <w:t>, no train collisions or derailments were registered</w:t>
      </w:r>
      <w:r w:rsidR="00B56C58" w:rsidRPr="007020C8">
        <w:rPr>
          <w:rFonts w:ascii="Calibri" w:hAnsi="Calibri" w:cs="Calibri"/>
          <w:color w:val="auto"/>
          <w:sz w:val="22"/>
          <w:lang w:val="en-GB"/>
        </w:rPr>
        <w:t xml:space="preserve"> and without casualties in categories passengers and employees</w:t>
      </w:r>
      <w:r w:rsidR="00A7056F" w:rsidRPr="007020C8">
        <w:rPr>
          <w:rFonts w:ascii="Calibri" w:hAnsi="Calibri" w:cs="Calibri"/>
          <w:color w:val="auto"/>
          <w:sz w:val="22"/>
          <w:lang w:val="en-GB"/>
        </w:rPr>
        <w:t>.</w:t>
      </w:r>
    </w:p>
    <w:p w14:paraId="3BA147FC" w14:textId="53DE1F0C" w:rsidR="009918D9" w:rsidRPr="007020C8" w:rsidRDefault="009918D9" w:rsidP="009918D9">
      <w:pPr>
        <w:spacing w:after="0" w:line="240" w:lineRule="auto"/>
        <w:jc w:val="both"/>
        <w:rPr>
          <w:rFonts w:ascii="Calibri" w:hAnsi="Calibri" w:cs="Calibri"/>
          <w:color w:val="auto"/>
          <w:sz w:val="22"/>
          <w:lang w:val="en-GB"/>
        </w:rPr>
      </w:pPr>
    </w:p>
    <w:p w14:paraId="7B0D55CC" w14:textId="77777777" w:rsidR="00EB1D21" w:rsidRPr="007020C8" w:rsidRDefault="00A7056F" w:rsidP="009918D9">
      <w:pPr>
        <w:spacing w:after="0" w:line="240" w:lineRule="auto"/>
        <w:jc w:val="both"/>
        <w:rPr>
          <w:lang w:val="en-GB"/>
        </w:rPr>
      </w:pPr>
      <w:r w:rsidRPr="007020C8">
        <w:rPr>
          <w:rFonts w:ascii="Calibri" w:hAnsi="Calibri" w:cs="Calibri"/>
          <w:color w:val="auto"/>
          <w:sz w:val="22"/>
          <w:lang w:val="en-GB"/>
        </w:rPr>
        <w:t xml:space="preserve">Steps have also been taken to improve competence and safety cultures in rail transport. Change management takes time to ensure the promotion of a </w:t>
      </w:r>
      <w:r w:rsidR="00EA267C" w:rsidRPr="007020C8">
        <w:rPr>
          <w:rFonts w:ascii="Calibri" w:hAnsi="Calibri" w:cs="Calibri"/>
          <w:color w:val="auto"/>
          <w:sz w:val="22"/>
          <w:lang w:val="en-GB"/>
        </w:rPr>
        <w:t>safety</w:t>
      </w:r>
      <w:r w:rsidRPr="007020C8">
        <w:rPr>
          <w:rFonts w:ascii="Calibri" w:hAnsi="Calibri" w:cs="Calibri"/>
          <w:color w:val="auto"/>
          <w:sz w:val="22"/>
          <w:lang w:val="en-GB"/>
        </w:rPr>
        <w:t xml:space="preserve"> culture in the company and the sharing of </w:t>
      </w:r>
      <w:r w:rsidR="00EA267C" w:rsidRPr="007020C8">
        <w:rPr>
          <w:rFonts w:ascii="Calibri" w:hAnsi="Calibri" w:cs="Calibri"/>
          <w:color w:val="auto"/>
          <w:sz w:val="22"/>
          <w:lang w:val="en-GB"/>
        </w:rPr>
        <w:t>safety</w:t>
      </w:r>
      <w:r w:rsidRPr="007020C8">
        <w:rPr>
          <w:rFonts w:ascii="Calibri" w:hAnsi="Calibri" w:cs="Calibri"/>
          <w:color w:val="auto"/>
          <w:sz w:val="22"/>
          <w:lang w:val="en-GB"/>
        </w:rPr>
        <w:t xml:space="preserve"> information. The introduction of a safety culture is one of the priority issues for the </w:t>
      </w:r>
      <w:r w:rsidR="009918D9" w:rsidRPr="007020C8">
        <w:rPr>
          <w:rFonts w:ascii="Calibri" w:hAnsi="Calibri" w:cs="Calibri"/>
          <w:color w:val="auto"/>
          <w:sz w:val="22"/>
          <w:lang w:val="en-GB"/>
        </w:rPr>
        <w:t>NSA Latvia</w:t>
      </w:r>
      <w:r w:rsidRPr="007020C8">
        <w:rPr>
          <w:rFonts w:ascii="Calibri" w:hAnsi="Calibri" w:cs="Calibri"/>
          <w:color w:val="auto"/>
          <w:sz w:val="22"/>
          <w:lang w:val="en-GB"/>
        </w:rPr>
        <w:t>.</w:t>
      </w:r>
      <w:r w:rsidR="00EB1D21" w:rsidRPr="007020C8">
        <w:rPr>
          <w:lang w:val="en-GB"/>
        </w:rPr>
        <w:t xml:space="preserve"> </w:t>
      </w:r>
    </w:p>
    <w:p w14:paraId="50B50289" w14:textId="5B9EE8CD" w:rsidR="00EB1D21" w:rsidRPr="007020C8" w:rsidRDefault="00EB1D21" w:rsidP="009918D9">
      <w:pPr>
        <w:spacing w:after="0" w:line="240" w:lineRule="auto"/>
        <w:jc w:val="both"/>
        <w:rPr>
          <w:lang w:val="en-GB"/>
        </w:rPr>
      </w:pP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3"/>
      </w:tblGrid>
      <w:tr w:rsidR="007343A8" w:rsidRPr="007020C8" w14:paraId="3EA889B4" w14:textId="77777777" w:rsidTr="00AA3CB8">
        <w:trPr>
          <w:trHeight w:val="1177"/>
        </w:trPr>
        <w:tc>
          <w:tcPr>
            <w:tcW w:w="426" w:type="dxa"/>
            <w:shd w:val="clear" w:color="auto" w:fill="D9D9D9" w:themeFill="background1" w:themeFillShade="D9"/>
          </w:tcPr>
          <w:p w14:paraId="4B43199F" w14:textId="77777777" w:rsidR="007343A8" w:rsidRPr="007020C8" w:rsidRDefault="007343A8" w:rsidP="003926D7">
            <w:pPr>
              <w:spacing w:after="240"/>
              <w:jc w:val="both"/>
              <w:rPr>
                <w:rFonts w:cstheme="minorHAnsi"/>
                <w:color w:val="auto"/>
                <w:sz w:val="22"/>
                <w:highlight w:val="yellow"/>
                <w:lang w:val="en-GB"/>
              </w:rPr>
            </w:pPr>
            <w:r w:rsidRPr="007020C8">
              <w:rPr>
                <w:rFonts w:cstheme="minorHAnsi"/>
                <w:b/>
                <w:bCs/>
                <w:color w:val="FF0000"/>
                <w:sz w:val="44"/>
                <w:szCs w:val="22"/>
                <w:lang w:val="en-GB"/>
              </w:rPr>
              <w:t>!</w:t>
            </w:r>
          </w:p>
        </w:tc>
        <w:tc>
          <w:tcPr>
            <w:tcW w:w="9213" w:type="dxa"/>
            <w:shd w:val="clear" w:color="auto" w:fill="D9D9D9" w:themeFill="background1" w:themeFillShade="D9"/>
          </w:tcPr>
          <w:p w14:paraId="1AFB8B0F" w14:textId="47F4D165" w:rsidR="007343A8" w:rsidRPr="007020C8" w:rsidRDefault="007343A8" w:rsidP="007343A8">
            <w:pPr>
              <w:pStyle w:val="Sarakstarindkopa"/>
              <w:tabs>
                <w:tab w:val="left" w:pos="765"/>
              </w:tabs>
              <w:ind w:left="463"/>
              <w:jc w:val="both"/>
              <w:rPr>
                <w:rFonts w:asciiTheme="minorHAnsi" w:hAnsiTheme="minorHAnsi" w:cstheme="minorHAnsi"/>
                <w:b/>
                <w:sz w:val="22"/>
                <w:lang w:val="en-GB"/>
              </w:rPr>
            </w:pPr>
            <w:r w:rsidRPr="007020C8">
              <w:rPr>
                <w:rFonts w:asciiTheme="minorHAnsi" w:hAnsiTheme="minorHAnsi" w:cstheme="minorHAnsi"/>
                <w:b/>
                <w:sz w:val="22"/>
                <w:lang w:val="en-GB"/>
              </w:rPr>
              <w:t>In 2021 despite significant restrictions of COVID-19 the NSA Latvia:</w:t>
            </w:r>
          </w:p>
          <w:p w14:paraId="3F128B1A" w14:textId="77777777" w:rsidR="007343A8" w:rsidRPr="007020C8" w:rsidRDefault="007343A8" w:rsidP="007343A8">
            <w:pPr>
              <w:pStyle w:val="Sarakstarindkopa"/>
              <w:tabs>
                <w:tab w:val="left" w:pos="765"/>
              </w:tabs>
              <w:ind w:left="463"/>
              <w:jc w:val="both"/>
              <w:rPr>
                <w:rFonts w:asciiTheme="minorHAnsi" w:hAnsiTheme="minorHAnsi" w:cstheme="minorHAnsi"/>
                <w:b/>
                <w:sz w:val="22"/>
                <w:lang w:val="en-GB"/>
              </w:rPr>
            </w:pPr>
            <w:r w:rsidRPr="007020C8">
              <w:rPr>
                <w:rFonts w:asciiTheme="minorHAnsi" w:hAnsiTheme="minorHAnsi" w:cstheme="minorHAnsi"/>
                <w:b/>
                <w:sz w:val="22"/>
                <w:lang w:val="en-GB"/>
              </w:rPr>
              <w:t>- has performed a medium-sized full security management system audit for one commercial company;</w:t>
            </w:r>
          </w:p>
          <w:p w14:paraId="456F3751" w14:textId="77777777" w:rsidR="007343A8" w:rsidRPr="007020C8" w:rsidRDefault="007343A8" w:rsidP="007343A8">
            <w:pPr>
              <w:pStyle w:val="Sarakstarindkopa"/>
              <w:tabs>
                <w:tab w:val="left" w:pos="765"/>
              </w:tabs>
              <w:ind w:left="463"/>
              <w:jc w:val="both"/>
              <w:rPr>
                <w:rFonts w:asciiTheme="minorHAnsi" w:hAnsiTheme="minorHAnsi" w:cstheme="minorHAnsi"/>
                <w:b/>
                <w:sz w:val="22"/>
                <w:lang w:val="en-GB"/>
              </w:rPr>
            </w:pPr>
            <w:r w:rsidRPr="007020C8">
              <w:rPr>
                <w:rFonts w:asciiTheme="minorHAnsi" w:hAnsiTheme="minorHAnsi" w:cstheme="minorHAnsi"/>
                <w:b/>
                <w:sz w:val="22"/>
                <w:lang w:val="en-GB"/>
              </w:rPr>
              <w:t>- conducted a survey on human factor issues and their impact on security in commercial companies</w:t>
            </w:r>
          </w:p>
          <w:p w14:paraId="56A9F438" w14:textId="46810BDD" w:rsidR="007343A8" w:rsidRPr="007020C8" w:rsidRDefault="007343A8" w:rsidP="007343A8">
            <w:pPr>
              <w:pStyle w:val="Sarakstarindkopa"/>
              <w:tabs>
                <w:tab w:val="left" w:pos="765"/>
              </w:tabs>
              <w:ind w:left="463"/>
              <w:jc w:val="both"/>
              <w:rPr>
                <w:rFonts w:asciiTheme="minorHAnsi" w:hAnsiTheme="minorHAnsi" w:cstheme="minorHAnsi"/>
                <w:b/>
                <w:sz w:val="22"/>
                <w:lang w:val="en-GB"/>
              </w:rPr>
            </w:pPr>
            <w:r w:rsidRPr="007020C8">
              <w:rPr>
                <w:rFonts w:asciiTheme="minorHAnsi" w:hAnsiTheme="minorHAnsi" w:cstheme="minorHAnsi"/>
                <w:b/>
                <w:sz w:val="22"/>
                <w:lang w:val="en-GB"/>
              </w:rPr>
              <w:t>- started to analyse the causes of railway accidents in order to be able to identify risks and develop recommendations for risk reduction;</w:t>
            </w:r>
          </w:p>
          <w:p w14:paraId="510AE15C" w14:textId="77777777" w:rsidR="007343A8" w:rsidRPr="007020C8" w:rsidRDefault="007343A8" w:rsidP="007343A8">
            <w:pPr>
              <w:pStyle w:val="Sarakstarindkopa"/>
              <w:tabs>
                <w:tab w:val="left" w:pos="765"/>
              </w:tabs>
              <w:ind w:left="463"/>
              <w:jc w:val="both"/>
              <w:rPr>
                <w:rFonts w:asciiTheme="minorHAnsi" w:hAnsiTheme="minorHAnsi" w:cstheme="minorHAnsi"/>
                <w:b/>
                <w:sz w:val="22"/>
                <w:lang w:val="en-GB"/>
              </w:rPr>
            </w:pPr>
            <w:r w:rsidRPr="007020C8">
              <w:rPr>
                <w:rFonts w:asciiTheme="minorHAnsi" w:hAnsiTheme="minorHAnsi" w:cstheme="minorHAnsi"/>
                <w:b/>
                <w:sz w:val="22"/>
                <w:lang w:val="en-GB"/>
              </w:rPr>
              <w:t>- started the change management of the monitoring process in order to implement the recommendations indicated by the European Union Railway Agency in the VDzTI performance audit;</w:t>
            </w:r>
          </w:p>
          <w:p w14:paraId="2974582C" w14:textId="7C9C0A53" w:rsidR="007343A8" w:rsidRPr="007020C8" w:rsidRDefault="007343A8" w:rsidP="007343A8">
            <w:pPr>
              <w:pStyle w:val="Sarakstarindkopa"/>
              <w:tabs>
                <w:tab w:val="left" w:pos="765"/>
              </w:tabs>
              <w:ind w:left="463"/>
              <w:jc w:val="both"/>
              <w:rPr>
                <w:rFonts w:asciiTheme="minorHAnsi" w:hAnsiTheme="minorHAnsi" w:cstheme="minorHAnsi"/>
                <w:b/>
                <w:sz w:val="22"/>
                <w:lang w:val="en-GB"/>
              </w:rPr>
            </w:pPr>
            <w:r w:rsidRPr="007020C8">
              <w:rPr>
                <w:rFonts w:asciiTheme="minorHAnsi" w:hAnsiTheme="minorHAnsi" w:cstheme="minorHAnsi"/>
                <w:b/>
                <w:sz w:val="22"/>
                <w:lang w:val="en-GB"/>
              </w:rPr>
              <w:t>- started work on the implementation of the competence management system in the institution, which refers to the fulfilment of EU requirements;</w:t>
            </w:r>
          </w:p>
          <w:p w14:paraId="1B198FA6" w14:textId="2299F074" w:rsidR="007343A8" w:rsidRPr="007020C8" w:rsidRDefault="007343A8" w:rsidP="007343A8">
            <w:pPr>
              <w:pStyle w:val="Sarakstarindkopa"/>
              <w:tabs>
                <w:tab w:val="left" w:pos="765"/>
              </w:tabs>
              <w:ind w:left="463"/>
              <w:jc w:val="both"/>
              <w:rPr>
                <w:rFonts w:asciiTheme="minorHAnsi" w:hAnsiTheme="minorHAnsi" w:cstheme="minorHAnsi"/>
                <w:b/>
                <w:sz w:val="22"/>
                <w:lang w:val="en-GB"/>
              </w:rPr>
            </w:pPr>
            <w:r w:rsidRPr="007020C8">
              <w:rPr>
                <w:rFonts w:asciiTheme="minorHAnsi" w:hAnsiTheme="minorHAnsi" w:cstheme="minorHAnsi"/>
                <w:b/>
                <w:sz w:val="22"/>
                <w:lang w:val="en-GB"/>
              </w:rPr>
              <w:t xml:space="preserve">- a new website platform </w:t>
            </w:r>
            <w:hyperlink r:id="rId15" w:history="1">
              <w:r w:rsidRPr="007020C8">
                <w:rPr>
                  <w:rStyle w:val="Hipersaite"/>
                  <w:rFonts w:asciiTheme="minorHAnsi" w:hAnsiTheme="minorHAnsi" w:cstheme="minorHAnsi"/>
                  <w:b/>
                  <w:sz w:val="22"/>
                  <w:lang w:val="en-GB"/>
                </w:rPr>
                <w:t>www.vdzti.gov.lv</w:t>
              </w:r>
            </w:hyperlink>
            <w:r w:rsidRPr="007020C8">
              <w:rPr>
                <w:rFonts w:asciiTheme="minorHAnsi" w:hAnsiTheme="minorHAnsi" w:cstheme="minorHAnsi"/>
                <w:b/>
                <w:sz w:val="22"/>
                <w:lang w:val="en-GB"/>
              </w:rPr>
              <w:t xml:space="preserve">  was created with the aim of providing as much information as possible to </w:t>
            </w:r>
            <w:r w:rsidR="00A365B6">
              <w:rPr>
                <w:rFonts w:asciiTheme="minorHAnsi" w:hAnsiTheme="minorHAnsi" w:cstheme="minorHAnsi"/>
                <w:b/>
                <w:sz w:val="22"/>
                <w:lang w:val="en-GB"/>
              </w:rPr>
              <w:t xml:space="preserve">all participants </w:t>
            </w:r>
            <w:r w:rsidRPr="007020C8">
              <w:rPr>
                <w:rFonts w:asciiTheme="minorHAnsi" w:hAnsiTheme="minorHAnsi" w:cstheme="minorHAnsi"/>
                <w:b/>
                <w:sz w:val="22"/>
                <w:lang w:val="en-GB"/>
              </w:rPr>
              <w:t>of the railway system.</w:t>
            </w:r>
          </w:p>
        </w:tc>
      </w:tr>
    </w:tbl>
    <w:p w14:paraId="7A55DE6E" w14:textId="77777777" w:rsidR="007343A8" w:rsidRPr="007020C8" w:rsidRDefault="007343A8" w:rsidP="009918D9">
      <w:pPr>
        <w:spacing w:after="0" w:line="240" w:lineRule="auto"/>
        <w:jc w:val="both"/>
        <w:rPr>
          <w:lang w:val="en-GB"/>
        </w:rPr>
      </w:pPr>
    </w:p>
    <w:p w14:paraId="0C52A384" w14:textId="22E8A3F3" w:rsidR="00E91FBC" w:rsidRPr="007020C8" w:rsidRDefault="00EB1D21" w:rsidP="009918D9">
      <w:pPr>
        <w:spacing w:after="0" w:line="240" w:lineRule="auto"/>
        <w:jc w:val="both"/>
        <w:rPr>
          <w:rFonts w:ascii="Calibri" w:hAnsi="Calibri" w:cs="Calibri"/>
          <w:color w:val="auto"/>
          <w:sz w:val="22"/>
          <w:lang w:val="en-GB"/>
        </w:rPr>
      </w:pPr>
      <w:r w:rsidRPr="007020C8">
        <w:rPr>
          <w:rFonts w:ascii="Calibri" w:hAnsi="Calibri" w:cs="Calibri"/>
          <w:color w:val="auto"/>
          <w:sz w:val="22"/>
          <w:lang w:val="en-GB"/>
        </w:rPr>
        <w:t>In 2021, a plan of safety measures to reduce the number of injured persons on the railway was approved by NSA Latvia. The measures to be taken in the plan were divided according to risk categories, where the greatest attention was directed to the category of other persons and possible measures to reduce casualties in this category. The safety measures plan is publicly available and can be found on the website of VDzTI with the aim that all members of the railway system are informed about the priority areas of monitoring by VDzTI and which should be included in the monitoring strategy of VDzTI.</w:t>
      </w:r>
    </w:p>
    <w:p w14:paraId="394EF492" w14:textId="77777777" w:rsidR="009918D9" w:rsidRPr="007020C8" w:rsidRDefault="009918D9" w:rsidP="009918D9">
      <w:pPr>
        <w:spacing w:after="0" w:line="240" w:lineRule="auto"/>
        <w:jc w:val="both"/>
        <w:rPr>
          <w:rFonts w:ascii="Calibri" w:hAnsi="Calibri" w:cs="Calibri"/>
          <w:color w:val="auto"/>
          <w:sz w:val="22"/>
          <w:lang w:val="en-GB"/>
        </w:rPr>
      </w:pPr>
    </w:p>
    <w:p w14:paraId="0AF41DC6" w14:textId="6E2F0DA5" w:rsidR="00747919" w:rsidRPr="007020C8" w:rsidRDefault="00747919" w:rsidP="00E56EA5">
      <w:pPr>
        <w:pStyle w:val="Virsraksts1"/>
        <w:pBdr>
          <w:bottom w:val="single" w:sz="12" w:space="0" w:color="auto"/>
        </w:pBdr>
        <w:spacing w:before="240" w:after="0"/>
        <w:ind w:left="709" w:hanging="709"/>
        <w:rPr>
          <w:rFonts w:asciiTheme="minorHAnsi" w:hAnsiTheme="minorHAnsi" w:cstheme="minorHAnsi"/>
          <w:b/>
          <w:color w:val="auto"/>
          <w:sz w:val="28"/>
          <w:lang w:val="lv-LV"/>
        </w:rPr>
      </w:pPr>
      <w:bookmarkStart w:id="6" w:name="_VDzTI_uzraudzības_stratēģija"/>
      <w:bookmarkStart w:id="7" w:name="_Toc115373038"/>
      <w:bookmarkEnd w:id="6"/>
      <w:r w:rsidRPr="007020C8">
        <w:rPr>
          <w:rFonts w:asciiTheme="minorHAnsi" w:hAnsiTheme="minorHAnsi" w:cstheme="minorHAnsi"/>
          <w:b/>
          <w:color w:val="auto"/>
          <w:sz w:val="28"/>
          <w:lang w:val="lv-LV"/>
        </w:rPr>
        <w:t>VDzTI</w:t>
      </w:r>
      <w:r w:rsidR="004C4542" w:rsidRPr="007020C8">
        <w:rPr>
          <w:rFonts w:asciiTheme="minorHAnsi" w:hAnsiTheme="minorHAnsi" w:cstheme="minorHAnsi"/>
          <w:b/>
          <w:color w:val="auto"/>
          <w:sz w:val="28"/>
          <w:lang w:val="lv-LV"/>
        </w:rPr>
        <w:t xml:space="preserve"> </w:t>
      </w:r>
      <w:r w:rsidR="00050BEF">
        <w:rPr>
          <w:rFonts w:asciiTheme="minorHAnsi" w:hAnsiTheme="minorHAnsi" w:cstheme="minorHAnsi"/>
          <w:b/>
          <w:color w:val="auto"/>
          <w:sz w:val="28"/>
          <w:lang w:val="lv-LV"/>
        </w:rPr>
        <w:t>uzraudzības stratēģija</w:t>
      </w:r>
      <w:bookmarkEnd w:id="7"/>
    </w:p>
    <w:p w14:paraId="339F0F8D" w14:textId="77777777" w:rsidR="00010A9F" w:rsidRPr="007020C8" w:rsidRDefault="00010A9F" w:rsidP="00747919">
      <w:pPr>
        <w:spacing w:after="120" w:line="240" w:lineRule="auto"/>
        <w:ind w:firstLine="720"/>
        <w:jc w:val="both"/>
        <w:rPr>
          <w:rFonts w:cstheme="minorHAnsi"/>
          <w:color w:val="auto"/>
          <w:sz w:val="22"/>
          <w:szCs w:val="22"/>
          <w:lang w:val="lv-LV"/>
        </w:rPr>
      </w:pPr>
    </w:p>
    <w:p w14:paraId="47C5FB0A" w14:textId="5C28BD49" w:rsidR="003642B6" w:rsidRPr="007020C8" w:rsidRDefault="000C1A44" w:rsidP="00F3393C">
      <w:pPr>
        <w:spacing w:after="120" w:line="240" w:lineRule="auto"/>
        <w:ind w:firstLine="720"/>
        <w:jc w:val="both"/>
        <w:rPr>
          <w:rFonts w:cstheme="minorHAnsi"/>
          <w:color w:val="auto"/>
          <w:sz w:val="22"/>
          <w:szCs w:val="22"/>
          <w:lang w:val="lv-LV"/>
        </w:rPr>
      </w:pPr>
      <w:r w:rsidRPr="007020C8">
        <w:rPr>
          <w:rFonts w:cstheme="minorHAnsi"/>
          <w:color w:val="auto"/>
          <w:sz w:val="22"/>
          <w:szCs w:val="22"/>
          <w:lang w:val="lv-LV"/>
        </w:rPr>
        <w:t xml:space="preserve">VDzTI kā valsts drošības iestādes galvenais mērķis ir augsta drošības līmeņa uzturēšana dzelzceļa sistēmā. </w:t>
      </w:r>
      <w:r w:rsidR="003642B6" w:rsidRPr="007020C8">
        <w:rPr>
          <w:rFonts w:cstheme="minorHAnsi"/>
          <w:color w:val="auto"/>
          <w:sz w:val="22"/>
          <w:szCs w:val="22"/>
          <w:lang w:val="lv-LV"/>
        </w:rPr>
        <w:t>VDzTI 2021.gadā uzsāka darbu pie jaunas uzraudzības stratēģijas izstrādes piecu gadu periodam</w:t>
      </w:r>
      <w:r w:rsidRPr="007020C8">
        <w:rPr>
          <w:rFonts w:cstheme="minorHAnsi"/>
          <w:color w:val="auto"/>
          <w:sz w:val="22"/>
          <w:szCs w:val="22"/>
          <w:lang w:val="lv-LV"/>
        </w:rPr>
        <w:t>, kas būtu piemērojama no 2022.gada.</w:t>
      </w:r>
      <w:r w:rsidR="003642B6" w:rsidRPr="007020C8">
        <w:rPr>
          <w:rFonts w:cstheme="minorHAnsi"/>
          <w:color w:val="auto"/>
          <w:sz w:val="22"/>
          <w:szCs w:val="22"/>
          <w:lang w:val="lv-LV"/>
        </w:rPr>
        <w:t xml:space="preserve"> </w:t>
      </w:r>
      <w:r w:rsidRPr="007020C8">
        <w:rPr>
          <w:rFonts w:cstheme="minorHAnsi"/>
          <w:color w:val="auto"/>
          <w:sz w:val="22"/>
          <w:szCs w:val="22"/>
          <w:lang w:val="lv-LV"/>
        </w:rPr>
        <w:t>Līdz ar to jaunā uzraudzības stratēģija tiks atainota 2022.gada pārskatā.</w:t>
      </w:r>
    </w:p>
    <w:p w14:paraId="2028BD63" w14:textId="17D6E811" w:rsidR="00F3393C" w:rsidRPr="007020C8" w:rsidRDefault="000C1A44" w:rsidP="00F3393C">
      <w:pPr>
        <w:spacing w:after="120" w:line="240" w:lineRule="auto"/>
        <w:ind w:firstLine="720"/>
        <w:jc w:val="both"/>
        <w:rPr>
          <w:rFonts w:cstheme="minorHAnsi"/>
          <w:color w:val="auto"/>
          <w:sz w:val="22"/>
          <w:szCs w:val="22"/>
          <w:lang w:val="lv-LV"/>
        </w:rPr>
      </w:pPr>
      <w:r w:rsidRPr="007020C8">
        <w:rPr>
          <w:rFonts w:cstheme="minorHAnsi"/>
          <w:color w:val="auto"/>
          <w:sz w:val="22"/>
          <w:szCs w:val="22"/>
          <w:lang w:val="lv-LV"/>
        </w:rPr>
        <w:t xml:space="preserve">Šajā pārskatā ir analizētas iepriekšējās uzraudzības stratēģijā norādītais.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F3393C" w:rsidRPr="00252CEA" w14:paraId="021FCC15" w14:textId="77777777" w:rsidTr="00B02D1D">
        <w:tc>
          <w:tcPr>
            <w:tcW w:w="576" w:type="dxa"/>
            <w:shd w:val="clear" w:color="auto" w:fill="D9D9D9" w:themeFill="background1" w:themeFillShade="D9"/>
          </w:tcPr>
          <w:p w14:paraId="55F635BD" w14:textId="77777777" w:rsidR="00F3393C" w:rsidRPr="007020C8" w:rsidRDefault="00F3393C" w:rsidP="00B02D1D">
            <w:pPr>
              <w:spacing w:after="240"/>
              <w:jc w:val="both"/>
              <w:rPr>
                <w:rFonts w:cstheme="minorHAnsi"/>
                <w:color w:val="auto"/>
                <w:sz w:val="22"/>
                <w:lang w:val="lv-LV"/>
              </w:rPr>
            </w:pPr>
            <w:r w:rsidRPr="007020C8">
              <w:rPr>
                <w:rFonts w:cstheme="minorHAnsi"/>
                <w:b/>
                <w:bCs/>
                <w:color w:val="FF0000"/>
                <w:sz w:val="44"/>
                <w:szCs w:val="22"/>
                <w:lang w:val="lv-LV"/>
              </w:rPr>
              <w:t>!</w:t>
            </w:r>
          </w:p>
        </w:tc>
        <w:tc>
          <w:tcPr>
            <w:tcW w:w="9062" w:type="dxa"/>
            <w:shd w:val="clear" w:color="auto" w:fill="D9D9D9" w:themeFill="background1" w:themeFillShade="D9"/>
          </w:tcPr>
          <w:p w14:paraId="61786508" w14:textId="030E5640" w:rsidR="00F3393C" w:rsidRPr="004E73FF" w:rsidRDefault="00F3393C" w:rsidP="00B02D1D">
            <w:pPr>
              <w:spacing w:after="0" w:line="240" w:lineRule="auto"/>
              <w:jc w:val="both"/>
              <w:rPr>
                <w:rFonts w:cstheme="minorHAnsi"/>
                <w:b/>
                <w:bCs/>
                <w:iCs/>
                <w:color w:val="auto"/>
                <w:sz w:val="24"/>
                <w:szCs w:val="22"/>
                <w:lang w:val="lv-LV"/>
              </w:rPr>
            </w:pPr>
            <w:r w:rsidRPr="004E73FF">
              <w:rPr>
                <w:rFonts w:cstheme="minorHAnsi"/>
                <w:b/>
                <w:bCs/>
                <w:iCs/>
                <w:color w:val="auto"/>
                <w:sz w:val="24"/>
                <w:szCs w:val="22"/>
                <w:lang w:val="lv-LV"/>
              </w:rPr>
              <w:t>Galvenie virzieni</w:t>
            </w:r>
            <w:r w:rsidR="000C1A44" w:rsidRPr="004E73FF">
              <w:rPr>
                <w:rFonts w:cstheme="minorHAnsi"/>
                <w:b/>
                <w:bCs/>
                <w:iCs/>
                <w:color w:val="auto"/>
                <w:sz w:val="24"/>
                <w:szCs w:val="22"/>
                <w:lang w:val="lv-LV"/>
              </w:rPr>
              <w:t>, kas skar uzraudzību ir</w:t>
            </w:r>
            <w:r w:rsidRPr="004E73FF">
              <w:rPr>
                <w:rFonts w:cstheme="minorHAnsi"/>
                <w:b/>
                <w:bCs/>
                <w:iCs/>
                <w:color w:val="auto"/>
                <w:sz w:val="24"/>
                <w:szCs w:val="22"/>
                <w:lang w:val="lv-LV"/>
              </w:rPr>
              <w:t>:</w:t>
            </w:r>
          </w:p>
          <w:p w14:paraId="62C8C7C9" w14:textId="77777777" w:rsidR="00F3393C" w:rsidRPr="004E73FF" w:rsidRDefault="00F3393C" w:rsidP="00B02D1D">
            <w:pPr>
              <w:spacing w:after="0" w:line="240" w:lineRule="auto"/>
              <w:jc w:val="both"/>
              <w:rPr>
                <w:rFonts w:cstheme="minorHAnsi"/>
                <w:b/>
                <w:bCs/>
                <w:iCs/>
                <w:color w:val="auto"/>
                <w:sz w:val="24"/>
                <w:szCs w:val="22"/>
                <w:lang w:val="lv-LV"/>
              </w:rPr>
            </w:pPr>
            <w:r w:rsidRPr="004E73FF">
              <w:rPr>
                <w:rFonts w:cstheme="minorHAnsi"/>
                <w:b/>
                <w:bCs/>
                <w:iCs/>
                <w:color w:val="auto"/>
                <w:sz w:val="24"/>
                <w:szCs w:val="22"/>
                <w:lang w:val="lv-LV"/>
              </w:rPr>
              <w:t>1.virziens – ES vienotā tiesiskā regulējuma ieviešana;</w:t>
            </w:r>
          </w:p>
          <w:p w14:paraId="4BA548BA" w14:textId="77777777" w:rsidR="00F3393C" w:rsidRPr="004E73FF" w:rsidRDefault="00F3393C" w:rsidP="00B02D1D">
            <w:pPr>
              <w:spacing w:after="0" w:line="240" w:lineRule="auto"/>
              <w:jc w:val="both"/>
              <w:rPr>
                <w:rFonts w:cstheme="minorHAnsi"/>
                <w:b/>
                <w:bCs/>
                <w:iCs/>
                <w:color w:val="auto"/>
                <w:sz w:val="24"/>
                <w:szCs w:val="22"/>
                <w:lang w:val="lv-LV"/>
              </w:rPr>
            </w:pPr>
            <w:r w:rsidRPr="004E73FF">
              <w:rPr>
                <w:rFonts w:cstheme="minorHAnsi"/>
                <w:b/>
                <w:bCs/>
                <w:iCs/>
                <w:color w:val="auto"/>
                <w:sz w:val="24"/>
                <w:szCs w:val="22"/>
                <w:lang w:val="lv-LV"/>
              </w:rPr>
              <w:t>2.virziens - kustības drošības uzraudzība un novērtēšana;</w:t>
            </w:r>
          </w:p>
          <w:p w14:paraId="1EE3F831" w14:textId="77777777" w:rsidR="00F3393C" w:rsidRPr="004E73FF" w:rsidRDefault="00F3393C" w:rsidP="00B02D1D">
            <w:pPr>
              <w:spacing w:after="0" w:line="240" w:lineRule="auto"/>
              <w:jc w:val="both"/>
              <w:rPr>
                <w:rFonts w:cstheme="minorHAnsi"/>
                <w:b/>
                <w:bCs/>
                <w:iCs/>
                <w:color w:val="auto"/>
                <w:sz w:val="24"/>
                <w:szCs w:val="22"/>
                <w:lang w:val="lv-LV"/>
              </w:rPr>
            </w:pPr>
            <w:r w:rsidRPr="004E73FF">
              <w:rPr>
                <w:rFonts w:cstheme="minorHAnsi"/>
                <w:b/>
                <w:bCs/>
                <w:iCs/>
                <w:color w:val="auto"/>
                <w:sz w:val="24"/>
                <w:szCs w:val="22"/>
                <w:lang w:val="lv-LV"/>
              </w:rPr>
              <w:t>3.virziens  - vienotu pakalpojumu ieviešana ES un Latvijas ietvaros;</w:t>
            </w:r>
          </w:p>
          <w:p w14:paraId="2AB52381" w14:textId="77777777" w:rsidR="00F3393C" w:rsidRPr="007020C8" w:rsidRDefault="00F3393C" w:rsidP="00B02D1D">
            <w:pPr>
              <w:spacing w:after="0" w:line="240" w:lineRule="auto"/>
              <w:jc w:val="both"/>
              <w:rPr>
                <w:rFonts w:cstheme="minorHAnsi"/>
                <w:i/>
                <w:iCs/>
                <w:color w:val="auto"/>
                <w:sz w:val="24"/>
                <w:szCs w:val="22"/>
                <w:lang w:val="lv-LV"/>
              </w:rPr>
            </w:pPr>
            <w:r w:rsidRPr="004E73FF">
              <w:rPr>
                <w:rFonts w:cstheme="minorHAnsi"/>
                <w:b/>
                <w:bCs/>
                <w:iCs/>
                <w:color w:val="auto"/>
                <w:sz w:val="24"/>
                <w:szCs w:val="22"/>
                <w:lang w:val="lv-LV"/>
              </w:rPr>
              <w:t>4.virziens - VDzTI darbības efektivitātes paaugstināšana</w:t>
            </w:r>
            <w:r w:rsidRPr="007020C8">
              <w:rPr>
                <w:rFonts w:cstheme="minorHAnsi"/>
                <w:i/>
                <w:iCs/>
                <w:color w:val="auto"/>
                <w:sz w:val="24"/>
                <w:szCs w:val="22"/>
                <w:lang w:val="lv-LV"/>
              </w:rPr>
              <w:t>.</w:t>
            </w:r>
          </w:p>
        </w:tc>
      </w:tr>
    </w:tbl>
    <w:p w14:paraId="55DC583D" w14:textId="77777777" w:rsidR="0088005A" w:rsidRPr="007020C8" w:rsidRDefault="0088005A" w:rsidP="00451660">
      <w:pPr>
        <w:spacing w:after="120" w:line="240" w:lineRule="auto"/>
        <w:ind w:firstLine="720"/>
        <w:jc w:val="both"/>
        <w:rPr>
          <w:rFonts w:cstheme="minorHAnsi"/>
          <w:color w:val="auto"/>
          <w:sz w:val="22"/>
          <w:szCs w:val="22"/>
          <w:lang w:val="lv-LV"/>
        </w:rPr>
      </w:pPr>
    </w:p>
    <w:p w14:paraId="31BA0E56" w14:textId="4E715C59" w:rsidR="00742D1E" w:rsidRPr="007020C8" w:rsidRDefault="00582D84" w:rsidP="00F20797">
      <w:pPr>
        <w:pStyle w:val="Virsraksts1"/>
        <w:pBdr>
          <w:bottom w:val="single" w:sz="4" w:space="0" w:color="auto"/>
        </w:pBdr>
        <w:rPr>
          <w:rFonts w:asciiTheme="minorHAnsi" w:hAnsiTheme="minorHAnsi" w:cstheme="minorHAnsi"/>
          <w:b/>
          <w:color w:val="auto"/>
          <w:sz w:val="24"/>
          <w:lang w:val="lv-LV"/>
        </w:rPr>
      </w:pPr>
      <w:bookmarkStart w:id="8" w:name="_Toc106623928"/>
      <w:bookmarkStart w:id="9" w:name="_Toc115373039"/>
      <w:r w:rsidRPr="007020C8">
        <w:rPr>
          <w:rFonts w:asciiTheme="minorHAnsi" w:hAnsiTheme="minorHAnsi" w:cstheme="minorHAnsi"/>
          <w:b/>
          <w:color w:val="auto"/>
          <w:sz w:val="24"/>
          <w:lang w:val="lv-LV"/>
        </w:rPr>
        <w:t xml:space="preserve">1.virziens - </w:t>
      </w:r>
      <w:r w:rsidR="00742D1E" w:rsidRPr="007020C8">
        <w:rPr>
          <w:rFonts w:asciiTheme="minorHAnsi" w:hAnsiTheme="minorHAnsi" w:cstheme="minorHAnsi"/>
          <w:b/>
          <w:color w:val="auto"/>
          <w:sz w:val="24"/>
          <w:lang w:val="lv-LV"/>
        </w:rPr>
        <w:t>ES vienota tiesiskā regulējuma ieviešana</w:t>
      </w:r>
      <w:bookmarkEnd w:id="8"/>
      <w:bookmarkEnd w:id="9"/>
    </w:p>
    <w:p w14:paraId="60F9EB30" w14:textId="41CE66AC" w:rsidR="00742D1E" w:rsidRPr="007020C8" w:rsidRDefault="00582D84" w:rsidP="00582D84">
      <w:pPr>
        <w:spacing w:after="0" w:line="240" w:lineRule="auto"/>
        <w:ind w:firstLine="567"/>
        <w:jc w:val="both"/>
        <w:rPr>
          <w:rFonts w:cstheme="minorHAnsi"/>
          <w:bCs/>
          <w:color w:val="auto"/>
          <w:sz w:val="22"/>
          <w:szCs w:val="24"/>
          <w:lang w:val="lv-LV"/>
        </w:rPr>
      </w:pPr>
      <w:r w:rsidRPr="007020C8">
        <w:rPr>
          <w:rFonts w:cstheme="minorHAnsi"/>
          <w:bCs/>
          <w:color w:val="auto"/>
          <w:sz w:val="22"/>
          <w:szCs w:val="24"/>
          <w:lang w:val="lv-LV"/>
        </w:rPr>
        <w:t xml:space="preserve">2020.gadā tika pārņemtas Ceturtās dzelzceļa pakotnes tehniskā pīlāra prasības un 2020.gada 16.jūnijā stājās spēkā grozījumi Dzelzceļa likumā, kurā tika noteiktas prasības par sertificēšanu, ritekļu laišanu tirgū un uzraudzību. </w:t>
      </w:r>
    </w:p>
    <w:p w14:paraId="2645A21D" w14:textId="097C3FEE" w:rsidR="00582D84" w:rsidRPr="007020C8" w:rsidRDefault="00582D84" w:rsidP="00A608B2">
      <w:pPr>
        <w:spacing w:after="240" w:line="240" w:lineRule="auto"/>
        <w:ind w:firstLine="567"/>
        <w:jc w:val="both"/>
        <w:rPr>
          <w:rFonts w:cstheme="minorHAnsi"/>
          <w:bCs/>
          <w:color w:val="auto"/>
          <w:sz w:val="22"/>
          <w:szCs w:val="24"/>
          <w:lang w:val="lv-LV"/>
        </w:rPr>
      </w:pPr>
      <w:r w:rsidRPr="007020C8">
        <w:rPr>
          <w:rFonts w:cstheme="minorHAnsi"/>
          <w:bCs/>
          <w:color w:val="auto"/>
          <w:sz w:val="22"/>
          <w:szCs w:val="24"/>
          <w:lang w:val="lv-LV"/>
        </w:rPr>
        <w:t xml:space="preserve">2021.gadā VDzTI definēja visus savus pakalpojumus un nepieciešamās prasības pakalpojuma saņemšanai. Pakalpojumu grozā tika iekļauta arī sertificēšana un ritekļu laišanā tirgū. Viss pakalpojumu grozs ir atrodams VDzTI tīmekļvietnē </w:t>
      </w:r>
      <w:hyperlink r:id="rId16" w:history="1">
        <w:r w:rsidRPr="007020C8">
          <w:rPr>
            <w:rStyle w:val="Hipersaite"/>
            <w:rFonts w:cstheme="minorHAnsi"/>
            <w:bCs/>
            <w:sz w:val="22"/>
            <w:szCs w:val="24"/>
            <w:lang w:val="lv-LV"/>
          </w:rPr>
          <w:t>https://www.vdzti.gov.lv/lv/pakalpojumi-0</w:t>
        </w:r>
      </w:hyperlink>
      <w:r w:rsidRPr="007020C8">
        <w:rPr>
          <w:rFonts w:cstheme="minorHAnsi"/>
          <w:bCs/>
          <w:color w:val="auto"/>
          <w:sz w:val="22"/>
          <w:szCs w:val="24"/>
          <w:lang w:val="lv-LV"/>
        </w:rPr>
        <w:t xml:space="preserve"> . </w:t>
      </w:r>
    </w:p>
    <w:p w14:paraId="0BBE52C8" w14:textId="4A2102C0" w:rsidR="00EA267C" w:rsidRPr="007020C8" w:rsidRDefault="00582D84" w:rsidP="00F20797">
      <w:pPr>
        <w:pStyle w:val="Virsraksts1"/>
        <w:pBdr>
          <w:bottom w:val="single" w:sz="4" w:space="0" w:color="auto"/>
        </w:pBdr>
        <w:rPr>
          <w:rFonts w:asciiTheme="minorHAnsi" w:hAnsiTheme="minorHAnsi" w:cstheme="minorHAnsi"/>
          <w:b/>
          <w:color w:val="auto"/>
          <w:sz w:val="24"/>
          <w:lang w:val="lv-LV"/>
        </w:rPr>
      </w:pPr>
      <w:bookmarkStart w:id="10" w:name="_Toc43198264"/>
      <w:bookmarkStart w:id="11" w:name="_Toc75273593"/>
      <w:bookmarkStart w:id="12" w:name="_Toc115373040"/>
      <w:r w:rsidRPr="007020C8">
        <w:rPr>
          <w:rFonts w:asciiTheme="minorHAnsi" w:hAnsiTheme="minorHAnsi" w:cstheme="minorHAnsi"/>
          <w:b/>
          <w:color w:val="auto"/>
          <w:sz w:val="24"/>
          <w:lang w:val="lv-LV"/>
        </w:rPr>
        <w:t xml:space="preserve">2.virziens - </w:t>
      </w:r>
      <w:r w:rsidR="00EA267C" w:rsidRPr="007020C8">
        <w:rPr>
          <w:rFonts w:asciiTheme="minorHAnsi" w:hAnsiTheme="minorHAnsi" w:cstheme="minorHAnsi"/>
          <w:b/>
          <w:color w:val="auto"/>
          <w:sz w:val="24"/>
          <w:lang w:val="lv-LV"/>
        </w:rPr>
        <w:t>Kustības drošības uzraudzība, novērtēšana un ziņošana</w:t>
      </w:r>
      <w:bookmarkEnd w:id="10"/>
      <w:bookmarkEnd w:id="11"/>
      <w:bookmarkEnd w:id="12"/>
    </w:p>
    <w:p w14:paraId="0407BD85" w14:textId="10279526" w:rsidR="00215DF1" w:rsidRPr="007020C8" w:rsidRDefault="00266CDE" w:rsidP="00266CDE">
      <w:pPr>
        <w:pStyle w:val="Sarakstarindkopa"/>
        <w:spacing w:after="120"/>
        <w:ind w:left="0" w:firstLine="720"/>
        <w:contextualSpacing w:val="0"/>
        <w:jc w:val="both"/>
        <w:rPr>
          <w:rFonts w:asciiTheme="minorHAnsi" w:hAnsiTheme="minorHAnsi" w:cstheme="minorHAnsi"/>
          <w:sz w:val="22"/>
          <w:szCs w:val="22"/>
        </w:rPr>
      </w:pPr>
      <w:r w:rsidRPr="007020C8">
        <w:rPr>
          <w:rFonts w:asciiTheme="minorHAnsi" w:hAnsiTheme="minorHAnsi" w:cstheme="minorHAnsi"/>
          <w:sz w:val="22"/>
          <w:szCs w:val="22"/>
        </w:rPr>
        <w:t>VDzTI uzraudzību realizē ar dažād</w:t>
      </w:r>
      <w:r w:rsidR="00EC425E">
        <w:rPr>
          <w:rFonts w:asciiTheme="minorHAnsi" w:hAnsiTheme="minorHAnsi" w:cstheme="minorHAnsi"/>
          <w:sz w:val="22"/>
          <w:szCs w:val="22"/>
        </w:rPr>
        <w:t>ā</w:t>
      </w:r>
      <w:r w:rsidRPr="007020C8">
        <w:rPr>
          <w:rFonts w:asciiTheme="minorHAnsi" w:hAnsiTheme="minorHAnsi" w:cstheme="minorHAnsi"/>
          <w:sz w:val="22"/>
          <w:szCs w:val="22"/>
        </w:rPr>
        <w:t xml:space="preserve">m uzraudzības </w:t>
      </w:r>
      <w:r w:rsidR="00EC425E">
        <w:rPr>
          <w:rFonts w:asciiTheme="minorHAnsi" w:hAnsiTheme="minorHAnsi" w:cstheme="minorHAnsi"/>
          <w:sz w:val="22"/>
          <w:szCs w:val="22"/>
        </w:rPr>
        <w:t>metodēm</w:t>
      </w:r>
      <w:r w:rsidRPr="007020C8">
        <w:rPr>
          <w:rFonts w:asciiTheme="minorHAnsi" w:hAnsiTheme="minorHAnsi" w:cstheme="minorHAnsi"/>
          <w:sz w:val="22"/>
          <w:szCs w:val="22"/>
        </w:rPr>
        <w:t xml:space="preserve">, piemēram ar </w:t>
      </w:r>
      <w:r w:rsidR="00EC425E">
        <w:rPr>
          <w:rFonts w:asciiTheme="minorHAnsi" w:hAnsiTheme="minorHAnsi" w:cstheme="minorHAnsi"/>
          <w:sz w:val="22"/>
          <w:szCs w:val="22"/>
        </w:rPr>
        <w:t xml:space="preserve">tematiskām </w:t>
      </w:r>
      <w:r w:rsidRPr="007020C8">
        <w:rPr>
          <w:rFonts w:asciiTheme="minorHAnsi" w:hAnsiTheme="minorHAnsi" w:cstheme="minorHAnsi"/>
          <w:sz w:val="22"/>
          <w:szCs w:val="22"/>
        </w:rPr>
        <w:t>pārbaudēm, apskatēm, auditiem, anketēšanu un negadījumu uzraudzību. 2020.gadā tika uzsākta visu negadījumu reģistrēšana</w:t>
      </w:r>
      <w:r w:rsidR="00EC425E">
        <w:rPr>
          <w:rFonts w:asciiTheme="minorHAnsi" w:hAnsiTheme="minorHAnsi" w:cstheme="minorHAnsi"/>
          <w:sz w:val="22"/>
          <w:szCs w:val="22"/>
        </w:rPr>
        <w:t xml:space="preserve"> vienotā</w:t>
      </w:r>
      <w:r w:rsidRPr="007020C8">
        <w:rPr>
          <w:rFonts w:asciiTheme="minorHAnsi" w:hAnsiTheme="minorHAnsi" w:cstheme="minorHAnsi"/>
          <w:sz w:val="22"/>
          <w:szCs w:val="22"/>
        </w:rPr>
        <w:t xml:space="preserve"> dzelzceļa satiksmes negadījumu uzskaites sistēmā, kurā datu ievadi nodrošina dzelzceļa </w:t>
      </w:r>
      <w:r w:rsidR="001C6774" w:rsidRPr="007020C8">
        <w:rPr>
          <w:rFonts w:asciiTheme="minorHAnsi" w:hAnsiTheme="minorHAnsi" w:cstheme="minorHAnsi"/>
          <w:sz w:val="22"/>
          <w:szCs w:val="22"/>
        </w:rPr>
        <w:t xml:space="preserve">sistēmas </w:t>
      </w:r>
      <w:r w:rsidRPr="007020C8">
        <w:rPr>
          <w:rFonts w:asciiTheme="minorHAnsi" w:hAnsiTheme="minorHAnsi" w:cstheme="minorHAnsi"/>
          <w:sz w:val="22"/>
          <w:szCs w:val="22"/>
        </w:rPr>
        <w:t xml:space="preserve">dalībnieki. </w:t>
      </w:r>
      <w:r w:rsidR="000D24CD">
        <w:rPr>
          <w:rFonts w:asciiTheme="minorHAnsi" w:hAnsiTheme="minorHAnsi" w:cstheme="minorHAnsi"/>
          <w:sz w:val="22"/>
          <w:szCs w:val="22"/>
        </w:rPr>
        <w:t xml:space="preserve">2021.gadā tika uzsākta </w:t>
      </w:r>
      <w:r w:rsidR="000D24CD" w:rsidRPr="00EC425E">
        <w:rPr>
          <w:rFonts w:asciiTheme="minorHAnsi" w:hAnsiTheme="minorHAnsi" w:cstheme="minorHAnsi"/>
          <w:sz w:val="22"/>
          <w:szCs w:val="22"/>
        </w:rPr>
        <w:t>negadījumu cēloņu analīze</w:t>
      </w:r>
      <w:r w:rsidR="000D24CD">
        <w:rPr>
          <w:rFonts w:asciiTheme="minorHAnsi" w:hAnsiTheme="minorHAnsi" w:cstheme="minorHAnsi"/>
          <w:sz w:val="22"/>
          <w:szCs w:val="22"/>
        </w:rPr>
        <w:t xml:space="preserve"> un ieviešamie pasākumi risku mazināšanai. </w:t>
      </w:r>
      <w:r w:rsidR="001C6774" w:rsidRPr="007020C8">
        <w:rPr>
          <w:rFonts w:asciiTheme="minorHAnsi" w:hAnsiTheme="minorHAnsi" w:cstheme="minorHAnsi"/>
          <w:sz w:val="22"/>
          <w:szCs w:val="22"/>
        </w:rPr>
        <w:t xml:space="preserve"> </w:t>
      </w:r>
    </w:p>
    <w:p w14:paraId="1F7A826C" w14:textId="6590681B" w:rsidR="00EA267C" w:rsidRPr="007020C8" w:rsidRDefault="00EC425E" w:rsidP="00215DF1">
      <w:pPr>
        <w:pStyle w:val="Sarakstarindkopa"/>
        <w:spacing w:after="120"/>
        <w:ind w:left="0" w:firstLine="720"/>
        <w:contextualSpacing w:val="0"/>
        <w:jc w:val="both"/>
        <w:rPr>
          <w:rFonts w:asciiTheme="minorHAnsi" w:hAnsiTheme="minorHAnsi" w:cstheme="minorHAnsi"/>
          <w:sz w:val="22"/>
          <w:szCs w:val="22"/>
        </w:rPr>
      </w:pPr>
      <w:r>
        <w:rPr>
          <w:rFonts w:asciiTheme="minorHAnsi" w:hAnsiTheme="minorHAnsi" w:cstheme="minorHAnsi"/>
          <w:sz w:val="22"/>
          <w:szCs w:val="22"/>
        </w:rPr>
        <w:t xml:space="preserve">Pārskata </w:t>
      </w:r>
      <w:r w:rsidR="001C6774" w:rsidRPr="007020C8">
        <w:rPr>
          <w:rFonts w:asciiTheme="minorHAnsi" w:hAnsiTheme="minorHAnsi" w:cstheme="minorHAnsi"/>
          <w:sz w:val="22"/>
          <w:szCs w:val="22"/>
        </w:rPr>
        <w:t>gadā</w:t>
      </w:r>
      <w:r w:rsidR="00215DF1" w:rsidRPr="007020C8">
        <w:rPr>
          <w:rFonts w:asciiTheme="minorHAnsi" w:hAnsiTheme="minorHAnsi" w:cstheme="minorHAnsi"/>
          <w:sz w:val="22"/>
          <w:szCs w:val="22"/>
        </w:rPr>
        <w:t xml:space="preserve"> VDzTI </w:t>
      </w:r>
      <w:r w:rsidR="001C6774" w:rsidRPr="007020C8">
        <w:rPr>
          <w:rFonts w:asciiTheme="minorHAnsi" w:hAnsiTheme="minorHAnsi" w:cstheme="minorHAnsi"/>
          <w:sz w:val="22"/>
          <w:szCs w:val="22"/>
        </w:rPr>
        <w:t xml:space="preserve">veica dzelzceļa sistēmas dalībnieku </w:t>
      </w:r>
      <w:r w:rsidR="001C6774" w:rsidRPr="000D24CD">
        <w:rPr>
          <w:rFonts w:asciiTheme="minorHAnsi" w:hAnsiTheme="minorHAnsi" w:cstheme="minorHAnsi"/>
          <w:b/>
          <w:bCs/>
          <w:sz w:val="22"/>
          <w:szCs w:val="22"/>
        </w:rPr>
        <w:t xml:space="preserve">anketēšanu par </w:t>
      </w:r>
      <w:r w:rsidR="007020C8" w:rsidRPr="000D24CD">
        <w:rPr>
          <w:rFonts w:asciiTheme="minorHAnsi" w:hAnsiTheme="minorHAnsi" w:cstheme="minorHAnsi"/>
          <w:b/>
          <w:bCs/>
          <w:sz w:val="22"/>
          <w:szCs w:val="22"/>
        </w:rPr>
        <w:t>cilvēkfaktora</w:t>
      </w:r>
      <w:r w:rsidR="001C6774" w:rsidRPr="000D24CD">
        <w:rPr>
          <w:rFonts w:asciiTheme="minorHAnsi" w:hAnsiTheme="minorHAnsi" w:cstheme="minorHAnsi"/>
          <w:b/>
          <w:bCs/>
          <w:sz w:val="22"/>
          <w:szCs w:val="22"/>
        </w:rPr>
        <w:t xml:space="preserve"> jautājumiem</w:t>
      </w:r>
      <w:r w:rsidR="001C6774" w:rsidRPr="007020C8">
        <w:rPr>
          <w:rFonts w:asciiTheme="minorHAnsi" w:hAnsiTheme="minorHAnsi" w:cstheme="minorHAnsi"/>
          <w:sz w:val="22"/>
          <w:szCs w:val="22"/>
        </w:rPr>
        <w:t>, ņemot vērā</w:t>
      </w:r>
      <w:r>
        <w:rPr>
          <w:rFonts w:asciiTheme="minorHAnsi" w:hAnsiTheme="minorHAnsi" w:cstheme="minorHAnsi"/>
          <w:sz w:val="22"/>
          <w:szCs w:val="22"/>
        </w:rPr>
        <w:t xml:space="preserve"> to, ka</w:t>
      </w:r>
      <w:r w:rsidR="001C6774" w:rsidRPr="007020C8">
        <w:rPr>
          <w:rFonts w:asciiTheme="minorHAnsi" w:hAnsiTheme="minorHAnsi" w:cstheme="minorHAnsi"/>
          <w:sz w:val="22"/>
          <w:szCs w:val="22"/>
        </w:rPr>
        <w:t xml:space="preserve"> tika identificēts augsts risks negadījumos cietušo personu kategorijā “nodarbinātie”. Veicot atbilžu analīzi tika secināts, ka </w:t>
      </w:r>
      <w:r w:rsidR="00215DF1" w:rsidRPr="007020C8">
        <w:rPr>
          <w:rFonts w:asciiTheme="minorHAnsi" w:hAnsiTheme="minorHAnsi" w:cstheme="minorHAnsi"/>
          <w:sz w:val="22"/>
          <w:szCs w:val="22"/>
        </w:rPr>
        <w:t xml:space="preserve">sektoram būtu nepieciešams pievērst lielāku uzmanību nodarbināto pasargāšanas aspektiem no negadījumiem vilcienu kustības laikā. Tā rezultātā tika uzsākts darbs pie ieteikumu izstrādes  riska faktoru mazināšanai. </w:t>
      </w:r>
    </w:p>
    <w:p w14:paraId="5CA9BB6A" w14:textId="27095D7F" w:rsidR="00215DF1" w:rsidRPr="007020C8" w:rsidRDefault="00215DF1" w:rsidP="00215DF1">
      <w:pPr>
        <w:pStyle w:val="Sarakstarindkopa"/>
        <w:spacing w:after="120"/>
        <w:ind w:left="0" w:firstLine="720"/>
        <w:contextualSpacing w:val="0"/>
        <w:jc w:val="both"/>
        <w:rPr>
          <w:rFonts w:asciiTheme="minorHAnsi" w:hAnsiTheme="minorHAnsi" w:cstheme="minorHAnsi"/>
          <w:sz w:val="22"/>
          <w:szCs w:val="22"/>
        </w:rPr>
      </w:pPr>
      <w:r w:rsidRPr="007020C8">
        <w:rPr>
          <w:rFonts w:asciiTheme="minorHAnsi" w:hAnsiTheme="minorHAnsi" w:cstheme="minorHAnsi"/>
          <w:sz w:val="22"/>
          <w:szCs w:val="22"/>
        </w:rPr>
        <w:t>Papildus vēl esošajam, VDzTI savā uzraudzības stratēģijā</w:t>
      </w:r>
      <w:r w:rsidR="00925074" w:rsidRPr="007020C8">
        <w:rPr>
          <w:rFonts w:asciiTheme="minorHAnsi" w:hAnsiTheme="minorHAnsi" w:cstheme="minorHAnsi"/>
          <w:sz w:val="22"/>
          <w:szCs w:val="22"/>
        </w:rPr>
        <w:t xml:space="preserve"> norādīja </w:t>
      </w:r>
      <w:r w:rsidR="00925074" w:rsidRPr="00050BEF">
        <w:rPr>
          <w:rFonts w:asciiTheme="minorHAnsi" w:hAnsiTheme="minorHAnsi" w:cstheme="minorHAnsi"/>
          <w:b/>
          <w:bCs/>
          <w:sz w:val="22"/>
          <w:szCs w:val="22"/>
        </w:rPr>
        <w:t>kvantitatīvos rādītājus</w:t>
      </w:r>
      <w:r w:rsidR="00925074" w:rsidRPr="007020C8">
        <w:rPr>
          <w:rFonts w:asciiTheme="minorHAnsi" w:hAnsiTheme="minorHAnsi" w:cstheme="minorHAnsi"/>
          <w:sz w:val="22"/>
          <w:szCs w:val="22"/>
        </w:rPr>
        <w:t xml:space="preserve">. </w:t>
      </w:r>
    </w:p>
    <w:p w14:paraId="6781732E" w14:textId="77777777" w:rsidR="00EC425E" w:rsidRDefault="00EC425E" w:rsidP="00EA267C">
      <w:pPr>
        <w:spacing w:after="0" w:line="240" w:lineRule="auto"/>
        <w:ind w:firstLine="720"/>
        <w:jc w:val="right"/>
        <w:rPr>
          <w:rFonts w:cstheme="minorHAnsi"/>
          <w:b/>
          <w:color w:val="auto"/>
          <w:szCs w:val="22"/>
          <w:lang w:val="lv-LV"/>
        </w:rPr>
      </w:pPr>
    </w:p>
    <w:p w14:paraId="0459B4E6" w14:textId="77777777" w:rsidR="00EC425E" w:rsidRDefault="00EC425E" w:rsidP="00EA267C">
      <w:pPr>
        <w:spacing w:after="0" w:line="240" w:lineRule="auto"/>
        <w:ind w:firstLine="720"/>
        <w:jc w:val="right"/>
        <w:rPr>
          <w:rFonts w:cstheme="minorHAnsi"/>
          <w:b/>
          <w:color w:val="auto"/>
          <w:szCs w:val="22"/>
          <w:lang w:val="lv-LV"/>
        </w:rPr>
      </w:pPr>
    </w:p>
    <w:p w14:paraId="1D85A4AB" w14:textId="6C2C8E3D" w:rsidR="00266CDE" w:rsidRPr="007020C8" w:rsidRDefault="00925074" w:rsidP="00EA267C">
      <w:pPr>
        <w:spacing w:after="0" w:line="240" w:lineRule="auto"/>
        <w:ind w:firstLine="720"/>
        <w:jc w:val="right"/>
        <w:rPr>
          <w:rFonts w:cstheme="minorHAnsi"/>
          <w:b/>
          <w:color w:val="auto"/>
          <w:szCs w:val="22"/>
          <w:lang w:val="lv-LV"/>
        </w:rPr>
      </w:pPr>
      <w:r w:rsidRPr="007020C8">
        <w:rPr>
          <w:rFonts w:cstheme="minorHAnsi"/>
          <w:b/>
          <w:color w:val="auto"/>
          <w:szCs w:val="22"/>
          <w:lang w:val="lv-LV"/>
        </w:rPr>
        <w:t>1</w:t>
      </w:r>
      <w:r w:rsidR="00EA267C" w:rsidRPr="007020C8">
        <w:rPr>
          <w:rFonts w:cstheme="minorHAnsi"/>
          <w:b/>
          <w:color w:val="auto"/>
          <w:szCs w:val="22"/>
          <w:lang w:val="lv-LV"/>
        </w:rPr>
        <w:t>.tabula</w:t>
      </w:r>
      <w:r w:rsidRPr="007020C8">
        <w:rPr>
          <w:rFonts w:cstheme="minorHAnsi"/>
          <w:b/>
          <w:color w:val="auto"/>
          <w:szCs w:val="22"/>
          <w:lang w:val="lv-LV"/>
        </w:rPr>
        <w:t xml:space="preserve"> R</w:t>
      </w:r>
      <w:r w:rsidR="00EA267C" w:rsidRPr="007020C8">
        <w:rPr>
          <w:rFonts w:cstheme="minorHAnsi"/>
          <w:b/>
          <w:color w:val="auto"/>
          <w:szCs w:val="22"/>
          <w:lang w:val="lv-LV"/>
        </w:rPr>
        <w:t>ādītāju novērtējums</w:t>
      </w:r>
    </w:p>
    <w:tbl>
      <w:tblPr>
        <w:tblStyle w:val="Reatabula"/>
        <w:tblW w:w="10065" w:type="dxa"/>
        <w:tblInd w:w="-142" w:type="dxa"/>
        <w:tblLayout w:type="fixed"/>
        <w:tblLook w:val="04A0" w:firstRow="1" w:lastRow="0" w:firstColumn="1" w:lastColumn="0" w:noHBand="0" w:noVBand="1"/>
      </w:tblPr>
      <w:tblGrid>
        <w:gridCol w:w="570"/>
        <w:gridCol w:w="1559"/>
        <w:gridCol w:w="2549"/>
        <w:gridCol w:w="1276"/>
        <w:gridCol w:w="1417"/>
        <w:gridCol w:w="1276"/>
        <w:gridCol w:w="1418"/>
      </w:tblGrid>
      <w:tr w:rsidR="00266CDE" w:rsidRPr="007020C8" w14:paraId="4B8DFEA3" w14:textId="77777777" w:rsidTr="003A6A5B">
        <w:trPr>
          <w:tblHeader/>
        </w:trPr>
        <w:tc>
          <w:tcPr>
            <w:tcW w:w="570" w:type="dxa"/>
            <w:vMerge w:val="restart"/>
            <w:tcBorders>
              <w:top w:val="nil"/>
              <w:left w:val="nil"/>
            </w:tcBorders>
            <w:shd w:val="clear" w:color="auto" w:fill="auto"/>
            <w:vAlign w:val="center"/>
          </w:tcPr>
          <w:p w14:paraId="2B0AF636" w14:textId="77777777" w:rsidR="00266CDE" w:rsidRPr="007020C8" w:rsidRDefault="00266CDE" w:rsidP="00390CB1">
            <w:pPr>
              <w:pStyle w:val="Pamatteksts"/>
              <w:tabs>
                <w:tab w:val="left" w:pos="709"/>
              </w:tabs>
              <w:spacing w:after="0"/>
              <w:ind w:left="-130" w:firstLine="130"/>
              <w:jc w:val="center"/>
              <w:rPr>
                <w:rFonts w:asciiTheme="minorHAnsi" w:hAnsiTheme="minorHAnsi" w:cstheme="minorHAnsi"/>
                <w:b/>
                <w:sz w:val="22"/>
                <w:szCs w:val="22"/>
              </w:rPr>
            </w:pPr>
            <w:r w:rsidRPr="007020C8">
              <w:rPr>
                <w:rFonts w:asciiTheme="minorHAnsi" w:hAnsiTheme="minorHAnsi" w:cstheme="minorHAnsi"/>
                <w:b/>
                <w:sz w:val="20"/>
                <w:szCs w:val="20"/>
              </w:rPr>
              <w:t>Nr.p.k.</w:t>
            </w:r>
          </w:p>
        </w:tc>
        <w:tc>
          <w:tcPr>
            <w:tcW w:w="1559" w:type="dxa"/>
            <w:vMerge w:val="restart"/>
            <w:tcBorders>
              <w:top w:val="nil"/>
            </w:tcBorders>
            <w:shd w:val="clear" w:color="auto" w:fill="auto"/>
            <w:vAlign w:val="center"/>
          </w:tcPr>
          <w:p w14:paraId="5E943109" w14:textId="77777777" w:rsidR="00266CDE" w:rsidRPr="007020C8" w:rsidRDefault="00266CDE"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Pasākumi</w:t>
            </w:r>
          </w:p>
        </w:tc>
        <w:tc>
          <w:tcPr>
            <w:tcW w:w="2549" w:type="dxa"/>
            <w:vMerge w:val="restart"/>
            <w:tcBorders>
              <w:top w:val="nil"/>
            </w:tcBorders>
            <w:shd w:val="clear" w:color="auto" w:fill="auto"/>
            <w:vAlign w:val="center"/>
          </w:tcPr>
          <w:p w14:paraId="762A01AE" w14:textId="77777777" w:rsidR="00266CDE" w:rsidRPr="007020C8" w:rsidRDefault="00266CDE"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Plānotie rezultāti</w:t>
            </w:r>
          </w:p>
        </w:tc>
        <w:tc>
          <w:tcPr>
            <w:tcW w:w="5387" w:type="dxa"/>
            <w:gridSpan w:val="4"/>
            <w:tcBorders>
              <w:top w:val="nil"/>
              <w:bottom w:val="single" w:sz="4" w:space="0" w:color="auto"/>
              <w:right w:val="nil"/>
            </w:tcBorders>
            <w:shd w:val="clear" w:color="auto" w:fill="auto"/>
          </w:tcPr>
          <w:p w14:paraId="448F6121" w14:textId="77777777" w:rsidR="00266CDE" w:rsidRPr="007020C8" w:rsidRDefault="00266CDE" w:rsidP="00390CB1">
            <w:pPr>
              <w:pStyle w:val="Pamatteksts"/>
              <w:tabs>
                <w:tab w:val="left" w:pos="709"/>
              </w:tabs>
              <w:jc w:val="center"/>
              <w:rPr>
                <w:rFonts w:asciiTheme="minorHAnsi" w:hAnsiTheme="minorHAnsi" w:cstheme="minorHAnsi"/>
                <w:b/>
                <w:sz w:val="22"/>
                <w:szCs w:val="22"/>
              </w:rPr>
            </w:pPr>
            <w:r w:rsidRPr="007020C8">
              <w:rPr>
                <w:rFonts w:asciiTheme="minorHAnsi" w:hAnsiTheme="minorHAnsi" w:cstheme="minorHAnsi"/>
                <w:b/>
                <w:sz w:val="22"/>
                <w:szCs w:val="22"/>
              </w:rPr>
              <w:t>Rādītāji</w:t>
            </w:r>
          </w:p>
        </w:tc>
      </w:tr>
      <w:tr w:rsidR="00266CDE" w:rsidRPr="007020C8" w14:paraId="16FC0FF2" w14:textId="77777777" w:rsidTr="003A6A5B">
        <w:trPr>
          <w:trHeight w:val="144"/>
          <w:tblHeader/>
        </w:trPr>
        <w:tc>
          <w:tcPr>
            <w:tcW w:w="570" w:type="dxa"/>
            <w:vMerge/>
            <w:tcBorders>
              <w:left w:val="nil"/>
            </w:tcBorders>
            <w:shd w:val="clear" w:color="auto" w:fill="auto"/>
          </w:tcPr>
          <w:p w14:paraId="216E9047" w14:textId="77777777" w:rsidR="00266CDE" w:rsidRPr="007020C8" w:rsidRDefault="00266CDE" w:rsidP="00390CB1">
            <w:pPr>
              <w:pStyle w:val="Pamatteksts"/>
              <w:tabs>
                <w:tab w:val="left" w:pos="709"/>
              </w:tabs>
              <w:jc w:val="both"/>
              <w:rPr>
                <w:rFonts w:asciiTheme="minorHAnsi" w:hAnsiTheme="minorHAnsi" w:cstheme="minorHAnsi"/>
                <w:b/>
                <w:sz w:val="22"/>
                <w:szCs w:val="22"/>
              </w:rPr>
            </w:pPr>
          </w:p>
        </w:tc>
        <w:tc>
          <w:tcPr>
            <w:tcW w:w="1559" w:type="dxa"/>
            <w:vMerge/>
            <w:shd w:val="clear" w:color="auto" w:fill="auto"/>
          </w:tcPr>
          <w:p w14:paraId="29A1BE33" w14:textId="77777777" w:rsidR="00266CDE" w:rsidRPr="007020C8" w:rsidRDefault="00266CDE" w:rsidP="00390CB1">
            <w:pPr>
              <w:pStyle w:val="Pamatteksts"/>
              <w:tabs>
                <w:tab w:val="left" w:pos="709"/>
              </w:tabs>
              <w:jc w:val="both"/>
              <w:rPr>
                <w:rFonts w:asciiTheme="minorHAnsi" w:hAnsiTheme="minorHAnsi" w:cstheme="minorHAnsi"/>
                <w:b/>
                <w:sz w:val="22"/>
                <w:szCs w:val="22"/>
              </w:rPr>
            </w:pPr>
          </w:p>
        </w:tc>
        <w:tc>
          <w:tcPr>
            <w:tcW w:w="2549" w:type="dxa"/>
            <w:vMerge/>
            <w:shd w:val="clear" w:color="auto" w:fill="auto"/>
          </w:tcPr>
          <w:p w14:paraId="3D0A6C2A" w14:textId="77777777" w:rsidR="00266CDE" w:rsidRPr="007020C8" w:rsidRDefault="00266CDE" w:rsidP="00390CB1">
            <w:pPr>
              <w:pStyle w:val="Pamatteksts"/>
              <w:tabs>
                <w:tab w:val="left" w:pos="709"/>
              </w:tabs>
              <w:jc w:val="both"/>
              <w:rPr>
                <w:rFonts w:asciiTheme="minorHAnsi" w:hAnsiTheme="minorHAnsi" w:cstheme="minorHAnsi"/>
                <w:b/>
                <w:sz w:val="22"/>
                <w:szCs w:val="22"/>
              </w:rPr>
            </w:pPr>
          </w:p>
        </w:tc>
        <w:tc>
          <w:tcPr>
            <w:tcW w:w="2693" w:type="dxa"/>
            <w:gridSpan w:val="2"/>
            <w:shd w:val="clear" w:color="auto" w:fill="auto"/>
          </w:tcPr>
          <w:p w14:paraId="53E46597" w14:textId="77777777" w:rsidR="00266CDE" w:rsidRPr="007020C8" w:rsidRDefault="00266CDE" w:rsidP="00390CB1">
            <w:pPr>
              <w:pStyle w:val="Pamatteksts"/>
              <w:tabs>
                <w:tab w:val="left" w:pos="709"/>
              </w:tabs>
              <w:spacing w:after="0"/>
              <w:jc w:val="center"/>
              <w:rPr>
                <w:rFonts w:asciiTheme="minorHAnsi" w:hAnsiTheme="minorHAnsi" w:cstheme="minorHAnsi"/>
                <w:b/>
                <w:sz w:val="22"/>
                <w:szCs w:val="22"/>
              </w:rPr>
            </w:pPr>
            <w:r w:rsidRPr="007020C8">
              <w:rPr>
                <w:rFonts w:asciiTheme="minorHAnsi" w:hAnsiTheme="minorHAnsi" w:cstheme="minorHAnsi"/>
                <w:b/>
                <w:sz w:val="22"/>
                <w:szCs w:val="22"/>
              </w:rPr>
              <w:t>2020</w:t>
            </w:r>
          </w:p>
        </w:tc>
        <w:tc>
          <w:tcPr>
            <w:tcW w:w="2694" w:type="dxa"/>
            <w:gridSpan w:val="2"/>
            <w:tcBorders>
              <w:right w:val="nil"/>
            </w:tcBorders>
          </w:tcPr>
          <w:p w14:paraId="7C1A45FE" w14:textId="77777777" w:rsidR="00266CDE" w:rsidRPr="007020C8" w:rsidRDefault="00266CDE" w:rsidP="00390CB1">
            <w:pPr>
              <w:pStyle w:val="Pamatteksts"/>
              <w:tabs>
                <w:tab w:val="left" w:pos="709"/>
              </w:tabs>
              <w:spacing w:after="0"/>
              <w:jc w:val="center"/>
              <w:rPr>
                <w:rFonts w:asciiTheme="minorHAnsi" w:hAnsiTheme="minorHAnsi" w:cstheme="minorHAnsi"/>
                <w:b/>
                <w:sz w:val="22"/>
                <w:szCs w:val="22"/>
              </w:rPr>
            </w:pPr>
            <w:r w:rsidRPr="007020C8">
              <w:rPr>
                <w:rFonts w:asciiTheme="minorHAnsi" w:hAnsiTheme="minorHAnsi" w:cstheme="minorHAnsi"/>
                <w:b/>
                <w:sz w:val="22"/>
                <w:szCs w:val="22"/>
              </w:rPr>
              <w:t>2021</w:t>
            </w:r>
          </w:p>
        </w:tc>
      </w:tr>
      <w:tr w:rsidR="00266CDE" w:rsidRPr="007020C8" w14:paraId="150302CA" w14:textId="77777777" w:rsidTr="003A6A5B">
        <w:trPr>
          <w:trHeight w:val="289"/>
          <w:tblHeader/>
        </w:trPr>
        <w:tc>
          <w:tcPr>
            <w:tcW w:w="570" w:type="dxa"/>
            <w:vMerge/>
            <w:tcBorders>
              <w:left w:val="nil"/>
            </w:tcBorders>
            <w:shd w:val="clear" w:color="auto" w:fill="auto"/>
          </w:tcPr>
          <w:p w14:paraId="5EFC7554" w14:textId="77777777" w:rsidR="00266CDE" w:rsidRPr="007020C8" w:rsidRDefault="00266CDE" w:rsidP="00390CB1">
            <w:pPr>
              <w:pStyle w:val="Pamatteksts"/>
              <w:tabs>
                <w:tab w:val="left" w:pos="709"/>
              </w:tabs>
              <w:jc w:val="both"/>
              <w:rPr>
                <w:rFonts w:asciiTheme="minorHAnsi" w:hAnsiTheme="minorHAnsi" w:cstheme="minorHAnsi"/>
                <w:b/>
                <w:sz w:val="22"/>
                <w:szCs w:val="22"/>
              </w:rPr>
            </w:pPr>
          </w:p>
        </w:tc>
        <w:tc>
          <w:tcPr>
            <w:tcW w:w="1559" w:type="dxa"/>
            <w:vMerge/>
            <w:shd w:val="clear" w:color="auto" w:fill="auto"/>
          </w:tcPr>
          <w:p w14:paraId="162DFD1F" w14:textId="77777777" w:rsidR="00266CDE" w:rsidRPr="007020C8" w:rsidRDefault="00266CDE" w:rsidP="00390CB1">
            <w:pPr>
              <w:pStyle w:val="Pamatteksts"/>
              <w:tabs>
                <w:tab w:val="left" w:pos="709"/>
              </w:tabs>
              <w:jc w:val="both"/>
              <w:rPr>
                <w:rFonts w:asciiTheme="minorHAnsi" w:hAnsiTheme="minorHAnsi" w:cstheme="minorHAnsi"/>
                <w:b/>
                <w:sz w:val="22"/>
                <w:szCs w:val="22"/>
              </w:rPr>
            </w:pPr>
          </w:p>
        </w:tc>
        <w:tc>
          <w:tcPr>
            <w:tcW w:w="2549" w:type="dxa"/>
            <w:vMerge/>
            <w:shd w:val="clear" w:color="auto" w:fill="auto"/>
          </w:tcPr>
          <w:p w14:paraId="7D544D6C" w14:textId="77777777" w:rsidR="00266CDE" w:rsidRPr="007020C8" w:rsidRDefault="00266CDE" w:rsidP="00390CB1">
            <w:pPr>
              <w:pStyle w:val="Pamatteksts"/>
              <w:tabs>
                <w:tab w:val="left" w:pos="709"/>
              </w:tabs>
              <w:jc w:val="both"/>
              <w:rPr>
                <w:rFonts w:asciiTheme="minorHAnsi" w:hAnsiTheme="minorHAnsi" w:cstheme="minorHAnsi"/>
                <w:b/>
                <w:sz w:val="22"/>
                <w:szCs w:val="22"/>
              </w:rPr>
            </w:pPr>
          </w:p>
        </w:tc>
        <w:tc>
          <w:tcPr>
            <w:tcW w:w="1276" w:type="dxa"/>
            <w:shd w:val="clear" w:color="auto" w:fill="auto"/>
          </w:tcPr>
          <w:p w14:paraId="262B2D29" w14:textId="099194A1" w:rsidR="00266CDE" w:rsidRPr="007020C8" w:rsidRDefault="002B662E" w:rsidP="00390CB1">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Plāns</w:t>
            </w:r>
          </w:p>
        </w:tc>
        <w:tc>
          <w:tcPr>
            <w:tcW w:w="1417" w:type="dxa"/>
            <w:shd w:val="clear" w:color="auto" w:fill="auto"/>
          </w:tcPr>
          <w:p w14:paraId="61703A5C" w14:textId="75DEBC1D" w:rsidR="00266CDE" w:rsidRPr="007020C8" w:rsidRDefault="002B662E" w:rsidP="00390CB1">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Dati</w:t>
            </w:r>
          </w:p>
        </w:tc>
        <w:tc>
          <w:tcPr>
            <w:tcW w:w="1276" w:type="dxa"/>
            <w:tcBorders>
              <w:right w:val="nil"/>
            </w:tcBorders>
          </w:tcPr>
          <w:p w14:paraId="297BCBAB" w14:textId="321AC6D1" w:rsidR="00266CDE" w:rsidRPr="007020C8" w:rsidRDefault="002B662E" w:rsidP="00390CB1">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Plāns</w:t>
            </w:r>
          </w:p>
        </w:tc>
        <w:tc>
          <w:tcPr>
            <w:tcW w:w="1418" w:type="dxa"/>
            <w:tcBorders>
              <w:right w:val="nil"/>
            </w:tcBorders>
          </w:tcPr>
          <w:p w14:paraId="0D411659" w14:textId="58DD12D0" w:rsidR="00266CDE" w:rsidRPr="007020C8" w:rsidRDefault="002B662E" w:rsidP="00390CB1">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Dati</w:t>
            </w:r>
          </w:p>
        </w:tc>
      </w:tr>
      <w:tr w:rsidR="00266CDE" w:rsidRPr="007020C8" w14:paraId="1B35F0F9" w14:textId="77777777" w:rsidTr="00EC425E">
        <w:tc>
          <w:tcPr>
            <w:tcW w:w="570" w:type="dxa"/>
            <w:vMerge w:val="restart"/>
            <w:tcBorders>
              <w:left w:val="nil"/>
            </w:tcBorders>
            <w:shd w:val="clear" w:color="auto" w:fill="auto"/>
            <w:vAlign w:val="center"/>
          </w:tcPr>
          <w:p w14:paraId="2F8ECA8A" w14:textId="77777777" w:rsidR="00266CDE" w:rsidRPr="007020C8" w:rsidRDefault="00266CDE"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1.</w:t>
            </w:r>
          </w:p>
        </w:tc>
        <w:tc>
          <w:tcPr>
            <w:tcW w:w="1559" w:type="dxa"/>
            <w:vMerge w:val="restart"/>
            <w:shd w:val="clear" w:color="auto" w:fill="auto"/>
            <w:vAlign w:val="center"/>
          </w:tcPr>
          <w:p w14:paraId="13FCCABB" w14:textId="77777777" w:rsidR="00266CDE" w:rsidRPr="007020C8" w:rsidRDefault="00266CDE" w:rsidP="00390CB1">
            <w:pPr>
              <w:pStyle w:val="Pamatteksts"/>
              <w:tabs>
                <w:tab w:val="left" w:pos="709"/>
              </w:tabs>
              <w:spacing w:after="0"/>
              <w:rPr>
                <w:rFonts w:asciiTheme="minorHAnsi" w:hAnsiTheme="minorHAnsi" w:cstheme="minorHAnsi"/>
                <w:sz w:val="22"/>
                <w:szCs w:val="22"/>
              </w:rPr>
            </w:pPr>
            <w:r w:rsidRPr="007020C8">
              <w:rPr>
                <w:rFonts w:asciiTheme="minorHAnsi" w:hAnsiTheme="minorHAnsi" w:cstheme="minorHAnsi"/>
                <w:sz w:val="22"/>
                <w:szCs w:val="22"/>
              </w:rPr>
              <w:t>Dzelzceļa satiksmes negadījumi</w:t>
            </w:r>
          </w:p>
        </w:tc>
        <w:tc>
          <w:tcPr>
            <w:tcW w:w="2549" w:type="dxa"/>
            <w:shd w:val="clear" w:color="auto" w:fill="auto"/>
          </w:tcPr>
          <w:p w14:paraId="63FA1D0E" w14:textId="77777777" w:rsidR="00266CDE" w:rsidRPr="007020C8" w:rsidRDefault="00266CDE" w:rsidP="00390CB1">
            <w:pPr>
              <w:pStyle w:val="Paraststmeklis"/>
              <w:spacing w:before="0" w:beforeAutospacing="0" w:after="0" w:afterAutospacing="0"/>
              <w:jc w:val="left"/>
              <w:rPr>
                <w:rFonts w:asciiTheme="minorHAnsi" w:hAnsiTheme="minorHAnsi" w:cstheme="minorHAnsi"/>
                <w:sz w:val="22"/>
                <w:szCs w:val="22"/>
                <w:lang w:val="lv-LV"/>
              </w:rPr>
            </w:pPr>
            <w:r w:rsidRPr="007020C8">
              <w:rPr>
                <w:rFonts w:asciiTheme="minorHAnsi" w:hAnsiTheme="minorHAnsi" w:cstheme="minorHAnsi"/>
                <w:sz w:val="22"/>
                <w:szCs w:val="22"/>
                <w:lang w:val="lv-LV"/>
              </w:rPr>
              <w:t>Nopietnu negadījumu skaits gadā (nepārsniedz skaitu)</w:t>
            </w:r>
          </w:p>
        </w:tc>
        <w:tc>
          <w:tcPr>
            <w:tcW w:w="1276" w:type="dxa"/>
            <w:shd w:val="clear" w:color="auto" w:fill="auto"/>
          </w:tcPr>
          <w:p w14:paraId="0D3999FA" w14:textId="77777777" w:rsidR="00266CDE" w:rsidRPr="007020C8" w:rsidRDefault="00266CDE" w:rsidP="00EC425E">
            <w:pPr>
              <w:pStyle w:val="Paraststmeklis"/>
              <w:spacing w:before="0" w:beforeAutospacing="0" w:after="0" w:afterAutospacing="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24</w:t>
            </w:r>
          </w:p>
        </w:tc>
        <w:tc>
          <w:tcPr>
            <w:tcW w:w="1417" w:type="dxa"/>
            <w:shd w:val="clear" w:color="auto" w:fill="auto"/>
          </w:tcPr>
          <w:p w14:paraId="75D4B0E8" w14:textId="01186612" w:rsidR="00266CDE" w:rsidRPr="007020C8" w:rsidRDefault="00266CDE"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9</w:t>
            </w:r>
            <w:r w:rsidR="00925074" w:rsidRPr="007020C8">
              <w:rPr>
                <w:rFonts w:asciiTheme="minorHAnsi" w:hAnsiTheme="minorHAnsi" w:cstheme="minorHAnsi"/>
                <w:b/>
                <w:bCs/>
                <w:sz w:val="22"/>
                <w:szCs w:val="22"/>
                <w:lang w:val="lv-LV"/>
              </w:rPr>
              <w:t xml:space="preserve"> (ievērojams uzlabojums)</w:t>
            </w:r>
          </w:p>
        </w:tc>
        <w:tc>
          <w:tcPr>
            <w:tcW w:w="1276" w:type="dxa"/>
            <w:tcBorders>
              <w:right w:val="nil"/>
            </w:tcBorders>
          </w:tcPr>
          <w:p w14:paraId="7B93B11C" w14:textId="77777777" w:rsidR="00266CDE" w:rsidRPr="007020C8" w:rsidRDefault="00266CDE" w:rsidP="00EC425E">
            <w:pPr>
              <w:pStyle w:val="Paraststmeklis"/>
              <w:spacing w:before="0" w:beforeAutospacing="0" w:after="0" w:afterAutospacing="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24</w:t>
            </w:r>
          </w:p>
        </w:tc>
        <w:tc>
          <w:tcPr>
            <w:tcW w:w="1418" w:type="dxa"/>
            <w:tcBorders>
              <w:right w:val="nil"/>
            </w:tcBorders>
          </w:tcPr>
          <w:p w14:paraId="25AD5061" w14:textId="77777777" w:rsidR="00266CDE" w:rsidRPr="007020C8" w:rsidRDefault="00266CDE"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11</w:t>
            </w:r>
          </w:p>
          <w:p w14:paraId="6BFE70B0" w14:textId="04F15FE6" w:rsidR="00925074" w:rsidRPr="007020C8" w:rsidRDefault="00925074"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(ievērojams uzlabojums)</w:t>
            </w:r>
          </w:p>
        </w:tc>
      </w:tr>
      <w:tr w:rsidR="00266CDE" w:rsidRPr="007020C8" w14:paraId="661411E7" w14:textId="77777777" w:rsidTr="00EC425E">
        <w:tc>
          <w:tcPr>
            <w:tcW w:w="570" w:type="dxa"/>
            <w:vMerge/>
            <w:tcBorders>
              <w:left w:val="nil"/>
            </w:tcBorders>
            <w:shd w:val="clear" w:color="auto" w:fill="auto"/>
            <w:vAlign w:val="center"/>
          </w:tcPr>
          <w:p w14:paraId="7F6A3C9F" w14:textId="77777777" w:rsidR="00266CDE" w:rsidRPr="007020C8" w:rsidRDefault="00266CDE" w:rsidP="00390CB1">
            <w:pPr>
              <w:pStyle w:val="Pamatteksts"/>
              <w:tabs>
                <w:tab w:val="left" w:pos="709"/>
              </w:tabs>
              <w:rPr>
                <w:rFonts w:asciiTheme="minorHAnsi" w:hAnsiTheme="minorHAnsi" w:cstheme="minorHAnsi"/>
                <w:b/>
                <w:sz w:val="22"/>
                <w:szCs w:val="22"/>
              </w:rPr>
            </w:pPr>
          </w:p>
        </w:tc>
        <w:tc>
          <w:tcPr>
            <w:tcW w:w="1559" w:type="dxa"/>
            <w:vMerge/>
            <w:shd w:val="clear" w:color="auto" w:fill="auto"/>
            <w:vAlign w:val="center"/>
          </w:tcPr>
          <w:p w14:paraId="29A49A7F" w14:textId="77777777" w:rsidR="00266CDE" w:rsidRPr="007020C8" w:rsidRDefault="00266CDE" w:rsidP="00390CB1">
            <w:pPr>
              <w:pStyle w:val="Pamatteksts"/>
              <w:tabs>
                <w:tab w:val="left" w:pos="709"/>
              </w:tabs>
              <w:spacing w:after="0"/>
              <w:rPr>
                <w:rFonts w:asciiTheme="minorHAnsi" w:hAnsiTheme="minorHAnsi" w:cstheme="minorHAnsi"/>
                <w:sz w:val="22"/>
                <w:szCs w:val="22"/>
              </w:rPr>
            </w:pPr>
          </w:p>
        </w:tc>
        <w:tc>
          <w:tcPr>
            <w:tcW w:w="2549" w:type="dxa"/>
            <w:shd w:val="clear" w:color="auto" w:fill="auto"/>
          </w:tcPr>
          <w:p w14:paraId="2AC7C1FF" w14:textId="77777777" w:rsidR="00266CDE" w:rsidRPr="007020C8" w:rsidRDefault="00266CDE" w:rsidP="00390CB1">
            <w:pPr>
              <w:pStyle w:val="Pamatteksts"/>
              <w:tabs>
                <w:tab w:val="left" w:pos="709"/>
              </w:tabs>
              <w:spacing w:after="0"/>
              <w:rPr>
                <w:rFonts w:asciiTheme="minorHAnsi" w:hAnsiTheme="minorHAnsi" w:cstheme="minorHAnsi"/>
                <w:sz w:val="22"/>
                <w:szCs w:val="22"/>
              </w:rPr>
            </w:pPr>
            <w:r w:rsidRPr="007020C8">
              <w:rPr>
                <w:rFonts w:asciiTheme="minorHAnsi" w:hAnsiTheme="minorHAnsi" w:cstheme="minorHAnsi"/>
                <w:sz w:val="22"/>
                <w:szCs w:val="22"/>
              </w:rPr>
              <w:t>Dzelzceļa satiksmes drošības pārkāpumi (prekursori)(nepārsniedz skaitu)</w:t>
            </w:r>
          </w:p>
        </w:tc>
        <w:tc>
          <w:tcPr>
            <w:tcW w:w="1276" w:type="dxa"/>
            <w:shd w:val="clear" w:color="auto" w:fill="auto"/>
          </w:tcPr>
          <w:p w14:paraId="4C6A0E88" w14:textId="77777777" w:rsidR="00266CDE" w:rsidRPr="007020C8" w:rsidRDefault="00266CDE" w:rsidP="00EC425E">
            <w:pPr>
              <w:pStyle w:val="Pamatteksts"/>
              <w:tabs>
                <w:tab w:val="left" w:pos="709"/>
              </w:tabs>
              <w:spacing w:after="0"/>
              <w:jc w:val="center"/>
              <w:rPr>
                <w:rFonts w:asciiTheme="minorHAnsi" w:hAnsiTheme="minorHAnsi" w:cstheme="minorHAnsi"/>
                <w:sz w:val="22"/>
                <w:szCs w:val="22"/>
              </w:rPr>
            </w:pPr>
            <w:r w:rsidRPr="007020C8">
              <w:rPr>
                <w:rFonts w:asciiTheme="minorHAnsi" w:hAnsiTheme="minorHAnsi" w:cstheme="minorHAnsi"/>
                <w:sz w:val="22"/>
                <w:szCs w:val="22"/>
              </w:rPr>
              <w:t>12</w:t>
            </w:r>
          </w:p>
        </w:tc>
        <w:tc>
          <w:tcPr>
            <w:tcW w:w="1417" w:type="dxa"/>
            <w:shd w:val="clear" w:color="auto" w:fill="auto"/>
          </w:tcPr>
          <w:p w14:paraId="239FC19F" w14:textId="77777777" w:rsidR="00266CDE" w:rsidRPr="007020C8" w:rsidRDefault="00266CDE" w:rsidP="00EC425E">
            <w:pPr>
              <w:pStyle w:val="Pamatteksts"/>
              <w:tabs>
                <w:tab w:val="left" w:pos="709"/>
              </w:tabs>
              <w:spacing w:after="0"/>
              <w:jc w:val="center"/>
              <w:rPr>
                <w:rFonts w:asciiTheme="minorHAnsi" w:hAnsiTheme="minorHAnsi" w:cstheme="minorHAnsi"/>
                <w:b/>
                <w:bCs/>
                <w:sz w:val="22"/>
                <w:szCs w:val="22"/>
              </w:rPr>
            </w:pPr>
            <w:r w:rsidRPr="007020C8">
              <w:rPr>
                <w:rFonts w:asciiTheme="minorHAnsi" w:hAnsiTheme="minorHAnsi" w:cstheme="minorHAnsi"/>
                <w:b/>
                <w:bCs/>
                <w:sz w:val="22"/>
                <w:szCs w:val="22"/>
              </w:rPr>
              <w:t>4</w:t>
            </w:r>
          </w:p>
          <w:p w14:paraId="1BBC4868" w14:textId="42D3BF83" w:rsidR="003A6A5B" w:rsidRPr="007020C8" w:rsidRDefault="003A6A5B" w:rsidP="00EC425E">
            <w:pPr>
              <w:pStyle w:val="Pamatteksts"/>
              <w:tabs>
                <w:tab w:val="left" w:pos="709"/>
              </w:tabs>
              <w:spacing w:after="0"/>
              <w:jc w:val="center"/>
              <w:rPr>
                <w:rFonts w:asciiTheme="minorHAnsi" w:hAnsiTheme="minorHAnsi" w:cstheme="minorHAnsi"/>
                <w:b/>
                <w:bCs/>
                <w:sz w:val="22"/>
                <w:szCs w:val="22"/>
              </w:rPr>
            </w:pPr>
            <w:r w:rsidRPr="007020C8">
              <w:rPr>
                <w:rFonts w:asciiTheme="minorHAnsi" w:hAnsiTheme="minorHAnsi" w:cstheme="minorHAnsi"/>
                <w:b/>
                <w:bCs/>
                <w:sz w:val="22"/>
                <w:szCs w:val="22"/>
              </w:rPr>
              <w:t>(ievērojams uzlabojums)</w:t>
            </w:r>
          </w:p>
        </w:tc>
        <w:tc>
          <w:tcPr>
            <w:tcW w:w="1276" w:type="dxa"/>
            <w:tcBorders>
              <w:right w:val="nil"/>
            </w:tcBorders>
          </w:tcPr>
          <w:p w14:paraId="21327ED2" w14:textId="77777777" w:rsidR="00266CDE" w:rsidRPr="007020C8" w:rsidRDefault="00266CDE" w:rsidP="00EC425E">
            <w:pPr>
              <w:pStyle w:val="Pamatteksts"/>
              <w:tabs>
                <w:tab w:val="left" w:pos="709"/>
              </w:tabs>
              <w:spacing w:after="0"/>
              <w:jc w:val="center"/>
              <w:rPr>
                <w:rFonts w:asciiTheme="minorHAnsi" w:hAnsiTheme="minorHAnsi" w:cstheme="minorHAnsi"/>
                <w:sz w:val="22"/>
                <w:szCs w:val="22"/>
              </w:rPr>
            </w:pPr>
            <w:r w:rsidRPr="007020C8">
              <w:rPr>
                <w:rFonts w:asciiTheme="minorHAnsi" w:hAnsiTheme="minorHAnsi" w:cstheme="minorHAnsi"/>
                <w:sz w:val="22"/>
                <w:szCs w:val="22"/>
              </w:rPr>
              <w:t>12</w:t>
            </w:r>
          </w:p>
        </w:tc>
        <w:tc>
          <w:tcPr>
            <w:tcW w:w="1418" w:type="dxa"/>
            <w:tcBorders>
              <w:right w:val="nil"/>
            </w:tcBorders>
          </w:tcPr>
          <w:p w14:paraId="14E319F9" w14:textId="77777777" w:rsidR="00266CDE" w:rsidRPr="007020C8" w:rsidRDefault="00266CDE" w:rsidP="00EC425E">
            <w:pPr>
              <w:pStyle w:val="Pamatteksts"/>
              <w:tabs>
                <w:tab w:val="left" w:pos="709"/>
              </w:tabs>
              <w:spacing w:after="0"/>
              <w:jc w:val="center"/>
              <w:rPr>
                <w:rFonts w:asciiTheme="minorHAnsi" w:hAnsiTheme="minorHAnsi" w:cstheme="minorHAnsi"/>
                <w:b/>
                <w:bCs/>
                <w:sz w:val="22"/>
                <w:szCs w:val="22"/>
              </w:rPr>
            </w:pPr>
            <w:r w:rsidRPr="007020C8">
              <w:rPr>
                <w:rFonts w:asciiTheme="minorHAnsi" w:hAnsiTheme="minorHAnsi" w:cstheme="minorHAnsi"/>
                <w:b/>
                <w:bCs/>
                <w:sz w:val="22"/>
                <w:szCs w:val="22"/>
              </w:rPr>
              <w:t>4</w:t>
            </w:r>
          </w:p>
          <w:p w14:paraId="29380B3E" w14:textId="67682299" w:rsidR="003A6A5B" w:rsidRPr="007020C8" w:rsidRDefault="003A6A5B" w:rsidP="00EC425E">
            <w:pPr>
              <w:pStyle w:val="Pamatteksts"/>
              <w:tabs>
                <w:tab w:val="left" w:pos="709"/>
              </w:tabs>
              <w:spacing w:after="0"/>
              <w:jc w:val="center"/>
              <w:rPr>
                <w:rFonts w:asciiTheme="minorHAnsi" w:hAnsiTheme="minorHAnsi" w:cstheme="minorHAnsi"/>
                <w:b/>
                <w:bCs/>
                <w:sz w:val="22"/>
                <w:szCs w:val="22"/>
              </w:rPr>
            </w:pPr>
            <w:r w:rsidRPr="007020C8">
              <w:rPr>
                <w:rFonts w:asciiTheme="minorHAnsi" w:hAnsiTheme="minorHAnsi" w:cstheme="minorHAnsi"/>
                <w:b/>
                <w:bCs/>
                <w:sz w:val="22"/>
                <w:szCs w:val="22"/>
              </w:rPr>
              <w:t>(ievērojams uzlabojums)</w:t>
            </w:r>
          </w:p>
        </w:tc>
      </w:tr>
      <w:tr w:rsidR="00266CDE" w:rsidRPr="007020C8" w14:paraId="1B3D32F6" w14:textId="77777777" w:rsidTr="00EC425E">
        <w:tc>
          <w:tcPr>
            <w:tcW w:w="570" w:type="dxa"/>
            <w:vMerge w:val="restart"/>
            <w:tcBorders>
              <w:left w:val="nil"/>
            </w:tcBorders>
            <w:shd w:val="clear" w:color="auto" w:fill="auto"/>
            <w:vAlign w:val="center"/>
          </w:tcPr>
          <w:p w14:paraId="17A79630" w14:textId="77777777" w:rsidR="00266CDE" w:rsidRPr="007020C8" w:rsidRDefault="00266CDE"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2.</w:t>
            </w:r>
          </w:p>
        </w:tc>
        <w:tc>
          <w:tcPr>
            <w:tcW w:w="1559" w:type="dxa"/>
            <w:vMerge w:val="restart"/>
            <w:shd w:val="clear" w:color="auto" w:fill="auto"/>
            <w:vAlign w:val="center"/>
          </w:tcPr>
          <w:p w14:paraId="13397A72" w14:textId="77777777" w:rsidR="00266CDE" w:rsidRPr="007020C8" w:rsidRDefault="00266CDE" w:rsidP="00390CB1">
            <w:pPr>
              <w:pStyle w:val="Pamatteksts"/>
              <w:tabs>
                <w:tab w:val="left" w:pos="709"/>
              </w:tabs>
              <w:spacing w:after="0"/>
              <w:rPr>
                <w:rFonts w:asciiTheme="minorHAnsi" w:hAnsiTheme="minorHAnsi" w:cstheme="minorHAnsi"/>
                <w:sz w:val="22"/>
                <w:szCs w:val="22"/>
              </w:rPr>
            </w:pPr>
            <w:r w:rsidRPr="007020C8">
              <w:rPr>
                <w:rFonts w:asciiTheme="minorHAnsi" w:hAnsiTheme="minorHAnsi" w:cstheme="minorHAnsi"/>
                <w:sz w:val="22"/>
                <w:szCs w:val="22"/>
              </w:rPr>
              <w:t>Drošības novērtējums</w:t>
            </w:r>
          </w:p>
        </w:tc>
        <w:tc>
          <w:tcPr>
            <w:tcW w:w="2549" w:type="dxa"/>
            <w:shd w:val="clear" w:color="auto" w:fill="auto"/>
          </w:tcPr>
          <w:p w14:paraId="1F1B2271" w14:textId="77777777" w:rsidR="00266CDE" w:rsidRPr="007020C8" w:rsidRDefault="00266CDE" w:rsidP="00390CB1">
            <w:pPr>
              <w:pStyle w:val="Pamatteksts"/>
              <w:tabs>
                <w:tab w:val="left" w:pos="709"/>
              </w:tabs>
              <w:spacing w:after="0"/>
              <w:rPr>
                <w:rFonts w:asciiTheme="minorHAnsi" w:hAnsiTheme="minorHAnsi" w:cstheme="minorHAnsi"/>
                <w:sz w:val="22"/>
                <w:szCs w:val="22"/>
              </w:rPr>
            </w:pPr>
            <w:r w:rsidRPr="007020C8">
              <w:rPr>
                <w:rFonts w:asciiTheme="minorHAnsi" w:hAnsiTheme="minorHAnsi" w:cstheme="minorHAnsi"/>
                <w:sz w:val="22"/>
                <w:szCs w:val="22"/>
              </w:rPr>
              <w:t>Nopietnu negadījumu rādītājs uz vilcienkilometriem (nepārsniedz rādītāju)</w:t>
            </w:r>
          </w:p>
        </w:tc>
        <w:tc>
          <w:tcPr>
            <w:tcW w:w="1276" w:type="dxa"/>
            <w:shd w:val="clear" w:color="auto" w:fill="auto"/>
          </w:tcPr>
          <w:p w14:paraId="6F050978" w14:textId="77777777" w:rsidR="00266CDE" w:rsidRPr="007020C8" w:rsidRDefault="00266CDE" w:rsidP="00EC425E">
            <w:pPr>
              <w:pStyle w:val="Paraststmeklis"/>
              <w:spacing w:before="0" w:beforeAutospacing="0" w:after="0" w:afterAutospacing="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1,58 (</w:t>
            </w:r>
            <w:r w:rsidRPr="007020C8">
              <w:rPr>
                <w:rFonts w:asciiTheme="minorHAnsi" w:hAnsiTheme="minorHAnsi" w:cstheme="minorHAnsi"/>
                <w:sz w:val="22"/>
                <w:szCs w:val="22"/>
                <w:vertAlign w:val="superscript"/>
                <w:lang w:val="lv-LV"/>
              </w:rPr>
              <w:t>x</w:t>
            </w:r>
            <w:r w:rsidRPr="007020C8">
              <w:rPr>
                <w:rFonts w:asciiTheme="minorHAnsi" w:hAnsiTheme="minorHAnsi" w:cstheme="minorHAnsi"/>
                <w:sz w:val="22"/>
                <w:szCs w:val="22"/>
                <w:lang w:val="lv-LV"/>
              </w:rPr>
              <w:t>10</w:t>
            </w:r>
            <w:r w:rsidRPr="007020C8">
              <w:rPr>
                <w:rFonts w:asciiTheme="minorHAnsi" w:hAnsiTheme="minorHAnsi" w:cstheme="minorHAnsi"/>
                <w:sz w:val="22"/>
                <w:szCs w:val="22"/>
                <w:vertAlign w:val="superscript"/>
                <w:lang w:val="lv-LV"/>
              </w:rPr>
              <w:t>-6</w:t>
            </w:r>
            <w:r w:rsidRPr="007020C8">
              <w:rPr>
                <w:rFonts w:asciiTheme="minorHAnsi" w:hAnsiTheme="minorHAnsi" w:cstheme="minorHAnsi"/>
                <w:sz w:val="22"/>
                <w:szCs w:val="22"/>
                <w:lang w:val="lv-LV"/>
              </w:rPr>
              <w:t>)</w:t>
            </w:r>
          </w:p>
        </w:tc>
        <w:tc>
          <w:tcPr>
            <w:tcW w:w="1417" w:type="dxa"/>
            <w:shd w:val="clear" w:color="auto" w:fill="auto"/>
          </w:tcPr>
          <w:p w14:paraId="4B443FD9" w14:textId="77777777" w:rsidR="00266CDE" w:rsidRPr="007020C8" w:rsidRDefault="00266CDE"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0,78(</w:t>
            </w:r>
            <w:r w:rsidRPr="007020C8">
              <w:rPr>
                <w:rFonts w:asciiTheme="minorHAnsi" w:hAnsiTheme="minorHAnsi" w:cstheme="minorHAnsi"/>
                <w:b/>
                <w:bCs/>
                <w:sz w:val="22"/>
                <w:szCs w:val="22"/>
                <w:vertAlign w:val="superscript"/>
                <w:lang w:val="lv-LV"/>
              </w:rPr>
              <w:t>x</w:t>
            </w:r>
            <w:r w:rsidRPr="007020C8">
              <w:rPr>
                <w:rFonts w:asciiTheme="minorHAnsi" w:hAnsiTheme="minorHAnsi" w:cstheme="minorHAnsi"/>
                <w:b/>
                <w:bCs/>
                <w:sz w:val="22"/>
                <w:szCs w:val="22"/>
                <w:lang w:val="lv-LV"/>
              </w:rPr>
              <w:t>10</w:t>
            </w:r>
            <w:r w:rsidRPr="007020C8">
              <w:rPr>
                <w:rFonts w:asciiTheme="minorHAnsi" w:hAnsiTheme="minorHAnsi" w:cstheme="minorHAnsi"/>
                <w:b/>
                <w:bCs/>
                <w:sz w:val="22"/>
                <w:szCs w:val="22"/>
                <w:vertAlign w:val="superscript"/>
                <w:lang w:val="lv-LV"/>
              </w:rPr>
              <w:t>-6</w:t>
            </w:r>
            <w:r w:rsidRPr="007020C8">
              <w:rPr>
                <w:rFonts w:asciiTheme="minorHAnsi" w:hAnsiTheme="minorHAnsi" w:cstheme="minorHAnsi"/>
                <w:b/>
                <w:bCs/>
                <w:sz w:val="22"/>
                <w:szCs w:val="22"/>
                <w:lang w:val="lv-LV"/>
              </w:rPr>
              <w:t>)</w:t>
            </w:r>
          </w:p>
          <w:p w14:paraId="2F492A65" w14:textId="14523755" w:rsidR="004B0843" w:rsidRPr="007020C8" w:rsidRDefault="004B0843"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(ievērojams uzlabojums)</w:t>
            </w:r>
          </w:p>
        </w:tc>
        <w:tc>
          <w:tcPr>
            <w:tcW w:w="1276" w:type="dxa"/>
            <w:tcBorders>
              <w:right w:val="nil"/>
            </w:tcBorders>
          </w:tcPr>
          <w:p w14:paraId="24EC2A74" w14:textId="77777777" w:rsidR="00266CDE" w:rsidRPr="007020C8" w:rsidRDefault="00266CDE" w:rsidP="00EC425E">
            <w:pPr>
              <w:pStyle w:val="Paraststmeklis"/>
              <w:spacing w:before="0" w:beforeAutospacing="0" w:after="0" w:afterAutospacing="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1,58 (</w:t>
            </w:r>
            <w:r w:rsidRPr="007020C8">
              <w:rPr>
                <w:rFonts w:asciiTheme="minorHAnsi" w:hAnsiTheme="minorHAnsi" w:cstheme="minorHAnsi"/>
                <w:sz w:val="22"/>
                <w:szCs w:val="22"/>
                <w:vertAlign w:val="superscript"/>
                <w:lang w:val="lv-LV"/>
              </w:rPr>
              <w:t>x</w:t>
            </w:r>
            <w:r w:rsidRPr="007020C8">
              <w:rPr>
                <w:rFonts w:asciiTheme="minorHAnsi" w:hAnsiTheme="minorHAnsi" w:cstheme="minorHAnsi"/>
                <w:sz w:val="22"/>
                <w:szCs w:val="22"/>
                <w:lang w:val="lv-LV"/>
              </w:rPr>
              <w:t>10</w:t>
            </w:r>
            <w:r w:rsidRPr="007020C8">
              <w:rPr>
                <w:rFonts w:asciiTheme="minorHAnsi" w:hAnsiTheme="minorHAnsi" w:cstheme="minorHAnsi"/>
                <w:sz w:val="22"/>
                <w:szCs w:val="22"/>
                <w:vertAlign w:val="superscript"/>
                <w:lang w:val="lv-LV"/>
              </w:rPr>
              <w:t>-6</w:t>
            </w:r>
            <w:r w:rsidRPr="007020C8">
              <w:rPr>
                <w:rFonts w:asciiTheme="minorHAnsi" w:hAnsiTheme="minorHAnsi" w:cstheme="minorHAnsi"/>
                <w:sz w:val="22"/>
                <w:szCs w:val="22"/>
                <w:lang w:val="lv-LV"/>
              </w:rPr>
              <w:t>)</w:t>
            </w:r>
          </w:p>
        </w:tc>
        <w:tc>
          <w:tcPr>
            <w:tcW w:w="1418" w:type="dxa"/>
            <w:tcBorders>
              <w:right w:val="nil"/>
            </w:tcBorders>
          </w:tcPr>
          <w:p w14:paraId="6E450402" w14:textId="77777777" w:rsidR="00266CDE" w:rsidRPr="007020C8" w:rsidRDefault="00266CDE"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0,98(</w:t>
            </w:r>
            <w:r w:rsidRPr="007020C8">
              <w:rPr>
                <w:rFonts w:asciiTheme="minorHAnsi" w:hAnsiTheme="minorHAnsi" w:cstheme="minorHAnsi"/>
                <w:b/>
                <w:bCs/>
                <w:sz w:val="22"/>
                <w:szCs w:val="22"/>
                <w:vertAlign w:val="superscript"/>
                <w:lang w:val="lv-LV"/>
              </w:rPr>
              <w:t>x</w:t>
            </w:r>
            <w:r w:rsidRPr="007020C8">
              <w:rPr>
                <w:rFonts w:asciiTheme="minorHAnsi" w:hAnsiTheme="minorHAnsi" w:cstheme="minorHAnsi"/>
                <w:b/>
                <w:bCs/>
                <w:sz w:val="22"/>
                <w:szCs w:val="22"/>
                <w:lang w:val="lv-LV"/>
              </w:rPr>
              <w:t>10</w:t>
            </w:r>
            <w:r w:rsidRPr="007020C8">
              <w:rPr>
                <w:rFonts w:asciiTheme="minorHAnsi" w:hAnsiTheme="minorHAnsi" w:cstheme="minorHAnsi"/>
                <w:b/>
                <w:bCs/>
                <w:sz w:val="22"/>
                <w:szCs w:val="22"/>
                <w:vertAlign w:val="superscript"/>
                <w:lang w:val="lv-LV"/>
              </w:rPr>
              <w:t>-6</w:t>
            </w:r>
            <w:r w:rsidRPr="007020C8">
              <w:rPr>
                <w:rFonts w:asciiTheme="minorHAnsi" w:hAnsiTheme="minorHAnsi" w:cstheme="minorHAnsi"/>
                <w:b/>
                <w:bCs/>
                <w:sz w:val="22"/>
                <w:szCs w:val="22"/>
                <w:lang w:val="lv-LV"/>
              </w:rPr>
              <w:t>)</w:t>
            </w:r>
          </w:p>
          <w:p w14:paraId="13255BBE" w14:textId="68B7A7FA" w:rsidR="004B0843" w:rsidRPr="007020C8" w:rsidRDefault="004B0843"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(ievērojams uzlabojums)</w:t>
            </w:r>
          </w:p>
        </w:tc>
      </w:tr>
      <w:tr w:rsidR="00266CDE" w:rsidRPr="007020C8" w14:paraId="0FE2DAFA" w14:textId="77777777" w:rsidTr="00EC425E">
        <w:tc>
          <w:tcPr>
            <w:tcW w:w="570" w:type="dxa"/>
            <w:vMerge/>
            <w:tcBorders>
              <w:left w:val="nil"/>
            </w:tcBorders>
            <w:shd w:val="clear" w:color="auto" w:fill="auto"/>
            <w:vAlign w:val="center"/>
          </w:tcPr>
          <w:p w14:paraId="15D8BDEB" w14:textId="77777777" w:rsidR="00266CDE" w:rsidRPr="007020C8" w:rsidRDefault="00266CDE" w:rsidP="00390CB1">
            <w:pPr>
              <w:pStyle w:val="Pamatteksts"/>
              <w:tabs>
                <w:tab w:val="left" w:pos="709"/>
              </w:tabs>
              <w:rPr>
                <w:rFonts w:asciiTheme="minorHAnsi" w:hAnsiTheme="minorHAnsi" w:cstheme="minorHAnsi"/>
                <w:b/>
                <w:sz w:val="22"/>
                <w:szCs w:val="22"/>
              </w:rPr>
            </w:pPr>
          </w:p>
        </w:tc>
        <w:tc>
          <w:tcPr>
            <w:tcW w:w="1559" w:type="dxa"/>
            <w:vMerge/>
            <w:shd w:val="clear" w:color="auto" w:fill="auto"/>
            <w:vAlign w:val="center"/>
          </w:tcPr>
          <w:p w14:paraId="36FA9CD7" w14:textId="77777777" w:rsidR="00266CDE" w:rsidRPr="007020C8" w:rsidRDefault="00266CDE" w:rsidP="00390CB1">
            <w:pPr>
              <w:pStyle w:val="Paraststmeklis"/>
              <w:spacing w:before="0" w:beforeAutospacing="0" w:after="0" w:afterAutospacing="0"/>
              <w:jc w:val="left"/>
              <w:rPr>
                <w:rFonts w:asciiTheme="minorHAnsi" w:hAnsiTheme="minorHAnsi" w:cstheme="minorHAnsi"/>
                <w:color w:val="000000"/>
                <w:sz w:val="22"/>
                <w:szCs w:val="22"/>
                <w:lang w:val="lv-LV"/>
              </w:rPr>
            </w:pPr>
          </w:p>
        </w:tc>
        <w:tc>
          <w:tcPr>
            <w:tcW w:w="2549" w:type="dxa"/>
            <w:shd w:val="clear" w:color="auto" w:fill="auto"/>
            <w:vAlign w:val="center"/>
          </w:tcPr>
          <w:p w14:paraId="475FADFC" w14:textId="77777777" w:rsidR="00266CDE" w:rsidRPr="007020C8" w:rsidRDefault="00266CDE" w:rsidP="00390CB1">
            <w:pPr>
              <w:pStyle w:val="Paraststmeklis"/>
              <w:spacing w:before="0" w:beforeAutospacing="0" w:after="0" w:afterAutospacing="0"/>
              <w:jc w:val="left"/>
              <w:rPr>
                <w:rFonts w:asciiTheme="minorHAnsi" w:hAnsiTheme="minorHAnsi" w:cstheme="minorHAnsi"/>
                <w:sz w:val="22"/>
                <w:szCs w:val="22"/>
                <w:lang w:val="lv-LV"/>
              </w:rPr>
            </w:pPr>
            <w:r w:rsidRPr="007020C8">
              <w:rPr>
                <w:rFonts w:asciiTheme="minorHAnsi" w:hAnsiTheme="minorHAnsi" w:cstheme="minorHAnsi"/>
                <w:sz w:val="22"/>
                <w:szCs w:val="22"/>
                <w:lang w:val="lv-LV"/>
              </w:rPr>
              <w:t>Cietušo personu rādītājs uz vilcienkilometriem (nepārsniedz rādītāju)</w:t>
            </w:r>
          </w:p>
        </w:tc>
        <w:tc>
          <w:tcPr>
            <w:tcW w:w="1276" w:type="dxa"/>
            <w:shd w:val="clear" w:color="auto" w:fill="auto"/>
          </w:tcPr>
          <w:p w14:paraId="3CA27A22" w14:textId="77777777" w:rsidR="00266CDE" w:rsidRPr="007020C8" w:rsidRDefault="00266CDE" w:rsidP="00EC425E">
            <w:pPr>
              <w:pStyle w:val="Paraststmeklis"/>
              <w:spacing w:before="0" w:beforeAutospacing="0" w:after="0" w:afterAutospacing="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1,55 (</w:t>
            </w:r>
            <w:r w:rsidRPr="007020C8">
              <w:rPr>
                <w:rFonts w:asciiTheme="minorHAnsi" w:hAnsiTheme="minorHAnsi" w:cstheme="minorHAnsi"/>
                <w:sz w:val="22"/>
                <w:szCs w:val="22"/>
                <w:vertAlign w:val="superscript"/>
                <w:lang w:val="lv-LV"/>
              </w:rPr>
              <w:t>x</w:t>
            </w:r>
            <w:r w:rsidRPr="007020C8">
              <w:rPr>
                <w:rFonts w:asciiTheme="minorHAnsi" w:hAnsiTheme="minorHAnsi" w:cstheme="minorHAnsi"/>
                <w:sz w:val="22"/>
                <w:szCs w:val="22"/>
                <w:lang w:val="lv-LV"/>
              </w:rPr>
              <w:t>10</w:t>
            </w:r>
            <w:r w:rsidRPr="007020C8">
              <w:rPr>
                <w:rFonts w:asciiTheme="minorHAnsi" w:hAnsiTheme="minorHAnsi" w:cstheme="minorHAnsi"/>
                <w:sz w:val="22"/>
                <w:szCs w:val="22"/>
                <w:vertAlign w:val="superscript"/>
                <w:lang w:val="lv-LV"/>
              </w:rPr>
              <w:t>-6</w:t>
            </w:r>
            <w:r w:rsidRPr="007020C8">
              <w:rPr>
                <w:rFonts w:asciiTheme="minorHAnsi" w:hAnsiTheme="minorHAnsi" w:cstheme="minorHAnsi"/>
                <w:sz w:val="22"/>
                <w:szCs w:val="22"/>
                <w:lang w:val="lv-LV"/>
              </w:rPr>
              <w:t>)</w:t>
            </w:r>
          </w:p>
        </w:tc>
        <w:tc>
          <w:tcPr>
            <w:tcW w:w="1417" w:type="dxa"/>
            <w:shd w:val="clear" w:color="auto" w:fill="auto"/>
          </w:tcPr>
          <w:p w14:paraId="5D8ABFE4" w14:textId="77777777" w:rsidR="00266CDE" w:rsidRPr="007020C8" w:rsidRDefault="00266CDE"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0,78(</w:t>
            </w:r>
            <w:r w:rsidRPr="007020C8">
              <w:rPr>
                <w:rFonts w:asciiTheme="minorHAnsi" w:hAnsiTheme="minorHAnsi" w:cstheme="minorHAnsi"/>
                <w:b/>
                <w:bCs/>
                <w:sz w:val="22"/>
                <w:szCs w:val="22"/>
                <w:vertAlign w:val="superscript"/>
                <w:lang w:val="lv-LV"/>
              </w:rPr>
              <w:t>x</w:t>
            </w:r>
            <w:r w:rsidRPr="007020C8">
              <w:rPr>
                <w:rFonts w:asciiTheme="minorHAnsi" w:hAnsiTheme="minorHAnsi" w:cstheme="minorHAnsi"/>
                <w:b/>
                <w:bCs/>
                <w:sz w:val="22"/>
                <w:szCs w:val="22"/>
                <w:lang w:val="lv-LV"/>
              </w:rPr>
              <w:t>10</w:t>
            </w:r>
            <w:r w:rsidRPr="007020C8">
              <w:rPr>
                <w:rFonts w:asciiTheme="minorHAnsi" w:hAnsiTheme="minorHAnsi" w:cstheme="minorHAnsi"/>
                <w:b/>
                <w:bCs/>
                <w:sz w:val="22"/>
                <w:szCs w:val="22"/>
                <w:vertAlign w:val="superscript"/>
                <w:lang w:val="lv-LV"/>
              </w:rPr>
              <w:t>-6</w:t>
            </w:r>
            <w:r w:rsidRPr="007020C8">
              <w:rPr>
                <w:rFonts w:asciiTheme="minorHAnsi" w:hAnsiTheme="minorHAnsi" w:cstheme="minorHAnsi"/>
                <w:b/>
                <w:bCs/>
                <w:sz w:val="22"/>
                <w:szCs w:val="22"/>
                <w:lang w:val="lv-LV"/>
              </w:rPr>
              <w:t>)</w:t>
            </w:r>
          </w:p>
          <w:p w14:paraId="40343F2C" w14:textId="2EF07083" w:rsidR="004B0843" w:rsidRPr="007020C8" w:rsidRDefault="004B0843"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(ievērojams uzlabojums)</w:t>
            </w:r>
          </w:p>
        </w:tc>
        <w:tc>
          <w:tcPr>
            <w:tcW w:w="1276" w:type="dxa"/>
            <w:tcBorders>
              <w:right w:val="nil"/>
            </w:tcBorders>
          </w:tcPr>
          <w:p w14:paraId="2F684624" w14:textId="77777777" w:rsidR="00266CDE" w:rsidRPr="007020C8" w:rsidRDefault="00266CDE" w:rsidP="00EC425E">
            <w:pPr>
              <w:pStyle w:val="Paraststmeklis"/>
              <w:spacing w:before="0" w:beforeAutospacing="0" w:after="0" w:afterAutospacing="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1,58 (</w:t>
            </w:r>
            <w:r w:rsidRPr="007020C8">
              <w:rPr>
                <w:rFonts w:asciiTheme="minorHAnsi" w:hAnsiTheme="minorHAnsi" w:cstheme="minorHAnsi"/>
                <w:sz w:val="22"/>
                <w:szCs w:val="22"/>
                <w:vertAlign w:val="superscript"/>
                <w:lang w:val="lv-LV"/>
              </w:rPr>
              <w:t>x</w:t>
            </w:r>
            <w:r w:rsidRPr="007020C8">
              <w:rPr>
                <w:rFonts w:asciiTheme="minorHAnsi" w:hAnsiTheme="minorHAnsi" w:cstheme="minorHAnsi"/>
                <w:sz w:val="22"/>
                <w:szCs w:val="22"/>
                <w:lang w:val="lv-LV"/>
              </w:rPr>
              <w:t>10</w:t>
            </w:r>
            <w:r w:rsidRPr="007020C8">
              <w:rPr>
                <w:rFonts w:asciiTheme="minorHAnsi" w:hAnsiTheme="minorHAnsi" w:cstheme="minorHAnsi"/>
                <w:sz w:val="22"/>
                <w:szCs w:val="22"/>
                <w:vertAlign w:val="superscript"/>
                <w:lang w:val="lv-LV"/>
              </w:rPr>
              <w:t>-6</w:t>
            </w:r>
            <w:r w:rsidRPr="007020C8">
              <w:rPr>
                <w:rFonts w:asciiTheme="minorHAnsi" w:hAnsiTheme="minorHAnsi" w:cstheme="minorHAnsi"/>
                <w:sz w:val="22"/>
                <w:szCs w:val="22"/>
                <w:lang w:val="lv-LV"/>
              </w:rPr>
              <w:t>)</w:t>
            </w:r>
          </w:p>
        </w:tc>
        <w:tc>
          <w:tcPr>
            <w:tcW w:w="1418" w:type="dxa"/>
            <w:tcBorders>
              <w:right w:val="nil"/>
            </w:tcBorders>
          </w:tcPr>
          <w:p w14:paraId="3129003C" w14:textId="77777777" w:rsidR="00266CDE" w:rsidRPr="007020C8" w:rsidRDefault="00266CDE"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0,98(</w:t>
            </w:r>
            <w:r w:rsidRPr="007020C8">
              <w:rPr>
                <w:rFonts w:asciiTheme="minorHAnsi" w:hAnsiTheme="minorHAnsi" w:cstheme="minorHAnsi"/>
                <w:b/>
                <w:bCs/>
                <w:sz w:val="22"/>
                <w:szCs w:val="22"/>
                <w:vertAlign w:val="superscript"/>
                <w:lang w:val="lv-LV"/>
              </w:rPr>
              <w:t>x</w:t>
            </w:r>
            <w:r w:rsidRPr="007020C8">
              <w:rPr>
                <w:rFonts w:asciiTheme="minorHAnsi" w:hAnsiTheme="minorHAnsi" w:cstheme="minorHAnsi"/>
                <w:b/>
                <w:bCs/>
                <w:sz w:val="22"/>
                <w:szCs w:val="22"/>
                <w:lang w:val="lv-LV"/>
              </w:rPr>
              <w:t>10</w:t>
            </w:r>
            <w:r w:rsidRPr="007020C8">
              <w:rPr>
                <w:rFonts w:asciiTheme="minorHAnsi" w:hAnsiTheme="minorHAnsi" w:cstheme="minorHAnsi"/>
                <w:b/>
                <w:bCs/>
                <w:sz w:val="22"/>
                <w:szCs w:val="22"/>
                <w:vertAlign w:val="superscript"/>
                <w:lang w:val="lv-LV"/>
              </w:rPr>
              <w:t>-6</w:t>
            </w:r>
            <w:r w:rsidRPr="007020C8">
              <w:rPr>
                <w:rFonts w:asciiTheme="minorHAnsi" w:hAnsiTheme="minorHAnsi" w:cstheme="minorHAnsi"/>
                <w:b/>
                <w:bCs/>
                <w:sz w:val="22"/>
                <w:szCs w:val="22"/>
                <w:lang w:val="lv-LV"/>
              </w:rPr>
              <w:t>)</w:t>
            </w:r>
          </w:p>
          <w:p w14:paraId="4E578DAC" w14:textId="0CFAD1DF" w:rsidR="004B0843" w:rsidRPr="007020C8" w:rsidRDefault="004B0843" w:rsidP="00EC425E">
            <w:pPr>
              <w:pStyle w:val="Paraststmeklis"/>
              <w:spacing w:before="0" w:beforeAutospacing="0" w:after="0" w:afterAutospacing="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(ievērojams uzlabojums)</w:t>
            </w:r>
          </w:p>
        </w:tc>
      </w:tr>
    </w:tbl>
    <w:p w14:paraId="39EA32D1" w14:textId="12F35EB9" w:rsidR="00EA267C" w:rsidRPr="007020C8" w:rsidRDefault="00EA267C" w:rsidP="00EA267C">
      <w:pPr>
        <w:spacing w:after="0" w:line="240" w:lineRule="auto"/>
        <w:ind w:firstLine="720"/>
        <w:jc w:val="right"/>
        <w:rPr>
          <w:rFonts w:cstheme="minorHAnsi"/>
          <w:b/>
          <w:color w:val="auto"/>
          <w:szCs w:val="22"/>
          <w:lang w:val="lv-LV"/>
        </w:rPr>
      </w:pPr>
      <w:r w:rsidRPr="007020C8">
        <w:rPr>
          <w:rFonts w:cstheme="minorHAnsi"/>
          <w:b/>
          <w:color w:val="auto"/>
          <w:szCs w:val="22"/>
          <w:lang w:val="lv-LV"/>
        </w:rPr>
        <w:t xml:space="preserve"> </w:t>
      </w:r>
    </w:p>
    <w:p w14:paraId="77DDE3B5" w14:textId="77777777" w:rsidR="00266CDE" w:rsidRPr="007020C8" w:rsidRDefault="00EA267C" w:rsidP="00266CDE">
      <w:pPr>
        <w:pStyle w:val="Pamatteksts"/>
        <w:tabs>
          <w:tab w:val="left" w:pos="709"/>
        </w:tabs>
        <w:spacing w:before="120"/>
        <w:jc w:val="both"/>
        <w:rPr>
          <w:rFonts w:asciiTheme="minorHAnsi" w:hAnsiTheme="minorHAnsi" w:cstheme="minorHAnsi"/>
          <w:sz w:val="22"/>
          <w:szCs w:val="22"/>
        </w:rPr>
      </w:pPr>
      <w:r w:rsidRPr="007020C8">
        <w:rPr>
          <w:rFonts w:asciiTheme="minorHAnsi" w:hAnsiTheme="minorHAnsi" w:cstheme="minorHAnsi"/>
          <w:sz w:val="22"/>
          <w:szCs w:val="22"/>
        </w:rPr>
        <w:tab/>
      </w:r>
      <w:r w:rsidR="00266CDE" w:rsidRPr="007020C8">
        <w:rPr>
          <w:rFonts w:asciiTheme="minorHAnsi" w:hAnsiTheme="minorHAnsi" w:cstheme="minorHAnsi"/>
          <w:sz w:val="22"/>
          <w:szCs w:val="22"/>
        </w:rPr>
        <w:t xml:space="preserve">Veicot uzraudzību, VDzTI ievēro valsts drošības iestādes pamatprincipus uzraudzības jomā – samērīgumu, konsekventu pieeju, lietderību, pārredzamību, atbildību un sadarbību. Ir svarīgi, ka transporta pakalpojumu sniedzēji savus pienākumus veic droši un pārdomāti. </w:t>
      </w:r>
    </w:p>
    <w:p w14:paraId="16758E7E" w14:textId="45620FDC" w:rsidR="00266CDE" w:rsidRDefault="00266CDE" w:rsidP="00266CDE">
      <w:pPr>
        <w:pStyle w:val="Pamatteksts"/>
        <w:tabs>
          <w:tab w:val="left" w:pos="709"/>
        </w:tabs>
        <w:spacing w:before="120"/>
        <w:jc w:val="both"/>
        <w:rPr>
          <w:rFonts w:asciiTheme="minorHAnsi" w:hAnsiTheme="minorHAnsi" w:cstheme="minorHAnsi"/>
          <w:sz w:val="22"/>
          <w:szCs w:val="22"/>
        </w:rPr>
      </w:pPr>
      <w:r w:rsidRPr="007020C8">
        <w:rPr>
          <w:rFonts w:asciiTheme="minorHAnsi" w:hAnsiTheme="minorHAnsi" w:cstheme="minorHAnsi"/>
          <w:sz w:val="22"/>
          <w:szCs w:val="22"/>
        </w:rPr>
        <w:tab/>
      </w:r>
      <w:r w:rsidRPr="00050BEF">
        <w:rPr>
          <w:rFonts w:asciiTheme="minorHAnsi" w:hAnsiTheme="minorHAnsi" w:cstheme="minorHAnsi"/>
          <w:sz w:val="22"/>
          <w:szCs w:val="22"/>
        </w:rPr>
        <w:tab/>
        <w:t xml:space="preserve">Statistikas dati liecina, ka pēdējo desmit gadu laikā Latvijā nopietnie dzelzceļa satiksmes negadījumi ir būtiski samazinājušies.  </w:t>
      </w:r>
    </w:p>
    <w:p w14:paraId="5E0755FE" w14:textId="3ADD5233" w:rsidR="00F23D1D" w:rsidRPr="00050BEF" w:rsidRDefault="00F23D1D" w:rsidP="00F23D1D">
      <w:pPr>
        <w:pStyle w:val="Pamatteksts"/>
        <w:tabs>
          <w:tab w:val="left" w:pos="709"/>
        </w:tabs>
        <w:spacing w:before="120"/>
        <w:ind w:firstLine="709"/>
        <w:jc w:val="both"/>
        <w:rPr>
          <w:rFonts w:asciiTheme="minorHAnsi" w:hAnsiTheme="minorHAnsi" w:cstheme="minorHAnsi"/>
          <w:sz w:val="22"/>
          <w:szCs w:val="22"/>
        </w:rPr>
      </w:pPr>
      <w:r>
        <w:rPr>
          <w:rFonts w:asciiTheme="minorHAnsi" w:hAnsiTheme="minorHAnsi" w:cstheme="minorHAnsi"/>
          <w:sz w:val="22"/>
          <w:szCs w:val="22"/>
        </w:rPr>
        <w:t>Jāatzīmē</w:t>
      </w:r>
      <w:r w:rsidR="00EC425E">
        <w:rPr>
          <w:rFonts w:asciiTheme="minorHAnsi" w:hAnsiTheme="minorHAnsi" w:cstheme="minorHAnsi"/>
          <w:sz w:val="22"/>
          <w:szCs w:val="22"/>
        </w:rPr>
        <w:t xml:space="preserve"> arī</w:t>
      </w:r>
      <w:r>
        <w:rPr>
          <w:rFonts w:asciiTheme="minorHAnsi" w:hAnsiTheme="minorHAnsi" w:cstheme="minorHAnsi"/>
          <w:sz w:val="22"/>
          <w:szCs w:val="22"/>
        </w:rPr>
        <w:t>, ka 2021.gadā ieviesti</w:t>
      </w:r>
      <w:r w:rsidR="00EC425E">
        <w:rPr>
          <w:rFonts w:asciiTheme="minorHAnsi" w:hAnsiTheme="minorHAnsi" w:cstheme="minorHAnsi"/>
          <w:sz w:val="22"/>
          <w:szCs w:val="22"/>
        </w:rPr>
        <w:t>e</w:t>
      </w:r>
      <w:r>
        <w:rPr>
          <w:rFonts w:asciiTheme="minorHAnsi" w:hAnsiTheme="minorHAnsi" w:cstheme="minorHAnsi"/>
          <w:sz w:val="22"/>
          <w:szCs w:val="22"/>
        </w:rPr>
        <w:t xml:space="preserve"> COVID-19 ierobežojumi būtiski ietekmēja VDzTI kapacitāti uzraudzības jomā. </w:t>
      </w:r>
    </w:p>
    <w:p w14:paraId="1BCE8253" w14:textId="148CF1CB" w:rsidR="00EA267C" w:rsidRPr="007020C8" w:rsidRDefault="00866AE4" w:rsidP="00EC425E">
      <w:pPr>
        <w:pStyle w:val="Virsraksts1"/>
        <w:pBdr>
          <w:bottom w:val="single" w:sz="4" w:space="0" w:color="auto"/>
        </w:pBdr>
        <w:rPr>
          <w:rFonts w:asciiTheme="minorHAnsi" w:hAnsiTheme="minorHAnsi" w:cstheme="minorHAnsi"/>
          <w:b/>
          <w:color w:val="auto"/>
          <w:sz w:val="24"/>
          <w:lang w:val="lv-LV"/>
        </w:rPr>
      </w:pPr>
      <w:bookmarkStart w:id="13" w:name="_Toc106623930"/>
      <w:bookmarkStart w:id="14" w:name="_Toc115373041"/>
      <w:bookmarkStart w:id="15" w:name="_Toc43198265"/>
      <w:bookmarkStart w:id="16" w:name="_Toc75273594"/>
      <w:r w:rsidRPr="007020C8">
        <w:rPr>
          <w:rFonts w:asciiTheme="minorHAnsi" w:hAnsiTheme="minorHAnsi" w:cstheme="minorHAnsi"/>
          <w:b/>
          <w:color w:val="auto"/>
          <w:sz w:val="24"/>
          <w:lang w:val="lv-LV"/>
        </w:rPr>
        <w:t xml:space="preserve">3.virziens - </w:t>
      </w:r>
      <w:r w:rsidR="00266CDE" w:rsidRPr="007020C8">
        <w:rPr>
          <w:rFonts w:asciiTheme="minorHAnsi" w:hAnsiTheme="minorHAnsi" w:cstheme="minorHAnsi"/>
          <w:b/>
          <w:color w:val="auto"/>
          <w:sz w:val="24"/>
          <w:lang w:val="lv-LV"/>
        </w:rPr>
        <w:t>Vienotu pakalpojumu ieviešana ES un Latvijas ietvaros</w:t>
      </w:r>
      <w:bookmarkEnd w:id="13"/>
      <w:bookmarkEnd w:id="14"/>
      <w:r w:rsidR="00EA267C" w:rsidRPr="007020C8">
        <w:rPr>
          <w:rFonts w:asciiTheme="minorHAnsi" w:hAnsiTheme="minorHAnsi" w:cstheme="minorHAnsi"/>
          <w:b/>
          <w:color w:val="auto"/>
          <w:sz w:val="24"/>
          <w:lang w:val="lv-LV"/>
        </w:rPr>
        <w:t xml:space="preserve"> </w:t>
      </w:r>
      <w:bookmarkEnd w:id="15"/>
      <w:bookmarkEnd w:id="16"/>
    </w:p>
    <w:p w14:paraId="51961997" w14:textId="6E117046" w:rsidR="000D4A19" w:rsidRPr="007020C8" w:rsidRDefault="00E7514E" w:rsidP="00E7514E">
      <w:pPr>
        <w:spacing w:after="120" w:line="240" w:lineRule="auto"/>
        <w:ind w:firstLine="720"/>
        <w:jc w:val="both"/>
        <w:rPr>
          <w:rFonts w:cstheme="minorHAnsi"/>
          <w:bCs/>
          <w:color w:val="auto"/>
          <w:sz w:val="22"/>
          <w:szCs w:val="22"/>
          <w:lang w:val="lv-LV"/>
        </w:rPr>
      </w:pPr>
      <w:r w:rsidRPr="007020C8">
        <w:rPr>
          <w:rFonts w:cstheme="minorHAnsi"/>
          <w:bCs/>
          <w:color w:val="auto"/>
          <w:sz w:val="22"/>
          <w:szCs w:val="22"/>
          <w:lang w:val="lv-LV"/>
        </w:rPr>
        <w:t xml:space="preserve">Preventīvā uzraudzība ietver </w:t>
      </w:r>
      <w:r w:rsidRPr="00050BEF">
        <w:rPr>
          <w:rFonts w:cstheme="minorHAnsi"/>
          <w:b/>
          <w:color w:val="auto"/>
          <w:sz w:val="22"/>
          <w:szCs w:val="22"/>
          <w:lang w:val="lv-LV"/>
        </w:rPr>
        <w:t>sertificēšanas procedūras jeb pakalpojumus</w:t>
      </w:r>
      <w:r w:rsidRPr="007020C8">
        <w:rPr>
          <w:rFonts w:cstheme="minorHAnsi"/>
          <w:bCs/>
          <w:color w:val="auto"/>
          <w:sz w:val="22"/>
          <w:szCs w:val="22"/>
          <w:lang w:val="lv-LV"/>
        </w:rPr>
        <w:t xml:space="preserve">. Sertificēšanas procesā pieteikuma iesniedzējam jāpierāda drošība un jādefinē procedūras. </w:t>
      </w:r>
      <w:r w:rsidR="000E50B8" w:rsidRPr="007020C8">
        <w:rPr>
          <w:rFonts w:cstheme="minorHAnsi"/>
          <w:bCs/>
          <w:color w:val="auto"/>
          <w:sz w:val="22"/>
          <w:szCs w:val="22"/>
          <w:lang w:val="lv-LV"/>
        </w:rPr>
        <w:t xml:space="preserve"> </w:t>
      </w:r>
      <w:r w:rsidR="000D4A19" w:rsidRPr="007020C8">
        <w:rPr>
          <w:rFonts w:cstheme="minorHAnsi"/>
          <w:bCs/>
          <w:color w:val="auto"/>
          <w:sz w:val="22"/>
          <w:szCs w:val="22"/>
          <w:lang w:val="lv-LV"/>
        </w:rPr>
        <w:t xml:space="preserve"> Definētie kvantitatīvie rādītāji</w:t>
      </w:r>
      <w:r w:rsidR="002B662E" w:rsidRPr="007020C8">
        <w:rPr>
          <w:rFonts w:cstheme="minorHAnsi"/>
          <w:bCs/>
          <w:color w:val="auto"/>
          <w:sz w:val="22"/>
          <w:szCs w:val="22"/>
          <w:lang w:val="lv-LV"/>
        </w:rPr>
        <w:t xml:space="preserve"> stratēģijā ir:</w:t>
      </w:r>
    </w:p>
    <w:p w14:paraId="3931F1EA" w14:textId="40AC3A64" w:rsidR="00EA267C" w:rsidRPr="007020C8" w:rsidRDefault="000D4A19" w:rsidP="00EA267C">
      <w:pPr>
        <w:spacing w:after="0" w:line="240" w:lineRule="auto"/>
        <w:ind w:firstLine="720"/>
        <w:jc w:val="right"/>
        <w:rPr>
          <w:rFonts w:cstheme="minorHAnsi"/>
          <w:b/>
          <w:color w:val="auto"/>
          <w:szCs w:val="22"/>
          <w:lang w:val="lv-LV"/>
        </w:rPr>
      </w:pPr>
      <w:r w:rsidRPr="007020C8">
        <w:rPr>
          <w:rFonts w:cstheme="minorHAnsi"/>
          <w:b/>
          <w:color w:val="auto"/>
          <w:szCs w:val="22"/>
          <w:lang w:val="lv-LV"/>
        </w:rPr>
        <w:t>2</w:t>
      </w:r>
      <w:r w:rsidR="00EA267C" w:rsidRPr="007020C8">
        <w:rPr>
          <w:rFonts w:cstheme="minorHAnsi"/>
          <w:b/>
          <w:color w:val="auto"/>
          <w:szCs w:val="22"/>
          <w:lang w:val="lv-LV"/>
        </w:rPr>
        <w:t>.tabula. Rezultatīvo radītāju novērtējums</w:t>
      </w:r>
    </w:p>
    <w:tbl>
      <w:tblPr>
        <w:tblStyle w:val="Reatabula"/>
        <w:tblW w:w="9781" w:type="dxa"/>
        <w:tblLayout w:type="fixed"/>
        <w:tblLook w:val="04A0" w:firstRow="1" w:lastRow="0" w:firstColumn="1" w:lastColumn="0" w:noHBand="0" w:noVBand="1"/>
      </w:tblPr>
      <w:tblGrid>
        <w:gridCol w:w="567"/>
        <w:gridCol w:w="2268"/>
        <w:gridCol w:w="3544"/>
        <w:gridCol w:w="851"/>
        <w:gridCol w:w="850"/>
        <w:gridCol w:w="851"/>
        <w:gridCol w:w="850"/>
      </w:tblGrid>
      <w:tr w:rsidR="00E7514E" w:rsidRPr="007020C8" w14:paraId="1E9AE451" w14:textId="77777777" w:rsidTr="002B662E">
        <w:trPr>
          <w:tblHeader/>
        </w:trPr>
        <w:tc>
          <w:tcPr>
            <w:tcW w:w="567" w:type="dxa"/>
            <w:vMerge w:val="restart"/>
            <w:tcBorders>
              <w:top w:val="nil"/>
              <w:left w:val="nil"/>
            </w:tcBorders>
            <w:shd w:val="clear" w:color="auto" w:fill="auto"/>
            <w:vAlign w:val="center"/>
          </w:tcPr>
          <w:p w14:paraId="17DF0C43" w14:textId="77777777" w:rsidR="00E7514E" w:rsidRPr="007020C8" w:rsidRDefault="00E7514E" w:rsidP="00390CB1">
            <w:pPr>
              <w:pStyle w:val="Pamatteksts"/>
              <w:tabs>
                <w:tab w:val="left" w:pos="709"/>
              </w:tabs>
              <w:spacing w:after="0"/>
              <w:rPr>
                <w:rFonts w:asciiTheme="minorHAnsi" w:hAnsiTheme="minorHAnsi" w:cstheme="minorHAnsi"/>
                <w:b/>
                <w:sz w:val="20"/>
                <w:szCs w:val="20"/>
              </w:rPr>
            </w:pPr>
            <w:r w:rsidRPr="007020C8">
              <w:rPr>
                <w:rFonts w:asciiTheme="minorHAnsi" w:hAnsiTheme="minorHAnsi" w:cstheme="minorHAnsi"/>
                <w:b/>
                <w:sz w:val="20"/>
                <w:szCs w:val="20"/>
              </w:rPr>
              <w:t>Nr.p.k.</w:t>
            </w:r>
          </w:p>
        </w:tc>
        <w:tc>
          <w:tcPr>
            <w:tcW w:w="2268" w:type="dxa"/>
            <w:vMerge w:val="restart"/>
            <w:tcBorders>
              <w:top w:val="nil"/>
            </w:tcBorders>
            <w:shd w:val="clear" w:color="auto" w:fill="auto"/>
            <w:vAlign w:val="center"/>
          </w:tcPr>
          <w:p w14:paraId="62E62581" w14:textId="77777777" w:rsidR="00E7514E" w:rsidRPr="007020C8" w:rsidRDefault="00E7514E"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Pasākumi</w:t>
            </w:r>
          </w:p>
        </w:tc>
        <w:tc>
          <w:tcPr>
            <w:tcW w:w="3544" w:type="dxa"/>
            <w:vMerge w:val="restart"/>
            <w:tcBorders>
              <w:top w:val="nil"/>
            </w:tcBorders>
            <w:shd w:val="clear" w:color="auto" w:fill="auto"/>
            <w:vAlign w:val="center"/>
          </w:tcPr>
          <w:p w14:paraId="3239A46D" w14:textId="77777777" w:rsidR="00E7514E" w:rsidRPr="007020C8" w:rsidRDefault="00E7514E"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Plānotie rezultāti</w:t>
            </w:r>
          </w:p>
        </w:tc>
        <w:tc>
          <w:tcPr>
            <w:tcW w:w="3402" w:type="dxa"/>
            <w:gridSpan w:val="4"/>
            <w:tcBorders>
              <w:top w:val="nil"/>
              <w:right w:val="nil"/>
            </w:tcBorders>
            <w:shd w:val="clear" w:color="auto" w:fill="auto"/>
          </w:tcPr>
          <w:p w14:paraId="6865A5EA" w14:textId="77777777" w:rsidR="00E7514E" w:rsidRPr="007020C8" w:rsidRDefault="00E7514E" w:rsidP="00390CB1">
            <w:pPr>
              <w:pStyle w:val="Paraststmeklis"/>
              <w:spacing w:before="0" w:beforeAutospacing="0" w:after="0" w:afterAutospacing="0"/>
              <w:jc w:val="center"/>
              <w:rPr>
                <w:rFonts w:asciiTheme="minorHAnsi" w:hAnsiTheme="minorHAnsi" w:cstheme="minorHAnsi"/>
                <w:sz w:val="22"/>
                <w:szCs w:val="22"/>
                <w:lang w:val="lv-LV"/>
              </w:rPr>
            </w:pPr>
            <w:r w:rsidRPr="007020C8">
              <w:rPr>
                <w:rFonts w:asciiTheme="minorHAnsi" w:hAnsiTheme="minorHAnsi" w:cstheme="minorHAnsi"/>
                <w:b/>
                <w:sz w:val="22"/>
                <w:szCs w:val="22"/>
                <w:lang w:val="lv-LV"/>
              </w:rPr>
              <w:t>Rādītājs</w:t>
            </w:r>
          </w:p>
        </w:tc>
      </w:tr>
      <w:tr w:rsidR="00E7514E" w:rsidRPr="007020C8" w14:paraId="7378A1E3" w14:textId="77777777" w:rsidTr="002B662E">
        <w:trPr>
          <w:trHeight w:val="320"/>
          <w:tblHeader/>
        </w:trPr>
        <w:tc>
          <w:tcPr>
            <w:tcW w:w="567" w:type="dxa"/>
            <w:vMerge/>
            <w:tcBorders>
              <w:left w:val="nil"/>
            </w:tcBorders>
            <w:shd w:val="clear" w:color="auto" w:fill="auto"/>
            <w:vAlign w:val="center"/>
          </w:tcPr>
          <w:p w14:paraId="3735B6E4" w14:textId="77777777" w:rsidR="00E7514E" w:rsidRPr="007020C8" w:rsidRDefault="00E7514E" w:rsidP="00390CB1">
            <w:pPr>
              <w:pStyle w:val="Pamatteksts"/>
              <w:tabs>
                <w:tab w:val="left" w:pos="709"/>
              </w:tabs>
              <w:rPr>
                <w:rFonts w:asciiTheme="minorHAnsi" w:hAnsiTheme="minorHAnsi" w:cstheme="minorHAnsi"/>
                <w:b/>
                <w:sz w:val="22"/>
                <w:szCs w:val="22"/>
              </w:rPr>
            </w:pPr>
          </w:p>
        </w:tc>
        <w:tc>
          <w:tcPr>
            <w:tcW w:w="2268" w:type="dxa"/>
            <w:vMerge/>
            <w:shd w:val="clear" w:color="auto" w:fill="auto"/>
            <w:vAlign w:val="center"/>
          </w:tcPr>
          <w:p w14:paraId="22B61CE6" w14:textId="77777777" w:rsidR="00E7514E" w:rsidRPr="007020C8" w:rsidRDefault="00E7514E" w:rsidP="00390CB1">
            <w:pPr>
              <w:pStyle w:val="Pamatteksts"/>
              <w:tabs>
                <w:tab w:val="left" w:pos="709"/>
              </w:tabs>
              <w:rPr>
                <w:rFonts w:asciiTheme="minorHAnsi" w:hAnsiTheme="minorHAnsi" w:cstheme="minorHAnsi"/>
                <w:b/>
                <w:sz w:val="22"/>
                <w:szCs w:val="22"/>
              </w:rPr>
            </w:pPr>
          </w:p>
        </w:tc>
        <w:tc>
          <w:tcPr>
            <w:tcW w:w="3544" w:type="dxa"/>
            <w:vMerge/>
            <w:shd w:val="clear" w:color="auto" w:fill="auto"/>
          </w:tcPr>
          <w:p w14:paraId="3F7F75C0" w14:textId="77777777" w:rsidR="00E7514E" w:rsidRPr="007020C8" w:rsidRDefault="00E7514E" w:rsidP="00390CB1">
            <w:pPr>
              <w:pStyle w:val="Pamatteksts"/>
              <w:tabs>
                <w:tab w:val="left" w:pos="709"/>
              </w:tabs>
              <w:jc w:val="both"/>
              <w:rPr>
                <w:rFonts w:asciiTheme="minorHAnsi" w:hAnsiTheme="minorHAnsi" w:cstheme="minorHAnsi"/>
                <w:b/>
                <w:sz w:val="22"/>
                <w:szCs w:val="22"/>
              </w:rPr>
            </w:pPr>
          </w:p>
        </w:tc>
        <w:tc>
          <w:tcPr>
            <w:tcW w:w="1701" w:type="dxa"/>
            <w:gridSpan w:val="2"/>
            <w:shd w:val="clear" w:color="auto" w:fill="auto"/>
          </w:tcPr>
          <w:p w14:paraId="17D52A8F" w14:textId="77777777" w:rsidR="00E7514E" w:rsidRPr="007020C8" w:rsidRDefault="00E7514E" w:rsidP="00390CB1">
            <w:pPr>
              <w:pStyle w:val="Pamatteksts"/>
              <w:tabs>
                <w:tab w:val="left" w:pos="709"/>
              </w:tabs>
              <w:spacing w:after="0"/>
              <w:jc w:val="center"/>
              <w:rPr>
                <w:rFonts w:asciiTheme="minorHAnsi" w:hAnsiTheme="minorHAnsi" w:cstheme="minorHAnsi"/>
                <w:b/>
                <w:sz w:val="22"/>
                <w:szCs w:val="22"/>
              </w:rPr>
            </w:pPr>
            <w:r w:rsidRPr="007020C8">
              <w:rPr>
                <w:rFonts w:asciiTheme="minorHAnsi" w:hAnsiTheme="minorHAnsi" w:cstheme="minorHAnsi"/>
                <w:b/>
                <w:sz w:val="22"/>
                <w:szCs w:val="22"/>
              </w:rPr>
              <w:t>2020</w:t>
            </w:r>
          </w:p>
        </w:tc>
        <w:tc>
          <w:tcPr>
            <w:tcW w:w="1701" w:type="dxa"/>
            <w:gridSpan w:val="2"/>
            <w:tcBorders>
              <w:right w:val="nil"/>
            </w:tcBorders>
            <w:vAlign w:val="center"/>
          </w:tcPr>
          <w:p w14:paraId="67CE6153" w14:textId="77777777" w:rsidR="00E7514E" w:rsidRPr="007020C8" w:rsidRDefault="00E7514E" w:rsidP="00390CB1">
            <w:pPr>
              <w:pStyle w:val="Pamatteksts"/>
              <w:tabs>
                <w:tab w:val="left" w:pos="709"/>
              </w:tabs>
              <w:spacing w:after="0"/>
              <w:jc w:val="center"/>
              <w:rPr>
                <w:rFonts w:asciiTheme="minorHAnsi" w:hAnsiTheme="minorHAnsi" w:cstheme="minorHAnsi"/>
                <w:b/>
                <w:sz w:val="22"/>
                <w:szCs w:val="22"/>
              </w:rPr>
            </w:pPr>
            <w:r w:rsidRPr="007020C8">
              <w:rPr>
                <w:rFonts w:asciiTheme="minorHAnsi" w:hAnsiTheme="minorHAnsi" w:cstheme="minorHAnsi"/>
                <w:b/>
                <w:sz w:val="22"/>
                <w:szCs w:val="22"/>
              </w:rPr>
              <w:t>2021</w:t>
            </w:r>
          </w:p>
        </w:tc>
      </w:tr>
      <w:tr w:rsidR="00E7514E" w:rsidRPr="007020C8" w14:paraId="5CD2FE63" w14:textId="77777777" w:rsidTr="002B662E">
        <w:trPr>
          <w:trHeight w:val="210"/>
          <w:tblHeader/>
        </w:trPr>
        <w:tc>
          <w:tcPr>
            <w:tcW w:w="567" w:type="dxa"/>
            <w:vMerge/>
            <w:tcBorders>
              <w:left w:val="nil"/>
            </w:tcBorders>
            <w:shd w:val="clear" w:color="auto" w:fill="auto"/>
            <w:vAlign w:val="center"/>
          </w:tcPr>
          <w:p w14:paraId="75E78184" w14:textId="77777777" w:rsidR="00E7514E" w:rsidRPr="007020C8" w:rsidRDefault="00E7514E" w:rsidP="00390CB1">
            <w:pPr>
              <w:pStyle w:val="Pamatteksts"/>
              <w:tabs>
                <w:tab w:val="left" w:pos="709"/>
              </w:tabs>
              <w:rPr>
                <w:rFonts w:asciiTheme="minorHAnsi" w:hAnsiTheme="minorHAnsi" w:cstheme="minorHAnsi"/>
                <w:b/>
                <w:sz w:val="22"/>
                <w:szCs w:val="22"/>
              </w:rPr>
            </w:pPr>
          </w:p>
        </w:tc>
        <w:tc>
          <w:tcPr>
            <w:tcW w:w="2268" w:type="dxa"/>
            <w:vMerge/>
            <w:shd w:val="clear" w:color="auto" w:fill="auto"/>
            <w:vAlign w:val="center"/>
          </w:tcPr>
          <w:p w14:paraId="4D608F20" w14:textId="77777777" w:rsidR="00E7514E" w:rsidRPr="007020C8" w:rsidRDefault="00E7514E" w:rsidP="00390CB1">
            <w:pPr>
              <w:pStyle w:val="Pamatteksts"/>
              <w:tabs>
                <w:tab w:val="left" w:pos="709"/>
              </w:tabs>
              <w:rPr>
                <w:rFonts w:asciiTheme="minorHAnsi" w:hAnsiTheme="minorHAnsi" w:cstheme="minorHAnsi"/>
                <w:b/>
                <w:sz w:val="22"/>
                <w:szCs w:val="22"/>
              </w:rPr>
            </w:pPr>
          </w:p>
        </w:tc>
        <w:tc>
          <w:tcPr>
            <w:tcW w:w="3544" w:type="dxa"/>
            <w:vMerge/>
            <w:shd w:val="clear" w:color="auto" w:fill="auto"/>
          </w:tcPr>
          <w:p w14:paraId="0C5FA74E" w14:textId="77777777" w:rsidR="00E7514E" w:rsidRPr="007020C8" w:rsidRDefault="00E7514E" w:rsidP="00390CB1">
            <w:pPr>
              <w:pStyle w:val="Pamatteksts"/>
              <w:tabs>
                <w:tab w:val="left" w:pos="709"/>
              </w:tabs>
              <w:jc w:val="both"/>
              <w:rPr>
                <w:rFonts w:asciiTheme="minorHAnsi" w:hAnsiTheme="minorHAnsi" w:cstheme="minorHAnsi"/>
                <w:b/>
                <w:sz w:val="22"/>
                <w:szCs w:val="22"/>
              </w:rPr>
            </w:pPr>
          </w:p>
        </w:tc>
        <w:tc>
          <w:tcPr>
            <w:tcW w:w="851" w:type="dxa"/>
            <w:shd w:val="clear" w:color="auto" w:fill="auto"/>
          </w:tcPr>
          <w:p w14:paraId="4CA2054C" w14:textId="07AEB6DC" w:rsidR="00E7514E" w:rsidRPr="007020C8" w:rsidRDefault="00E7514E" w:rsidP="00390CB1">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Plān</w:t>
            </w:r>
            <w:r w:rsidR="00E4658D" w:rsidRPr="007020C8">
              <w:rPr>
                <w:rFonts w:asciiTheme="minorHAnsi" w:hAnsiTheme="minorHAnsi" w:cstheme="minorHAnsi"/>
                <w:b/>
                <w:sz w:val="20"/>
                <w:szCs w:val="20"/>
              </w:rPr>
              <w:t>s</w:t>
            </w:r>
          </w:p>
        </w:tc>
        <w:tc>
          <w:tcPr>
            <w:tcW w:w="850" w:type="dxa"/>
            <w:shd w:val="clear" w:color="auto" w:fill="auto"/>
          </w:tcPr>
          <w:p w14:paraId="7EB203A8" w14:textId="302D5C1A" w:rsidR="00E7514E" w:rsidRPr="007020C8" w:rsidRDefault="00E4658D" w:rsidP="00390CB1">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Dati</w:t>
            </w:r>
          </w:p>
        </w:tc>
        <w:tc>
          <w:tcPr>
            <w:tcW w:w="851" w:type="dxa"/>
            <w:tcBorders>
              <w:right w:val="nil"/>
            </w:tcBorders>
          </w:tcPr>
          <w:p w14:paraId="0E433613" w14:textId="03C6155B" w:rsidR="00E7514E" w:rsidRPr="007020C8" w:rsidRDefault="00E4658D" w:rsidP="00390CB1">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Plāns</w:t>
            </w:r>
          </w:p>
        </w:tc>
        <w:tc>
          <w:tcPr>
            <w:tcW w:w="850" w:type="dxa"/>
            <w:tcBorders>
              <w:right w:val="nil"/>
            </w:tcBorders>
          </w:tcPr>
          <w:p w14:paraId="437E3C10" w14:textId="175BEC32" w:rsidR="00E7514E" w:rsidRPr="007020C8" w:rsidRDefault="00E4658D" w:rsidP="00E4658D">
            <w:pPr>
              <w:pStyle w:val="Pamatteksts"/>
              <w:tabs>
                <w:tab w:val="left" w:pos="709"/>
              </w:tabs>
              <w:spacing w:after="0"/>
              <w:jc w:val="center"/>
              <w:rPr>
                <w:rFonts w:asciiTheme="minorHAnsi" w:hAnsiTheme="minorHAnsi" w:cstheme="minorHAnsi"/>
                <w:b/>
                <w:sz w:val="20"/>
                <w:szCs w:val="20"/>
              </w:rPr>
            </w:pPr>
            <w:r w:rsidRPr="007020C8">
              <w:rPr>
                <w:rFonts w:asciiTheme="minorHAnsi" w:hAnsiTheme="minorHAnsi" w:cstheme="minorHAnsi"/>
                <w:b/>
                <w:sz w:val="20"/>
                <w:szCs w:val="20"/>
              </w:rPr>
              <w:t>Dati</w:t>
            </w:r>
          </w:p>
        </w:tc>
      </w:tr>
      <w:tr w:rsidR="000D4A19" w:rsidRPr="007020C8" w14:paraId="4E6E1E3C" w14:textId="77777777" w:rsidTr="002B662E">
        <w:trPr>
          <w:trHeight w:val="547"/>
        </w:trPr>
        <w:tc>
          <w:tcPr>
            <w:tcW w:w="567" w:type="dxa"/>
            <w:vMerge w:val="restart"/>
            <w:tcBorders>
              <w:left w:val="nil"/>
            </w:tcBorders>
            <w:vAlign w:val="center"/>
          </w:tcPr>
          <w:p w14:paraId="25760E3C" w14:textId="77777777" w:rsidR="000D4A19" w:rsidRPr="007020C8" w:rsidRDefault="000D4A19"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1.</w:t>
            </w:r>
          </w:p>
        </w:tc>
        <w:tc>
          <w:tcPr>
            <w:tcW w:w="2268" w:type="dxa"/>
            <w:vMerge w:val="restart"/>
            <w:vAlign w:val="center"/>
          </w:tcPr>
          <w:p w14:paraId="3D0CC759" w14:textId="77777777" w:rsidR="000D4A19" w:rsidRPr="007020C8" w:rsidRDefault="000D4A19" w:rsidP="00390CB1">
            <w:pPr>
              <w:pStyle w:val="Paraststmeklis"/>
              <w:spacing w:before="0" w:beforeAutospacing="0" w:after="0" w:afterAutospacing="0"/>
              <w:jc w:val="left"/>
              <w:rPr>
                <w:rFonts w:asciiTheme="minorHAnsi" w:hAnsiTheme="minorHAnsi" w:cstheme="minorHAnsi"/>
                <w:color w:val="000000"/>
                <w:sz w:val="22"/>
                <w:szCs w:val="22"/>
                <w:lang w:val="lv-LV"/>
              </w:rPr>
            </w:pPr>
            <w:r w:rsidRPr="007020C8">
              <w:rPr>
                <w:rFonts w:asciiTheme="minorHAnsi" w:hAnsiTheme="minorHAnsi" w:cstheme="minorHAnsi"/>
                <w:color w:val="000000"/>
                <w:sz w:val="22"/>
                <w:szCs w:val="22"/>
                <w:lang w:val="lv-LV"/>
              </w:rPr>
              <w:t>Vienotais drošības sertifikāts</w:t>
            </w:r>
          </w:p>
        </w:tc>
        <w:tc>
          <w:tcPr>
            <w:tcW w:w="3544" w:type="dxa"/>
            <w:vAlign w:val="center"/>
          </w:tcPr>
          <w:p w14:paraId="2E4879F9" w14:textId="6B9271AC" w:rsidR="000D4A19" w:rsidRPr="007020C8" w:rsidRDefault="000D4A19" w:rsidP="00390CB1">
            <w:pPr>
              <w:pStyle w:val="Paraststmeklis"/>
              <w:spacing w:before="0" w:after="0"/>
              <w:rPr>
                <w:rFonts w:asciiTheme="minorHAnsi" w:hAnsiTheme="minorHAnsi" w:cstheme="minorHAnsi"/>
                <w:sz w:val="22"/>
                <w:szCs w:val="22"/>
                <w:lang w:val="lv-LV"/>
              </w:rPr>
            </w:pPr>
            <w:r w:rsidRPr="007020C8">
              <w:rPr>
                <w:rFonts w:asciiTheme="minorHAnsi" w:hAnsiTheme="minorHAnsi" w:cstheme="minorHAnsi"/>
                <w:sz w:val="22"/>
                <w:szCs w:val="22"/>
                <w:lang w:val="lv-LV"/>
              </w:rPr>
              <w:t>Izsniegto sertifikātu skaits (darbības telpa tikai Latvija)</w:t>
            </w:r>
          </w:p>
        </w:tc>
        <w:tc>
          <w:tcPr>
            <w:tcW w:w="851" w:type="dxa"/>
            <w:vAlign w:val="center"/>
          </w:tcPr>
          <w:p w14:paraId="2D7C1ABA" w14:textId="4A5F2585" w:rsidR="000D4A19" w:rsidRPr="007020C8" w:rsidRDefault="000D4A19"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1</w:t>
            </w:r>
          </w:p>
        </w:tc>
        <w:tc>
          <w:tcPr>
            <w:tcW w:w="850" w:type="dxa"/>
            <w:vAlign w:val="center"/>
          </w:tcPr>
          <w:p w14:paraId="0D1A202C" w14:textId="6EF7CCD0" w:rsidR="000D4A19" w:rsidRPr="007020C8" w:rsidRDefault="000D4A19"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0</w:t>
            </w:r>
          </w:p>
        </w:tc>
        <w:tc>
          <w:tcPr>
            <w:tcW w:w="851" w:type="dxa"/>
            <w:tcBorders>
              <w:right w:val="nil"/>
            </w:tcBorders>
            <w:vAlign w:val="center"/>
          </w:tcPr>
          <w:p w14:paraId="3E510037" w14:textId="1486F79B" w:rsidR="000D4A19" w:rsidRPr="007020C8" w:rsidRDefault="000D4A19"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1</w:t>
            </w:r>
          </w:p>
        </w:tc>
        <w:tc>
          <w:tcPr>
            <w:tcW w:w="850" w:type="dxa"/>
            <w:tcBorders>
              <w:right w:val="nil"/>
            </w:tcBorders>
            <w:vAlign w:val="center"/>
          </w:tcPr>
          <w:p w14:paraId="44821BB7" w14:textId="7B73AA34" w:rsidR="000D4A19" w:rsidRPr="007020C8" w:rsidRDefault="00167857" w:rsidP="00390CB1">
            <w:pPr>
              <w:pStyle w:val="Paraststmeklis"/>
              <w:spacing w:before="0" w:after="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3</w:t>
            </w:r>
          </w:p>
        </w:tc>
      </w:tr>
      <w:tr w:rsidR="000D4A19" w:rsidRPr="007020C8" w14:paraId="01C38FE3" w14:textId="77777777" w:rsidTr="002B662E">
        <w:trPr>
          <w:trHeight w:val="547"/>
        </w:trPr>
        <w:tc>
          <w:tcPr>
            <w:tcW w:w="567" w:type="dxa"/>
            <w:vMerge/>
            <w:tcBorders>
              <w:left w:val="nil"/>
            </w:tcBorders>
            <w:vAlign w:val="center"/>
          </w:tcPr>
          <w:p w14:paraId="20E8F091" w14:textId="77777777" w:rsidR="000D4A19" w:rsidRPr="007020C8" w:rsidRDefault="000D4A19" w:rsidP="00390CB1">
            <w:pPr>
              <w:pStyle w:val="Pamatteksts"/>
              <w:tabs>
                <w:tab w:val="left" w:pos="709"/>
              </w:tabs>
              <w:rPr>
                <w:rFonts w:asciiTheme="minorHAnsi" w:hAnsiTheme="minorHAnsi" w:cstheme="minorHAnsi"/>
                <w:b/>
                <w:sz w:val="22"/>
                <w:szCs w:val="22"/>
              </w:rPr>
            </w:pPr>
          </w:p>
        </w:tc>
        <w:tc>
          <w:tcPr>
            <w:tcW w:w="2268" w:type="dxa"/>
            <w:vMerge/>
            <w:vAlign w:val="center"/>
          </w:tcPr>
          <w:p w14:paraId="2361A8A5" w14:textId="77777777" w:rsidR="000D4A19" w:rsidRPr="007020C8" w:rsidRDefault="000D4A19" w:rsidP="00390CB1">
            <w:pPr>
              <w:pStyle w:val="Paraststmeklis"/>
              <w:spacing w:before="0" w:beforeAutospacing="0" w:after="0" w:afterAutospacing="0"/>
              <w:jc w:val="left"/>
              <w:rPr>
                <w:rFonts w:asciiTheme="minorHAnsi" w:hAnsiTheme="minorHAnsi" w:cstheme="minorHAnsi"/>
                <w:color w:val="000000"/>
                <w:sz w:val="22"/>
                <w:szCs w:val="22"/>
                <w:lang w:val="lv-LV"/>
              </w:rPr>
            </w:pPr>
          </w:p>
        </w:tc>
        <w:tc>
          <w:tcPr>
            <w:tcW w:w="3544" w:type="dxa"/>
            <w:vAlign w:val="center"/>
          </w:tcPr>
          <w:p w14:paraId="748F7DBB" w14:textId="5C064683" w:rsidR="000D4A19" w:rsidRPr="007020C8" w:rsidRDefault="000D4A19" w:rsidP="00390CB1">
            <w:pPr>
              <w:pStyle w:val="Paraststmeklis"/>
              <w:spacing w:before="0" w:after="0"/>
              <w:rPr>
                <w:rFonts w:asciiTheme="minorHAnsi" w:hAnsiTheme="minorHAnsi" w:cstheme="minorHAnsi"/>
                <w:sz w:val="22"/>
                <w:szCs w:val="22"/>
                <w:lang w:val="lv-LV"/>
              </w:rPr>
            </w:pPr>
            <w:r w:rsidRPr="007020C8">
              <w:rPr>
                <w:rFonts w:asciiTheme="minorHAnsi" w:hAnsiTheme="minorHAnsi" w:cstheme="minorHAnsi"/>
                <w:sz w:val="22"/>
                <w:szCs w:val="22"/>
                <w:lang w:val="lv-LV"/>
              </w:rPr>
              <w:t>Nacionālas daļas izskatīšana (darbības telpa vairākas dalībvalstis)</w:t>
            </w:r>
          </w:p>
        </w:tc>
        <w:tc>
          <w:tcPr>
            <w:tcW w:w="851" w:type="dxa"/>
            <w:vAlign w:val="center"/>
          </w:tcPr>
          <w:p w14:paraId="3FD76D30" w14:textId="77CBF078" w:rsidR="000D4A19" w:rsidRPr="007020C8" w:rsidRDefault="000D4A19"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0</w:t>
            </w:r>
          </w:p>
        </w:tc>
        <w:tc>
          <w:tcPr>
            <w:tcW w:w="850" w:type="dxa"/>
            <w:vAlign w:val="center"/>
          </w:tcPr>
          <w:p w14:paraId="4684A6D3" w14:textId="65D52679" w:rsidR="000D4A19" w:rsidRPr="007020C8" w:rsidRDefault="000D4A19"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0</w:t>
            </w:r>
          </w:p>
        </w:tc>
        <w:tc>
          <w:tcPr>
            <w:tcW w:w="851" w:type="dxa"/>
            <w:tcBorders>
              <w:right w:val="nil"/>
            </w:tcBorders>
            <w:vAlign w:val="center"/>
          </w:tcPr>
          <w:p w14:paraId="6A00C511" w14:textId="3D31EBF7" w:rsidR="000D4A19" w:rsidRPr="007020C8" w:rsidRDefault="000D4A19"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0</w:t>
            </w:r>
          </w:p>
        </w:tc>
        <w:tc>
          <w:tcPr>
            <w:tcW w:w="850" w:type="dxa"/>
            <w:tcBorders>
              <w:right w:val="nil"/>
            </w:tcBorders>
            <w:vAlign w:val="center"/>
          </w:tcPr>
          <w:p w14:paraId="3A9503E7" w14:textId="3F362DCF" w:rsidR="000D4A19" w:rsidRPr="007020C8" w:rsidRDefault="000D4A19"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1</w:t>
            </w:r>
          </w:p>
        </w:tc>
      </w:tr>
      <w:tr w:rsidR="000F3C1A" w:rsidRPr="007020C8" w14:paraId="62C692E8" w14:textId="77777777" w:rsidTr="002B662E">
        <w:trPr>
          <w:trHeight w:val="547"/>
        </w:trPr>
        <w:tc>
          <w:tcPr>
            <w:tcW w:w="567" w:type="dxa"/>
            <w:tcBorders>
              <w:left w:val="nil"/>
            </w:tcBorders>
            <w:vAlign w:val="center"/>
          </w:tcPr>
          <w:p w14:paraId="27CC102E" w14:textId="77777777" w:rsidR="000F3C1A" w:rsidRPr="007020C8" w:rsidRDefault="000F3C1A"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2.</w:t>
            </w:r>
          </w:p>
        </w:tc>
        <w:tc>
          <w:tcPr>
            <w:tcW w:w="2268" w:type="dxa"/>
            <w:vAlign w:val="center"/>
          </w:tcPr>
          <w:p w14:paraId="5A957CB7" w14:textId="77777777" w:rsidR="000F3C1A" w:rsidRPr="007020C8" w:rsidRDefault="000F3C1A" w:rsidP="00390CB1">
            <w:pPr>
              <w:pStyle w:val="Paraststmeklis"/>
              <w:spacing w:before="0" w:beforeAutospacing="0" w:after="0" w:afterAutospacing="0"/>
              <w:jc w:val="left"/>
              <w:rPr>
                <w:rFonts w:asciiTheme="minorHAnsi" w:hAnsiTheme="minorHAnsi" w:cstheme="minorHAnsi"/>
                <w:sz w:val="22"/>
                <w:szCs w:val="22"/>
                <w:lang w:val="lv-LV"/>
              </w:rPr>
            </w:pPr>
            <w:r w:rsidRPr="007020C8">
              <w:rPr>
                <w:rFonts w:asciiTheme="minorHAnsi" w:hAnsiTheme="minorHAnsi" w:cstheme="minorHAnsi"/>
                <w:sz w:val="22"/>
                <w:szCs w:val="22"/>
                <w:lang w:val="lv-LV"/>
              </w:rPr>
              <w:t>Ritekļu laišana tirgū</w:t>
            </w:r>
          </w:p>
        </w:tc>
        <w:tc>
          <w:tcPr>
            <w:tcW w:w="3544" w:type="dxa"/>
            <w:vAlign w:val="center"/>
          </w:tcPr>
          <w:p w14:paraId="33DE67AD" w14:textId="5D3EBAA1" w:rsidR="000F3C1A" w:rsidRPr="007020C8" w:rsidRDefault="000F3C1A" w:rsidP="00390CB1">
            <w:pPr>
              <w:pStyle w:val="Paraststmeklis"/>
              <w:spacing w:before="0" w:after="0"/>
              <w:rPr>
                <w:rFonts w:asciiTheme="minorHAnsi" w:hAnsiTheme="minorHAnsi" w:cstheme="minorHAnsi"/>
                <w:sz w:val="22"/>
                <w:szCs w:val="22"/>
                <w:lang w:val="lv-LV"/>
              </w:rPr>
            </w:pPr>
            <w:r w:rsidRPr="007020C8">
              <w:rPr>
                <w:rFonts w:asciiTheme="minorHAnsi" w:hAnsiTheme="minorHAnsi" w:cstheme="minorHAnsi"/>
                <w:sz w:val="22"/>
                <w:szCs w:val="22"/>
                <w:lang w:val="lv-LV"/>
              </w:rPr>
              <w:t>Ritekļi laisti tirgū</w:t>
            </w:r>
            <w:r w:rsidR="002B662E" w:rsidRPr="007020C8">
              <w:rPr>
                <w:rFonts w:asciiTheme="minorHAnsi" w:hAnsiTheme="minorHAnsi" w:cstheme="minorHAnsi"/>
                <w:sz w:val="22"/>
                <w:szCs w:val="22"/>
                <w:lang w:val="lv-LV"/>
              </w:rPr>
              <w:t xml:space="preserve"> (1520mm sliežu ceļu platuma kravas vagoni)</w:t>
            </w:r>
          </w:p>
        </w:tc>
        <w:tc>
          <w:tcPr>
            <w:tcW w:w="851" w:type="dxa"/>
            <w:vAlign w:val="center"/>
          </w:tcPr>
          <w:p w14:paraId="763C209A" w14:textId="2CAF3CF3" w:rsidR="000F3C1A" w:rsidRPr="007020C8" w:rsidRDefault="000F3C1A"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25</w:t>
            </w:r>
          </w:p>
        </w:tc>
        <w:tc>
          <w:tcPr>
            <w:tcW w:w="850" w:type="dxa"/>
            <w:vAlign w:val="center"/>
          </w:tcPr>
          <w:p w14:paraId="7BBB9C18" w14:textId="155871F5" w:rsidR="000F3C1A" w:rsidRPr="007020C8" w:rsidRDefault="000F3C1A"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103</w:t>
            </w:r>
          </w:p>
        </w:tc>
        <w:tc>
          <w:tcPr>
            <w:tcW w:w="851" w:type="dxa"/>
            <w:tcBorders>
              <w:right w:val="nil"/>
            </w:tcBorders>
            <w:vAlign w:val="center"/>
          </w:tcPr>
          <w:p w14:paraId="67603123" w14:textId="67DA939A" w:rsidR="000F3C1A" w:rsidRPr="007020C8" w:rsidRDefault="000F3C1A"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35</w:t>
            </w:r>
          </w:p>
        </w:tc>
        <w:tc>
          <w:tcPr>
            <w:tcW w:w="850" w:type="dxa"/>
            <w:tcBorders>
              <w:right w:val="nil"/>
            </w:tcBorders>
            <w:vAlign w:val="center"/>
          </w:tcPr>
          <w:p w14:paraId="704A059F" w14:textId="1F189F0E" w:rsidR="000F3C1A" w:rsidRPr="007020C8" w:rsidRDefault="000F3C1A"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107</w:t>
            </w:r>
          </w:p>
        </w:tc>
      </w:tr>
      <w:tr w:rsidR="000F3C1A" w:rsidRPr="007020C8" w14:paraId="199C9FA5" w14:textId="77777777" w:rsidTr="002B662E">
        <w:trPr>
          <w:trHeight w:val="547"/>
        </w:trPr>
        <w:tc>
          <w:tcPr>
            <w:tcW w:w="567" w:type="dxa"/>
            <w:tcBorders>
              <w:left w:val="nil"/>
            </w:tcBorders>
            <w:vAlign w:val="center"/>
          </w:tcPr>
          <w:p w14:paraId="31E13906" w14:textId="77777777" w:rsidR="000F3C1A" w:rsidRPr="007020C8" w:rsidRDefault="000F3C1A"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3.</w:t>
            </w:r>
          </w:p>
        </w:tc>
        <w:tc>
          <w:tcPr>
            <w:tcW w:w="2268" w:type="dxa"/>
            <w:vAlign w:val="center"/>
          </w:tcPr>
          <w:p w14:paraId="28555AA5" w14:textId="77777777" w:rsidR="000F3C1A" w:rsidRPr="007020C8" w:rsidRDefault="000F3C1A" w:rsidP="00390CB1">
            <w:pPr>
              <w:pStyle w:val="Paraststmeklis"/>
              <w:spacing w:before="0" w:beforeAutospacing="0" w:after="0" w:afterAutospacing="0"/>
              <w:jc w:val="left"/>
              <w:rPr>
                <w:rFonts w:asciiTheme="minorHAnsi" w:hAnsiTheme="minorHAnsi" w:cstheme="minorHAnsi"/>
                <w:color w:val="000000"/>
                <w:sz w:val="22"/>
                <w:szCs w:val="22"/>
                <w:lang w:val="lv-LV"/>
              </w:rPr>
            </w:pPr>
            <w:r w:rsidRPr="007020C8">
              <w:rPr>
                <w:rFonts w:asciiTheme="minorHAnsi" w:hAnsiTheme="minorHAnsi" w:cstheme="minorHAnsi"/>
                <w:color w:val="000000"/>
                <w:sz w:val="22"/>
                <w:szCs w:val="22"/>
                <w:lang w:val="lv-LV"/>
              </w:rPr>
              <w:t xml:space="preserve">Drošības apliecība </w:t>
            </w:r>
          </w:p>
        </w:tc>
        <w:tc>
          <w:tcPr>
            <w:tcW w:w="3544" w:type="dxa"/>
            <w:vAlign w:val="center"/>
          </w:tcPr>
          <w:p w14:paraId="6D834002" w14:textId="3F0350C8" w:rsidR="000F3C1A" w:rsidRPr="007020C8" w:rsidRDefault="000F3C1A" w:rsidP="00390CB1">
            <w:pPr>
              <w:pStyle w:val="Paraststmeklis"/>
              <w:spacing w:before="0" w:after="0"/>
              <w:rPr>
                <w:rFonts w:asciiTheme="minorHAnsi" w:hAnsiTheme="minorHAnsi" w:cstheme="minorHAnsi"/>
                <w:sz w:val="22"/>
                <w:szCs w:val="22"/>
                <w:lang w:val="lv-LV"/>
              </w:rPr>
            </w:pPr>
            <w:r w:rsidRPr="007020C8">
              <w:rPr>
                <w:rFonts w:asciiTheme="minorHAnsi" w:hAnsiTheme="minorHAnsi" w:cstheme="minorHAnsi"/>
                <w:sz w:val="22"/>
                <w:szCs w:val="22"/>
                <w:lang w:val="lv-LV"/>
              </w:rPr>
              <w:t>Izsniegto apliecību skaits</w:t>
            </w:r>
          </w:p>
        </w:tc>
        <w:tc>
          <w:tcPr>
            <w:tcW w:w="851" w:type="dxa"/>
            <w:vAlign w:val="center"/>
          </w:tcPr>
          <w:p w14:paraId="5F3B8549" w14:textId="01B7A2AF" w:rsidR="000F3C1A" w:rsidRPr="007020C8" w:rsidRDefault="000F3C1A"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35</w:t>
            </w:r>
          </w:p>
        </w:tc>
        <w:tc>
          <w:tcPr>
            <w:tcW w:w="850" w:type="dxa"/>
            <w:vAlign w:val="center"/>
          </w:tcPr>
          <w:p w14:paraId="09752567" w14:textId="5918ED3F" w:rsidR="000F3C1A" w:rsidRPr="007020C8" w:rsidRDefault="000F3C1A"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102</w:t>
            </w:r>
          </w:p>
        </w:tc>
        <w:tc>
          <w:tcPr>
            <w:tcW w:w="851" w:type="dxa"/>
            <w:tcBorders>
              <w:right w:val="nil"/>
            </w:tcBorders>
            <w:vAlign w:val="center"/>
          </w:tcPr>
          <w:p w14:paraId="6E2898C3" w14:textId="60A16E0C" w:rsidR="000F3C1A" w:rsidRPr="007020C8" w:rsidRDefault="000F3C1A"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50</w:t>
            </w:r>
          </w:p>
        </w:tc>
        <w:tc>
          <w:tcPr>
            <w:tcW w:w="850" w:type="dxa"/>
            <w:tcBorders>
              <w:right w:val="nil"/>
            </w:tcBorders>
            <w:vAlign w:val="center"/>
          </w:tcPr>
          <w:p w14:paraId="26796175" w14:textId="3631EEC6" w:rsidR="000F3C1A" w:rsidRPr="007020C8" w:rsidRDefault="000F3C1A"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85</w:t>
            </w:r>
          </w:p>
        </w:tc>
      </w:tr>
      <w:tr w:rsidR="000F3C1A" w:rsidRPr="007020C8" w14:paraId="42A4E140" w14:textId="77777777" w:rsidTr="002B662E">
        <w:trPr>
          <w:trHeight w:val="547"/>
        </w:trPr>
        <w:tc>
          <w:tcPr>
            <w:tcW w:w="567" w:type="dxa"/>
            <w:tcBorders>
              <w:left w:val="nil"/>
            </w:tcBorders>
            <w:shd w:val="clear" w:color="auto" w:fill="auto"/>
            <w:vAlign w:val="center"/>
          </w:tcPr>
          <w:p w14:paraId="0B9A48A6" w14:textId="77777777" w:rsidR="000F3C1A" w:rsidRPr="007020C8" w:rsidRDefault="000F3C1A" w:rsidP="00390CB1">
            <w:pPr>
              <w:pStyle w:val="Pamatteksts"/>
              <w:tabs>
                <w:tab w:val="left" w:pos="709"/>
              </w:tabs>
              <w:rPr>
                <w:rFonts w:asciiTheme="minorHAnsi" w:hAnsiTheme="minorHAnsi" w:cstheme="minorHAnsi"/>
                <w:b/>
                <w:sz w:val="22"/>
                <w:szCs w:val="22"/>
              </w:rPr>
            </w:pPr>
            <w:r w:rsidRPr="007020C8">
              <w:rPr>
                <w:rFonts w:asciiTheme="minorHAnsi" w:hAnsiTheme="minorHAnsi" w:cstheme="minorHAnsi"/>
                <w:b/>
                <w:sz w:val="22"/>
                <w:szCs w:val="22"/>
              </w:rPr>
              <w:t>4.</w:t>
            </w:r>
          </w:p>
        </w:tc>
        <w:tc>
          <w:tcPr>
            <w:tcW w:w="2268" w:type="dxa"/>
            <w:shd w:val="clear" w:color="auto" w:fill="auto"/>
            <w:vAlign w:val="center"/>
          </w:tcPr>
          <w:p w14:paraId="38E1BCFB" w14:textId="77777777" w:rsidR="000F3C1A" w:rsidRPr="007020C8" w:rsidRDefault="000F3C1A" w:rsidP="00390CB1">
            <w:pPr>
              <w:pStyle w:val="Paraststmeklis"/>
              <w:spacing w:before="0" w:beforeAutospacing="0" w:after="0" w:afterAutospacing="0"/>
              <w:jc w:val="left"/>
              <w:rPr>
                <w:rFonts w:asciiTheme="minorHAnsi" w:hAnsiTheme="minorHAnsi" w:cstheme="minorHAnsi"/>
                <w:color w:val="000000"/>
                <w:sz w:val="22"/>
                <w:szCs w:val="22"/>
                <w:lang w:val="lv-LV"/>
              </w:rPr>
            </w:pPr>
            <w:r w:rsidRPr="007020C8">
              <w:rPr>
                <w:rFonts w:asciiTheme="minorHAnsi" w:hAnsiTheme="minorHAnsi" w:cstheme="minorHAnsi"/>
                <w:color w:val="000000"/>
                <w:sz w:val="22"/>
                <w:szCs w:val="22"/>
                <w:lang w:val="lv-LV"/>
              </w:rPr>
              <w:t>Par tehnisko apkopi atbildīgās struktūrvienības sertifikāts</w:t>
            </w:r>
          </w:p>
        </w:tc>
        <w:tc>
          <w:tcPr>
            <w:tcW w:w="3544" w:type="dxa"/>
            <w:shd w:val="clear" w:color="auto" w:fill="auto"/>
            <w:vAlign w:val="center"/>
          </w:tcPr>
          <w:p w14:paraId="471BB742" w14:textId="5CA9D236" w:rsidR="000F3C1A" w:rsidRPr="007020C8" w:rsidRDefault="000F3C1A" w:rsidP="00390CB1">
            <w:pPr>
              <w:pStyle w:val="Paraststmeklis"/>
              <w:spacing w:before="0" w:after="0"/>
              <w:rPr>
                <w:rFonts w:asciiTheme="minorHAnsi" w:hAnsiTheme="minorHAnsi" w:cstheme="minorHAnsi"/>
                <w:sz w:val="22"/>
                <w:szCs w:val="22"/>
                <w:lang w:val="lv-LV"/>
              </w:rPr>
            </w:pPr>
            <w:r w:rsidRPr="007020C8">
              <w:rPr>
                <w:rFonts w:asciiTheme="minorHAnsi" w:hAnsiTheme="minorHAnsi" w:cstheme="minorHAnsi"/>
                <w:sz w:val="22"/>
                <w:szCs w:val="22"/>
                <w:lang w:val="lv-LV"/>
              </w:rPr>
              <w:t>Izsniegto sertifikātu skaits</w:t>
            </w:r>
            <w:r w:rsidR="002B662E" w:rsidRPr="007020C8">
              <w:rPr>
                <w:rFonts w:asciiTheme="minorHAnsi" w:hAnsiTheme="minorHAnsi" w:cstheme="minorHAnsi"/>
                <w:sz w:val="22"/>
                <w:szCs w:val="22"/>
                <w:lang w:val="lv-LV"/>
              </w:rPr>
              <w:t xml:space="preserve"> (1520mm sliežu ceļu platuma)</w:t>
            </w:r>
          </w:p>
        </w:tc>
        <w:tc>
          <w:tcPr>
            <w:tcW w:w="851" w:type="dxa"/>
            <w:shd w:val="clear" w:color="auto" w:fill="auto"/>
            <w:vAlign w:val="center"/>
          </w:tcPr>
          <w:p w14:paraId="0D524329" w14:textId="7BF310F4" w:rsidR="000F3C1A" w:rsidRPr="007020C8" w:rsidRDefault="000F3C1A"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3</w:t>
            </w:r>
          </w:p>
        </w:tc>
        <w:tc>
          <w:tcPr>
            <w:tcW w:w="850" w:type="dxa"/>
            <w:shd w:val="clear" w:color="auto" w:fill="auto"/>
            <w:vAlign w:val="center"/>
          </w:tcPr>
          <w:p w14:paraId="27E729C1" w14:textId="3C1B06F8" w:rsidR="000F3C1A" w:rsidRPr="007020C8" w:rsidRDefault="000F3C1A"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0</w:t>
            </w:r>
          </w:p>
        </w:tc>
        <w:tc>
          <w:tcPr>
            <w:tcW w:w="851" w:type="dxa"/>
            <w:tcBorders>
              <w:right w:val="nil"/>
            </w:tcBorders>
            <w:vAlign w:val="center"/>
          </w:tcPr>
          <w:p w14:paraId="6A398AE1" w14:textId="07D32462" w:rsidR="000F3C1A" w:rsidRPr="007020C8" w:rsidRDefault="000F3C1A" w:rsidP="00390CB1">
            <w:pPr>
              <w:pStyle w:val="Paraststmeklis"/>
              <w:spacing w:before="0" w:after="0"/>
              <w:jc w:val="center"/>
              <w:rPr>
                <w:rFonts w:asciiTheme="minorHAnsi" w:hAnsiTheme="minorHAnsi" w:cstheme="minorHAnsi"/>
                <w:sz w:val="22"/>
                <w:szCs w:val="22"/>
                <w:lang w:val="lv-LV"/>
              </w:rPr>
            </w:pPr>
            <w:r w:rsidRPr="007020C8">
              <w:rPr>
                <w:rFonts w:asciiTheme="minorHAnsi" w:hAnsiTheme="minorHAnsi" w:cstheme="minorHAnsi"/>
                <w:sz w:val="22"/>
                <w:szCs w:val="22"/>
                <w:lang w:val="lv-LV"/>
              </w:rPr>
              <w:t>7</w:t>
            </w:r>
          </w:p>
        </w:tc>
        <w:tc>
          <w:tcPr>
            <w:tcW w:w="850" w:type="dxa"/>
            <w:tcBorders>
              <w:right w:val="nil"/>
            </w:tcBorders>
            <w:vAlign w:val="center"/>
          </w:tcPr>
          <w:p w14:paraId="3C91DBAA" w14:textId="2CA0C090" w:rsidR="000F3C1A" w:rsidRPr="007020C8" w:rsidRDefault="000F3C1A" w:rsidP="00390CB1">
            <w:pPr>
              <w:pStyle w:val="Paraststmeklis"/>
              <w:spacing w:before="0" w:after="0"/>
              <w:jc w:val="center"/>
              <w:rPr>
                <w:rFonts w:asciiTheme="minorHAnsi" w:hAnsiTheme="minorHAnsi" w:cstheme="minorHAnsi"/>
                <w:b/>
                <w:bCs/>
                <w:sz w:val="22"/>
                <w:szCs w:val="22"/>
                <w:lang w:val="lv-LV"/>
              </w:rPr>
            </w:pPr>
            <w:r w:rsidRPr="007020C8">
              <w:rPr>
                <w:rFonts w:asciiTheme="minorHAnsi" w:hAnsiTheme="minorHAnsi" w:cstheme="minorHAnsi"/>
                <w:b/>
                <w:bCs/>
                <w:sz w:val="22"/>
                <w:szCs w:val="22"/>
                <w:lang w:val="lv-LV"/>
              </w:rPr>
              <w:t>8</w:t>
            </w:r>
          </w:p>
        </w:tc>
      </w:tr>
    </w:tbl>
    <w:p w14:paraId="522606C8" w14:textId="77777777" w:rsidR="00E7514E" w:rsidRPr="007020C8" w:rsidRDefault="00E7514E" w:rsidP="00EA267C">
      <w:pPr>
        <w:spacing w:after="0" w:line="240" w:lineRule="auto"/>
        <w:ind w:firstLine="720"/>
        <w:jc w:val="right"/>
        <w:rPr>
          <w:rFonts w:cstheme="minorHAnsi"/>
          <w:b/>
          <w:color w:val="auto"/>
          <w:szCs w:val="22"/>
          <w:lang w:val="lv-LV"/>
        </w:rPr>
      </w:pPr>
    </w:p>
    <w:p w14:paraId="1C7EBCF8" w14:textId="3C9556F9" w:rsidR="00E7514E" w:rsidRPr="007020C8" w:rsidRDefault="002B662E" w:rsidP="00A608B2">
      <w:pPr>
        <w:spacing w:after="240" w:line="240" w:lineRule="auto"/>
        <w:ind w:firstLine="720"/>
        <w:jc w:val="both"/>
        <w:rPr>
          <w:rFonts w:cstheme="minorHAnsi"/>
          <w:color w:val="auto"/>
          <w:sz w:val="22"/>
          <w:szCs w:val="22"/>
          <w:lang w:val="lv-LV"/>
        </w:rPr>
      </w:pPr>
      <w:r w:rsidRPr="007020C8">
        <w:rPr>
          <w:rFonts w:cstheme="minorHAnsi"/>
          <w:bCs/>
          <w:color w:val="auto"/>
          <w:sz w:val="22"/>
          <w:szCs w:val="22"/>
          <w:lang w:val="lv-LV"/>
        </w:rPr>
        <w:t xml:space="preserve">Sertificēšanas procesu ieviešana prasīja jaunu procedūru izveidi un kritēriju izstrādi. 2021.gadā </w:t>
      </w:r>
      <w:r w:rsidR="00C15CCC" w:rsidRPr="007020C8">
        <w:rPr>
          <w:rFonts w:cstheme="minorHAnsi"/>
          <w:bCs/>
          <w:color w:val="auto"/>
          <w:sz w:val="22"/>
          <w:szCs w:val="22"/>
          <w:lang w:val="lv-LV"/>
        </w:rPr>
        <w:t>uzmanība tika pievēr</w:t>
      </w:r>
      <w:r w:rsidR="00254EC5" w:rsidRPr="007020C8">
        <w:rPr>
          <w:rFonts w:cstheme="minorHAnsi"/>
          <w:bCs/>
          <w:color w:val="auto"/>
          <w:sz w:val="22"/>
          <w:szCs w:val="22"/>
          <w:lang w:val="lv-LV"/>
        </w:rPr>
        <w:t>sta</w:t>
      </w:r>
      <w:r w:rsidR="00C15CCC" w:rsidRPr="007020C8">
        <w:rPr>
          <w:rFonts w:cstheme="minorHAnsi"/>
          <w:bCs/>
          <w:color w:val="auto"/>
          <w:sz w:val="22"/>
          <w:szCs w:val="22"/>
          <w:lang w:val="lv-LV"/>
        </w:rPr>
        <w:t xml:space="preserve"> p</w:t>
      </w:r>
      <w:r w:rsidR="00254EC5" w:rsidRPr="007020C8">
        <w:rPr>
          <w:rFonts w:cstheme="minorHAnsi"/>
          <w:bCs/>
          <w:color w:val="auto"/>
          <w:sz w:val="22"/>
          <w:szCs w:val="22"/>
          <w:lang w:val="lv-LV"/>
        </w:rPr>
        <w:t>a</w:t>
      </w:r>
      <w:r w:rsidR="00C15CCC" w:rsidRPr="007020C8">
        <w:rPr>
          <w:rFonts w:cstheme="minorHAnsi"/>
          <w:bCs/>
          <w:color w:val="auto"/>
          <w:sz w:val="22"/>
          <w:szCs w:val="22"/>
          <w:lang w:val="lv-LV"/>
        </w:rPr>
        <w:t>kalpojumu aprakstīšanai, izveidei un iekšējo procedūru izstrādei.  VDzTI</w:t>
      </w:r>
      <w:r w:rsidR="00E7514E" w:rsidRPr="007020C8">
        <w:rPr>
          <w:rFonts w:cstheme="minorHAnsi"/>
          <w:color w:val="auto"/>
          <w:sz w:val="22"/>
          <w:szCs w:val="22"/>
          <w:lang w:val="lv-LV"/>
        </w:rPr>
        <w:t xml:space="preserve"> ir izveidojusi pakalpojumu pārvaldības sistēmu, sekmējot arī dažādu digitālo rīku izmantošanu</w:t>
      </w:r>
      <w:r w:rsidR="00C15CCC" w:rsidRPr="007020C8">
        <w:rPr>
          <w:rFonts w:cstheme="minorHAnsi"/>
          <w:color w:val="auto"/>
          <w:sz w:val="22"/>
          <w:szCs w:val="22"/>
          <w:lang w:val="lv-LV"/>
        </w:rPr>
        <w:t xml:space="preserve">. </w:t>
      </w:r>
      <w:r w:rsidR="00254EC5" w:rsidRPr="007020C8">
        <w:rPr>
          <w:rFonts w:cstheme="minorHAnsi"/>
          <w:color w:val="auto"/>
          <w:sz w:val="22"/>
          <w:szCs w:val="22"/>
          <w:lang w:val="lv-LV"/>
        </w:rPr>
        <w:t xml:space="preserve">Informācija par pakalpojumiem ir pieejama VDzTI tīmekļvietnē </w:t>
      </w:r>
      <w:hyperlink r:id="rId17" w:history="1">
        <w:r w:rsidR="00015EDA" w:rsidRPr="007020C8">
          <w:rPr>
            <w:rStyle w:val="Hipersaite"/>
            <w:rFonts w:cstheme="minorHAnsi"/>
            <w:sz w:val="22"/>
            <w:szCs w:val="22"/>
            <w:lang w:val="lv-LV"/>
          </w:rPr>
          <w:t>https://www.vdzti.gov.lv/lv/pakalpojumi-0</w:t>
        </w:r>
      </w:hyperlink>
      <w:r w:rsidR="00015EDA" w:rsidRPr="007020C8">
        <w:rPr>
          <w:rFonts w:cstheme="minorHAnsi"/>
          <w:color w:val="auto"/>
          <w:sz w:val="22"/>
          <w:szCs w:val="22"/>
          <w:lang w:val="lv-LV"/>
        </w:rPr>
        <w:t xml:space="preserve"> .</w:t>
      </w:r>
    </w:p>
    <w:p w14:paraId="47BF1DA2" w14:textId="79DD57A9" w:rsidR="00EA267C" w:rsidRPr="007020C8" w:rsidRDefault="007020C8" w:rsidP="00EC425E">
      <w:pPr>
        <w:pStyle w:val="Virsraksts1"/>
        <w:pBdr>
          <w:bottom w:val="single" w:sz="4" w:space="0" w:color="auto"/>
        </w:pBdr>
        <w:rPr>
          <w:rFonts w:asciiTheme="minorHAnsi" w:hAnsiTheme="minorHAnsi" w:cstheme="minorHAnsi"/>
          <w:b/>
          <w:color w:val="auto"/>
          <w:sz w:val="24"/>
          <w:lang w:val="lv-LV"/>
        </w:rPr>
      </w:pPr>
      <w:bookmarkStart w:id="17" w:name="_Toc75273595"/>
      <w:bookmarkStart w:id="18" w:name="_Toc115373042"/>
      <w:bookmarkStart w:id="19" w:name="_Toc43198268"/>
      <w:r>
        <w:rPr>
          <w:rFonts w:asciiTheme="minorHAnsi" w:hAnsiTheme="minorHAnsi" w:cstheme="minorHAnsi"/>
          <w:b/>
          <w:color w:val="auto"/>
          <w:sz w:val="24"/>
          <w:lang w:val="lv-LV"/>
        </w:rPr>
        <w:t xml:space="preserve">4.virziens - </w:t>
      </w:r>
      <w:r w:rsidR="00EA267C" w:rsidRPr="007020C8">
        <w:rPr>
          <w:rFonts w:asciiTheme="minorHAnsi" w:hAnsiTheme="minorHAnsi" w:cstheme="minorHAnsi"/>
          <w:b/>
          <w:color w:val="auto"/>
          <w:sz w:val="24"/>
          <w:lang w:val="lv-LV"/>
        </w:rPr>
        <w:t>Efektīvas pārvaldības izveide VDzTI</w:t>
      </w:r>
      <w:bookmarkEnd w:id="17"/>
      <w:bookmarkEnd w:id="18"/>
      <w:r w:rsidR="00EA267C" w:rsidRPr="007020C8">
        <w:rPr>
          <w:rFonts w:asciiTheme="minorHAnsi" w:hAnsiTheme="minorHAnsi" w:cstheme="minorHAnsi"/>
          <w:b/>
          <w:color w:val="auto"/>
          <w:sz w:val="24"/>
          <w:lang w:val="lv-LV"/>
        </w:rPr>
        <w:t xml:space="preserve"> </w:t>
      </w:r>
      <w:bookmarkEnd w:id="19"/>
    </w:p>
    <w:p w14:paraId="2CC985F1" w14:textId="36EEC23A" w:rsidR="007020C8" w:rsidRDefault="007020C8" w:rsidP="00A56D67">
      <w:pPr>
        <w:pStyle w:val="Pamatteksts"/>
        <w:tabs>
          <w:tab w:val="num" w:pos="709"/>
        </w:tabs>
        <w:spacing w:after="0"/>
        <w:ind w:firstLine="709"/>
        <w:jc w:val="both"/>
        <w:rPr>
          <w:rFonts w:asciiTheme="minorHAnsi" w:hAnsiTheme="minorHAnsi" w:cstheme="minorHAnsi"/>
          <w:sz w:val="22"/>
          <w:szCs w:val="22"/>
        </w:rPr>
      </w:pPr>
      <w:r>
        <w:rPr>
          <w:rFonts w:asciiTheme="minorHAnsi" w:hAnsiTheme="minorHAnsi" w:cstheme="minorHAnsi"/>
          <w:sz w:val="22"/>
          <w:szCs w:val="22"/>
        </w:rPr>
        <w:t xml:space="preserve">2021.gadā VDzTI strādāja pie kompetenču pārvaldības sistēmas pārveides, tajā ietverot arī ES prasības. </w:t>
      </w:r>
      <w:r w:rsidR="00BE60CE">
        <w:rPr>
          <w:rFonts w:asciiTheme="minorHAnsi" w:hAnsiTheme="minorHAnsi" w:cstheme="minorHAnsi"/>
          <w:sz w:val="22"/>
          <w:szCs w:val="22"/>
        </w:rPr>
        <w:t>Tika izstrādāti kompetenču profili uzraudzībai un sertificēšanai, izstrādātas mentoringa programmas, apmācību profili un novērtēšana.</w:t>
      </w:r>
    </w:p>
    <w:p w14:paraId="009E01C4" w14:textId="774E1B5B" w:rsidR="00BE60CE" w:rsidRDefault="00BE60CE" w:rsidP="00A56D67">
      <w:pPr>
        <w:pStyle w:val="Pamatteksts"/>
        <w:tabs>
          <w:tab w:val="num" w:pos="709"/>
        </w:tabs>
        <w:spacing w:after="0"/>
        <w:ind w:firstLine="709"/>
        <w:jc w:val="both"/>
        <w:rPr>
          <w:rFonts w:asciiTheme="minorHAnsi" w:hAnsiTheme="minorHAnsi" w:cstheme="minorHAnsi"/>
          <w:sz w:val="22"/>
          <w:szCs w:val="22"/>
        </w:rPr>
      </w:pPr>
    </w:p>
    <w:p w14:paraId="0A7C6899" w14:textId="77777777" w:rsidR="002E15A1" w:rsidRDefault="002E15A1" w:rsidP="00A56D67">
      <w:pPr>
        <w:pStyle w:val="Pamatteksts"/>
        <w:tabs>
          <w:tab w:val="num" w:pos="709"/>
        </w:tabs>
        <w:spacing w:after="0"/>
        <w:ind w:firstLine="709"/>
        <w:jc w:val="both"/>
        <w:rPr>
          <w:rFonts w:asciiTheme="minorHAnsi" w:hAnsiTheme="minorHAnsi" w:cstheme="minorHAnsi"/>
          <w:sz w:val="22"/>
          <w:szCs w:val="22"/>
        </w:rPr>
      </w:pPr>
    </w:p>
    <w:p w14:paraId="5224302E" w14:textId="48C6AE4D" w:rsidR="00C87230" w:rsidRPr="007020C8" w:rsidRDefault="00C87230" w:rsidP="00E56EA5">
      <w:pPr>
        <w:pStyle w:val="Virsraksts1"/>
        <w:pBdr>
          <w:bottom w:val="single" w:sz="12" w:space="0" w:color="auto"/>
        </w:pBdr>
        <w:ind w:left="709" w:hanging="709"/>
        <w:rPr>
          <w:rFonts w:asciiTheme="minorHAnsi" w:hAnsiTheme="minorHAnsi" w:cstheme="minorHAnsi"/>
          <w:b/>
          <w:color w:val="auto"/>
          <w:sz w:val="28"/>
          <w:szCs w:val="40"/>
          <w:lang w:val="lv-LV"/>
        </w:rPr>
      </w:pPr>
      <w:bookmarkStart w:id="20" w:name="_Toc115373043"/>
      <w:r w:rsidRPr="007020C8">
        <w:rPr>
          <w:rFonts w:asciiTheme="minorHAnsi" w:hAnsiTheme="minorHAnsi" w:cstheme="minorHAnsi"/>
          <w:b/>
          <w:color w:val="auto"/>
          <w:sz w:val="28"/>
          <w:szCs w:val="40"/>
          <w:lang w:val="lv-LV"/>
        </w:rPr>
        <w:t>Drošības ieteikumi</w:t>
      </w:r>
      <w:r w:rsidR="00305B03">
        <w:rPr>
          <w:rFonts w:asciiTheme="minorHAnsi" w:hAnsiTheme="minorHAnsi" w:cstheme="minorHAnsi"/>
          <w:b/>
          <w:color w:val="auto"/>
          <w:sz w:val="28"/>
          <w:szCs w:val="40"/>
          <w:lang w:val="lv-LV"/>
        </w:rPr>
        <w:t xml:space="preserve"> pēc negadījumu izmeklēšanas</w:t>
      </w:r>
      <w:bookmarkEnd w:id="20"/>
    </w:p>
    <w:p w14:paraId="51593F8F" w14:textId="77777777" w:rsidR="00C87230" w:rsidRPr="007020C8" w:rsidRDefault="00C87230" w:rsidP="00C87230">
      <w:pPr>
        <w:pStyle w:val="Virsraksts1"/>
        <w:pBdr>
          <w:bottom w:val="none" w:sz="0" w:space="0" w:color="auto"/>
        </w:pBdr>
        <w:spacing w:after="0" w:line="240" w:lineRule="auto"/>
        <w:ind w:firstLine="720"/>
        <w:jc w:val="both"/>
        <w:rPr>
          <w:rFonts w:ascii="Calibri" w:eastAsia="Times New Roman" w:hAnsi="Calibri" w:cs="Calibri"/>
          <w:color w:val="auto"/>
          <w:sz w:val="22"/>
          <w:szCs w:val="22"/>
          <w:lang w:val="lv-LV" w:eastAsia="en-US"/>
        </w:rPr>
      </w:pPr>
      <w:bookmarkStart w:id="21" w:name="_Toc115373044"/>
      <w:bookmarkStart w:id="22" w:name="_Toc83638135"/>
      <w:bookmarkStart w:id="23" w:name="_Toc51146303"/>
      <w:bookmarkStart w:id="24" w:name="_Toc19108611"/>
      <w:r w:rsidRPr="007020C8">
        <w:rPr>
          <w:rFonts w:ascii="Calibri" w:eastAsia="Times New Roman" w:hAnsi="Calibri" w:cs="Calibri"/>
          <w:color w:val="auto"/>
          <w:sz w:val="22"/>
          <w:szCs w:val="22"/>
          <w:lang w:val="lv-LV" w:eastAsia="en-US"/>
        </w:rPr>
        <w:t>2021.gadā VDzTI saņēma Transporta nelaimes gadījumu un incidentu izmeklēšanas biroja Izmeklēšanas nobeiguma divus pārskatus:</w:t>
      </w:r>
      <w:bookmarkEnd w:id="21"/>
    </w:p>
    <w:p w14:paraId="67E82B89" w14:textId="77777777" w:rsidR="00C87230" w:rsidRPr="007020C8" w:rsidRDefault="00C87230" w:rsidP="00C87230">
      <w:pPr>
        <w:pStyle w:val="Virsraksts1"/>
        <w:numPr>
          <w:ilvl w:val="0"/>
          <w:numId w:val="14"/>
        </w:numPr>
        <w:pBdr>
          <w:bottom w:val="none" w:sz="0" w:space="0" w:color="auto"/>
        </w:pBdr>
        <w:tabs>
          <w:tab w:val="left" w:pos="1134"/>
        </w:tabs>
        <w:spacing w:after="0" w:line="240" w:lineRule="auto"/>
        <w:ind w:left="567" w:firstLine="284"/>
        <w:jc w:val="both"/>
        <w:rPr>
          <w:rFonts w:ascii="Calibri" w:eastAsia="Times New Roman" w:hAnsi="Calibri" w:cs="Calibri"/>
          <w:color w:val="auto"/>
          <w:sz w:val="22"/>
          <w:szCs w:val="22"/>
          <w:lang w:val="lv-LV" w:eastAsia="en-US"/>
        </w:rPr>
      </w:pPr>
      <w:bookmarkStart w:id="25" w:name="_Toc115373045"/>
      <w:r w:rsidRPr="007020C8">
        <w:rPr>
          <w:rFonts w:ascii="Calibri" w:eastAsia="Times New Roman" w:hAnsi="Calibri" w:cs="Calibri"/>
          <w:color w:val="auto"/>
          <w:sz w:val="22"/>
          <w:szCs w:val="22"/>
          <w:lang w:val="lv-LV" w:eastAsia="en-US"/>
        </w:rPr>
        <w:t xml:space="preserve">Nr. 5-02/1-20 </w:t>
      </w:r>
      <w:r w:rsidRPr="007020C8">
        <w:rPr>
          <w:rStyle w:val="Vresatsauce"/>
          <w:rFonts w:ascii="Calibri" w:eastAsia="Times New Roman" w:hAnsi="Calibri" w:cs="Calibri"/>
          <w:color w:val="auto"/>
          <w:sz w:val="22"/>
          <w:szCs w:val="22"/>
          <w:lang w:val="lv-LV" w:eastAsia="en-US"/>
        </w:rPr>
        <w:footnoteReference w:id="1"/>
      </w:r>
      <w:r w:rsidRPr="007020C8">
        <w:rPr>
          <w:rFonts w:ascii="Calibri" w:eastAsia="Times New Roman" w:hAnsi="Calibri" w:cs="Calibri"/>
          <w:color w:val="auto"/>
          <w:sz w:val="22"/>
          <w:szCs w:val="22"/>
          <w:lang w:val="lv-LV" w:eastAsia="en-US"/>
        </w:rPr>
        <w:t xml:space="preserve"> “Negadījums uz pārbrauktuves 2020. gada 4. aprīlī dzelzceļa posmā Ilmāja - Kalvene”;</w:t>
      </w:r>
      <w:bookmarkEnd w:id="25"/>
    </w:p>
    <w:p w14:paraId="50DB17C3" w14:textId="77777777" w:rsidR="00C87230" w:rsidRPr="00C87230" w:rsidRDefault="00C87230" w:rsidP="00C87230">
      <w:pPr>
        <w:pStyle w:val="Sarakstarindkopa"/>
        <w:numPr>
          <w:ilvl w:val="0"/>
          <w:numId w:val="14"/>
        </w:numPr>
        <w:tabs>
          <w:tab w:val="left" w:pos="1134"/>
        </w:tabs>
        <w:ind w:left="567" w:firstLine="284"/>
        <w:jc w:val="both"/>
      </w:pPr>
      <w:r w:rsidRPr="00C87230">
        <w:rPr>
          <w:rFonts w:ascii="Calibri" w:hAnsi="Calibri" w:cs="Calibri"/>
          <w:sz w:val="22"/>
          <w:szCs w:val="22"/>
        </w:rPr>
        <w:t>Nr.</w:t>
      </w:r>
      <w:r w:rsidRPr="00C87230">
        <w:t xml:space="preserve"> </w:t>
      </w:r>
      <w:r w:rsidRPr="00C87230">
        <w:rPr>
          <w:rFonts w:ascii="Calibri" w:hAnsi="Calibri" w:cs="Calibri"/>
          <w:sz w:val="22"/>
          <w:szCs w:val="22"/>
        </w:rPr>
        <w:t xml:space="preserve">5-02/2-20 </w:t>
      </w:r>
      <w:r w:rsidRPr="007020C8">
        <w:rPr>
          <w:rStyle w:val="Vresatsauce"/>
          <w:rFonts w:ascii="Calibri" w:hAnsi="Calibri" w:cs="Calibri"/>
          <w:sz w:val="22"/>
          <w:szCs w:val="22"/>
        </w:rPr>
        <w:footnoteReference w:id="2"/>
      </w:r>
      <w:r w:rsidRPr="00C87230">
        <w:rPr>
          <w:rFonts w:ascii="Calibri" w:hAnsi="Calibri" w:cs="Calibri"/>
          <w:sz w:val="22"/>
          <w:szCs w:val="22"/>
        </w:rPr>
        <w:t>,,</w:t>
      </w:r>
      <w:r w:rsidRPr="00C87230">
        <w:t xml:space="preserve"> </w:t>
      </w:r>
      <w:r w:rsidRPr="00C87230">
        <w:rPr>
          <w:rFonts w:ascii="Calibri" w:hAnsi="Calibri" w:cs="Calibri"/>
          <w:sz w:val="22"/>
          <w:szCs w:val="22"/>
        </w:rPr>
        <w:t>2020. gada 2. aprīļa dzelzceļa satiksmes drošības pārkāpums Šķirotavas stacijā”.</w:t>
      </w:r>
    </w:p>
    <w:p w14:paraId="782CBEAF" w14:textId="317ACA7B" w:rsidR="00C87230" w:rsidRPr="007020C8" w:rsidRDefault="00C87230" w:rsidP="00CA62E9">
      <w:pPr>
        <w:pStyle w:val="Virsraksts1"/>
        <w:pBdr>
          <w:bottom w:val="none" w:sz="0" w:space="0" w:color="auto"/>
        </w:pBdr>
        <w:spacing w:after="120" w:line="240" w:lineRule="auto"/>
        <w:jc w:val="both"/>
        <w:rPr>
          <w:rFonts w:cstheme="minorHAnsi"/>
          <w:b/>
          <w:color w:val="auto"/>
          <w:szCs w:val="22"/>
          <w:lang w:val="lv-LV"/>
        </w:rPr>
      </w:pPr>
      <w:bookmarkStart w:id="26" w:name="_Toc115373046"/>
      <w:r w:rsidRPr="007020C8">
        <w:rPr>
          <w:rFonts w:ascii="Calibri" w:eastAsia="Times New Roman" w:hAnsi="Calibri" w:cs="Calibri"/>
          <w:color w:val="auto"/>
          <w:sz w:val="22"/>
          <w:szCs w:val="22"/>
          <w:lang w:val="lv-LV" w:eastAsia="en-US"/>
        </w:rPr>
        <w:t>VDzTI saņēma  sešus ieteikumus. Pieci ieteikumi ieviesti, viens ieteikums tiek ieviests.</w:t>
      </w:r>
      <w:bookmarkEnd w:id="22"/>
      <w:bookmarkEnd w:id="26"/>
      <w:r w:rsidRPr="007020C8">
        <w:rPr>
          <w:rFonts w:ascii="Calibri" w:eastAsia="Times New Roman" w:hAnsi="Calibri" w:cs="Calibri"/>
          <w:color w:val="auto"/>
          <w:sz w:val="22"/>
          <w:szCs w:val="22"/>
          <w:lang w:val="lv-LV" w:eastAsia="en-US"/>
        </w:rPr>
        <w:t xml:space="preserve"> </w:t>
      </w:r>
    </w:p>
    <w:p w14:paraId="409EDCB6" w14:textId="16B26445" w:rsidR="00C87230" w:rsidRDefault="00C87230" w:rsidP="00C87230">
      <w:pPr>
        <w:spacing w:after="0" w:line="240" w:lineRule="auto"/>
        <w:ind w:firstLine="720"/>
        <w:jc w:val="right"/>
        <w:rPr>
          <w:rFonts w:cstheme="minorHAnsi"/>
          <w:b/>
          <w:color w:val="auto"/>
          <w:szCs w:val="22"/>
          <w:lang w:val="lv-LV"/>
        </w:rPr>
      </w:pPr>
      <w:r>
        <w:rPr>
          <w:rFonts w:cstheme="minorHAnsi"/>
          <w:b/>
          <w:color w:val="auto"/>
          <w:szCs w:val="22"/>
          <w:lang w:val="lv-LV"/>
        </w:rPr>
        <w:t>3</w:t>
      </w:r>
      <w:r w:rsidRPr="007020C8">
        <w:rPr>
          <w:rFonts w:cstheme="minorHAnsi"/>
          <w:b/>
          <w:color w:val="auto"/>
          <w:szCs w:val="22"/>
          <w:lang w:val="lv-LV"/>
        </w:rPr>
        <w:t>.tabula. Ieteikumu ieviešanas novērtējums</w:t>
      </w:r>
    </w:p>
    <w:tbl>
      <w:tblPr>
        <w:tblStyle w:val="Reatab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8"/>
        <w:gridCol w:w="3749"/>
        <w:gridCol w:w="3335"/>
        <w:gridCol w:w="1406"/>
      </w:tblGrid>
      <w:tr w:rsidR="00D24B68" w14:paraId="47FDC3F6" w14:textId="2B78E2EC" w:rsidTr="00E05224">
        <w:trPr>
          <w:tblHeader/>
        </w:trPr>
        <w:tc>
          <w:tcPr>
            <w:tcW w:w="1138" w:type="dxa"/>
            <w:vAlign w:val="center"/>
          </w:tcPr>
          <w:p w14:paraId="6B3C68CF" w14:textId="4D7244EB" w:rsidR="00D24B68" w:rsidRDefault="00D24B68" w:rsidP="00D24B68">
            <w:pPr>
              <w:spacing w:after="0" w:line="240" w:lineRule="auto"/>
              <w:jc w:val="center"/>
              <w:rPr>
                <w:rFonts w:cstheme="minorHAnsi"/>
                <w:b/>
                <w:color w:val="auto"/>
                <w:szCs w:val="22"/>
                <w:lang w:val="lv-LV"/>
              </w:rPr>
            </w:pPr>
            <w:r w:rsidRPr="007020C8">
              <w:rPr>
                <w:rFonts w:ascii="Calibri" w:eastAsia="Times New Roman" w:hAnsi="Calibri" w:cs="Calibri"/>
                <w:b/>
                <w:bCs/>
                <w:color w:val="auto"/>
                <w:sz w:val="22"/>
                <w:szCs w:val="22"/>
                <w:lang w:val="lv-LV" w:eastAsia="en-US"/>
              </w:rPr>
              <w:t>Ieteikuma Nr.</w:t>
            </w:r>
          </w:p>
        </w:tc>
        <w:tc>
          <w:tcPr>
            <w:tcW w:w="3749" w:type="dxa"/>
            <w:vAlign w:val="center"/>
          </w:tcPr>
          <w:p w14:paraId="078DB727" w14:textId="33CAB939" w:rsidR="00D24B68" w:rsidRDefault="00D24B68" w:rsidP="00D24B68">
            <w:pPr>
              <w:spacing w:after="0" w:line="240" w:lineRule="auto"/>
              <w:jc w:val="center"/>
              <w:rPr>
                <w:rFonts w:cstheme="minorHAnsi"/>
                <w:b/>
                <w:color w:val="auto"/>
                <w:szCs w:val="22"/>
                <w:lang w:val="lv-LV"/>
              </w:rPr>
            </w:pPr>
            <w:r w:rsidRPr="007020C8">
              <w:rPr>
                <w:rFonts w:ascii="Calibri" w:eastAsia="Times New Roman" w:hAnsi="Calibri" w:cs="Calibri"/>
                <w:b/>
                <w:bCs/>
                <w:color w:val="auto"/>
                <w:sz w:val="22"/>
                <w:szCs w:val="22"/>
                <w:lang w:val="lv-LV" w:eastAsia="en-US"/>
              </w:rPr>
              <w:t>Ieteikums</w:t>
            </w:r>
          </w:p>
        </w:tc>
        <w:tc>
          <w:tcPr>
            <w:tcW w:w="3335" w:type="dxa"/>
            <w:vAlign w:val="center"/>
          </w:tcPr>
          <w:p w14:paraId="62B800A6" w14:textId="03308EFC" w:rsidR="00D24B68" w:rsidRDefault="00D24B68" w:rsidP="00D24B68">
            <w:pPr>
              <w:spacing w:after="0" w:line="240" w:lineRule="auto"/>
              <w:jc w:val="center"/>
              <w:rPr>
                <w:rFonts w:cstheme="minorHAnsi"/>
                <w:b/>
                <w:color w:val="auto"/>
                <w:szCs w:val="22"/>
                <w:lang w:val="lv-LV"/>
              </w:rPr>
            </w:pPr>
            <w:r w:rsidRPr="007020C8">
              <w:rPr>
                <w:rFonts w:ascii="Calibri" w:eastAsia="Times New Roman" w:hAnsi="Calibri" w:cs="Calibri"/>
                <w:b/>
                <w:bCs/>
                <w:color w:val="auto"/>
                <w:sz w:val="22"/>
                <w:szCs w:val="22"/>
                <w:lang w:val="lv-LV" w:eastAsia="en-US"/>
              </w:rPr>
              <w:t>Skaidrojums</w:t>
            </w:r>
          </w:p>
        </w:tc>
        <w:tc>
          <w:tcPr>
            <w:tcW w:w="1406" w:type="dxa"/>
            <w:vAlign w:val="center"/>
          </w:tcPr>
          <w:p w14:paraId="57A65206" w14:textId="78EA13C3" w:rsidR="00D24B68" w:rsidRDefault="00D24B68" w:rsidP="00D24B68">
            <w:pPr>
              <w:spacing w:after="0" w:line="240" w:lineRule="auto"/>
              <w:jc w:val="center"/>
              <w:rPr>
                <w:rFonts w:cstheme="minorHAnsi"/>
                <w:b/>
                <w:color w:val="auto"/>
                <w:szCs w:val="22"/>
                <w:lang w:val="lv-LV"/>
              </w:rPr>
            </w:pPr>
            <w:r w:rsidRPr="007020C8">
              <w:rPr>
                <w:rFonts w:ascii="Calibri" w:eastAsia="Times New Roman" w:hAnsi="Calibri" w:cs="Calibri"/>
                <w:b/>
                <w:bCs/>
                <w:color w:val="auto"/>
                <w:sz w:val="22"/>
                <w:szCs w:val="22"/>
                <w:lang w:val="lv-LV" w:eastAsia="en-US"/>
              </w:rPr>
              <w:t>Ieviešana</w:t>
            </w:r>
          </w:p>
        </w:tc>
      </w:tr>
      <w:tr w:rsidR="00D24B68" w14:paraId="2FCC5F3F" w14:textId="22A5854D" w:rsidTr="00E05224">
        <w:tc>
          <w:tcPr>
            <w:tcW w:w="1138" w:type="dxa"/>
          </w:tcPr>
          <w:p w14:paraId="6D537E2B" w14:textId="00114135" w:rsidR="00D24B68" w:rsidRDefault="00D24B68" w:rsidP="00D24B68">
            <w:pPr>
              <w:spacing w:after="0" w:line="240" w:lineRule="auto"/>
              <w:jc w:val="center"/>
              <w:rPr>
                <w:rFonts w:cstheme="minorHAnsi"/>
                <w:b/>
                <w:color w:val="auto"/>
                <w:szCs w:val="22"/>
                <w:lang w:val="lv-LV"/>
              </w:rPr>
            </w:pPr>
            <w:r w:rsidRPr="007020C8">
              <w:rPr>
                <w:rFonts w:ascii="Calibri" w:eastAsia="Times New Roman" w:hAnsi="Calibri" w:cs="Calibri"/>
                <w:b/>
                <w:bCs/>
                <w:color w:val="auto"/>
                <w:sz w:val="22"/>
                <w:szCs w:val="22"/>
                <w:lang w:val="lv-LV" w:eastAsia="en-US"/>
              </w:rPr>
              <w:t>2021-1</w:t>
            </w:r>
          </w:p>
        </w:tc>
        <w:tc>
          <w:tcPr>
            <w:tcW w:w="3749" w:type="dxa"/>
          </w:tcPr>
          <w:p w14:paraId="371C349A" w14:textId="30FF3571" w:rsidR="00D24B68" w:rsidRDefault="00D24B68" w:rsidP="00D24B68">
            <w:pPr>
              <w:spacing w:after="0" w:line="240" w:lineRule="auto"/>
              <w:rPr>
                <w:rFonts w:cstheme="minorHAnsi"/>
                <w:b/>
                <w:color w:val="auto"/>
                <w:szCs w:val="22"/>
                <w:lang w:val="lv-LV"/>
              </w:rPr>
            </w:pPr>
            <w:r w:rsidRPr="007020C8">
              <w:rPr>
                <w:rFonts w:ascii="Calibri" w:hAnsi="Calibri" w:cs="Calibri"/>
                <w:color w:val="000000"/>
                <w:sz w:val="22"/>
                <w:szCs w:val="22"/>
                <w:lang w:val="lv-LV"/>
              </w:rPr>
              <w:t>Satiksmes ministrijai izvērtēt iespēju veikt grozījumus vai izdot jaunus normatīvos aktus par pārbrauktuvju aprīkošanu un uzturēšanu, lai paaugstinātu satiksmes drošību uz dzelzceļa pārbrauktuvēm, tai skaitā, paredzot pārbrauktuvju aprīkošanu ar barjerām, vai citiem drošības un brīdināšanas elementiem.</w:t>
            </w:r>
          </w:p>
        </w:tc>
        <w:tc>
          <w:tcPr>
            <w:tcW w:w="3335" w:type="dxa"/>
          </w:tcPr>
          <w:p w14:paraId="501AD0E2" w14:textId="49B209D1" w:rsidR="00D24B68" w:rsidRDefault="00D24B68" w:rsidP="00D24B68">
            <w:pPr>
              <w:spacing w:after="0" w:line="240" w:lineRule="auto"/>
              <w:rPr>
                <w:rFonts w:cstheme="minorHAnsi"/>
                <w:b/>
                <w:color w:val="auto"/>
                <w:szCs w:val="22"/>
                <w:lang w:val="lv-LV"/>
              </w:rPr>
            </w:pPr>
            <w:r w:rsidRPr="007020C8">
              <w:rPr>
                <w:rFonts w:ascii="Calibri" w:eastAsia="Times New Roman" w:hAnsi="Calibri" w:cs="Calibri"/>
                <w:color w:val="auto"/>
                <w:sz w:val="22"/>
                <w:szCs w:val="22"/>
                <w:lang w:val="lv-LV" w:eastAsia="en-US"/>
              </w:rPr>
              <w:t>Grozījumi Ministru kabineta 1998. gada 6. oktobra noteikumos Nr. 392 "Dzelzceļa pārbrauktuvju un pāreju ierīkošanas, aprīkošanas, apkalpošanas un slēgšanas noteikumi"</w:t>
            </w:r>
          </w:p>
        </w:tc>
        <w:tc>
          <w:tcPr>
            <w:tcW w:w="1406" w:type="dxa"/>
          </w:tcPr>
          <w:p w14:paraId="4E2F6F44" w14:textId="77777777" w:rsidR="00D24B68" w:rsidRPr="007020C8" w:rsidRDefault="00D24B68" w:rsidP="00D24B68">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bookmarkStart w:id="27" w:name="_Toc115373047"/>
            <w:r w:rsidRPr="007020C8">
              <w:rPr>
                <w:rFonts w:ascii="Calibri" w:eastAsia="Times New Roman" w:hAnsi="Calibri" w:cs="Calibri"/>
                <w:b/>
                <w:bCs/>
                <w:color w:val="auto"/>
                <w:sz w:val="22"/>
                <w:szCs w:val="22"/>
                <w:lang w:val="lv-LV" w:eastAsia="en-US"/>
              </w:rPr>
              <w:t>Ieteikuma ieviešana pabeigta 23.11.2021</w:t>
            </w:r>
            <w:bookmarkEnd w:id="27"/>
          </w:p>
          <w:p w14:paraId="42F79BA3" w14:textId="77777777" w:rsidR="00D24B68" w:rsidRDefault="00D24B68" w:rsidP="00D24B68">
            <w:pPr>
              <w:spacing w:after="0" w:line="240" w:lineRule="auto"/>
              <w:jc w:val="right"/>
              <w:rPr>
                <w:rFonts w:cstheme="minorHAnsi"/>
                <w:b/>
                <w:color w:val="auto"/>
                <w:szCs w:val="22"/>
                <w:lang w:val="lv-LV"/>
              </w:rPr>
            </w:pPr>
          </w:p>
        </w:tc>
      </w:tr>
      <w:tr w:rsidR="00D24B68" w14:paraId="19BA906A" w14:textId="1D8CFF89" w:rsidTr="00BA6326">
        <w:trPr>
          <w:trHeight w:val="2942"/>
        </w:trPr>
        <w:tc>
          <w:tcPr>
            <w:tcW w:w="1138" w:type="dxa"/>
            <w:vMerge w:val="restart"/>
          </w:tcPr>
          <w:p w14:paraId="2D58D32C" w14:textId="3C4FA140" w:rsidR="00D24B68" w:rsidRDefault="00D24B68" w:rsidP="00E05224">
            <w:pPr>
              <w:spacing w:after="0" w:line="240" w:lineRule="auto"/>
              <w:jc w:val="center"/>
              <w:rPr>
                <w:rFonts w:cstheme="minorHAnsi"/>
                <w:b/>
                <w:color w:val="auto"/>
                <w:szCs w:val="22"/>
                <w:lang w:val="lv-LV"/>
              </w:rPr>
            </w:pPr>
            <w:r w:rsidRPr="007020C8">
              <w:rPr>
                <w:rFonts w:ascii="Calibri" w:eastAsia="Times New Roman" w:hAnsi="Calibri" w:cs="Calibri"/>
                <w:b/>
                <w:bCs/>
                <w:color w:val="auto"/>
                <w:sz w:val="22"/>
                <w:szCs w:val="22"/>
                <w:lang w:val="lv-LV" w:eastAsia="en-US"/>
              </w:rPr>
              <w:t>2021-2</w:t>
            </w:r>
          </w:p>
        </w:tc>
        <w:tc>
          <w:tcPr>
            <w:tcW w:w="3749" w:type="dxa"/>
            <w:vMerge w:val="restart"/>
          </w:tcPr>
          <w:p w14:paraId="43AA0EA2" w14:textId="2AC075CF" w:rsidR="00D24B68" w:rsidRDefault="0098088B" w:rsidP="00E05224">
            <w:pPr>
              <w:spacing w:after="0" w:line="240" w:lineRule="auto"/>
              <w:rPr>
                <w:rFonts w:cstheme="minorHAnsi"/>
                <w:b/>
                <w:color w:val="auto"/>
                <w:szCs w:val="22"/>
                <w:lang w:val="lv-LV"/>
              </w:rPr>
            </w:pPr>
            <w:r>
              <w:rPr>
                <w:rFonts w:ascii="Calibri" w:hAnsi="Calibri" w:cs="Calibri"/>
                <w:color w:val="000000"/>
                <w:sz w:val="22"/>
                <w:szCs w:val="22"/>
                <w:lang w:val="lv-LV"/>
              </w:rPr>
              <w:t>Valsts ceļiem</w:t>
            </w:r>
            <w:r w:rsidR="00D24B68" w:rsidRPr="007020C8">
              <w:rPr>
                <w:rFonts w:ascii="Calibri" w:hAnsi="Calibri" w:cs="Calibri"/>
                <w:color w:val="000000"/>
                <w:sz w:val="22"/>
                <w:szCs w:val="22"/>
                <w:lang w:val="lv-LV"/>
              </w:rPr>
              <w:t xml:space="preserve"> izvērtēt iespēju uz autoceļa braucamās daļas seguma pirms pārbrauktuves Nr. 731 ierīkot šķērsvirziena trokšņu joslu, lai pievērstu transportlīdzekļu vadītāju uzmanību, tuvojoties pārbrauktuvei. </w:t>
            </w:r>
            <w:r w:rsidR="00D24B68" w:rsidRPr="007020C8">
              <w:rPr>
                <w:rFonts w:ascii="Calibri" w:hAnsi="Calibri" w:cs="Calibri"/>
                <w:color w:val="000000"/>
                <w:sz w:val="22"/>
                <w:szCs w:val="22"/>
                <w:lang w:val="lv-LV"/>
              </w:rPr>
              <w:br/>
              <w:t>Ieteikums.</w:t>
            </w:r>
          </w:p>
        </w:tc>
        <w:tc>
          <w:tcPr>
            <w:tcW w:w="3335" w:type="dxa"/>
          </w:tcPr>
          <w:p w14:paraId="6E0039E9" w14:textId="72789AB4" w:rsidR="00D24B68" w:rsidRDefault="0098088B" w:rsidP="00BA6326">
            <w:pPr>
              <w:pStyle w:val="Virsraksts1"/>
              <w:spacing w:after="0" w:line="240" w:lineRule="auto"/>
              <w:outlineLvl w:val="0"/>
              <w:rPr>
                <w:rFonts w:cstheme="minorHAnsi"/>
                <w:b/>
                <w:color w:val="auto"/>
                <w:szCs w:val="22"/>
                <w:lang w:val="lv-LV"/>
              </w:rPr>
            </w:pPr>
            <w:bookmarkStart w:id="28" w:name="_Toc115373048"/>
            <w:r>
              <w:rPr>
                <w:rFonts w:ascii="Calibri" w:hAnsi="Calibri" w:cs="Calibri"/>
                <w:color w:val="000000"/>
                <w:sz w:val="22"/>
                <w:szCs w:val="22"/>
                <w:lang w:val="lv-LV"/>
              </w:rPr>
              <w:t>Pieņemts lēmums</w:t>
            </w:r>
            <w:r w:rsidR="00D24B68" w:rsidRPr="007020C8">
              <w:rPr>
                <w:rFonts w:ascii="Calibri" w:eastAsia="Times New Roman" w:hAnsi="Calibri" w:cs="Calibri"/>
                <w:color w:val="auto"/>
                <w:sz w:val="22"/>
                <w:szCs w:val="22"/>
                <w:lang w:val="lv-LV" w:eastAsia="en-US"/>
              </w:rPr>
              <w:t xml:space="preserve"> veikt satiksmes drošības uzlabojumus uz valsts galvenā autoceļa A9, abpus dzelzceļa pārbrauktuvei uzklājot horizontālos apzīmējumus Nr.958, tā saucamās trokšņu joslas, kas pievērš transportlīdzekļa vadītāja uzmanību atļautā braukšanas ātruma ievērošanai, kas jāsamazina tuvojoties dzelzceļa pārbrauktuvei.</w:t>
            </w:r>
            <w:bookmarkEnd w:id="28"/>
          </w:p>
        </w:tc>
        <w:tc>
          <w:tcPr>
            <w:tcW w:w="1406" w:type="dxa"/>
          </w:tcPr>
          <w:p w14:paraId="0D0689DF" w14:textId="77777777" w:rsidR="00D24B68" w:rsidRPr="007020C8" w:rsidRDefault="00D24B68" w:rsidP="00D24B68">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bookmarkStart w:id="29" w:name="_Toc115373049"/>
            <w:r w:rsidRPr="007020C8">
              <w:rPr>
                <w:rFonts w:ascii="Calibri" w:eastAsia="Times New Roman" w:hAnsi="Calibri" w:cs="Calibri"/>
                <w:b/>
                <w:bCs/>
                <w:color w:val="auto"/>
                <w:sz w:val="22"/>
                <w:szCs w:val="22"/>
                <w:lang w:val="lv-LV" w:eastAsia="en-US"/>
              </w:rPr>
              <w:t>Ieteikuma ieviešana pabeigta 01.09.2022</w:t>
            </w:r>
            <w:bookmarkEnd w:id="29"/>
          </w:p>
          <w:p w14:paraId="4533F087" w14:textId="77777777" w:rsidR="00D24B68" w:rsidRDefault="00D24B68" w:rsidP="00D24B68">
            <w:pPr>
              <w:spacing w:after="0" w:line="240" w:lineRule="auto"/>
              <w:jc w:val="right"/>
              <w:rPr>
                <w:rFonts w:cstheme="minorHAnsi"/>
                <w:b/>
                <w:color w:val="auto"/>
                <w:szCs w:val="22"/>
                <w:lang w:val="lv-LV"/>
              </w:rPr>
            </w:pPr>
          </w:p>
        </w:tc>
      </w:tr>
      <w:tr w:rsidR="0098088B" w14:paraId="2CE3A18D" w14:textId="77777777" w:rsidTr="0098088B">
        <w:trPr>
          <w:trHeight w:val="1470"/>
        </w:trPr>
        <w:tc>
          <w:tcPr>
            <w:tcW w:w="1138" w:type="dxa"/>
            <w:vMerge/>
          </w:tcPr>
          <w:p w14:paraId="10AD402B" w14:textId="77777777" w:rsidR="0098088B" w:rsidRPr="007020C8" w:rsidRDefault="0098088B" w:rsidP="0098088B">
            <w:pPr>
              <w:spacing w:after="0" w:line="240" w:lineRule="auto"/>
              <w:jc w:val="center"/>
              <w:rPr>
                <w:rFonts w:ascii="Calibri" w:eastAsia="Times New Roman" w:hAnsi="Calibri" w:cs="Calibri"/>
                <w:b/>
                <w:bCs/>
                <w:color w:val="auto"/>
                <w:sz w:val="22"/>
                <w:szCs w:val="22"/>
                <w:lang w:val="lv-LV" w:eastAsia="en-US"/>
              </w:rPr>
            </w:pPr>
          </w:p>
        </w:tc>
        <w:tc>
          <w:tcPr>
            <w:tcW w:w="3749" w:type="dxa"/>
            <w:vMerge/>
          </w:tcPr>
          <w:p w14:paraId="618366BE" w14:textId="77777777" w:rsidR="0098088B" w:rsidRPr="007020C8" w:rsidRDefault="0098088B" w:rsidP="0098088B">
            <w:pPr>
              <w:spacing w:after="0" w:line="240" w:lineRule="auto"/>
              <w:rPr>
                <w:rFonts w:ascii="Calibri" w:hAnsi="Calibri" w:cs="Calibri"/>
                <w:color w:val="000000"/>
                <w:sz w:val="22"/>
                <w:szCs w:val="22"/>
                <w:lang w:val="lv-LV"/>
              </w:rPr>
            </w:pPr>
          </w:p>
        </w:tc>
        <w:tc>
          <w:tcPr>
            <w:tcW w:w="3335" w:type="dxa"/>
          </w:tcPr>
          <w:p w14:paraId="09097EEA" w14:textId="63AA10A5" w:rsidR="0098088B" w:rsidRPr="007020C8" w:rsidRDefault="0098088B" w:rsidP="0098088B">
            <w:pPr>
              <w:pStyle w:val="Virsraksts1"/>
              <w:spacing w:after="0" w:line="240" w:lineRule="auto"/>
              <w:outlineLvl w:val="0"/>
              <w:rPr>
                <w:rFonts w:ascii="Calibri" w:hAnsi="Calibri" w:cs="Calibri"/>
                <w:color w:val="000000"/>
                <w:sz w:val="22"/>
                <w:szCs w:val="22"/>
                <w:lang w:val="lv-LV"/>
              </w:rPr>
            </w:pPr>
            <w:bookmarkStart w:id="30" w:name="_Toc115373050"/>
            <w:r w:rsidRPr="007020C8">
              <w:rPr>
                <w:rFonts w:ascii="Calibri" w:eastAsia="Times New Roman" w:hAnsi="Calibri" w:cs="Calibri"/>
                <w:color w:val="auto"/>
                <w:sz w:val="22"/>
                <w:szCs w:val="22"/>
                <w:lang w:val="lv-LV" w:eastAsia="en-US"/>
              </w:rPr>
              <w:t>Horizontālo apzīmējumu uzklāšanu paredzēts veikt 2022.gada vasaras sezonā.</w:t>
            </w:r>
            <w:bookmarkEnd w:id="30"/>
          </w:p>
        </w:tc>
        <w:tc>
          <w:tcPr>
            <w:tcW w:w="1406" w:type="dxa"/>
          </w:tcPr>
          <w:p w14:paraId="4C567C19" w14:textId="13619309" w:rsidR="0098088B" w:rsidRPr="007020C8" w:rsidRDefault="0098088B" w:rsidP="0098088B">
            <w:pPr>
              <w:pStyle w:val="Virsraksts1"/>
              <w:spacing w:after="0" w:line="240" w:lineRule="auto"/>
              <w:outlineLvl w:val="0"/>
              <w:rPr>
                <w:rFonts w:ascii="Calibri" w:eastAsia="Times New Roman" w:hAnsi="Calibri" w:cs="Calibri"/>
                <w:b/>
                <w:bCs/>
                <w:color w:val="auto"/>
                <w:sz w:val="22"/>
                <w:szCs w:val="22"/>
                <w:lang w:val="lv-LV" w:eastAsia="en-US"/>
              </w:rPr>
            </w:pPr>
            <w:bookmarkStart w:id="31" w:name="_Toc115373051"/>
            <w:r>
              <w:rPr>
                <w:rFonts w:ascii="Calibri" w:eastAsia="Times New Roman" w:hAnsi="Calibri" w:cs="Calibri"/>
                <w:b/>
                <w:bCs/>
                <w:color w:val="auto"/>
                <w:sz w:val="22"/>
                <w:szCs w:val="22"/>
                <w:lang w:val="lv-LV" w:eastAsia="en-US"/>
              </w:rPr>
              <w:t>Ieviešana 2022.gada nogalē</w:t>
            </w:r>
            <w:bookmarkEnd w:id="31"/>
          </w:p>
        </w:tc>
      </w:tr>
      <w:tr w:rsidR="0098088B" w14:paraId="321F7CD8" w14:textId="77777777" w:rsidTr="0098088B">
        <w:trPr>
          <w:trHeight w:val="1061"/>
        </w:trPr>
        <w:tc>
          <w:tcPr>
            <w:tcW w:w="1138" w:type="dxa"/>
          </w:tcPr>
          <w:p w14:paraId="547F23D4" w14:textId="1D5E83A3" w:rsidR="0098088B" w:rsidRPr="007020C8" w:rsidRDefault="0098088B" w:rsidP="0098088B">
            <w:pPr>
              <w:spacing w:after="0" w:line="240" w:lineRule="auto"/>
              <w:jc w:val="right"/>
              <w:rPr>
                <w:rFonts w:ascii="Calibri" w:eastAsia="Times New Roman" w:hAnsi="Calibri" w:cs="Calibri"/>
                <w:b/>
                <w:bCs/>
                <w:color w:val="auto"/>
                <w:sz w:val="22"/>
                <w:szCs w:val="22"/>
                <w:lang w:val="lv-LV" w:eastAsia="en-US"/>
              </w:rPr>
            </w:pPr>
            <w:r w:rsidRPr="007020C8">
              <w:rPr>
                <w:rFonts w:ascii="Calibri" w:eastAsia="Times New Roman" w:hAnsi="Calibri" w:cs="Calibri"/>
                <w:b/>
                <w:bCs/>
                <w:color w:val="auto"/>
                <w:sz w:val="22"/>
                <w:szCs w:val="22"/>
                <w:lang w:val="lv-LV" w:eastAsia="en-US"/>
              </w:rPr>
              <w:t>2021-3</w:t>
            </w:r>
          </w:p>
        </w:tc>
        <w:tc>
          <w:tcPr>
            <w:tcW w:w="3749" w:type="dxa"/>
          </w:tcPr>
          <w:p w14:paraId="4DECD2E4" w14:textId="71485D5E" w:rsidR="0098088B" w:rsidRPr="007020C8" w:rsidRDefault="0098088B" w:rsidP="0098088B">
            <w:pPr>
              <w:spacing w:after="0" w:line="240" w:lineRule="auto"/>
              <w:jc w:val="both"/>
              <w:rPr>
                <w:rFonts w:ascii="Calibri" w:eastAsia="Times New Roman" w:hAnsi="Calibri" w:cs="Calibri"/>
                <w:color w:val="000000"/>
                <w:sz w:val="22"/>
                <w:szCs w:val="22"/>
                <w:lang w:val="lv-LV" w:eastAsia="lv-LV"/>
              </w:rPr>
            </w:pPr>
            <w:r>
              <w:rPr>
                <w:rFonts w:ascii="Calibri" w:hAnsi="Calibri" w:cs="Calibri"/>
                <w:color w:val="000000"/>
                <w:sz w:val="22"/>
                <w:szCs w:val="22"/>
                <w:lang w:val="lv-LV"/>
              </w:rPr>
              <w:t>Infrastruktūras pārvaldītājam</w:t>
            </w:r>
            <w:r w:rsidRPr="007020C8">
              <w:rPr>
                <w:rFonts w:ascii="Calibri" w:hAnsi="Calibri" w:cs="Calibri"/>
                <w:color w:val="000000"/>
                <w:sz w:val="22"/>
                <w:szCs w:val="22"/>
                <w:lang w:val="lv-LV"/>
              </w:rPr>
              <w:t xml:space="preserve"> izskatīt iespēju pārbrauktuvi Nr. 731 un aprīkot ar automātiskām barjerām.</w:t>
            </w:r>
          </w:p>
          <w:p w14:paraId="2C8E5A47" w14:textId="77777777" w:rsidR="0098088B" w:rsidRPr="007020C8" w:rsidRDefault="0098088B" w:rsidP="0098088B">
            <w:pPr>
              <w:spacing w:after="0" w:line="240" w:lineRule="auto"/>
              <w:jc w:val="right"/>
              <w:rPr>
                <w:rFonts w:ascii="Calibri" w:hAnsi="Calibri" w:cs="Calibri"/>
                <w:color w:val="000000"/>
                <w:sz w:val="22"/>
                <w:szCs w:val="22"/>
                <w:lang w:val="lv-LV"/>
              </w:rPr>
            </w:pPr>
          </w:p>
        </w:tc>
        <w:tc>
          <w:tcPr>
            <w:tcW w:w="3335" w:type="dxa"/>
          </w:tcPr>
          <w:p w14:paraId="6C2A1C99" w14:textId="7AC702EA" w:rsidR="0098088B" w:rsidRPr="007020C8" w:rsidRDefault="0098088B" w:rsidP="0098088B">
            <w:pPr>
              <w:spacing w:after="0" w:line="240" w:lineRule="auto"/>
              <w:rPr>
                <w:rFonts w:ascii="Calibri" w:eastAsia="Times New Roman" w:hAnsi="Calibri" w:cs="Calibri"/>
                <w:color w:val="auto"/>
                <w:sz w:val="22"/>
                <w:szCs w:val="22"/>
                <w:lang w:val="lv-LV" w:eastAsia="en-US"/>
              </w:rPr>
            </w:pPr>
            <w:r w:rsidRPr="007020C8">
              <w:rPr>
                <w:rFonts w:ascii="Calibri" w:eastAsia="Times New Roman" w:hAnsi="Calibri" w:cs="Calibri"/>
                <w:color w:val="auto"/>
                <w:sz w:val="22"/>
                <w:szCs w:val="22"/>
                <w:lang w:val="lv-LV" w:eastAsia="en-US"/>
              </w:rPr>
              <w:t>Dzelzceļa pārbrauktuves Nr.731 posmā Ilmāja-Kalvene (181km+606) aprīkošana ar automātiskām barjerām.</w:t>
            </w:r>
          </w:p>
        </w:tc>
        <w:tc>
          <w:tcPr>
            <w:tcW w:w="1406" w:type="dxa"/>
          </w:tcPr>
          <w:p w14:paraId="26980C60" w14:textId="21527BFD" w:rsidR="0098088B" w:rsidRDefault="0098088B" w:rsidP="0098088B">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bookmarkStart w:id="32" w:name="_Toc115373052"/>
            <w:r w:rsidRPr="007020C8">
              <w:rPr>
                <w:rFonts w:ascii="Calibri" w:eastAsia="Times New Roman" w:hAnsi="Calibri" w:cs="Calibri"/>
                <w:b/>
                <w:bCs/>
                <w:color w:val="auto"/>
                <w:sz w:val="22"/>
                <w:szCs w:val="22"/>
                <w:lang w:val="lv-LV" w:eastAsia="en-US"/>
              </w:rPr>
              <w:t>Ieteikuma ieviešana pabeigta 26.04.2022</w:t>
            </w:r>
            <w:bookmarkEnd w:id="32"/>
          </w:p>
        </w:tc>
      </w:tr>
      <w:tr w:rsidR="0098088B" w14:paraId="52A46BE2" w14:textId="77777777" w:rsidTr="00E05224">
        <w:trPr>
          <w:trHeight w:val="1440"/>
        </w:trPr>
        <w:tc>
          <w:tcPr>
            <w:tcW w:w="1138" w:type="dxa"/>
          </w:tcPr>
          <w:p w14:paraId="6BC51102" w14:textId="08CBB0B8" w:rsidR="0098088B" w:rsidRPr="007020C8" w:rsidRDefault="0098088B" w:rsidP="0098088B">
            <w:pPr>
              <w:spacing w:after="0" w:line="240" w:lineRule="auto"/>
              <w:jc w:val="right"/>
              <w:rPr>
                <w:rFonts w:ascii="Calibri" w:eastAsia="Times New Roman" w:hAnsi="Calibri" w:cs="Calibri"/>
                <w:b/>
                <w:bCs/>
                <w:color w:val="auto"/>
                <w:sz w:val="22"/>
                <w:szCs w:val="22"/>
                <w:lang w:val="lv-LV" w:eastAsia="en-US"/>
              </w:rPr>
            </w:pPr>
            <w:r w:rsidRPr="007020C8">
              <w:rPr>
                <w:rFonts w:ascii="Calibri" w:eastAsia="Times New Roman" w:hAnsi="Calibri" w:cs="Calibri"/>
                <w:b/>
                <w:bCs/>
                <w:color w:val="auto"/>
                <w:sz w:val="22"/>
                <w:szCs w:val="22"/>
                <w:lang w:val="lv-LV" w:eastAsia="en-US"/>
              </w:rPr>
              <w:t>2021-4</w:t>
            </w:r>
          </w:p>
        </w:tc>
        <w:tc>
          <w:tcPr>
            <w:tcW w:w="3749" w:type="dxa"/>
          </w:tcPr>
          <w:p w14:paraId="022A7B5B" w14:textId="05F99F9D" w:rsidR="0098088B" w:rsidRPr="007020C8" w:rsidRDefault="0098088B" w:rsidP="001F57B7">
            <w:pPr>
              <w:spacing w:after="0" w:line="240" w:lineRule="auto"/>
              <w:jc w:val="both"/>
              <w:rPr>
                <w:rFonts w:ascii="Calibri" w:hAnsi="Calibri" w:cs="Calibri"/>
                <w:color w:val="000000"/>
                <w:sz w:val="22"/>
                <w:szCs w:val="22"/>
                <w:lang w:val="lv-LV"/>
              </w:rPr>
            </w:pPr>
            <w:r w:rsidRPr="007020C8">
              <w:rPr>
                <w:rFonts w:ascii="Calibri" w:hAnsi="Calibri" w:cs="Calibri"/>
                <w:color w:val="000000"/>
                <w:sz w:val="22"/>
                <w:szCs w:val="22"/>
                <w:lang w:val="lv-LV"/>
              </w:rPr>
              <w:t>Dzelzceļa infrastruktūras pārvaldītājam veikt grozījumus visu darba tehnoloģiskajos procesos, nodrošinot prasību apskatīt vagonu - platformu rāmja sānu siju vidusdaļas no ārpuses.</w:t>
            </w:r>
          </w:p>
        </w:tc>
        <w:tc>
          <w:tcPr>
            <w:tcW w:w="3335" w:type="dxa"/>
          </w:tcPr>
          <w:p w14:paraId="32CB0ED4" w14:textId="16C7B1B8" w:rsidR="0098088B" w:rsidRPr="007020C8" w:rsidRDefault="001F57B7" w:rsidP="0098088B">
            <w:pPr>
              <w:spacing w:after="0" w:line="240" w:lineRule="auto"/>
              <w:rPr>
                <w:rFonts w:ascii="Calibri" w:eastAsia="Times New Roman" w:hAnsi="Calibri" w:cs="Calibri"/>
                <w:color w:val="auto"/>
                <w:sz w:val="22"/>
                <w:szCs w:val="22"/>
                <w:lang w:val="lv-LV" w:eastAsia="en-US"/>
              </w:rPr>
            </w:pPr>
            <w:r>
              <w:rPr>
                <w:rFonts w:ascii="Calibri" w:eastAsia="Times New Roman" w:hAnsi="Calibri" w:cs="Calibri"/>
                <w:color w:val="auto"/>
                <w:sz w:val="22"/>
                <w:szCs w:val="22"/>
                <w:lang w:val="lv-LV" w:eastAsia="en-US"/>
              </w:rPr>
              <w:t xml:space="preserve">Veikti </w:t>
            </w:r>
            <w:r w:rsidR="0098088B" w:rsidRPr="007020C8">
              <w:rPr>
                <w:rFonts w:ascii="Calibri" w:eastAsia="Times New Roman" w:hAnsi="Calibri" w:cs="Calibri"/>
                <w:color w:val="auto"/>
                <w:sz w:val="22"/>
                <w:szCs w:val="22"/>
                <w:lang w:val="lv-LV" w:eastAsia="en-US"/>
              </w:rPr>
              <w:t>grozījum</w:t>
            </w:r>
            <w:r>
              <w:rPr>
                <w:rFonts w:ascii="Calibri" w:eastAsia="Times New Roman" w:hAnsi="Calibri" w:cs="Calibri"/>
                <w:color w:val="auto"/>
                <w:sz w:val="22"/>
                <w:szCs w:val="22"/>
                <w:lang w:val="lv-LV" w:eastAsia="en-US"/>
              </w:rPr>
              <w:t xml:space="preserve">i </w:t>
            </w:r>
            <w:r w:rsidR="0098088B" w:rsidRPr="007020C8">
              <w:rPr>
                <w:rFonts w:ascii="Calibri" w:eastAsia="Times New Roman" w:hAnsi="Calibri" w:cs="Calibri"/>
                <w:color w:val="auto"/>
                <w:sz w:val="22"/>
                <w:szCs w:val="22"/>
                <w:lang w:val="lv-LV" w:eastAsia="en-US"/>
              </w:rPr>
              <w:t>darba tehnoloģiskajos procesos, nodrošinot prasību apskatīt vagonu – platformu rāmja sānu siju vidusdaļas no ārpuses</w:t>
            </w:r>
            <w:r>
              <w:rPr>
                <w:rFonts w:ascii="Calibri" w:eastAsia="Times New Roman" w:hAnsi="Calibri" w:cs="Calibri"/>
                <w:color w:val="auto"/>
                <w:sz w:val="22"/>
                <w:szCs w:val="22"/>
                <w:lang w:val="lv-LV" w:eastAsia="en-US"/>
              </w:rPr>
              <w:t>.</w:t>
            </w:r>
          </w:p>
        </w:tc>
        <w:tc>
          <w:tcPr>
            <w:tcW w:w="1406" w:type="dxa"/>
          </w:tcPr>
          <w:p w14:paraId="33423C0F" w14:textId="77777777" w:rsidR="0098088B" w:rsidRPr="007020C8" w:rsidRDefault="0098088B" w:rsidP="0098088B">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bookmarkStart w:id="33" w:name="_Toc115373053"/>
            <w:r w:rsidRPr="007020C8">
              <w:rPr>
                <w:rFonts w:ascii="Calibri" w:eastAsia="Times New Roman" w:hAnsi="Calibri" w:cs="Calibri"/>
                <w:b/>
                <w:bCs/>
                <w:color w:val="auto"/>
                <w:sz w:val="22"/>
                <w:szCs w:val="22"/>
                <w:lang w:val="lv-LV" w:eastAsia="en-US"/>
              </w:rPr>
              <w:t>Ieteikuma ieviešana pabeigta 12.05.2022</w:t>
            </w:r>
            <w:bookmarkEnd w:id="33"/>
          </w:p>
          <w:p w14:paraId="33049A69" w14:textId="77777777" w:rsidR="0098088B" w:rsidRPr="007020C8" w:rsidRDefault="0098088B" w:rsidP="0098088B">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p>
        </w:tc>
      </w:tr>
      <w:tr w:rsidR="0098088B" w14:paraId="09BA8A4E" w14:textId="77777777" w:rsidTr="00E05224">
        <w:trPr>
          <w:trHeight w:val="1440"/>
        </w:trPr>
        <w:tc>
          <w:tcPr>
            <w:tcW w:w="1138" w:type="dxa"/>
          </w:tcPr>
          <w:p w14:paraId="230DD472" w14:textId="54589732" w:rsidR="0098088B" w:rsidRPr="007020C8" w:rsidRDefault="0098088B" w:rsidP="0098088B">
            <w:pPr>
              <w:spacing w:after="0" w:line="240" w:lineRule="auto"/>
              <w:jc w:val="right"/>
              <w:rPr>
                <w:rFonts w:ascii="Calibri" w:eastAsia="Times New Roman" w:hAnsi="Calibri" w:cs="Calibri"/>
                <w:b/>
                <w:bCs/>
                <w:color w:val="auto"/>
                <w:sz w:val="22"/>
                <w:szCs w:val="22"/>
                <w:lang w:val="lv-LV" w:eastAsia="en-US"/>
              </w:rPr>
            </w:pPr>
            <w:r w:rsidRPr="007020C8">
              <w:rPr>
                <w:rFonts w:ascii="Calibri" w:eastAsia="Times New Roman" w:hAnsi="Calibri" w:cs="Calibri"/>
                <w:b/>
                <w:bCs/>
                <w:color w:val="auto"/>
                <w:sz w:val="22"/>
                <w:szCs w:val="22"/>
                <w:lang w:val="lv-LV" w:eastAsia="en-US"/>
              </w:rPr>
              <w:t>2021-5</w:t>
            </w:r>
          </w:p>
        </w:tc>
        <w:tc>
          <w:tcPr>
            <w:tcW w:w="3749" w:type="dxa"/>
          </w:tcPr>
          <w:p w14:paraId="649BE3E4" w14:textId="65AD303B" w:rsidR="0098088B" w:rsidRPr="007020C8" w:rsidRDefault="0098088B" w:rsidP="0098088B">
            <w:pPr>
              <w:spacing w:after="0" w:line="240" w:lineRule="auto"/>
              <w:jc w:val="both"/>
              <w:rPr>
                <w:rFonts w:ascii="Calibri" w:hAnsi="Calibri" w:cs="Calibri"/>
                <w:color w:val="000000"/>
                <w:sz w:val="22"/>
                <w:szCs w:val="22"/>
                <w:lang w:val="lv-LV"/>
              </w:rPr>
            </w:pPr>
            <w:r w:rsidRPr="007020C8">
              <w:rPr>
                <w:rFonts w:ascii="Calibri" w:hAnsi="Calibri" w:cs="Calibri"/>
                <w:color w:val="000000"/>
                <w:sz w:val="22"/>
                <w:szCs w:val="22"/>
                <w:lang w:val="lv-LV"/>
              </w:rPr>
              <w:t>Dzelzceļa infrastruktūras pārvaldītājam, veicot tehniskās mācības un instruktāžas VTAP darbiniekiem, izskatīt 13-7024 tipa (modeļa) vagonu - platformu rāmju bojājumus un to atklāšanas paņēmienus.</w:t>
            </w:r>
          </w:p>
        </w:tc>
        <w:tc>
          <w:tcPr>
            <w:tcW w:w="3335" w:type="dxa"/>
          </w:tcPr>
          <w:p w14:paraId="4B8290CC" w14:textId="573AF584" w:rsidR="0098088B" w:rsidRPr="007020C8" w:rsidRDefault="00F43DCC" w:rsidP="0098088B">
            <w:pPr>
              <w:spacing w:after="0" w:line="240" w:lineRule="auto"/>
              <w:rPr>
                <w:rFonts w:ascii="Calibri" w:eastAsia="Times New Roman" w:hAnsi="Calibri" w:cs="Calibri"/>
                <w:color w:val="auto"/>
                <w:sz w:val="22"/>
                <w:szCs w:val="22"/>
                <w:lang w:val="lv-LV" w:eastAsia="en-US"/>
              </w:rPr>
            </w:pPr>
            <w:r>
              <w:rPr>
                <w:rFonts w:ascii="Calibri" w:eastAsia="Times New Roman" w:hAnsi="Calibri" w:cs="Calibri"/>
                <w:color w:val="auto"/>
                <w:sz w:val="22"/>
                <w:szCs w:val="22"/>
                <w:lang w:val="lv-LV" w:eastAsia="en-US"/>
              </w:rPr>
              <w:t>V</w:t>
            </w:r>
            <w:r w:rsidR="0098088B" w:rsidRPr="007020C8">
              <w:rPr>
                <w:rFonts w:ascii="Calibri" w:eastAsia="Times New Roman" w:hAnsi="Calibri" w:cs="Calibri"/>
                <w:color w:val="auto"/>
                <w:sz w:val="22"/>
                <w:szCs w:val="22"/>
                <w:lang w:val="lv-LV" w:eastAsia="en-US"/>
              </w:rPr>
              <w:t>isiem VTAP darbiniekiem (vecākajiem vagonu apskatītājiem (remontētājiem) un vagonu apskatītājiem (remontētājiem)) tika izvesta satiksmes drošības instruktāža ar ierakstu žurnālā, bija izskatīti 13-7024 tipa (modeļa) vagonu – platformu rāmju bojājumi un to atklāšanas paņēmieni.</w:t>
            </w:r>
          </w:p>
        </w:tc>
        <w:tc>
          <w:tcPr>
            <w:tcW w:w="1406" w:type="dxa"/>
          </w:tcPr>
          <w:p w14:paraId="2C0B07B5" w14:textId="77777777" w:rsidR="0098088B" w:rsidRPr="007020C8" w:rsidRDefault="0098088B" w:rsidP="0098088B">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bookmarkStart w:id="34" w:name="_Toc115373054"/>
            <w:r w:rsidRPr="007020C8">
              <w:rPr>
                <w:rFonts w:ascii="Calibri" w:eastAsia="Times New Roman" w:hAnsi="Calibri" w:cs="Calibri"/>
                <w:b/>
                <w:bCs/>
                <w:color w:val="auto"/>
                <w:sz w:val="22"/>
                <w:szCs w:val="22"/>
                <w:lang w:val="lv-LV" w:eastAsia="en-US"/>
              </w:rPr>
              <w:t>Ieteikuma ieviešana pabeigta 28.04.2021</w:t>
            </w:r>
            <w:bookmarkEnd w:id="34"/>
          </w:p>
          <w:p w14:paraId="6AF9BC52" w14:textId="77777777" w:rsidR="0098088B" w:rsidRPr="007020C8" w:rsidRDefault="0098088B" w:rsidP="0098088B">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p>
        </w:tc>
      </w:tr>
      <w:tr w:rsidR="0098088B" w14:paraId="30237974" w14:textId="77777777" w:rsidTr="00E05224">
        <w:trPr>
          <w:trHeight w:val="1440"/>
        </w:trPr>
        <w:tc>
          <w:tcPr>
            <w:tcW w:w="1138" w:type="dxa"/>
          </w:tcPr>
          <w:p w14:paraId="79D058F3" w14:textId="38C5BE85" w:rsidR="0098088B" w:rsidRPr="007020C8" w:rsidRDefault="0098088B" w:rsidP="0098088B">
            <w:pPr>
              <w:spacing w:after="0" w:line="240" w:lineRule="auto"/>
              <w:jc w:val="right"/>
              <w:rPr>
                <w:rFonts w:ascii="Calibri" w:eastAsia="Times New Roman" w:hAnsi="Calibri" w:cs="Calibri"/>
                <w:b/>
                <w:bCs/>
                <w:color w:val="auto"/>
                <w:sz w:val="22"/>
                <w:szCs w:val="22"/>
                <w:lang w:val="lv-LV" w:eastAsia="en-US"/>
              </w:rPr>
            </w:pPr>
            <w:r w:rsidRPr="007020C8">
              <w:rPr>
                <w:rFonts w:ascii="Calibri" w:eastAsia="Times New Roman" w:hAnsi="Calibri" w:cs="Calibri"/>
                <w:b/>
                <w:bCs/>
                <w:color w:val="auto"/>
                <w:sz w:val="22"/>
                <w:szCs w:val="22"/>
                <w:lang w:val="lv-LV" w:eastAsia="en-US"/>
              </w:rPr>
              <w:t>2021-6</w:t>
            </w:r>
          </w:p>
        </w:tc>
        <w:tc>
          <w:tcPr>
            <w:tcW w:w="3749" w:type="dxa"/>
          </w:tcPr>
          <w:p w14:paraId="152ACFE2" w14:textId="77777777" w:rsidR="0098088B" w:rsidRPr="007020C8" w:rsidRDefault="0098088B" w:rsidP="0098088B">
            <w:pPr>
              <w:spacing w:after="0" w:line="240" w:lineRule="auto"/>
              <w:jc w:val="both"/>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Vagona īpašniekam, organizējot 13-7024 tipa (modeļa) platformu plānoto remontu, paredzēt rāmja sānu sijas atgāžņa un apakšējās joslas savienojuma zonas pastiprināšanu neatkarīgi no plaisu esamības tajās, ņemot par pamatu PAO "Krjukovas vagonbūves rūpnīca" instrukcijas TU 25000.00042 rekomendācijas, ar izpildīto darbu uzskaiti turpmākajam platformu stāvokļa monitoringam ekspluatācijas laikā.</w:t>
            </w:r>
          </w:p>
          <w:p w14:paraId="48F1682D" w14:textId="77777777" w:rsidR="0098088B" w:rsidRPr="007020C8" w:rsidRDefault="0098088B" w:rsidP="0098088B">
            <w:pPr>
              <w:spacing w:after="0" w:line="240" w:lineRule="auto"/>
              <w:jc w:val="both"/>
              <w:rPr>
                <w:rFonts w:ascii="Calibri" w:hAnsi="Calibri" w:cs="Calibri"/>
                <w:color w:val="000000"/>
                <w:sz w:val="22"/>
                <w:szCs w:val="22"/>
                <w:lang w:val="lv-LV"/>
              </w:rPr>
            </w:pPr>
          </w:p>
        </w:tc>
        <w:tc>
          <w:tcPr>
            <w:tcW w:w="3335" w:type="dxa"/>
          </w:tcPr>
          <w:p w14:paraId="70365099" w14:textId="7ECE5403" w:rsidR="0098088B" w:rsidRPr="007020C8" w:rsidRDefault="00F43DCC" w:rsidP="0098088B">
            <w:pPr>
              <w:spacing w:after="0" w:line="240" w:lineRule="auto"/>
              <w:rPr>
                <w:rFonts w:ascii="Calibri" w:eastAsia="Times New Roman" w:hAnsi="Calibri" w:cs="Calibri"/>
                <w:color w:val="auto"/>
                <w:sz w:val="22"/>
                <w:szCs w:val="22"/>
                <w:lang w:val="lv-LV" w:eastAsia="en-US"/>
              </w:rPr>
            </w:pPr>
            <w:r>
              <w:rPr>
                <w:rFonts w:ascii="Calibri" w:eastAsia="Times New Roman" w:hAnsi="Calibri" w:cs="Calibri"/>
                <w:color w:val="auto"/>
                <w:sz w:val="22"/>
                <w:szCs w:val="22"/>
                <w:lang w:val="lv-LV" w:eastAsia="en-US"/>
              </w:rPr>
              <w:t>Visiem</w:t>
            </w:r>
            <w:r w:rsidR="0098088B" w:rsidRPr="007020C8">
              <w:rPr>
                <w:rFonts w:ascii="Calibri" w:eastAsia="Times New Roman" w:hAnsi="Calibri" w:cs="Calibri"/>
                <w:color w:val="auto"/>
                <w:sz w:val="22"/>
                <w:szCs w:val="22"/>
                <w:lang w:val="lv-LV" w:eastAsia="en-US"/>
              </w:rPr>
              <w:t xml:space="preserve"> īpašumā esošajiem 13-7024 modeļa vagoniem, </w:t>
            </w:r>
            <w:r>
              <w:rPr>
                <w:rFonts w:ascii="Calibri" w:eastAsia="Times New Roman" w:hAnsi="Calibri" w:cs="Calibri"/>
                <w:color w:val="auto"/>
                <w:sz w:val="22"/>
                <w:szCs w:val="22"/>
                <w:lang w:val="lv-LV" w:eastAsia="en-US"/>
              </w:rPr>
              <w:t>plānots veikt</w:t>
            </w:r>
            <w:r w:rsidR="0098088B" w:rsidRPr="007020C8">
              <w:rPr>
                <w:rFonts w:ascii="Calibri" w:eastAsia="Times New Roman" w:hAnsi="Calibri" w:cs="Calibri"/>
                <w:color w:val="auto"/>
                <w:sz w:val="22"/>
                <w:szCs w:val="22"/>
                <w:lang w:val="lv-LV" w:eastAsia="en-US"/>
              </w:rPr>
              <w:t xml:space="preserve"> darb</w:t>
            </w:r>
            <w:r>
              <w:rPr>
                <w:rFonts w:ascii="Calibri" w:eastAsia="Times New Roman" w:hAnsi="Calibri" w:cs="Calibri"/>
                <w:color w:val="auto"/>
                <w:sz w:val="22"/>
                <w:szCs w:val="22"/>
                <w:lang w:val="lv-LV" w:eastAsia="en-US"/>
              </w:rPr>
              <w:t>us</w:t>
            </w:r>
            <w:r w:rsidR="0098088B" w:rsidRPr="007020C8">
              <w:rPr>
                <w:rFonts w:ascii="Calibri" w:eastAsia="Times New Roman" w:hAnsi="Calibri" w:cs="Calibri"/>
                <w:color w:val="auto"/>
                <w:sz w:val="22"/>
                <w:szCs w:val="22"/>
                <w:lang w:val="lv-LV" w:eastAsia="en-US"/>
              </w:rPr>
              <w:t xml:space="preserve"> atbilstoši PAO ”Krjukovas vagonbūves rūpnīca” instrukcijas TU 25000.00042 rekomendācijai, neatkarīgi no plaisu esamības rāmja sānu sijas atgāžņa un apakšējās joslas savienojuma zonā.</w:t>
            </w:r>
          </w:p>
        </w:tc>
        <w:tc>
          <w:tcPr>
            <w:tcW w:w="1406" w:type="dxa"/>
          </w:tcPr>
          <w:p w14:paraId="6EBEFE02" w14:textId="66D139D8" w:rsidR="0098088B" w:rsidRPr="00F43DCC" w:rsidRDefault="0098088B" w:rsidP="0098088B">
            <w:pPr>
              <w:pStyle w:val="Virsraksts1"/>
              <w:pBdr>
                <w:bottom w:val="none" w:sz="0" w:space="0" w:color="auto"/>
              </w:pBdr>
              <w:spacing w:after="0" w:line="240" w:lineRule="auto"/>
              <w:jc w:val="both"/>
              <w:outlineLvl w:val="0"/>
              <w:rPr>
                <w:rFonts w:ascii="Calibri" w:eastAsia="Times New Roman" w:hAnsi="Calibri" w:cs="Calibri"/>
                <w:b/>
                <w:bCs/>
                <w:color w:val="auto"/>
                <w:sz w:val="22"/>
                <w:szCs w:val="22"/>
                <w:lang w:val="lv-LV" w:eastAsia="en-US"/>
              </w:rPr>
            </w:pPr>
            <w:bookmarkStart w:id="35" w:name="_Toc115373055"/>
            <w:r w:rsidRPr="00F43DCC">
              <w:rPr>
                <w:rFonts w:ascii="Calibri" w:eastAsia="Times New Roman" w:hAnsi="Calibri" w:cs="Calibri"/>
                <w:b/>
                <w:bCs/>
                <w:color w:val="auto"/>
                <w:sz w:val="22"/>
                <w:szCs w:val="22"/>
                <w:lang w:val="lv-LV" w:eastAsia="en-US"/>
              </w:rPr>
              <w:t xml:space="preserve">Ieteikums </w:t>
            </w:r>
            <w:r w:rsidR="00F43DCC">
              <w:rPr>
                <w:rFonts w:ascii="Calibri" w:eastAsia="Times New Roman" w:hAnsi="Calibri" w:cs="Calibri"/>
                <w:b/>
                <w:bCs/>
                <w:color w:val="auto"/>
                <w:sz w:val="22"/>
                <w:szCs w:val="22"/>
                <w:lang w:val="lv-LV" w:eastAsia="en-US"/>
              </w:rPr>
              <w:t>ieviešanas stadijā</w:t>
            </w:r>
            <w:bookmarkEnd w:id="35"/>
          </w:p>
        </w:tc>
      </w:tr>
    </w:tbl>
    <w:p w14:paraId="373E7DB2" w14:textId="1CB44727" w:rsidR="00C87230" w:rsidRDefault="00C87230" w:rsidP="00C87230">
      <w:pPr>
        <w:spacing w:after="0" w:line="240" w:lineRule="auto"/>
        <w:ind w:firstLine="720"/>
        <w:jc w:val="right"/>
        <w:rPr>
          <w:rFonts w:cstheme="minorHAnsi"/>
          <w:b/>
          <w:color w:val="auto"/>
          <w:szCs w:val="22"/>
          <w:lang w:val="lv-LV"/>
        </w:rPr>
      </w:pPr>
    </w:p>
    <w:p w14:paraId="4B1A5DE9" w14:textId="61C576D8" w:rsidR="00C87230" w:rsidRDefault="00C87230" w:rsidP="00C87230">
      <w:pPr>
        <w:spacing w:after="0" w:line="240" w:lineRule="auto"/>
        <w:ind w:firstLine="720"/>
        <w:jc w:val="right"/>
        <w:rPr>
          <w:rFonts w:cstheme="minorHAnsi"/>
          <w:b/>
          <w:color w:val="auto"/>
          <w:szCs w:val="22"/>
          <w:lang w:val="lv-LV"/>
        </w:rPr>
      </w:pPr>
    </w:p>
    <w:p w14:paraId="3AD3AD2B" w14:textId="7B0C5B28" w:rsidR="00305B03" w:rsidRPr="007020C8" w:rsidRDefault="00305B03" w:rsidP="00E56EA5">
      <w:pPr>
        <w:pStyle w:val="Virsraksts1"/>
        <w:pBdr>
          <w:bottom w:val="single" w:sz="12" w:space="0" w:color="auto"/>
        </w:pBdr>
        <w:ind w:left="709" w:hanging="709"/>
        <w:rPr>
          <w:rFonts w:asciiTheme="minorHAnsi" w:hAnsiTheme="minorHAnsi" w:cstheme="minorHAnsi"/>
          <w:b/>
          <w:color w:val="auto"/>
          <w:sz w:val="28"/>
          <w:szCs w:val="40"/>
          <w:lang w:val="lv-LV"/>
        </w:rPr>
      </w:pPr>
      <w:bookmarkStart w:id="36" w:name="_Toc115373056"/>
      <w:r>
        <w:rPr>
          <w:rFonts w:asciiTheme="minorHAnsi" w:hAnsiTheme="minorHAnsi" w:cstheme="minorHAnsi"/>
          <w:b/>
          <w:color w:val="auto"/>
          <w:sz w:val="28"/>
          <w:szCs w:val="40"/>
          <w:lang w:val="lv-LV"/>
        </w:rPr>
        <w:t xml:space="preserve">Citi </w:t>
      </w:r>
      <w:r w:rsidR="00444CCB">
        <w:rPr>
          <w:rFonts w:asciiTheme="minorHAnsi" w:hAnsiTheme="minorHAnsi" w:cstheme="minorHAnsi"/>
          <w:b/>
          <w:color w:val="auto"/>
          <w:sz w:val="28"/>
          <w:szCs w:val="40"/>
          <w:lang w:val="lv-LV"/>
        </w:rPr>
        <w:t xml:space="preserve">VDzTI </w:t>
      </w:r>
      <w:r w:rsidRPr="007020C8">
        <w:rPr>
          <w:rFonts w:asciiTheme="minorHAnsi" w:hAnsiTheme="minorHAnsi" w:cstheme="minorHAnsi"/>
          <w:b/>
          <w:color w:val="auto"/>
          <w:sz w:val="28"/>
          <w:szCs w:val="40"/>
          <w:lang w:val="lv-LV"/>
        </w:rPr>
        <w:t>ieteikumi</w:t>
      </w:r>
      <w:r w:rsidR="00444CCB">
        <w:rPr>
          <w:rFonts w:asciiTheme="minorHAnsi" w:hAnsiTheme="minorHAnsi" w:cstheme="minorHAnsi"/>
          <w:b/>
          <w:color w:val="auto"/>
          <w:sz w:val="28"/>
          <w:szCs w:val="40"/>
          <w:lang w:val="lv-LV"/>
        </w:rPr>
        <w:t xml:space="preserve"> un secinājumi</w:t>
      </w:r>
      <w:bookmarkEnd w:id="36"/>
    </w:p>
    <w:p w14:paraId="61128B37" w14:textId="4BB3CE15" w:rsidR="00172E04" w:rsidRPr="001760FB" w:rsidRDefault="00172E04" w:rsidP="00172E04">
      <w:pPr>
        <w:spacing w:after="240" w:line="240" w:lineRule="auto"/>
        <w:ind w:firstLine="709"/>
        <w:jc w:val="both"/>
        <w:rPr>
          <w:rFonts w:cstheme="minorHAnsi"/>
          <w:color w:val="auto"/>
          <w:sz w:val="22"/>
          <w:szCs w:val="22"/>
          <w:lang w:val="lv-LV"/>
        </w:rPr>
      </w:pPr>
      <w:bookmarkStart w:id="37" w:name="_Hlk66185104"/>
      <w:bookmarkStart w:id="38" w:name="_Toc19108610"/>
      <w:bookmarkEnd w:id="23"/>
      <w:bookmarkEnd w:id="24"/>
      <w:r w:rsidRPr="001760FB">
        <w:rPr>
          <w:rFonts w:cstheme="minorHAnsi"/>
          <w:color w:val="auto"/>
          <w:sz w:val="22"/>
          <w:szCs w:val="22"/>
          <w:lang w:val="lv-LV"/>
        </w:rPr>
        <w:t>Latvijā cietušo kategorija “</w:t>
      </w:r>
      <w:r w:rsidR="00692AC8" w:rsidRPr="001760FB">
        <w:rPr>
          <w:rFonts w:cstheme="minorHAnsi"/>
          <w:color w:val="auto"/>
          <w:sz w:val="22"/>
          <w:szCs w:val="22"/>
          <w:lang w:val="lv-LV"/>
        </w:rPr>
        <w:t>n</w:t>
      </w:r>
      <w:r w:rsidRPr="001760FB">
        <w:rPr>
          <w:rFonts w:cstheme="minorHAnsi"/>
          <w:color w:val="auto"/>
          <w:sz w:val="22"/>
          <w:szCs w:val="22"/>
          <w:lang w:val="lv-LV"/>
        </w:rPr>
        <w:t xml:space="preserve">odarbinātie” ir viena no cietušo riska grupām ar augstu riska pakāpi. Lai veiktu pasākumus šīs cietušo riska grupas samazināšanai, 2021.gadā nolēma veikt izpēti par riska faktoru cēloņiem un iespējamiem risinājumiem samazināt nodarbināto risku nokļūt dzelzceļa negadījumos. Kā viens no </w:t>
      </w:r>
      <w:bookmarkEnd w:id="37"/>
      <w:r w:rsidRPr="001760FB">
        <w:rPr>
          <w:rFonts w:cstheme="minorHAnsi"/>
          <w:color w:val="auto"/>
          <w:sz w:val="22"/>
          <w:szCs w:val="22"/>
          <w:lang w:val="lv-LV"/>
        </w:rPr>
        <w:t xml:space="preserve">tiem ir cilvēkfaktoru samazināšana uzņēmumā. Cilvēkfaktoru samazināšanu veicina uzņēmumā izveidota tāda nodarbināto rīcības sistēma, kura paredz to, ka cilvēku “pareiza” rīcība (atbilstoši drošības prasībām) ir ērtāka un vieglāka, nekā “nepareiza” (pārkāpjot drošības prasības), un cilvēku “nepareizai” rīcībai ir uzliktas tehniskas un/vai organizatoriskas barjeras. Esošā anketa tika izsūtīta galvenajiem dzelzceļa sistēmas dalībniekiem – pārvadātājiem, manevru darbu veicējiem, infrastruktūras pārvaldītājam un ritekļu remontu veicējiem. </w:t>
      </w:r>
    </w:p>
    <w:p w14:paraId="0DB47CD4" w14:textId="210B3C23" w:rsidR="00172E04" w:rsidRPr="001760FB" w:rsidRDefault="00172E04" w:rsidP="00F1442C">
      <w:pPr>
        <w:spacing w:after="0" w:line="240" w:lineRule="auto"/>
        <w:ind w:firstLine="709"/>
        <w:jc w:val="both"/>
        <w:rPr>
          <w:rFonts w:cstheme="minorHAnsi"/>
          <w:color w:val="auto"/>
          <w:sz w:val="22"/>
          <w:szCs w:val="22"/>
          <w:lang w:val="lv-LV"/>
        </w:rPr>
      </w:pPr>
      <w:r w:rsidRPr="001760FB">
        <w:rPr>
          <w:rFonts w:cstheme="minorHAnsi"/>
          <w:color w:val="auto"/>
          <w:sz w:val="22"/>
          <w:szCs w:val="22"/>
          <w:lang w:val="lv-LV"/>
        </w:rPr>
        <w:t xml:space="preserve">Izvērtējot iesniegtās atbildes secināms: </w:t>
      </w:r>
    </w:p>
    <w:p w14:paraId="470ECD53" w14:textId="54BF94A2" w:rsidR="00F1442C" w:rsidRPr="001760FB" w:rsidRDefault="00F1442C" w:rsidP="00F1442C">
      <w:pPr>
        <w:pStyle w:val="Sarakstarindkopa"/>
        <w:numPr>
          <w:ilvl w:val="0"/>
          <w:numId w:val="15"/>
        </w:numPr>
        <w:spacing w:after="240"/>
        <w:jc w:val="both"/>
        <w:rPr>
          <w:rFonts w:asciiTheme="minorHAnsi" w:eastAsiaTheme="minorEastAsia" w:hAnsiTheme="minorHAnsi" w:cstheme="minorHAnsi"/>
          <w:sz w:val="22"/>
          <w:szCs w:val="22"/>
          <w:lang w:eastAsia="ja-JP"/>
        </w:rPr>
      </w:pPr>
      <w:r w:rsidRPr="001760FB">
        <w:rPr>
          <w:rFonts w:asciiTheme="minorHAnsi" w:eastAsiaTheme="minorEastAsia" w:hAnsiTheme="minorHAnsi" w:cstheme="minorHAnsi"/>
          <w:sz w:val="22"/>
          <w:szCs w:val="22"/>
          <w:lang w:eastAsia="ja-JP"/>
        </w:rPr>
        <w:t>Uzņēmumos ir izveidota cilvēku noguruma noteikšanas sistēmas;</w:t>
      </w:r>
    </w:p>
    <w:p w14:paraId="285AC729" w14:textId="5455A72D" w:rsidR="00F1442C" w:rsidRPr="001760FB" w:rsidRDefault="00F1442C" w:rsidP="00F1442C">
      <w:pPr>
        <w:pStyle w:val="Sarakstarindkopa"/>
        <w:numPr>
          <w:ilvl w:val="0"/>
          <w:numId w:val="15"/>
        </w:numPr>
        <w:spacing w:after="240"/>
        <w:jc w:val="both"/>
        <w:rPr>
          <w:rFonts w:asciiTheme="minorHAnsi" w:eastAsiaTheme="minorEastAsia" w:hAnsiTheme="minorHAnsi" w:cstheme="minorHAnsi"/>
          <w:sz w:val="22"/>
          <w:szCs w:val="22"/>
          <w:lang w:eastAsia="ja-JP"/>
        </w:rPr>
      </w:pPr>
      <w:r w:rsidRPr="001760FB">
        <w:rPr>
          <w:rFonts w:asciiTheme="minorHAnsi" w:eastAsiaTheme="minorEastAsia" w:hAnsiTheme="minorHAnsi" w:cstheme="minorHAnsi"/>
          <w:sz w:val="22"/>
          <w:szCs w:val="22"/>
          <w:lang w:eastAsia="ja-JP"/>
        </w:rPr>
        <w:t>Vairumā uzņēmumos ir izveidotas sistēmas nodarbināto slodzes/pārslodzes noteikšanai un arī tiek veikta analīze par to,  vai uzlikto pienākumu kopumus ir iespējams paveikt noteiktajā laikā.  Šādas sistēmas ir izveidotas pārvadātājiem un infrastruktūras pārvaldītājam. Nepilnīgas sistēmas ir konstatētas remontu darbu veicējiem</w:t>
      </w:r>
      <w:r w:rsidR="00692AC8" w:rsidRPr="001760FB">
        <w:rPr>
          <w:rFonts w:asciiTheme="minorHAnsi" w:eastAsiaTheme="minorEastAsia" w:hAnsiTheme="minorHAnsi" w:cstheme="minorHAnsi"/>
          <w:sz w:val="22"/>
          <w:szCs w:val="22"/>
          <w:lang w:eastAsia="ja-JP"/>
        </w:rPr>
        <w:t xml:space="preserve"> un tā rezultātā 2022.gadā ir ieplānoti uzraudzības pasākumi</w:t>
      </w:r>
      <w:r w:rsidRPr="001760FB">
        <w:rPr>
          <w:rFonts w:asciiTheme="minorHAnsi" w:eastAsiaTheme="minorEastAsia" w:hAnsiTheme="minorHAnsi" w:cstheme="minorHAnsi"/>
          <w:sz w:val="22"/>
          <w:szCs w:val="22"/>
          <w:lang w:eastAsia="ja-JP"/>
        </w:rPr>
        <w:t>;</w:t>
      </w:r>
    </w:p>
    <w:p w14:paraId="74FB55C4" w14:textId="7501FD19" w:rsidR="00692AC8" w:rsidRPr="001760FB" w:rsidRDefault="00692AC8" w:rsidP="00F1442C">
      <w:pPr>
        <w:pStyle w:val="Sarakstarindkopa"/>
        <w:numPr>
          <w:ilvl w:val="0"/>
          <w:numId w:val="15"/>
        </w:numPr>
        <w:spacing w:after="240"/>
        <w:jc w:val="both"/>
        <w:rPr>
          <w:rFonts w:asciiTheme="minorHAnsi" w:eastAsiaTheme="minorEastAsia" w:hAnsiTheme="minorHAnsi" w:cstheme="minorHAnsi"/>
          <w:sz w:val="22"/>
          <w:szCs w:val="22"/>
          <w:lang w:eastAsia="ja-JP"/>
        </w:rPr>
      </w:pPr>
      <w:r w:rsidRPr="001760FB">
        <w:rPr>
          <w:rFonts w:asciiTheme="minorHAnsi" w:eastAsiaTheme="minorEastAsia" w:hAnsiTheme="minorHAnsi" w:cstheme="minorHAnsi"/>
          <w:sz w:val="22"/>
          <w:szCs w:val="22"/>
          <w:lang w:eastAsia="ja-JP"/>
        </w:rPr>
        <w:t>Visos uzņēmumos  notiek nodarbināto apmācība saistībā ar pasākumiem, ja nodarbinātais atrodas paaugstinātas bīstamības zonā</w:t>
      </w:r>
      <w:r w:rsidR="00552275" w:rsidRPr="001760FB">
        <w:rPr>
          <w:rFonts w:asciiTheme="minorHAnsi" w:eastAsiaTheme="minorEastAsia" w:hAnsiTheme="minorHAnsi" w:cstheme="minorHAnsi"/>
          <w:sz w:val="22"/>
          <w:szCs w:val="22"/>
          <w:lang w:eastAsia="ja-JP"/>
        </w:rPr>
        <w:t xml:space="preserve"> un nodarbinātie tiek nodrošināti ar speciālo darba apģērbu un ir laba nodarbināto redzamība paaugstinātas bīstamības zonā</w:t>
      </w:r>
      <w:r w:rsidRPr="001760FB">
        <w:rPr>
          <w:rFonts w:asciiTheme="minorHAnsi" w:eastAsiaTheme="minorEastAsia" w:hAnsiTheme="minorHAnsi" w:cstheme="minorHAnsi"/>
          <w:sz w:val="22"/>
          <w:szCs w:val="22"/>
          <w:lang w:eastAsia="ja-JP"/>
        </w:rPr>
        <w:t>;</w:t>
      </w:r>
    </w:p>
    <w:p w14:paraId="06422454" w14:textId="3551AEB9" w:rsidR="00A654B1" w:rsidRPr="001760FB" w:rsidRDefault="00552275" w:rsidP="00552275">
      <w:pPr>
        <w:pStyle w:val="Sarakstarindkopa"/>
        <w:numPr>
          <w:ilvl w:val="0"/>
          <w:numId w:val="15"/>
        </w:numPr>
        <w:spacing w:after="240"/>
        <w:jc w:val="both"/>
        <w:rPr>
          <w:rFonts w:asciiTheme="minorHAnsi" w:eastAsiaTheme="minorEastAsia" w:hAnsiTheme="minorHAnsi" w:cstheme="minorHAnsi"/>
          <w:sz w:val="22"/>
          <w:szCs w:val="22"/>
          <w:lang w:eastAsia="ja-JP"/>
        </w:rPr>
      </w:pPr>
      <w:r w:rsidRPr="001760FB">
        <w:rPr>
          <w:rFonts w:asciiTheme="minorHAnsi" w:eastAsiaTheme="minorEastAsia" w:hAnsiTheme="minorHAnsi" w:cstheme="minorHAnsi"/>
          <w:sz w:val="22"/>
          <w:szCs w:val="22"/>
          <w:lang w:eastAsia="ja-JP"/>
        </w:rPr>
        <w:t>Ir konstatēts, ka ne visos uzņēmumos darba pārejas vai ceļi uz kuriem atrodas nodarbinātie ir apgaismoti, bet uzņēmumi izvērtē riskus un veic nepieciešamos.</w:t>
      </w:r>
    </w:p>
    <w:p w14:paraId="19A8C11B" w14:textId="27FA2053" w:rsidR="00552275" w:rsidRPr="001760FB" w:rsidRDefault="00552275" w:rsidP="00FA0DA0">
      <w:pPr>
        <w:spacing w:after="240" w:line="240" w:lineRule="auto"/>
        <w:ind w:firstLine="731"/>
        <w:jc w:val="both"/>
        <w:rPr>
          <w:rFonts w:cstheme="minorHAnsi"/>
          <w:color w:val="auto"/>
          <w:sz w:val="22"/>
          <w:szCs w:val="22"/>
          <w:lang w:val="lv-LV"/>
        </w:rPr>
      </w:pPr>
      <w:r w:rsidRPr="001760FB">
        <w:rPr>
          <w:rFonts w:cstheme="minorHAnsi"/>
          <w:color w:val="auto"/>
          <w:sz w:val="22"/>
          <w:szCs w:val="22"/>
          <w:lang w:val="lv-LV"/>
        </w:rPr>
        <w:t xml:space="preserve">No anketās sniegtajām atbildēm ir secināms, ka </w:t>
      </w:r>
      <w:r w:rsidR="00FA0DA0" w:rsidRPr="001760FB">
        <w:rPr>
          <w:rFonts w:cstheme="minorHAnsi"/>
          <w:color w:val="auto"/>
          <w:sz w:val="22"/>
          <w:szCs w:val="22"/>
          <w:lang w:val="lv-LV"/>
        </w:rPr>
        <w:t xml:space="preserve">VDzTI </w:t>
      </w:r>
      <w:r w:rsidRPr="001760FB">
        <w:rPr>
          <w:rFonts w:cstheme="minorHAnsi"/>
          <w:color w:val="auto"/>
          <w:sz w:val="22"/>
          <w:szCs w:val="22"/>
          <w:lang w:val="lv-LV"/>
        </w:rPr>
        <w:t xml:space="preserve">uzraudzības plānā </w:t>
      </w:r>
      <w:r w:rsidR="00FA0DA0" w:rsidRPr="001760FB">
        <w:rPr>
          <w:rFonts w:cstheme="minorHAnsi"/>
          <w:color w:val="auto"/>
          <w:sz w:val="22"/>
          <w:szCs w:val="22"/>
          <w:lang w:val="lv-LV"/>
        </w:rPr>
        <w:t>2022.gadam SMS audita vai tematiskās pārbaudes ietvaros ir jāiekļauj arī jautājumi par nodarbināto slodzes uzraudzību un arī darba vides riska novērtējumu – vai tāds tiek veikts un kādi pasākumi</w:t>
      </w:r>
      <w:r w:rsidR="00CA62E9">
        <w:rPr>
          <w:rFonts w:cstheme="minorHAnsi"/>
          <w:color w:val="auto"/>
          <w:sz w:val="22"/>
          <w:szCs w:val="22"/>
          <w:lang w:val="lv-LV"/>
        </w:rPr>
        <w:t xml:space="preserve"> tiek</w:t>
      </w:r>
      <w:r w:rsidR="00FA0DA0" w:rsidRPr="001760FB">
        <w:rPr>
          <w:rFonts w:cstheme="minorHAnsi"/>
          <w:color w:val="auto"/>
          <w:sz w:val="22"/>
          <w:szCs w:val="22"/>
          <w:lang w:val="lv-LV"/>
        </w:rPr>
        <w:t xml:space="preserve"> nodrošināti attiecībā uz kustības drošību. </w:t>
      </w:r>
    </w:p>
    <w:p w14:paraId="151D7C82" w14:textId="15A6BC8D" w:rsidR="00467508" w:rsidRPr="007020C8" w:rsidRDefault="00532340" w:rsidP="00E56EA5">
      <w:pPr>
        <w:pStyle w:val="Virsraksts1"/>
        <w:pBdr>
          <w:bottom w:val="single" w:sz="12" w:space="0" w:color="auto"/>
        </w:pBdr>
        <w:ind w:left="709" w:hanging="709"/>
        <w:rPr>
          <w:rFonts w:asciiTheme="minorHAnsi" w:hAnsiTheme="minorHAnsi" w:cstheme="minorHAnsi"/>
          <w:b/>
          <w:color w:val="auto"/>
          <w:sz w:val="28"/>
          <w:szCs w:val="40"/>
          <w:lang w:val="lv-LV"/>
        </w:rPr>
      </w:pPr>
      <w:bookmarkStart w:id="39" w:name="_Toc115373057"/>
      <w:r>
        <w:rPr>
          <w:rFonts w:asciiTheme="minorHAnsi" w:hAnsiTheme="minorHAnsi" w:cstheme="minorHAnsi"/>
          <w:b/>
          <w:color w:val="auto"/>
          <w:sz w:val="28"/>
          <w:szCs w:val="40"/>
          <w:lang w:val="lv-LV"/>
        </w:rPr>
        <w:t>Drošības organizācijas struktūra Latvijā</w:t>
      </w:r>
      <w:bookmarkEnd w:id="39"/>
      <w:r w:rsidR="00467508" w:rsidRPr="007020C8">
        <w:rPr>
          <w:rFonts w:asciiTheme="minorHAnsi" w:hAnsiTheme="minorHAnsi" w:cstheme="minorHAnsi"/>
          <w:b/>
          <w:color w:val="auto"/>
          <w:sz w:val="28"/>
          <w:szCs w:val="40"/>
          <w:lang w:val="lv-LV"/>
        </w:rPr>
        <w:t xml:space="preserve"> </w:t>
      </w:r>
    </w:p>
    <w:p w14:paraId="53669C75" w14:textId="78AC805D" w:rsidR="00D34193" w:rsidRDefault="00D34193" w:rsidP="00CA62E9">
      <w:pPr>
        <w:pStyle w:val="Virsraksts1"/>
        <w:pBdr>
          <w:bottom w:val="single" w:sz="4" w:space="1" w:color="auto"/>
        </w:pBdr>
        <w:rPr>
          <w:rFonts w:asciiTheme="minorHAnsi" w:hAnsiTheme="minorHAnsi" w:cstheme="minorHAnsi"/>
          <w:b/>
          <w:color w:val="auto"/>
          <w:sz w:val="24"/>
          <w:lang w:val="lv-LV"/>
        </w:rPr>
      </w:pPr>
      <w:bookmarkStart w:id="40" w:name="_Toc115373058"/>
      <w:bookmarkStart w:id="41" w:name="_Toc517956510"/>
      <w:bookmarkStart w:id="42" w:name="_Toc43198288"/>
      <w:bookmarkStart w:id="43" w:name="_Toc75273613"/>
      <w:bookmarkStart w:id="44" w:name="_Toc106623948"/>
      <w:r>
        <w:rPr>
          <w:rFonts w:asciiTheme="minorHAnsi" w:hAnsiTheme="minorHAnsi" w:cstheme="minorHAnsi"/>
          <w:b/>
          <w:color w:val="auto"/>
          <w:sz w:val="24"/>
          <w:lang w:val="lv-LV"/>
        </w:rPr>
        <w:t xml:space="preserve">Dzelzceļa drošības </w:t>
      </w:r>
      <w:r w:rsidR="002C6A42">
        <w:rPr>
          <w:rFonts w:asciiTheme="minorHAnsi" w:hAnsiTheme="minorHAnsi" w:cstheme="minorHAnsi"/>
          <w:b/>
          <w:color w:val="auto"/>
          <w:sz w:val="24"/>
          <w:lang w:val="lv-LV"/>
        </w:rPr>
        <w:t xml:space="preserve">politikas </w:t>
      </w:r>
      <w:r>
        <w:rPr>
          <w:rFonts w:asciiTheme="minorHAnsi" w:hAnsiTheme="minorHAnsi" w:cstheme="minorHAnsi"/>
          <w:b/>
          <w:color w:val="auto"/>
          <w:sz w:val="24"/>
          <w:lang w:val="lv-LV"/>
        </w:rPr>
        <w:t>struktūra Latvijā</w:t>
      </w:r>
      <w:bookmarkEnd w:id="40"/>
    </w:p>
    <w:p w14:paraId="5CFC3146" w14:textId="4C76FD47" w:rsidR="00BA6326" w:rsidRPr="00BA6326" w:rsidRDefault="001A67DB" w:rsidP="00BA6326">
      <w:pPr>
        <w:spacing w:after="240" w:line="240" w:lineRule="auto"/>
        <w:ind w:firstLine="731"/>
        <w:jc w:val="both"/>
        <w:rPr>
          <w:rFonts w:cstheme="minorHAnsi"/>
          <w:color w:val="auto"/>
          <w:sz w:val="22"/>
          <w:szCs w:val="22"/>
          <w:lang w:val="lv-LV"/>
        </w:rPr>
      </w:pPr>
      <w:r>
        <w:rPr>
          <w:rFonts w:cstheme="minorHAnsi"/>
          <w:color w:val="auto"/>
          <w:sz w:val="22"/>
          <w:szCs w:val="22"/>
          <w:lang w:val="lv-LV"/>
        </w:rPr>
        <w:t>Par dzelzceļa politikas izstrādi valstī atbild Satiksmes ministrija. VDzTI ir Satiksmes ministrijas padotībā</w:t>
      </w:r>
      <w:bookmarkStart w:id="45" w:name="_Hlk115428697"/>
      <w:r>
        <w:rPr>
          <w:rFonts w:cstheme="minorHAnsi"/>
          <w:color w:val="auto"/>
          <w:sz w:val="22"/>
          <w:szCs w:val="22"/>
          <w:lang w:val="lv-LV"/>
        </w:rPr>
        <w:t xml:space="preserve">, kas tiek realizēta pārraudzības formā. </w:t>
      </w:r>
    </w:p>
    <w:p w14:paraId="70D71863" w14:textId="77777777" w:rsidR="001A67DB" w:rsidRDefault="001A67DB" w:rsidP="002C6A42">
      <w:pPr>
        <w:spacing w:after="0" w:line="240" w:lineRule="auto"/>
        <w:jc w:val="right"/>
        <w:rPr>
          <w:rFonts w:cstheme="minorHAnsi"/>
          <w:b/>
          <w:bCs/>
          <w:color w:val="auto"/>
          <w:lang w:val="lv-LV"/>
        </w:rPr>
      </w:pPr>
      <w:r>
        <w:rPr>
          <w:noProof/>
        </w:rPr>
        <w:drawing>
          <wp:inline distT="0" distB="0" distL="0" distR="0" wp14:anchorId="5543813F" wp14:editId="0BE8B268">
            <wp:extent cx="4850433" cy="3172318"/>
            <wp:effectExtent l="0" t="0" r="7620"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45045" cy="3234197"/>
                    </a:xfrm>
                    <a:prstGeom prst="rect">
                      <a:avLst/>
                    </a:prstGeom>
                  </pic:spPr>
                </pic:pic>
              </a:graphicData>
            </a:graphic>
          </wp:inline>
        </w:drawing>
      </w:r>
    </w:p>
    <w:p w14:paraId="5CACEC79" w14:textId="07FF867D" w:rsidR="007C23D6" w:rsidRPr="001A67DB" w:rsidRDefault="007C23D6" w:rsidP="002C6A42">
      <w:pPr>
        <w:spacing w:after="0" w:line="240" w:lineRule="auto"/>
        <w:jc w:val="right"/>
        <w:rPr>
          <w:rFonts w:cstheme="minorHAnsi"/>
          <w:color w:val="auto"/>
          <w:lang w:val="lv-LV"/>
        </w:rPr>
      </w:pPr>
      <w:r w:rsidRPr="001A67DB">
        <w:rPr>
          <w:rFonts w:cstheme="minorHAnsi"/>
          <w:color w:val="auto"/>
          <w:lang w:val="lv-LV"/>
        </w:rPr>
        <w:t xml:space="preserve">2.attēls </w:t>
      </w:r>
      <w:r w:rsidR="00CA23B4" w:rsidRPr="001A67DB">
        <w:rPr>
          <w:rFonts w:cstheme="minorHAnsi"/>
          <w:color w:val="auto"/>
          <w:lang w:val="lv-LV"/>
        </w:rPr>
        <w:t>Drošības politikas</w:t>
      </w:r>
      <w:r w:rsidRPr="001A67DB">
        <w:rPr>
          <w:rFonts w:cstheme="minorHAnsi"/>
          <w:color w:val="auto"/>
          <w:lang w:val="lv-LV"/>
        </w:rPr>
        <w:t xml:space="preserve"> struktūra</w:t>
      </w:r>
    </w:p>
    <w:bookmarkEnd w:id="45"/>
    <w:p w14:paraId="14180A89" w14:textId="15E2DB9E" w:rsidR="001A67DB" w:rsidRPr="001A67DB" w:rsidRDefault="001A67DB" w:rsidP="00BA6326">
      <w:pPr>
        <w:spacing w:after="0" w:line="240" w:lineRule="auto"/>
        <w:jc w:val="both"/>
        <w:rPr>
          <w:rFonts w:cstheme="minorHAnsi"/>
          <w:color w:val="auto"/>
          <w:sz w:val="22"/>
          <w:szCs w:val="22"/>
          <w:lang w:val="lv-LV"/>
        </w:rPr>
      </w:pPr>
      <w:r w:rsidRPr="001A67DB">
        <w:rPr>
          <w:rFonts w:cstheme="minorHAnsi"/>
          <w:color w:val="auto"/>
          <w:sz w:val="22"/>
          <w:szCs w:val="22"/>
          <w:lang w:val="lv-LV"/>
        </w:rPr>
        <w:t xml:space="preserve">Īss dzelzceļa </w:t>
      </w:r>
      <w:r w:rsidR="000815AA">
        <w:rPr>
          <w:rFonts w:cstheme="minorHAnsi"/>
          <w:color w:val="auto"/>
          <w:sz w:val="22"/>
          <w:szCs w:val="22"/>
          <w:lang w:val="lv-LV"/>
        </w:rPr>
        <w:t xml:space="preserve">galveno </w:t>
      </w:r>
      <w:r w:rsidRPr="001A67DB">
        <w:rPr>
          <w:rFonts w:cstheme="minorHAnsi"/>
          <w:color w:val="auto"/>
          <w:sz w:val="22"/>
          <w:szCs w:val="22"/>
          <w:lang w:val="lv-LV"/>
        </w:rPr>
        <w:t>dalībnieku raksturojums:</w:t>
      </w:r>
    </w:p>
    <w:p w14:paraId="4F8938CE" w14:textId="0BDF6450" w:rsidR="00BA6326" w:rsidRPr="001A67DB" w:rsidRDefault="00BA6326" w:rsidP="001A67DB">
      <w:pPr>
        <w:pStyle w:val="Sarakstarindkopa"/>
        <w:numPr>
          <w:ilvl w:val="0"/>
          <w:numId w:val="17"/>
        </w:numPr>
        <w:jc w:val="both"/>
        <w:rPr>
          <w:rFonts w:asciiTheme="minorHAnsi" w:eastAsiaTheme="minorEastAsia" w:hAnsiTheme="minorHAnsi" w:cstheme="minorHAnsi"/>
          <w:b/>
          <w:bCs/>
          <w:sz w:val="22"/>
          <w:szCs w:val="22"/>
          <w:lang w:eastAsia="ja-JP"/>
        </w:rPr>
      </w:pPr>
      <w:r w:rsidRPr="001A67DB">
        <w:rPr>
          <w:rFonts w:asciiTheme="minorHAnsi" w:eastAsiaTheme="minorEastAsia" w:hAnsiTheme="minorHAnsi" w:cstheme="minorHAnsi"/>
          <w:b/>
          <w:bCs/>
          <w:sz w:val="22"/>
          <w:szCs w:val="22"/>
          <w:lang w:eastAsia="ja-JP"/>
        </w:rPr>
        <w:t>Dzelzceļa infrastruktūra:</w:t>
      </w:r>
    </w:p>
    <w:p w14:paraId="6067BB4D" w14:textId="77777777" w:rsidR="00BA6326" w:rsidRPr="00BA6326" w:rsidRDefault="00BA6326" w:rsidP="00BA6326">
      <w:pPr>
        <w:pStyle w:val="Sarakstarindkopa"/>
        <w:numPr>
          <w:ilvl w:val="0"/>
          <w:numId w:val="14"/>
        </w:numPr>
        <w:ind w:left="0" w:firstLine="567"/>
        <w:jc w:val="both"/>
        <w:rPr>
          <w:rFonts w:asciiTheme="minorHAnsi" w:hAnsiTheme="minorHAnsi" w:cstheme="minorHAnsi"/>
          <w:sz w:val="22"/>
          <w:szCs w:val="22"/>
        </w:rPr>
      </w:pPr>
      <w:r w:rsidRPr="00BA6326">
        <w:rPr>
          <w:rFonts w:asciiTheme="minorHAnsi" w:eastAsiaTheme="minorEastAsia" w:hAnsiTheme="minorHAnsi" w:cstheme="minorHAnsi"/>
          <w:sz w:val="22"/>
          <w:szCs w:val="22"/>
          <w:lang w:eastAsia="ja-JP"/>
        </w:rPr>
        <w:t xml:space="preserve">Latvijas Republikā ir viens publiskās lietošanas dzelzceļa infrastruktūras </w:t>
      </w:r>
      <w:r w:rsidRPr="00BA6326">
        <w:rPr>
          <w:rFonts w:asciiTheme="minorHAnsi" w:hAnsiTheme="minorHAnsi" w:cstheme="minorHAnsi"/>
          <w:sz w:val="22"/>
          <w:szCs w:val="22"/>
        </w:rPr>
        <w:t xml:space="preserve">pārvaldītājs – VAS ,,Latvijas dzelzceļš”. VAS ,,Latvijas dzelzceļš” pārvaldījumā esošo sliežu ceļu ekspluatācijas garums ir 1 779 kilometri. Sliežu ceļu platums ir 1 520 milimetri, izņemot dzelzceļa līnijā Gulbene – Alūksne, kuras sliežu ceļa platums ir 750 milimetri. </w:t>
      </w:r>
    </w:p>
    <w:p w14:paraId="7FCBCF58" w14:textId="77777777" w:rsidR="00BA6326" w:rsidRPr="00BA6326" w:rsidRDefault="00BA6326" w:rsidP="00BA6326">
      <w:pPr>
        <w:pStyle w:val="Sarakstarindkopa"/>
        <w:numPr>
          <w:ilvl w:val="0"/>
          <w:numId w:val="14"/>
        </w:numPr>
        <w:ind w:left="0" w:firstLine="567"/>
        <w:jc w:val="both"/>
        <w:rPr>
          <w:rFonts w:asciiTheme="minorHAnsi" w:hAnsiTheme="minorHAnsi" w:cstheme="minorHAnsi"/>
          <w:sz w:val="22"/>
          <w:szCs w:val="22"/>
        </w:rPr>
      </w:pPr>
      <w:r w:rsidRPr="00BA6326">
        <w:rPr>
          <w:rFonts w:asciiTheme="minorHAnsi" w:hAnsiTheme="minorHAnsi" w:cstheme="minorHAnsi"/>
          <w:sz w:val="22"/>
          <w:szCs w:val="22"/>
        </w:rPr>
        <w:t xml:space="preserve">Šobrīd Latvijā aktīvi notiek Rail Baltica būvniecība, kas būs 1 435 mm sliežu ceļa platuma dzelzceļa infrastruktūra. Līdz ar to nākotnē Latvijā būs arī dzelzceļa infrastruktūras pārvaldītājs, kas būs atbildīgs par tādas dzelzceļa infrastruktūras izveidi un uzturēšanu, kas iekļauta Eiropas transporta tīklā (TEN-T) un tā prioritāro projektu sarakstā. Šobrīd notiek projektēšanas un būvniecības darbi.  </w:t>
      </w:r>
    </w:p>
    <w:p w14:paraId="3CEA1B7A" w14:textId="2F3E3033" w:rsidR="00BA6326" w:rsidRPr="00BA6326" w:rsidRDefault="00BA6326" w:rsidP="00BA6326">
      <w:pPr>
        <w:pStyle w:val="Sarakstarindkopa"/>
        <w:numPr>
          <w:ilvl w:val="0"/>
          <w:numId w:val="14"/>
        </w:numPr>
        <w:ind w:left="0" w:firstLine="567"/>
        <w:jc w:val="both"/>
        <w:rPr>
          <w:rFonts w:asciiTheme="minorHAnsi" w:hAnsiTheme="minorHAnsi" w:cstheme="minorHAnsi"/>
          <w:sz w:val="22"/>
          <w:szCs w:val="22"/>
        </w:rPr>
      </w:pPr>
      <w:r w:rsidRPr="00BA6326">
        <w:rPr>
          <w:rFonts w:asciiTheme="minorHAnsi" w:hAnsiTheme="minorHAnsi" w:cstheme="minorHAnsi"/>
          <w:sz w:val="22"/>
          <w:szCs w:val="22"/>
        </w:rPr>
        <w:t xml:space="preserve">Valsts dzelzceļa infrastruktūras reģistrā  uz 2021.gada 1.janvāri privāto pievedceļu kopgarums sastāda 624,23 km, ko  pārvalda vairāk kā 200 privāti dzelzceļa infrastruktūras pārvaldītāji. </w:t>
      </w:r>
    </w:p>
    <w:p w14:paraId="7C2CFCB2" w14:textId="77777777" w:rsidR="00BA6326" w:rsidRPr="00BA6326" w:rsidRDefault="00BA6326" w:rsidP="00BA6326">
      <w:pPr>
        <w:spacing w:after="0" w:line="240" w:lineRule="auto"/>
        <w:jc w:val="both"/>
        <w:rPr>
          <w:rFonts w:cstheme="minorHAnsi"/>
          <w:color w:val="auto"/>
          <w:sz w:val="22"/>
          <w:szCs w:val="22"/>
          <w:lang w:val="lv-LV"/>
        </w:rPr>
      </w:pPr>
    </w:p>
    <w:p w14:paraId="64E72FA6" w14:textId="3C135E53" w:rsidR="00BA6326" w:rsidRPr="001A67DB" w:rsidRDefault="00BA6326" w:rsidP="001A67DB">
      <w:pPr>
        <w:pStyle w:val="Sarakstarindkopa"/>
        <w:numPr>
          <w:ilvl w:val="0"/>
          <w:numId w:val="17"/>
        </w:numPr>
        <w:jc w:val="both"/>
        <w:rPr>
          <w:rFonts w:asciiTheme="minorHAnsi" w:eastAsiaTheme="minorEastAsia" w:hAnsiTheme="minorHAnsi" w:cstheme="minorHAnsi"/>
          <w:b/>
          <w:bCs/>
          <w:sz w:val="22"/>
          <w:szCs w:val="22"/>
          <w:lang w:eastAsia="ja-JP"/>
        </w:rPr>
      </w:pPr>
      <w:r w:rsidRPr="001A67DB">
        <w:rPr>
          <w:rFonts w:asciiTheme="minorHAnsi" w:eastAsiaTheme="minorEastAsia" w:hAnsiTheme="minorHAnsi" w:cstheme="minorHAnsi"/>
          <w:b/>
          <w:bCs/>
          <w:sz w:val="22"/>
          <w:szCs w:val="22"/>
          <w:lang w:eastAsia="ja-JP"/>
        </w:rPr>
        <w:t xml:space="preserve">Pārvadātāji: </w:t>
      </w:r>
    </w:p>
    <w:p w14:paraId="141BDE3B" w14:textId="77777777" w:rsidR="00BA6326" w:rsidRPr="00BA6326" w:rsidRDefault="00BA6326" w:rsidP="00BA6326">
      <w:pPr>
        <w:spacing w:after="0" w:line="240" w:lineRule="auto"/>
        <w:jc w:val="both"/>
        <w:rPr>
          <w:rFonts w:cstheme="minorHAnsi"/>
          <w:color w:val="auto"/>
          <w:sz w:val="22"/>
          <w:szCs w:val="22"/>
          <w:lang w:val="lv-LV"/>
        </w:rPr>
      </w:pPr>
      <w:r w:rsidRPr="00BA6326">
        <w:rPr>
          <w:rFonts w:cstheme="minorHAnsi"/>
          <w:color w:val="auto"/>
          <w:sz w:val="22"/>
          <w:szCs w:val="22"/>
          <w:lang w:val="lv-LV"/>
        </w:rPr>
        <w:t xml:space="preserve">Latvijas dzelzceļa tīklā pārvadājumus ir tiesīgi veikt vairāki pasažieru vai kravu dzelzceļa pārvadātāji. Bez tam Latvijā ir arī atsevišķi manevru darbu veicēji. </w:t>
      </w:r>
    </w:p>
    <w:p w14:paraId="0C2938A1" w14:textId="3D105C94" w:rsidR="00BA6326" w:rsidRPr="001A67DB" w:rsidRDefault="00BA6326" w:rsidP="00BA6326">
      <w:pPr>
        <w:pStyle w:val="Sarakstarindkopa"/>
        <w:numPr>
          <w:ilvl w:val="0"/>
          <w:numId w:val="14"/>
        </w:numPr>
        <w:tabs>
          <w:tab w:val="left" w:pos="993"/>
        </w:tabs>
        <w:ind w:left="426" w:firstLine="283"/>
        <w:jc w:val="both"/>
        <w:rPr>
          <w:rFonts w:asciiTheme="minorHAnsi" w:eastAsiaTheme="minorEastAsia" w:hAnsiTheme="minorHAnsi" w:cstheme="minorHAnsi"/>
          <w:sz w:val="22"/>
          <w:szCs w:val="22"/>
          <w:lang w:eastAsia="ja-JP"/>
        </w:rPr>
      </w:pPr>
      <w:r w:rsidRPr="001A67DB">
        <w:rPr>
          <w:rFonts w:asciiTheme="minorHAnsi" w:eastAsiaTheme="minorEastAsia" w:hAnsiTheme="minorHAnsi" w:cstheme="minorHAnsi"/>
          <w:sz w:val="22"/>
          <w:szCs w:val="22"/>
          <w:lang w:eastAsia="ja-JP"/>
        </w:rPr>
        <w:t>kravu pārvadātāji - AS „Baltijas Ekspresis”, AS „BALTIJAS TRANZĪTA SERVISS”,  SIA „EURO RAIL CARGO”,  AB "LTG CARGO";</w:t>
      </w:r>
    </w:p>
    <w:p w14:paraId="246E3EFF" w14:textId="47ED8E28" w:rsidR="00BA6326" w:rsidRPr="001A67DB" w:rsidRDefault="00BA6326" w:rsidP="00BA6326">
      <w:pPr>
        <w:pStyle w:val="Sarakstarindkopa"/>
        <w:numPr>
          <w:ilvl w:val="0"/>
          <w:numId w:val="16"/>
        </w:numPr>
        <w:tabs>
          <w:tab w:val="left" w:pos="993"/>
        </w:tabs>
        <w:ind w:left="426" w:firstLine="283"/>
        <w:jc w:val="both"/>
        <w:rPr>
          <w:rFonts w:asciiTheme="minorHAnsi" w:eastAsiaTheme="minorEastAsia" w:hAnsiTheme="minorHAnsi" w:cstheme="minorHAnsi"/>
          <w:sz w:val="22"/>
          <w:szCs w:val="22"/>
          <w:lang w:eastAsia="ja-JP"/>
        </w:rPr>
      </w:pPr>
      <w:r w:rsidRPr="001A67DB">
        <w:rPr>
          <w:rFonts w:asciiTheme="minorHAnsi" w:eastAsiaTheme="minorEastAsia" w:hAnsiTheme="minorHAnsi" w:cstheme="minorHAnsi"/>
          <w:sz w:val="22"/>
          <w:szCs w:val="22"/>
          <w:lang w:eastAsia="ja-JP"/>
        </w:rPr>
        <w:t>pasažieru pārvadātāji – AS “Pasažieru vilciens”, SIA „Gulbenes –Alūksnes bānītis” (šaursliežu dzelzceļš), UAB "LTG Link";</w:t>
      </w:r>
    </w:p>
    <w:p w14:paraId="3473938E" w14:textId="56562CA2" w:rsidR="00BA6326" w:rsidRPr="001A67DB" w:rsidRDefault="00BA6326" w:rsidP="00BA6326">
      <w:pPr>
        <w:pStyle w:val="Sarakstarindkopa"/>
        <w:numPr>
          <w:ilvl w:val="0"/>
          <w:numId w:val="16"/>
        </w:numPr>
        <w:tabs>
          <w:tab w:val="left" w:pos="993"/>
        </w:tabs>
        <w:ind w:left="426" w:firstLine="283"/>
        <w:jc w:val="both"/>
        <w:rPr>
          <w:rFonts w:asciiTheme="minorHAnsi" w:eastAsiaTheme="minorEastAsia" w:hAnsiTheme="minorHAnsi" w:cstheme="minorHAnsi"/>
          <w:sz w:val="22"/>
          <w:szCs w:val="22"/>
          <w:lang w:eastAsia="ja-JP"/>
        </w:rPr>
      </w:pPr>
      <w:r w:rsidRPr="001A67DB">
        <w:rPr>
          <w:rFonts w:asciiTheme="minorHAnsi" w:eastAsiaTheme="minorEastAsia" w:hAnsiTheme="minorHAnsi" w:cstheme="minorHAnsi"/>
          <w:sz w:val="22"/>
          <w:szCs w:val="22"/>
          <w:lang w:eastAsia="ja-JP"/>
        </w:rPr>
        <w:t>kravu un pasažieru pārvadātāji - SIA „LDZ CARGO”;</w:t>
      </w:r>
    </w:p>
    <w:p w14:paraId="277F7544" w14:textId="77777777" w:rsidR="001A67DB" w:rsidRDefault="00BA6326" w:rsidP="001760FB">
      <w:pPr>
        <w:pStyle w:val="Sarakstarindkopa"/>
        <w:numPr>
          <w:ilvl w:val="0"/>
          <w:numId w:val="16"/>
        </w:numPr>
        <w:tabs>
          <w:tab w:val="left" w:pos="993"/>
        </w:tabs>
        <w:ind w:left="426" w:firstLine="283"/>
        <w:jc w:val="both"/>
        <w:rPr>
          <w:rFonts w:asciiTheme="minorHAnsi" w:eastAsiaTheme="minorEastAsia" w:hAnsiTheme="minorHAnsi" w:cstheme="minorHAnsi"/>
          <w:sz w:val="22"/>
          <w:szCs w:val="22"/>
          <w:lang w:eastAsia="ja-JP"/>
        </w:rPr>
      </w:pPr>
      <w:r w:rsidRPr="001A67DB">
        <w:rPr>
          <w:rFonts w:asciiTheme="minorHAnsi" w:eastAsiaTheme="minorEastAsia" w:hAnsiTheme="minorHAnsi" w:cstheme="minorHAnsi"/>
          <w:sz w:val="22"/>
          <w:szCs w:val="22"/>
          <w:lang w:eastAsia="ja-JP"/>
        </w:rPr>
        <w:t>manevru darbu veicēji – SIA RKF “Tranceltnieks”</w:t>
      </w:r>
    </w:p>
    <w:p w14:paraId="0C3A47F2" w14:textId="77777777" w:rsidR="001A67DB" w:rsidRDefault="001A67DB" w:rsidP="001760FB">
      <w:pPr>
        <w:spacing w:after="0" w:line="240" w:lineRule="auto"/>
        <w:jc w:val="both"/>
        <w:rPr>
          <w:rFonts w:cstheme="minorHAnsi"/>
          <w:color w:val="auto"/>
          <w:sz w:val="22"/>
          <w:szCs w:val="22"/>
          <w:lang w:val="lv-LV"/>
        </w:rPr>
      </w:pPr>
    </w:p>
    <w:p w14:paraId="6AFF6827" w14:textId="7296F681" w:rsidR="00D34193" w:rsidRPr="007020C8" w:rsidRDefault="00D34193" w:rsidP="000815AA">
      <w:pPr>
        <w:pBdr>
          <w:bottom w:val="single" w:sz="4" w:space="1" w:color="auto"/>
        </w:pBdr>
        <w:rPr>
          <w:rFonts w:cstheme="minorHAnsi"/>
          <w:b/>
          <w:color w:val="auto"/>
          <w:sz w:val="24"/>
          <w:lang w:val="lv-LV"/>
        </w:rPr>
      </w:pPr>
      <w:r>
        <w:rPr>
          <w:rFonts w:cstheme="minorHAnsi"/>
          <w:b/>
          <w:color w:val="auto"/>
          <w:sz w:val="24"/>
          <w:lang w:val="lv-LV"/>
        </w:rPr>
        <w:t>VDzTI struktūra</w:t>
      </w:r>
      <w:r w:rsidRPr="007020C8">
        <w:rPr>
          <w:rFonts w:cstheme="minorHAnsi"/>
          <w:b/>
          <w:color w:val="auto"/>
          <w:sz w:val="24"/>
          <w:lang w:val="lv-LV"/>
        </w:rPr>
        <w:t xml:space="preserve"> </w:t>
      </w:r>
    </w:p>
    <w:p w14:paraId="752D0C27" w14:textId="572DB0B2" w:rsidR="006879AE" w:rsidRPr="00774160" w:rsidRDefault="006879AE" w:rsidP="006879AE">
      <w:pPr>
        <w:pStyle w:val="Virsraksts2"/>
        <w:numPr>
          <w:ilvl w:val="1"/>
          <w:numId w:val="0"/>
        </w:numPr>
        <w:spacing w:before="360" w:line="259" w:lineRule="auto"/>
        <w:ind w:firstLine="720"/>
        <w:jc w:val="both"/>
        <w:rPr>
          <w:rFonts w:ascii="Calibri" w:hAnsi="Calibri" w:cs="Calibri"/>
          <w:b/>
          <w:color w:val="auto"/>
          <w:sz w:val="22"/>
          <w:szCs w:val="22"/>
          <w:lang w:val="lv-LV"/>
        </w:rPr>
      </w:pPr>
      <w:bookmarkStart w:id="46" w:name="_Toc115373059"/>
      <w:r w:rsidRPr="00774160">
        <w:rPr>
          <w:rFonts w:ascii="Calibri" w:hAnsi="Calibri" w:cs="Calibri"/>
          <w:color w:val="auto"/>
          <w:sz w:val="22"/>
          <w:szCs w:val="22"/>
          <w:lang w:val="lv-LV"/>
        </w:rPr>
        <w:t xml:space="preserve">Uz 2021.gada 31.decembri VDzTI noteiktas 28 amata vietas. </w:t>
      </w:r>
      <w:bookmarkEnd w:id="41"/>
      <w:bookmarkEnd w:id="42"/>
      <w:bookmarkEnd w:id="43"/>
      <w:bookmarkEnd w:id="44"/>
      <w:bookmarkEnd w:id="46"/>
    </w:p>
    <w:p w14:paraId="5C383950" w14:textId="4E3C5BC2" w:rsidR="006879AE" w:rsidRPr="00774160" w:rsidRDefault="006879AE" w:rsidP="006879AE">
      <w:pPr>
        <w:spacing w:after="120" w:line="259" w:lineRule="auto"/>
        <w:ind w:firstLine="720"/>
        <w:jc w:val="both"/>
        <w:rPr>
          <w:rFonts w:ascii="Calibri" w:eastAsiaTheme="majorEastAsia" w:hAnsi="Calibri" w:cs="Calibri"/>
          <w:color w:val="auto"/>
          <w:sz w:val="22"/>
          <w:szCs w:val="22"/>
          <w:lang w:val="lv-LV"/>
        </w:rPr>
      </w:pPr>
      <w:r w:rsidRPr="00774160">
        <w:rPr>
          <w:rFonts w:ascii="Calibri" w:eastAsiaTheme="majorEastAsia" w:hAnsi="Calibri" w:cs="Calibri"/>
          <w:color w:val="auto"/>
          <w:sz w:val="22"/>
          <w:szCs w:val="22"/>
          <w:lang w:val="lv-LV"/>
        </w:rPr>
        <w:t xml:space="preserve">VDzTI ir četras struktūrvienības, kur </w:t>
      </w:r>
      <w:r w:rsidR="00FC329A" w:rsidRPr="00774160">
        <w:rPr>
          <w:rFonts w:ascii="Calibri" w:eastAsiaTheme="majorEastAsia" w:hAnsi="Calibri" w:cs="Calibri"/>
          <w:color w:val="auto"/>
          <w:sz w:val="22"/>
          <w:szCs w:val="22"/>
          <w:lang w:val="lv-LV"/>
        </w:rPr>
        <w:t>viena nodrošina uzraudzības funkcijas, otra sistēmu novērtēšanas funkcijas</w:t>
      </w:r>
      <w:r w:rsidRPr="00774160">
        <w:rPr>
          <w:rFonts w:ascii="Calibri" w:eastAsiaTheme="majorEastAsia" w:hAnsi="Calibri" w:cs="Calibri"/>
          <w:color w:val="auto"/>
          <w:sz w:val="22"/>
          <w:szCs w:val="22"/>
          <w:lang w:val="lv-LV"/>
        </w:rPr>
        <w:t xml:space="preserve">, izpildot tieši piemērojamo Eiropas savienības tiesību aktu prasību izpildi, </w:t>
      </w:r>
      <w:r w:rsidR="00FC329A" w:rsidRPr="00774160">
        <w:rPr>
          <w:rFonts w:ascii="Calibri" w:eastAsiaTheme="majorEastAsia" w:hAnsi="Calibri" w:cs="Calibri"/>
          <w:color w:val="auto"/>
          <w:sz w:val="22"/>
          <w:szCs w:val="22"/>
          <w:lang w:val="lv-LV"/>
        </w:rPr>
        <w:t xml:space="preserve">viena struktūrvienība nodrošina būvniecības objektu izvērtēšanu un </w:t>
      </w:r>
      <w:r w:rsidRPr="00774160">
        <w:rPr>
          <w:rFonts w:ascii="Calibri" w:eastAsiaTheme="majorEastAsia" w:hAnsi="Calibri" w:cs="Calibri"/>
          <w:color w:val="auto"/>
          <w:sz w:val="22"/>
          <w:szCs w:val="22"/>
          <w:lang w:val="lv-LV"/>
        </w:rPr>
        <w:t>viena struktūrvienība nodrošina pārvaldības uzdevumus</w:t>
      </w:r>
      <w:r w:rsidR="00FC329A" w:rsidRPr="00774160">
        <w:rPr>
          <w:rFonts w:ascii="Calibri" w:eastAsiaTheme="majorEastAsia" w:hAnsi="Calibri" w:cs="Calibri"/>
          <w:color w:val="auto"/>
          <w:sz w:val="22"/>
          <w:szCs w:val="22"/>
          <w:lang w:val="lv-LV"/>
        </w:rPr>
        <w:t xml:space="preserve"> iestādē</w:t>
      </w:r>
      <w:r w:rsidRPr="00774160">
        <w:rPr>
          <w:rFonts w:ascii="Calibri" w:eastAsiaTheme="majorEastAsia" w:hAnsi="Calibri" w:cs="Calibri"/>
          <w:color w:val="auto"/>
          <w:sz w:val="22"/>
          <w:szCs w:val="22"/>
          <w:lang w:val="lv-LV"/>
        </w:rPr>
        <w:t>.</w:t>
      </w:r>
      <w:r w:rsidR="0088432A">
        <w:rPr>
          <w:rFonts w:ascii="Calibri" w:eastAsiaTheme="majorEastAsia" w:hAnsi="Calibri" w:cs="Calibri"/>
          <w:color w:val="auto"/>
          <w:sz w:val="22"/>
          <w:szCs w:val="22"/>
          <w:lang w:val="lv-LV"/>
        </w:rPr>
        <w:t xml:space="preserve"> Informācija par iestādes struktūrvienību uzdevumiem ir atrodama tīmekļvietnē </w:t>
      </w:r>
      <w:hyperlink r:id="rId19" w:history="1">
        <w:r w:rsidR="0088432A" w:rsidRPr="00283B71">
          <w:rPr>
            <w:rStyle w:val="Hipersaite"/>
            <w:rFonts w:ascii="Calibri" w:eastAsiaTheme="majorEastAsia" w:hAnsi="Calibri" w:cs="Calibri"/>
            <w:sz w:val="22"/>
            <w:szCs w:val="22"/>
            <w:lang w:val="lv-LV"/>
          </w:rPr>
          <w:t>https://www.vdzti.gov.lv/lv/strukturvienibas-0</w:t>
        </w:r>
      </w:hyperlink>
      <w:r w:rsidR="0088432A">
        <w:rPr>
          <w:rFonts w:ascii="Calibri" w:eastAsiaTheme="majorEastAsia" w:hAnsi="Calibri" w:cs="Calibri"/>
          <w:color w:val="auto"/>
          <w:sz w:val="22"/>
          <w:szCs w:val="22"/>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879AE" w:rsidRPr="00774160" w14:paraId="7699D28A" w14:textId="77777777" w:rsidTr="00390CB1">
        <w:tc>
          <w:tcPr>
            <w:tcW w:w="576" w:type="dxa"/>
            <w:shd w:val="clear" w:color="auto" w:fill="D9D9D9" w:themeFill="background1" w:themeFillShade="D9"/>
          </w:tcPr>
          <w:p w14:paraId="03B96A91" w14:textId="77777777" w:rsidR="006879AE" w:rsidRPr="00774160" w:rsidRDefault="006879AE" w:rsidP="00390CB1">
            <w:pPr>
              <w:spacing w:after="240"/>
              <w:jc w:val="both"/>
              <w:rPr>
                <w:rFonts w:ascii="Calibri" w:hAnsi="Calibri" w:cs="Calibri"/>
                <w:color w:val="auto"/>
                <w:sz w:val="22"/>
                <w:szCs w:val="22"/>
                <w:lang w:val="lv-LV"/>
              </w:rPr>
            </w:pPr>
            <w:r w:rsidRPr="00C55151">
              <w:rPr>
                <w:rFonts w:cstheme="minorHAnsi"/>
                <w:b/>
                <w:bCs/>
                <w:color w:val="FF0000"/>
                <w:sz w:val="44"/>
                <w:szCs w:val="44"/>
                <w:lang w:val="lv-LV"/>
              </w:rPr>
              <w:t>!</w:t>
            </w:r>
          </w:p>
        </w:tc>
        <w:tc>
          <w:tcPr>
            <w:tcW w:w="9063" w:type="dxa"/>
            <w:shd w:val="clear" w:color="auto" w:fill="D9D9D9" w:themeFill="background1" w:themeFillShade="D9"/>
          </w:tcPr>
          <w:p w14:paraId="7B39E1D6" w14:textId="520D6BC5" w:rsidR="006879AE" w:rsidRPr="00C55151" w:rsidRDefault="006879AE" w:rsidP="00390CB1">
            <w:pPr>
              <w:pStyle w:val="Paraststmeklis"/>
              <w:spacing w:before="0" w:beforeAutospacing="0" w:after="120" w:afterAutospacing="0"/>
              <w:rPr>
                <w:rFonts w:ascii="Calibri" w:hAnsi="Calibri" w:cs="Calibri"/>
                <w:b/>
                <w:bCs/>
                <w:iCs/>
                <w:sz w:val="22"/>
                <w:szCs w:val="22"/>
                <w:lang w:val="lv-LV"/>
              </w:rPr>
            </w:pPr>
            <w:r w:rsidRPr="00774160">
              <w:rPr>
                <w:rFonts w:ascii="Calibri" w:hAnsi="Calibri" w:cs="Calibri"/>
                <w:sz w:val="22"/>
                <w:szCs w:val="22"/>
                <w:lang w:val="lv-LV"/>
              </w:rPr>
              <w:t xml:space="preserve"> </w:t>
            </w:r>
            <w:r w:rsidRPr="00C55151">
              <w:rPr>
                <w:rFonts w:ascii="Calibri" w:hAnsi="Calibri" w:cs="Calibri"/>
                <w:b/>
                <w:bCs/>
                <w:iCs/>
                <w:sz w:val="22"/>
                <w:szCs w:val="22"/>
                <w:lang w:val="lv-LV"/>
              </w:rPr>
              <w:t>VDZTI 90% no darbinieku kopskaita ir dzelzceļa nozares speciālisti. Darbiniekiem, kuri nodarbojas ar dzelzceļa jautājumu risināšanu, ir augstākā tehniskā izglītība dzelzceļa nozarē - inženiera kvalifikācija. Visi VDzTI darbinieki</w:t>
            </w:r>
            <w:r w:rsidR="00FC329A" w:rsidRPr="00C55151">
              <w:rPr>
                <w:rFonts w:ascii="Calibri" w:hAnsi="Calibri" w:cs="Calibri"/>
                <w:b/>
                <w:bCs/>
                <w:iCs/>
                <w:sz w:val="22"/>
                <w:szCs w:val="22"/>
                <w:lang w:val="lv-LV"/>
              </w:rPr>
              <w:t>, kuri nodrošina uzraudzību</w:t>
            </w:r>
            <w:r w:rsidRPr="00C55151">
              <w:rPr>
                <w:rFonts w:ascii="Calibri" w:hAnsi="Calibri" w:cs="Calibri"/>
                <w:b/>
                <w:bCs/>
                <w:iCs/>
                <w:sz w:val="22"/>
                <w:szCs w:val="22"/>
                <w:lang w:val="lv-LV"/>
              </w:rPr>
              <w:t xml:space="preserve"> ir ar augstāko izglītību. 68% darbinieku ir maģistra grāds vai otra augstākā izglītība.</w:t>
            </w:r>
          </w:p>
        </w:tc>
      </w:tr>
    </w:tbl>
    <w:p w14:paraId="6A884DD1" w14:textId="6EB9BA91" w:rsidR="00D75809" w:rsidRPr="007020C8" w:rsidRDefault="00FC329A" w:rsidP="00D75809">
      <w:pPr>
        <w:spacing w:before="120" w:after="120" w:line="240" w:lineRule="auto"/>
        <w:jc w:val="right"/>
        <w:rPr>
          <w:rFonts w:ascii="Calibri" w:hAnsi="Calibri" w:cs="Calibri"/>
          <w:b/>
          <w:color w:val="auto"/>
          <w:szCs w:val="22"/>
          <w:lang w:val="lv-LV"/>
        </w:rPr>
      </w:pPr>
      <w:r>
        <w:rPr>
          <w:rFonts w:ascii="Calibri" w:hAnsi="Calibri" w:cs="Calibri"/>
          <w:b/>
          <w:color w:val="auto"/>
          <w:szCs w:val="22"/>
          <w:lang w:val="lv-LV"/>
        </w:rPr>
        <w:t>4</w:t>
      </w:r>
      <w:r w:rsidR="00D75809" w:rsidRPr="007020C8">
        <w:rPr>
          <w:rFonts w:ascii="Calibri" w:hAnsi="Calibri" w:cs="Calibri"/>
          <w:b/>
          <w:color w:val="auto"/>
          <w:szCs w:val="22"/>
          <w:lang w:val="lv-LV"/>
        </w:rPr>
        <w:t>.tabula. VDZTI personālsastāva raksturojošie rādītāji pa gadiem (uz 31.decembri)</w:t>
      </w:r>
    </w:p>
    <w:tbl>
      <w:tblPr>
        <w:tblW w:w="9191"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5506"/>
        <w:gridCol w:w="708"/>
        <w:gridCol w:w="708"/>
        <w:gridCol w:w="708"/>
        <w:gridCol w:w="852"/>
        <w:gridCol w:w="709"/>
      </w:tblGrid>
      <w:tr w:rsidR="006879AE" w:rsidRPr="007020C8" w14:paraId="70D86A49" w14:textId="77777777" w:rsidTr="00390CB1">
        <w:trPr>
          <w:cantSplit/>
          <w:trHeight w:val="304"/>
          <w:jc w:val="center"/>
        </w:trPr>
        <w:tc>
          <w:tcPr>
            <w:tcW w:w="5506" w:type="dxa"/>
            <w:shd w:val="clear" w:color="auto" w:fill="auto"/>
            <w:vAlign w:val="center"/>
          </w:tcPr>
          <w:p w14:paraId="2BC7C8AC" w14:textId="77777777" w:rsidR="006879AE" w:rsidRPr="007020C8" w:rsidRDefault="006879AE" w:rsidP="00390CB1">
            <w:pPr>
              <w:spacing w:before="120" w:after="0" w:line="240" w:lineRule="auto"/>
              <w:jc w:val="both"/>
              <w:rPr>
                <w:rFonts w:ascii="Calibri" w:hAnsi="Calibri" w:cs="Calibri"/>
                <w:b/>
                <w:color w:val="auto"/>
                <w:sz w:val="22"/>
                <w:szCs w:val="22"/>
                <w:lang w:val="lv-LV"/>
              </w:rPr>
            </w:pPr>
            <w:r w:rsidRPr="007020C8">
              <w:rPr>
                <w:rFonts w:ascii="Calibri" w:hAnsi="Calibri" w:cs="Calibri"/>
                <w:b/>
                <w:bCs/>
                <w:color w:val="auto"/>
                <w:sz w:val="22"/>
                <w:szCs w:val="22"/>
                <w:lang w:val="lv-LV"/>
              </w:rPr>
              <w:t>Personālsastāva raksturojošie rādītāji</w:t>
            </w:r>
          </w:p>
        </w:tc>
        <w:tc>
          <w:tcPr>
            <w:tcW w:w="708" w:type="dxa"/>
            <w:vAlign w:val="center"/>
          </w:tcPr>
          <w:p w14:paraId="2A6A318C"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2017</w:t>
            </w:r>
          </w:p>
        </w:tc>
        <w:tc>
          <w:tcPr>
            <w:tcW w:w="708" w:type="dxa"/>
            <w:vAlign w:val="center"/>
          </w:tcPr>
          <w:p w14:paraId="46FB9124"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2018</w:t>
            </w:r>
          </w:p>
        </w:tc>
        <w:tc>
          <w:tcPr>
            <w:tcW w:w="708" w:type="dxa"/>
            <w:vAlign w:val="center"/>
          </w:tcPr>
          <w:p w14:paraId="3BFBDE48"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2019</w:t>
            </w:r>
          </w:p>
        </w:tc>
        <w:tc>
          <w:tcPr>
            <w:tcW w:w="852" w:type="dxa"/>
            <w:vAlign w:val="center"/>
          </w:tcPr>
          <w:p w14:paraId="488B3F94"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2020</w:t>
            </w:r>
            <w:r w:rsidRPr="007020C8">
              <w:rPr>
                <w:rStyle w:val="Vresatsauce"/>
                <w:rFonts w:ascii="Calibri" w:hAnsi="Calibri" w:cs="Calibri"/>
                <w:b/>
                <w:color w:val="auto"/>
                <w:sz w:val="22"/>
                <w:szCs w:val="22"/>
                <w:lang w:val="lv-LV"/>
              </w:rPr>
              <w:footnoteReference w:id="3"/>
            </w:r>
          </w:p>
        </w:tc>
        <w:tc>
          <w:tcPr>
            <w:tcW w:w="709" w:type="dxa"/>
            <w:vAlign w:val="center"/>
          </w:tcPr>
          <w:p w14:paraId="2112FF49"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2021</w:t>
            </w:r>
          </w:p>
        </w:tc>
      </w:tr>
      <w:tr w:rsidR="006879AE" w:rsidRPr="007020C8" w14:paraId="12541B04" w14:textId="77777777" w:rsidTr="00390CB1">
        <w:trPr>
          <w:cantSplit/>
          <w:jc w:val="center"/>
        </w:trPr>
        <w:tc>
          <w:tcPr>
            <w:tcW w:w="5506" w:type="dxa"/>
            <w:shd w:val="clear" w:color="auto" w:fill="auto"/>
          </w:tcPr>
          <w:p w14:paraId="39725966" w14:textId="52E0A2A6" w:rsidR="006879AE" w:rsidRPr="007020C8" w:rsidRDefault="006879AE" w:rsidP="00390CB1">
            <w:pPr>
              <w:spacing w:after="0" w:line="240" w:lineRule="auto"/>
              <w:jc w:val="both"/>
              <w:rPr>
                <w:rFonts w:ascii="Calibri" w:hAnsi="Calibri" w:cs="Calibri"/>
                <w:color w:val="auto"/>
                <w:sz w:val="22"/>
                <w:szCs w:val="22"/>
                <w:lang w:val="lv-LV"/>
              </w:rPr>
            </w:pPr>
            <w:r w:rsidRPr="007020C8">
              <w:rPr>
                <w:rFonts w:ascii="Calibri" w:hAnsi="Calibri" w:cs="Calibri"/>
                <w:color w:val="auto"/>
                <w:sz w:val="22"/>
                <w:szCs w:val="22"/>
                <w:lang w:val="lv-LV"/>
              </w:rPr>
              <w:t>Esošais darbinieku skaits</w:t>
            </w:r>
          </w:p>
        </w:tc>
        <w:tc>
          <w:tcPr>
            <w:tcW w:w="708" w:type="dxa"/>
            <w:vAlign w:val="center"/>
          </w:tcPr>
          <w:p w14:paraId="72DC60AA"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22</w:t>
            </w:r>
          </w:p>
        </w:tc>
        <w:tc>
          <w:tcPr>
            <w:tcW w:w="708" w:type="dxa"/>
            <w:vAlign w:val="center"/>
          </w:tcPr>
          <w:p w14:paraId="0B7545F5"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22</w:t>
            </w:r>
          </w:p>
        </w:tc>
        <w:tc>
          <w:tcPr>
            <w:tcW w:w="708" w:type="dxa"/>
            <w:vAlign w:val="center"/>
          </w:tcPr>
          <w:p w14:paraId="2D098692"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22</w:t>
            </w:r>
          </w:p>
        </w:tc>
        <w:tc>
          <w:tcPr>
            <w:tcW w:w="852" w:type="dxa"/>
            <w:vAlign w:val="center"/>
          </w:tcPr>
          <w:p w14:paraId="617C5C37"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24</w:t>
            </w:r>
          </w:p>
        </w:tc>
        <w:tc>
          <w:tcPr>
            <w:tcW w:w="709" w:type="dxa"/>
            <w:vAlign w:val="center"/>
          </w:tcPr>
          <w:p w14:paraId="7AEA8743" w14:textId="29016ED2" w:rsidR="006879AE" w:rsidRPr="007020C8" w:rsidRDefault="006879AE" w:rsidP="00390CB1">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w:t>
            </w:r>
            <w:r w:rsidR="00CC2CD7">
              <w:rPr>
                <w:rFonts w:ascii="Calibri" w:hAnsi="Calibri" w:cs="Calibri"/>
                <w:b/>
                <w:color w:val="auto"/>
                <w:sz w:val="22"/>
                <w:szCs w:val="22"/>
                <w:lang w:val="lv-LV"/>
              </w:rPr>
              <w:t>6</w:t>
            </w:r>
          </w:p>
        </w:tc>
      </w:tr>
      <w:tr w:rsidR="006879AE" w:rsidRPr="007020C8" w14:paraId="42EC2796" w14:textId="77777777" w:rsidTr="00390CB1">
        <w:trPr>
          <w:cantSplit/>
          <w:jc w:val="center"/>
        </w:trPr>
        <w:tc>
          <w:tcPr>
            <w:tcW w:w="5506" w:type="dxa"/>
            <w:shd w:val="clear" w:color="auto" w:fill="auto"/>
          </w:tcPr>
          <w:p w14:paraId="358C1D6F" w14:textId="77777777" w:rsidR="006879AE" w:rsidRPr="007020C8" w:rsidRDefault="006879AE" w:rsidP="00390CB1">
            <w:pPr>
              <w:spacing w:after="0" w:line="240" w:lineRule="auto"/>
              <w:jc w:val="both"/>
              <w:rPr>
                <w:rFonts w:ascii="Calibri" w:hAnsi="Calibri" w:cs="Calibri"/>
                <w:color w:val="auto"/>
                <w:sz w:val="22"/>
                <w:szCs w:val="22"/>
                <w:lang w:val="lv-LV"/>
              </w:rPr>
            </w:pPr>
            <w:r w:rsidRPr="007020C8">
              <w:rPr>
                <w:rFonts w:ascii="Calibri" w:hAnsi="Calibri" w:cs="Calibri"/>
                <w:color w:val="auto"/>
                <w:sz w:val="22"/>
                <w:szCs w:val="22"/>
                <w:lang w:val="lv-LV"/>
              </w:rPr>
              <w:t>Darbinieki ar augstāko izglītību, no tiem</w:t>
            </w:r>
          </w:p>
        </w:tc>
        <w:tc>
          <w:tcPr>
            <w:tcW w:w="708" w:type="dxa"/>
            <w:vAlign w:val="center"/>
          </w:tcPr>
          <w:p w14:paraId="5B5202EA"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22</w:t>
            </w:r>
          </w:p>
        </w:tc>
        <w:tc>
          <w:tcPr>
            <w:tcW w:w="708" w:type="dxa"/>
            <w:vAlign w:val="center"/>
          </w:tcPr>
          <w:p w14:paraId="7446B1CE"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22</w:t>
            </w:r>
          </w:p>
        </w:tc>
        <w:tc>
          <w:tcPr>
            <w:tcW w:w="708" w:type="dxa"/>
            <w:vAlign w:val="center"/>
          </w:tcPr>
          <w:p w14:paraId="57203421"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22</w:t>
            </w:r>
          </w:p>
        </w:tc>
        <w:tc>
          <w:tcPr>
            <w:tcW w:w="852" w:type="dxa"/>
            <w:vAlign w:val="center"/>
          </w:tcPr>
          <w:p w14:paraId="097CBF6B" w14:textId="77777777" w:rsidR="006879AE" w:rsidRPr="007020C8" w:rsidRDefault="006879AE" w:rsidP="00390CB1">
            <w:pPr>
              <w:spacing w:after="0" w:line="240" w:lineRule="auto"/>
              <w:jc w:val="both"/>
              <w:rPr>
                <w:rFonts w:ascii="Calibri" w:hAnsi="Calibri" w:cs="Calibri"/>
                <w:b/>
                <w:color w:val="auto"/>
                <w:sz w:val="22"/>
                <w:szCs w:val="22"/>
                <w:lang w:val="lv-LV"/>
              </w:rPr>
            </w:pPr>
            <w:r w:rsidRPr="007020C8">
              <w:rPr>
                <w:rFonts w:ascii="Calibri" w:hAnsi="Calibri" w:cs="Calibri"/>
                <w:b/>
                <w:color w:val="auto"/>
                <w:sz w:val="22"/>
                <w:szCs w:val="22"/>
                <w:lang w:val="lv-LV"/>
              </w:rPr>
              <w:t>24</w:t>
            </w:r>
          </w:p>
        </w:tc>
        <w:tc>
          <w:tcPr>
            <w:tcW w:w="709" w:type="dxa"/>
            <w:vAlign w:val="center"/>
          </w:tcPr>
          <w:p w14:paraId="11C80ECA" w14:textId="77777777" w:rsidR="006879AE" w:rsidRPr="007020C8" w:rsidRDefault="006879AE" w:rsidP="00390CB1">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25</w:t>
            </w:r>
          </w:p>
        </w:tc>
      </w:tr>
      <w:tr w:rsidR="006879AE" w:rsidRPr="007020C8" w14:paraId="22B90973" w14:textId="77777777" w:rsidTr="00390CB1">
        <w:trPr>
          <w:cantSplit/>
          <w:jc w:val="center"/>
        </w:trPr>
        <w:tc>
          <w:tcPr>
            <w:tcW w:w="5506" w:type="dxa"/>
            <w:shd w:val="clear" w:color="auto" w:fill="auto"/>
          </w:tcPr>
          <w:p w14:paraId="78B774EA" w14:textId="77777777" w:rsidR="006879AE" w:rsidRPr="007020C8" w:rsidRDefault="006879AE" w:rsidP="002B2A2A">
            <w:pPr>
              <w:spacing w:after="0" w:line="240" w:lineRule="auto"/>
              <w:jc w:val="right"/>
              <w:rPr>
                <w:rFonts w:ascii="Calibri" w:hAnsi="Calibri" w:cs="Calibri"/>
                <w:color w:val="auto"/>
                <w:sz w:val="22"/>
                <w:szCs w:val="22"/>
                <w:lang w:val="lv-LV"/>
              </w:rPr>
            </w:pPr>
            <w:r w:rsidRPr="007020C8">
              <w:rPr>
                <w:rFonts w:ascii="Calibri" w:hAnsi="Calibri" w:cs="Calibri"/>
                <w:color w:val="auto"/>
                <w:sz w:val="22"/>
                <w:szCs w:val="22"/>
                <w:lang w:val="lv-LV"/>
              </w:rPr>
              <w:t>dzelzceļa specializācijā</w:t>
            </w:r>
          </w:p>
        </w:tc>
        <w:tc>
          <w:tcPr>
            <w:tcW w:w="708" w:type="dxa"/>
            <w:vAlign w:val="center"/>
          </w:tcPr>
          <w:p w14:paraId="310D2387" w14:textId="77777777" w:rsidR="006879AE" w:rsidRPr="007020C8" w:rsidRDefault="006879AE" w:rsidP="00390CB1">
            <w:pPr>
              <w:spacing w:after="0" w:line="240" w:lineRule="auto"/>
              <w:jc w:val="both"/>
              <w:rPr>
                <w:rFonts w:ascii="Calibri" w:hAnsi="Calibri" w:cs="Calibri"/>
                <w:color w:val="auto"/>
                <w:sz w:val="22"/>
                <w:szCs w:val="22"/>
                <w:lang w:val="lv-LV"/>
              </w:rPr>
            </w:pPr>
            <w:r w:rsidRPr="007020C8">
              <w:rPr>
                <w:rFonts w:ascii="Calibri" w:hAnsi="Calibri" w:cs="Calibri"/>
                <w:color w:val="auto"/>
                <w:sz w:val="22"/>
                <w:szCs w:val="22"/>
                <w:lang w:val="lv-LV"/>
              </w:rPr>
              <w:t>16</w:t>
            </w:r>
          </w:p>
        </w:tc>
        <w:tc>
          <w:tcPr>
            <w:tcW w:w="708" w:type="dxa"/>
            <w:vAlign w:val="center"/>
          </w:tcPr>
          <w:p w14:paraId="6018C8E2" w14:textId="77777777" w:rsidR="006879AE" w:rsidRPr="007020C8" w:rsidRDefault="006879AE" w:rsidP="00390CB1">
            <w:pPr>
              <w:spacing w:after="0" w:line="240" w:lineRule="auto"/>
              <w:jc w:val="both"/>
              <w:rPr>
                <w:rFonts w:ascii="Calibri" w:hAnsi="Calibri" w:cs="Calibri"/>
                <w:color w:val="auto"/>
                <w:sz w:val="22"/>
                <w:szCs w:val="22"/>
                <w:lang w:val="lv-LV"/>
              </w:rPr>
            </w:pPr>
            <w:r w:rsidRPr="007020C8">
              <w:rPr>
                <w:rFonts w:ascii="Calibri" w:hAnsi="Calibri" w:cs="Calibri"/>
                <w:color w:val="auto"/>
                <w:sz w:val="22"/>
                <w:szCs w:val="22"/>
                <w:lang w:val="lv-LV"/>
              </w:rPr>
              <w:t>16</w:t>
            </w:r>
          </w:p>
        </w:tc>
        <w:tc>
          <w:tcPr>
            <w:tcW w:w="708" w:type="dxa"/>
            <w:vAlign w:val="center"/>
          </w:tcPr>
          <w:p w14:paraId="31DF73F3" w14:textId="77777777" w:rsidR="006879AE" w:rsidRPr="007020C8" w:rsidRDefault="006879AE" w:rsidP="00390CB1">
            <w:pPr>
              <w:spacing w:after="0" w:line="240" w:lineRule="auto"/>
              <w:jc w:val="both"/>
              <w:rPr>
                <w:rFonts w:ascii="Calibri" w:hAnsi="Calibri" w:cs="Calibri"/>
                <w:color w:val="auto"/>
                <w:sz w:val="22"/>
                <w:szCs w:val="22"/>
                <w:lang w:val="lv-LV"/>
              </w:rPr>
            </w:pPr>
            <w:r w:rsidRPr="007020C8">
              <w:rPr>
                <w:rFonts w:ascii="Calibri" w:hAnsi="Calibri" w:cs="Calibri"/>
                <w:color w:val="auto"/>
                <w:sz w:val="22"/>
                <w:szCs w:val="22"/>
                <w:lang w:val="lv-LV"/>
              </w:rPr>
              <w:t>17</w:t>
            </w:r>
          </w:p>
        </w:tc>
        <w:tc>
          <w:tcPr>
            <w:tcW w:w="852" w:type="dxa"/>
            <w:vAlign w:val="center"/>
          </w:tcPr>
          <w:p w14:paraId="646FEFB1" w14:textId="77777777" w:rsidR="006879AE" w:rsidRPr="007020C8" w:rsidRDefault="006879AE" w:rsidP="00390CB1">
            <w:pPr>
              <w:spacing w:after="0" w:line="240" w:lineRule="auto"/>
              <w:jc w:val="both"/>
              <w:rPr>
                <w:rFonts w:ascii="Calibri" w:hAnsi="Calibri" w:cs="Calibri"/>
                <w:color w:val="auto"/>
                <w:sz w:val="22"/>
                <w:szCs w:val="22"/>
                <w:lang w:val="lv-LV"/>
              </w:rPr>
            </w:pPr>
            <w:r w:rsidRPr="007020C8">
              <w:rPr>
                <w:rFonts w:ascii="Calibri" w:hAnsi="Calibri" w:cs="Calibri"/>
                <w:color w:val="auto"/>
                <w:sz w:val="22"/>
                <w:szCs w:val="22"/>
                <w:lang w:val="lv-LV"/>
              </w:rPr>
              <w:t>19</w:t>
            </w:r>
          </w:p>
        </w:tc>
        <w:tc>
          <w:tcPr>
            <w:tcW w:w="709" w:type="dxa"/>
            <w:vAlign w:val="center"/>
          </w:tcPr>
          <w:p w14:paraId="354B3EE8" w14:textId="77777777" w:rsidR="006879AE" w:rsidRPr="007020C8" w:rsidRDefault="006879AE" w:rsidP="00390CB1">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20</w:t>
            </w:r>
          </w:p>
        </w:tc>
      </w:tr>
    </w:tbl>
    <w:p w14:paraId="4155787E" w14:textId="59FFF9BE" w:rsidR="00D75809" w:rsidRPr="00774160" w:rsidRDefault="00CC2CD7" w:rsidP="00BF126C">
      <w:pPr>
        <w:spacing w:before="120" w:after="120" w:line="240" w:lineRule="auto"/>
        <w:ind w:firstLine="720"/>
        <w:jc w:val="both"/>
        <w:rPr>
          <w:rFonts w:ascii="Calibri" w:eastAsiaTheme="majorEastAsia" w:hAnsi="Calibri" w:cs="Calibri"/>
          <w:color w:val="auto"/>
          <w:sz w:val="22"/>
          <w:szCs w:val="22"/>
          <w:lang w:val="lv-LV"/>
        </w:rPr>
      </w:pPr>
      <w:r w:rsidRPr="00774160">
        <w:rPr>
          <w:rFonts w:ascii="Calibri" w:eastAsiaTheme="majorEastAsia" w:hAnsi="Calibri" w:cs="Calibri"/>
          <w:color w:val="auto"/>
          <w:sz w:val="22"/>
          <w:szCs w:val="22"/>
          <w:lang w:val="lv-LV"/>
        </w:rPr>
        <w:t>VDzTI ir pilnveidojusi savu kompetenču pārvaldības sistēmu, definējot specifiskās funkcijas, lai gūtu pārliecību, ka nodarbinātais ir spējīgs veikt pienākumus, kas ir saistīti ar drošību vai novērtēšanu. Taču jāatzīmē, ka ņemot vērā kopējo valsts pārvaldes kompetenču pieeju, VDzTI ir spiesta atsevišķi definēt specifiskās kompetences, nevis integrēt kopējā sistēmā, un tas būtiski palielina administratīvo slogu pie tā jau lielā VD</w:t>
      </w:r>
      <w:r w:rsidR="002B2A2A">
        <w:rPr>
          <w:rFonts w:ascii="Calibri" w:eastAsiaTheme="majorEastAsia" w:hAnsi="Calibri" w:cs="Calibri"/>
          <w:color w:val="auto"/>
          <w:sz w:val="22"/>
          <w:szCs w:val="22"/>
          <w:lang w:val="lv-LV"/>
        </w:rPr>
        <w:t>z</w:t>
      </w:r>
      <w:r w:rsidRPr="00774160">
        <w:rPr>
          <w:rFonts w:ascii="Calibri" w:eastAsiaTheme="majorEastAsia" w:hAnsi="Calibri" w:cs="Calibri"/>
          <w:color w:val="auto"/>
          <w:sz w:val="22"/>
          <w:szCs w:val="22"/>
          <w:lang w:val="lv-LV"/>
        </w:rPr>
        <w:t xml:space="preserve">TI nodarbināto noslogojuma. </w:t>
      </w:r>
    </w:p>
    <w:p w14:paraId="5E92C394" w14:textId="02BD6213" w:rsidR="003D247F" w:rsidRDefault="003D247F" w:rsidP="00BF126C">
      <w:pPr>
        <w:spacing w:before="120" w:after="120" w:line="240" w:lineRule="auto"/>
        <w:ind w:firstLine="720"/>
        <w:jc w:val="both"/>
        <w:rPr>
          <w:rFonts w:ascii="Calibri" w:eastAsiaTheme="majorEastAsia" w:hAnsi="Calibri" w:cs="Calibri"/>
          <w:color w:val="auto"/>
          <w:sz w:val="22"/>
          <w:szCs w:val="22"/>
          <w:lang w:val="lv-LV"/>
        </w:rPr>
      </w:pPr>
      <w:r w:rsidRPr="00774160">
        <w:rPr>
          <w:rFonts w:ascii="Calibri" w:eastAsiaTheme="majorEastAsia" w:hAnsi="Calibri" w:cs="Calibri"/>
          <w:color w:val="auto"/>
          <w:sz w:val="22"/>
          <w:szCs w:val="22"/>
          <w:lang w:val="lv-LV"/>
        </w:rPr>
        <w:t>VDzTI ir uz šo brīdi izveidojusi trīs kompetenču profilus – uzraudzībai, novērtēšanai un ECM sertifikācijai. Kompetenču profilā ir noteikti trīs līmeņi – minimālais līmenis (1.līmenis) izsludinot amatu konkursus, pamata līmenis (2.līmenis) un augstākais līmenis (3.līmenis)</w:t>
      </w:r>
      <w:r w:rsidR="00F009F6" w:rsidRPr="00774160">
        <w:rPr>
          <w:rFonts w:ascii="Calibri" w:eastAsiaTheme="majorEastAsia" w:hAnsi="Calibri" w:cs="Calibri"/>
          <w:color w:val="auto"/>
          <w:sz w:val="22"/>
          <w:szCs w:val="22"/>
          <w:lang w:val="lv-LV"/>
        </w:rPr>
        <w:t xml:space="preserve"> ekspertiem, kuri nodrošina grupu darbu vai veic īpašas ekspertīzes. Katrai kompetencei tiek noteikts prasmes. Visas definētās prasmes tiek novērtētas reizi gadā. </w:t>
      </w:r>
    </w:p>
    <w:p w14:paraId="667AA569" w14:textId="77777777" w:rsidR="00372018" w:rsidRPr="007020C8" w:rsidRDefault="00372018" w:rsidP="00372018">
      <w:pPr>
        <w:pStyle w:val="naisf"/>
        <w:pBdr>
          <w:bottom w:val="single" w:sz="2" w:space="1" w:color="auto"/>
        </w:pBdr>
        <w:spacing w:before="120" w:beforeAutospacing="0" w:after="240" w:afterAutospacing="0"/>
        <w:rPr>
          <w:rFonts w:ascii="Calibri" w:hAnsi="Calibri" w:cs="Calibri"/>
          <w:sz w:val="22"/>
          <w:szCs w:val="22"/>
        </w:rPr>
      </w:pPr>
      <w:r w:rsidRPr="007020C8">
        <w:rPr>
          <w:rFonts w:ascii="Calibri" w:eastAsiaTheme="majorEastAsia" w:hAnsi="Calibri" w:cs="Calibri"/>
          <w:b/>
          <w:szCs w:val="28"/>
          <w:lang w:eastAsia="ja-JP"/>
        </w:rPr>
        <w:t>Sadarbība ar citu ES dalībvalstu valsts drošības iestādēm uzraudzības jomā</w:t>
      </w:r>
    </w:p>
    <w:p w14:paraId="0A288ACF" w14:textId="77777777" w:rsidR="00372018" w:rsidRPr="007020C8" w:rsidRDefault="00372018" w:rsidP="00372018">
      <w:pPr>
        <w:pStyle w:val="naisf"/>
        <w:spacing w:before="0" w:beforeAutospacing="0" w:after="0" w:afterAutospacing="0"/>
        <w:ind w:firstLine="709"/>
        <w:rPr>
          <w:rFonts w:ascii="Calibri" w:hAnsi="Calibri" w:cs="Calibri"/>
          <w:sz w:val="22"/>
          <w:szCs w:val="22"/>
        </w:rPr>
      </w:pPr>
      <w:r w:rsidRPr="007020C8">
        <w:rPr>
          <w:rFonts w:ascii="Calibri" w:hAnsi="Calibri" w:cs="Calibri"/>
          <w:sz w:val="22"/>
          <w:szCs w:val="22"/>
        </w:rPr>
        <w:t>2021.gada 29.martā VDzTI ir parakstījusi memorandu ar Lietuvas Nacionālo drošības iestādi par sadarbību uzraudzības jautājumos.</w:t>
      </w:r>
    </w:p>
    <w:p w14:paraId="5061DC9F" w14:textId="77777777" w:rsidR="00372018" w:rsidRPr="007020C8" w:rsidRDefault="00372018" w:rsidP="00372018">
      <w:pPr>
        <w:pStyle w:val="naisf"/>
        <w:spacing w:before="120" w:beforeAutospacing="0" w:after="120" w:afterAutospacing="0"/>
        <w:ind w:firstLine="709"/>
        <w:rPr>
          <w:rFonts w:ascii="Calibri" w:hAnsi="Calibri" w:cs="Calibri"/>
          <w:sz w:val="22"/>
          <w:szCs w:val="22"/>
        </w:rPr>
      </w:pPr>
      <w:r w:rsidRPr="007020C8">
        <w:rPr>
          <w:rFonts w:ascii="Calibri" w:hAnsi="Calibri" w:cs="Calibri"/>
          <w:sz w:val="22"/>
          <w:szCs w:val="22"/>
        </w:rPr>
        <w:t>2021.gada 11.maijā VDzTI ir parakstījusi robežas šķērsošanas memorands ar  Igaunijas Nacionālo drošības iestādi par kārtību kādā tiek izsniegti vienotie drošības sertifikāti pierobežas zonā.</w:t>
      </w:r>
    </w:p>
    <w:p w14:paraId="5559AD28" w14:textId="77777777" w:rsidR="00372018" w:rsidRPr="007020C8" w:rsidRDefault="00372018" w:rsidP="00372018">
      <w:pPr>
        <w:pStyle w:val="naisf"/>
        <w:spacing w:before="120" w:beforeAutospacing="0" w:after="120" w:afterAutospacing="0"/>
        <w:ind w:firstLine="709"/>
        <w:rPr>
          <w:rFonts w:ascii="Calibri" w:hAnsi="Calibri" w:cs="Calibri"/>
          <w:sz w:val="22"/>
          <w:szCs w:val="22"/>
        </w:rPr>
      </w:pPr>
      <w:r w:rsidRPr="007020C8">
        <w:rPr>
          <w:rFonts w:ascii="Calibri" w:hAnsi="Calibri" w:cs="Calibri"/>
          <w:sz w:val="22"/>
          <w:szCs w:val="22"/>
        </w:rPr>
        <w:t>Ir sagatavots uzraudzības plāns audita veikšanai sadarbojoties visām trim dalībvalstīm.</w:t>
      </w:r>
    </w:p>
    <w:p w14:paraId="36681AFD" w14:textId="77777777" w:rsidR="00372018" w:rsidRPr="00774160" w:rsidRDefault="00372018" w:rsidP="00BF126C">
      <w:pPr>
        <w:spacing w:before="120" w:after="120" w:line="240" w:lineRule="auto"/>
        <w:ind w:firstLine="720"/>
        <w:jc w:val="both"/>
        <w:rPr>
          <w:rFonts w:ascii="Calibri" w:eastAsiaTheme="majorEastAsia" w:hAnsi="Calibri" w:cs="Calibri"/>
          <w:color w:val="auto"/>
          <w:sz w:val="22"/>
          <w:szCs w:val="22"/>
          <w:lang w:val="lv-LV"/>
        </w:rPr>
      </w:pPr>
    </w:p>
    <w:p w14:paraId="2B495B1C" w14:textId="77777777" w:rsidR="003F3437" w:rsidRPr="007020C8" w:rsidRDefault="003F3437" w:rsidP="00E56EA5">
      <w:pPr>
        <w:pStyle w:val="Virsraksts1"/>
        <w:pBdr>
          <w:bottom w:val="single" w:sz="12" w:space="0" w:color="auto"/>
        </w:pBdr>
        <w:ind w:left="709" w:hanging="709"/>
        <w:rPr>
          <w:rFonts w:asciiTheme="minorHAnsi" w:hAnsiTheme="minorHAnsi" w:cstheme="minorHAnsi"/>
          <w:b/>
          <w:color w:val="auto"/>
          <w:sz w:val="28"/>
          <w:szCs w:val="40"/>
          <w:lang w:val="lv-LV"/>
        </w:rPr>
      </w:pPr>
      <w:bookmarkStart w:id="47" w:name="_Toc115373060"/>
      <w:bookmarkEnd w:id="38"/>
      <w:r w:rsidRPr="007020C8">
        <w:rPr>
          <w:rFonts w:asciiTheme="minorHAnsi" w:hAnsiTheme="minorHAnsi" w:cstheme="minorHAnsi"/>
          <w:b/>
          <w:color w:val="auto"/>
          <w:sz w:val="28"/>
          <w:szCs w:val="40"/>
          <w:lang w:val="lv-LV"/>
        </w:rPr>
        <w:t>Kustības drošības stāvokļa novērtējums</w:t>
      </w:r>
      <w:bookmarkEnd w:id="47"/>
    </w:p>
    <w:p w14:paraId="7426D8E7" w14:textId="77777777" w:rsidR="000C5163" w:rsidRPr="007020C8" w:rsidRDefault="000C5163" w:rsidP="000C5163">
      <w:pPr>
        <w:spacing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Analīze par kustības drošības stāvokli ir balstīta uz dzelzceļa satiksmes negadījumu klasifikāciju un skaitu. Balstoties uz cietušo apjomu, tiek izvērtēti riski cietušo kategorijām  un tas ļauj novērtēt rādītājus ES līmenī.  Datu kvalitāti un pilnīgumu nodrošina VDzTI, kas ik mēnesi publicē negadījumu datus par cietušajiem savā tīmekļa vietnē un tie ir pieejami sadaļā Statistika. </w:t>
      </w:r>
    </w:p>
    <w:p w14:paraId="38E62B9A" w14:textId="7CFC3FC1" w:rsidR="000C5163" w:rsidRPr="007020C8" w:rsidRDefault="000C5163" w:rsidP="000C5163">
      <w:pPr>
        <w:spacing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Datu kvalitāti un pilnīgumu nodrošina VDzTI, kas ik mēnesi publicē negadījumu datus par cietušajiem savā tīmekļa vietnē un tie ir pieejami VDZTI tīmekļvietnē (</w:t>
      </w:r>
      <w:hyperlink r:id="rId20" w:history="1">
        <w:r w:rsidRPr="007020C8">
          <w:rPr>
            <w:rStyle w:val="Hipersaite"/>
            <w:rFonts w:ascii="Calibri" w:hAnsi="Calibri" w:cs="Calibri"/>
            <w:sz w:val="22"/>
            <w:szCs w:val="22"/>
            <w:lang w:val="lv-LV"/>
          </w:rPr>
          <w:t>latviešu valodā</w:t>
        </w:r>
      </w:hyperlink>
      <w:r w:rsidRPr="007020C8">
        <w:rPr>
          <w:rFonts w:ascii="Calibri" w:hAnsi="Calibri" w:cs="Calibri"/>
          <w:color w:val="auto"/>
          <w:sz w:val="22"/>
          <w:szCs w:val="22"/>
          <w:lang w:val="lv-LV"/>
        </w:rPr>
        <w:t xml:space="preserve">  un </w:t>
      </w:r>
      <w:hyperlink r:id="rId21" w:history="1">
        <w:r w:rsidRPr="007020C8">
          <w:rPr>
            <w:rStyle w:val="Hipersaite"/>
            <w:rFonts w:ascii="Calibri" w:hAnsi="Calibri" w:cs="Calibri"/>
            <w:sz w:val="22"/>
            <w:szCs w:val="22"/>
            <w:lang w:val="lv-LV"/>
          </w:rPr>
          <w:t>angļu valodā</w:t>
        </w:r>
      </w:hyperlink>
      <w:r w:rsidRPr="007020C8">
        <w:rPr>
          <w:rFonts w:ascii="Calibri" w:hAnsi="Calibri" w:cs="Calibri"/>
          <w:color w:val="auto"/>
          <w:sz w:val="22"/>
          <w:szCs w:val="22"/>
          <w:lang w:val="lv-LV"/>
        </w:rPr>
        <w:t xml:space="preserve">). </w:t>
      </w:r>
    </w:p>
    <w:p w14:paraId="4A19FF2B" w14:textId="625F034A" w:rsidR="009C2330" w:rsidRDefault="009C2330" w:rsidP="009C2330">
      <w:pPr>
        <w:spacing w:after="120" w:line="240" w:lineRule="auto"/>
        <w:jc w:val="both"/>
        <w:rPr>
          <w:rFonts w:ascii="Calibri" w:hAnsi="Calibri" w:cs="Calibri"/>
          <w:color w:val="auto"/>
          <w:sz w:val="22"/>
          <w:szCs w:val="22"/>
          <w:lang w:val="lv-LV"/>
        </w:rPr>
      </w:pPr>
      <w:r w:rsidRPr="007020C8">
        <w:rPr>
          <w:noProof/>
          <w:lang w:val="lv-LV" w:eastAsia="lv-LV"/>
        </w:rPr>
        <w:drawing>
          <wp:inline distT="0" distB="0" distL="0" distR="0" wp14:anchorId="720E1295" wp14:editId="759AAC70">
            <wp:extent cx="6120130" cy="2489200"/>
            <wp:effectExtent l="0" t="0" r="13970" b="6350"/>
            <wp:docPr id="9" name="Diagramma 4">
              <a:extLst xmlns:a="http://schemas.openxmlformats.org/drawingml/2006/main">
                <a:ext uri="{FF2B5EF4-FFF2-40B4-BE49-F238E27FC236}">
                  <a16:creationId xmlns:a16="http://schemas.microsoft.com/office/drawing/2014/main" id="{F0EEBCE7-4E44-B72A-A453-A16982743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12E7C8" w14:textId="3BF621FF" w:rsidR="000C5163" w:rsidRPr="007020C8" w:rsidRDefault="000C5163" w:rsidP="000C5163">
      <w:pPr>
        <w:spacing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Izvērtējot datus no 200</w:t>
      </w:r>
      <w:r w:rsidR="009C2330">
        <w:rPr>
          <w:rFonts w:ascii="Calibri" w:hAnsi="Calibri" w:cs="Calibri"/>
          <w:color w:val="auto"/>
          <w:sz w:val="22"/>
          <w:szCs w:val="22"/>
          <w:lang w:val="lv-LV"/>
        </w:rPr>
        <w:t>4</w:t>
      </w:r>
      <w:r w:rsidRPr="007020C8">
        <w:rPr>
          <w:rFonts w:ascii="Calibri" w:hAnsi="Calibri" w:cs="Calibri"/>
          <w:color w:val="auto"/>
          <w:sz w:val="22"/>
          <w:szCs w:val="22"/>
          <w:lang w:val="lv-LV"/>
        </w:rPr>
        <w:t>.gada ir secināms, ka:</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252CEA" w14:paraId="0A3CD646" w14:textId="77777777" w:rsidTr="003418F3">
        <w:tc>
          <w:tcPr>
            <w:tcW w:w="421" w:type="dxa"/>
            <w:shd w:val="clear" w:color="auto" w:fill="D9D9D9" w:themeFill="background1" w:themeFillShade="D9"/>
          </w:tcPr>
          <w:p w14:paraId="47A7A494" w14:textId="77777777" w:rsidR="00F82674" w:rsidRPr="007020C8" w:rsidRDefault="00F82674" w:rsidP="003418F3">
            <w:pPr>
              <w:spacing w:after="0" w:line="240" w:lineRule="auto"/>
              <w:jc w:val="both"/>
              <w:rPr>
                <w:rFonts w:cstheme="minorHAnsi"/>
                <w:b/>
                <w:bCs/>
                <w:color w:val="auto"/>
                <w:sz w:val="22"/>
                <w:szCs w:val="22"/>
                <w:lang w:val="lv-LV"/>
              </w:rPr>
            </w:pPr>
            <w:r w:rsidRPr="007020C8">
              <w:rPr>
                <w:rFonts w:cstheme="minorHAnsi"/>
                <w:b/>
                <w:bCs/>
                <w:color w:val="FF0000"/>
                <w:sz w:val="44"/>
                <w:szCs w:val="22"/>
                <w:lang w:val="lv-LV"/>
              </w:rPr>
              <w:t>!</w:t>
            </w:r>
          </w:p>
        </w:tc>
        <w:tc>
          <w:tcPr>
            <w:tcW w:w="9218" w:type="dxa"/>
            <w:shd w:val="clear" w:color="auto" w:fill="D9D9D9" w:themeFill="background1" w:themeFillShade="D9"/>
            <w:vAlign w:val="center"/>
          </w:tcPr>
          <w:p w14:paraId="05618BCC" w14:textId="34755136" w:rsidR="00F82674" w:rsidRPr="007020C8" w:rsidRDefault="00486DFE" w:rsidP="00C55151">
            <w:pPr>
              <w:spacing w:after="0" w:line="240" w:lineRule="auto"/>
              <w:jc w:val="both"/>
              <w:rPr>
                <w:rFonts w:cstheme="minorHAnsi"/>
                <w:b/>
                <w:iCs/>
                <w:color w:val="auto"/>
                <w:sz w:val="22"/>
                <w:szCs w:val="22"/>
                <w:lang w:val="lv-LV"/>
              </w:rPr>
            </w:pPr>
            <w:r w:rsidRPr="00C55151">
              <w:rPr>
                <w:rFonts w:cstheme="minorHAnsi"/>
                <w:b/>
                <w:iCs/>
                <w:color w:val="auto"/>
                <w:sz w:val="22"/>
                <w:lang w:val="lv-LV"/>
              </w:rPr>
              <w:t>D</w:t>
            </w:r>
            <w:r w:rsidR="00F82674" w:rsidRPr="00C55151">
              <w:rPr>
                <w:rFonts w:cstheme="minorHAnsi"/>
                <w:b/>
                <w:iCs/>
                <w:color w:val="auto"/>
                <w:sz w:val="22"/>
                <w:lang w:val="lv-LV"/>
              </w:rPr>
              <w:t>zelzceļa satiksmes negadījumu skaits pakāpeniski samazinās, arī cietušo personu skaits samazinās.</w:t>
            </w:r>
          </w:p>
        </w:tc>
      </w:tr>
    </w:tbl>
    <w:p w14:paraId="0A82B32B" w14:textId="7FA9EB13" w:rsidR="00360BF5" w:rsidRPr="007020C8" w:rsidRDefault="00360BF5" w:rsidP="00360BF5">
      <w:pPr>
        <w:pStyle w:val="Pamatteksts"/>
        <w:tabs>
          <w:tab w:val="left" w:pos="709"/>
        </w:tabs>
        <w:spacing w:before="240"/>
        <w:jc w:val="both"/>
        <w:rPr>
          <w:rFonts w:ascii="Calibri" w:hAnsi="Calibri" w:cs="Calibri"/>
          <w:sz w:val="22"/>
          <w:szCs w:val="22"/>
        </w:rPr>
      </w:pPr>
      <w:r>
        <w:rPr>
          <w:rFonts w:ascii="Calibri" w:hAnsi="Calibri" w:cs="Calibri"/>
          <w:b/>
          <w:sz w:val="22"/>
          <w:szCs w:val="22"/>
        </w:rPr>
        <w:tab/>
        <w:t>2</w:t>
      </w:r>
      <w:r w:rsidRPr="007020C8">
        <w:rPr>
          <w:rFonts w:ascii="Calibri" w:hAnsi="Calibri" w:cs="Calibri"/>
          <w:b/>
          <w:sz w:val="22"/>
          <w:szCs w:val="22"/>
        </w:rPr>
        <w:t xml:space="preserve">021.gadā reģistrēti 11 nopietni negadījumi, </w:t>
      </w:r>
      <w:r w:rsidRPr="007020C8">
        <w:rPr>
          <w:rFonts w:ascii="Calibri" w:hAnsi="Calibri" w:cs="Calibri"/>
          <w:sz w:val="22"/>
          <w:szCs w:val="22"/>
        </w:rPr>
        <w:t>kas klasificējami kā negadījumi ar cilvēkiem ritošā sastāva kustības laikā un negadījumi uz dzelzceļa pārbrauktuvēm. Visos negadījumos bija cietušie. 2021.gadā nav reģistrēts neviens negadījums, kur cietušie būtu bijuši pasažieri vai nodarbinātie. Latvijā  vidēji uz vienu reģistrēto  negadījumu ir viens cietušais.</w:t>
      </w:r>
    </w:p>
    <w:p w14:paraId="33891FC8" w14:textId="77777777" w:rsidR="000C5163" w:rsidRPr="007020C8" w:rsidRDefault="000C5163" w:rsidP="000C5163">
      <w:pPr>
        <w:spacing w:after="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Vidējais rādītājs visās kategorijās  pakāpeniski samazinās, tai skaitā arī cietušajiem. Ir vērojams bojā gājušo skaita samazinājums. </w:t>
      </w:r>
    </w:p>
    <w:p w14:paraId="790FB23D" w14:textId="373390EE" w:rsidR="00F82674" w:rsidRPr="007020C8" w:rsidRDefault="009C2330" w:rsidP="00306217">
      <w:pPr>
        <w:spacing w:before="240" w:after="0" w:line="240" w:lineRule="auto"/>
        <w:ind w:firstLine="720"/>
        <w:jc w:val="right"/>
        <w:rPr>
          <w:rFonts w:ascii="Calibri" w:hAnsi="Calibri" w:cs="Calibri"/>
          <w:b/>
          <w:color w:val="auto"/>
          <w:szCs w:val="22"/>
          <w:lang w:val="lv-LV"/>
        </w:rPr>
      </w:pPr>
      <w:r>
        <w:rPr>
          <w:rFonts w:ascii="Calibri" w:hAnsi="Calibri" w:cs="Calibri"/>
          <w:b/>
          <w:color w:val="auto"/>
          <w:szCs w:val="22"/>
          <w:lang w:val="lv-LV"/>
        </w:rPr>
        <w:t>5</w:t>
      </w:r>
      <w:r w:rsidR="00F82674" w:rsidRPr="007020C8">
        <w:rPr>
          <w:rFonts w:ascii="Calibri" w:hAnsi="Calibri" w:cs="Calibri"/>
          <w:b/>
          <w:color w:val="auto"/>
          <w:szCs w:val="22"/>
          <w:lang w:val="lv-LV"/>
        </w:rPr>
        <w:t>.tabula. Datu salīdzinājums nopietniem negadījumiem un cietušajiem</w:t>
      </w:r>
    </w:p>
    <w:tbl>
      <w:tblPr>
        <w:tblStyle w:val="Reatabula"/>
        <w:tblW w:w="10207" w:type="dxa"/>
        <w:tblInd w:w="-142"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702"/>
        <w:gridCol w:w="708"/>
        <w:gridCol w:w="709"/>
        <w:gridCol w:w="709"/>
        <w:gridCol w:w="709"/>
        <w:gridCol w:w="708"/>
        <w:gridCol w:w="709"/>
        <w:gridCol w:w="709"/>
        <w:gridCol w:w="709"/>
        <w:gridCol w:w="708"/>
        <w:gridCol w:w="709"/>
        <w:gridCol w:w="709"/>
        <w:gridCol w:w="709"/>
      </w:tblGrid>
      <w:tr w:rsidR="000C5163" w:rsidRPr="007020C8" w14:paraId="0A1FCE8B" w14:textId="77777777" w:rsidTr="009C2330">
        <w:tc>
          <w:tcPr>
            <w:tcW w:w="1702" w:type="dxa"/>
          </w:tcPr>
          <w:p w14:paraId="4D784C3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vAlign w:val="center"/>
          </w:tcPr>
          <w:p w14:paraId="1B1182B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Negadījumi</w:t>
            </w:r>
          </w:p>
        </w:tc>
        <w:tc>
          <w:tcPr>
            <w:tcW w:w="2835" w:type="dxa"/>
            <w:gridSpan w:val="4"/>
            <w:tcBorders>
              <w:right w:val="single" w:sz="4" w:space="0" w:color="auto"/>
            </w:tcBorders>
            <w:vAlign w:val="center"/>
          </w:tcPr>
          <w:p w14:paraId="09CFCBE5"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Gājuši bojā</w:t>
            </w:r>
          </w:p>
        </w:tc>
        <w:tc>
          <w:tcPr>
            <w:tcW w:w="2835" w:type="dxa"/>
            <w:gridSpan w:val="4"/>
            <w:vAlign w:val="center"/>
          </w:tcPr>
          <w:p w14:paraId="03CDD2E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Miesas bojājumus guvušie</w:t>
            </w:r>
          </w:p>
        </w:tc>
      </w:tr>
      <w:tr w:rsidR="000C5163" w:rsidRPr="007020C8" w14:paraId="1367BCDF" w14:textId="77777777" w:rsidTr="009C2330">
        <w:tc>
          <w:tcPr>
            <w:tcW w:w="1702" w:type="dxa"/>
          </w:tcPr>
          <w:p w14:paraId="014364F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Periodi</w:t>
            </w:r>
          </w:p>
        </w:tc>
        <w:tc>
          <w:tcPr>
            <w:tcW w:w="708" w:type="dxa"/>
            <w:tcBorders>
              <w:right w:val="single" w:sz="4" w:space="0" w:color="auto"/>
            </w:tcBorders>
          </w:tcPr>
          <w:p w14:paraId="11843F1B"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2004-2018</w:t>
            </w:r>
          </w:p>
        </w:tc>
        <w:tc>
          <w:tcPr>
            <w:tcW w:w="709" w:type="dxa"/>
            <w:tcBorders>
              <w:left w:val="single" w:sz="4" w:space="0" w:color="auto"/>
            </w:tcBorders>
          </w:tcPr>
          <w:p w14:paraId="1975A23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2004-2019</w:t>
            </w:r>
          </w:p>
        </w:tc>
        <w:tc>
          <w:tcPr>
            <w:tcW w:w="709" w:type="dxa"/>
            <w:tcBorders>
              <w:right w:val="single" w:sz="4" w:space="0" w:color="auto"/>
            </w:tcBorders>
          </w:tcPr>
          <w:p w14:paraId="50DCC7D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2004-2020</w:t>
            </w:r>
          </w:p>
        </w:tc>
        <w:tc>
          <w:tcPr>
            <w:tcW w:w="709" w:type="dxa"/>
            <w:tcBorders>
              <w:left w:val="single" w:sz="4" w:space="0" w:color="auto"/>
            </w:tcBorders>
          </w:tcPr>
          <w:p w14:paraId="40EAAF7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2004-2021</w:t>
            </w:r>
          </w:p>
        </w:tc>
        <w:tc>
          <w:tcPr>
            <w:tcW w:w="708" w:type="dxa"/>
            <w:tcBorders>
              <w:right w:val="single" w:sz="4" w:space="0" w:color="auto"/>
            </w:tcBorders>
          </w:tcPr>
          <w:p w14:paraId="06599D0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2004-2018</w:t>
            </w:r>
          </w:p>
        </w:tc>
        <w:tc>
          <w:tcPr>
            <w:tcW w:w="709" w:type="dxa"/>
            <w:tcBorders>
              <w:right w:val="single" w:sz="4" w:space="0" w:color="auto"/>
            </w:tcBorders>
          </w:tcPr>
          <w:p w14:paraId="36E8FB1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2004-2019</w:t>
            </w:r>
          </w:p>
        </w:tc>
        <w:tc>
          <w:tcPr>
            <w:tcW w:w="709" w:type="dxa"/>
            <w:tcBorders>
              <w:right w:val="single" w:sz="4" w:space="0" w:color="auto"/>
            </w:tcBorders>
          </w:tcPr>
          <w:p w14:paraId="22F679E1"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2004-2020</w:t>
            </w:r>
          </w:p>
        </w:tc>
        <w:tc>
          <w:tcPr>
            <w:tcW w:w="709" w:type="dxa"/>
            <w:tcBorders>
              <w:right w:val="single" w:sz="4" w:space="0" w:color="auto"/>
            </w:tcBorders>
          </w:tcPr>
          <w:p w14:paraId="64AE6741"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2004-2021</w:t>
            </w:r>
          </w:p>
        </w:tc>
        <w:tc>
          <w:tcPr>
            <w:tcW w:w="708" w:type="dxa"/>
            <w:tcBorders>
              <w:left w:val="single" w:sz="4" w:space="0" w:color="auto"/>
            </w:tcBorders>
          </w:tcPr>
          <w:p w14:paraId="11BC238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2004-2018</w:t>
            </w:r>
          </w:p>
        </w:tc>
        <w:tc>
          <w:tcPr>
            <w:tcW w:w="709" w:type="dxa"/>
            <w:tcBorders>
              <w:left w:val="single" w:sz="4" w:space="0" w:color="auto"/>
            </w:tcBorders>
          </w:tcPr>
          <w:p w14:paraId="79AA94C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2004-2019</w:t>
            </w:r>
          </w:p>
        </w:tc>
        <w:tc>
          <w:tcPr>
            <w:tcW w:w="709" w:type="dxa"/>
            <w:tcBorders>
              <w:left w:val="single" w:sz="4" w:space="0" w:color="auto"/>
            </w:tcBorders>
          </w:tcPr>
          <w:p w14:paraId="201A87BD"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2004-2020</w:t>
            </w:r>
          </w:p>
        </w:tc>
        <w:tc>
          <w:tcPr>
            <w:tcW w:w="709" w:type="dxa"/>
            <w:tcBorders>
              <w:left w:val="single" w:sz="4" w:space="0" w:color="auto"/>
            </w:tcBorders>
          </w:tcPr>
          <w:p w14:paraId="34D6117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b/>
                <w:color w:val="auto"/>
                <w:lang w:val="lv-LV"/>
              </w:rPr>
              <w:t>2004-2021</w:t>
            </w:r>
          </w:p>
        </w:tc>
      </w:tr>
      <w:tr w:rsidR="000C5163" w:rsidRPr="007020C8" w14:paraId="57E44B7E" w14:textId="77777777" w:rsidTr="009C2330">
        <w:tc>
          <w:tcPr>
            <w:tcW w:w="1702" w:type="dxa"/>
          </w:tcPr>
          <w:p w14:paraId="0DC57FE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7020C8">
              <w:rPr>
                <w:rFonts w:cstheme="minorHAnsi"/>
                <w:color w:val="auto"/>
                <w:lang w:val="lv-LV"/>
              </w:rPr>
              <w:t>Vidējais radītājs</w:t>
            </w:r>
          </w:p>
        </w:tc>
        <w:tc>
          <w:tcPr>
            <w:tcW w:w="708" w:type="dxa"/>
            <w:tcBorders>
              <w:right w:val="single" w:sz="4" w:space="0" w:color="auto"/>
            </w:tcBorders>
            <w:shd w:val="clear" w:color="auto" w:fill="A6A6A6" w:themeFill="background1" w:themeFillShade="A6"/>
          </w:tcPr>
          <w:p w14:paraId="6CC92A18"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37,93</w:t>
            </w:r>
          </w:p>
        </w:tc>
        <w:tc>
          <w:tcPr>
            <w:tcW w:w="709" w:type="dxa"/>
            <w:tcBorders>
              <w:left w:val="single" w:sz="4" w:space="0" w:color="auto"/>
            </w:tcBorders>
            <w:shd w:val="clear" w:color="auto" w:fill="BFBFBF" w:themeFill="background1" w:themeFillShade="BF"/>
          </w:tcPr>
          <w:p w14:paraId="7C60BEBF"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36,75</w:t>
            </w:r>
          </w:p>
        </w:tc>
        <w:tc>
          <w:tcPr>
            <w:tcW w:w="709" w:type="dxa"/>
            <w:tcBorders>
              <w:right w:val="single" w:sz="4" w:space="0" w:color="auto"/>
            </w:tcBorders>
            <w:shd w:val="clear" w:color="auto" w:fill="D9D9D9" w:themeFill="background1" w:themeFillShade="D9"/>
          </w:tcPr>
          <w:p w14:paraId="2682921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35,11</w:t>
            </w:r>
          </w:p>
        </w:tc>
        <w:tc>
          <w:tcPr>
            <w:tcW w:w="709" w:type="dxa"/>
            <w:tcBorders>
              <w:left w:val="single" w:sz="4" w:space="0" w:color="auto"/>
            </w:tcBorders>
            <w:shd w:val="clear" w:color="auto" w:fill="F2F2F2" w:themeFill="background1" w:themeFillShade="F2"/>
          </w:tcPr>
          <w:p w14:paraId="7A2C053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33,78</w:t>
            </w:r>
          </w:p>
        </w:tc>
        <w:tc>
          <w:tcPr>
            <w:tcW w:w="708" w:type="dxa"/>
            <w:tcBorders>
              <w:right w:val="single" w:sz="4" w:space="0" w:color="auto"/>
            </w:tcBorders>
            <w:shd w:val="clear" w:color="auto" w:fill="A6A6A6" w:themeFill="background1" w:themeFillShade="A6"/>
          </w:tcPr>
          <w:p w14:paraId="05D15FB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20,26</w:t>
            </w:r>
          </w:p>
        </w:tc>
        <w:tc>
          <w:tcPr>
            <w:tcW w:w="709" w:type="dxa"/>
            <w:tcBorders>
              <w:right w:val="single" w:sz="4" w:space="0" w:color="auto"/>
            </w:tcBorders>
            <w:shd w:val="clear" w:color="auto" w:fill="BFBFBF" w:themeFill="background1" w:themeFillShade="BF"/>
          </w:tcPr>
          <w:p w14:paraId="4C5264DF"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19,81</w:t>
            </w:r>
          </w:p>
        </w:tc>
        <w:tc>
          <w:tcPr>
            <w:tcW w:w="709" w:type="dxa"/>
            <w:tcBorders>
              <w:right w:val="single" w:sz="4" w:space="0" w:color="auto"/>
            </w:tcBorders>
            <w:shd w:val="clear" w:color="auto" w:fill="D9D9D9" w:themeFill="background1" w:themeFillShade="D9"/>
          </w:tcPr>
          <w:p w14:paraId="0FF493F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19</w:t>
            </w:r>
          </w:p>
        </w:tc>
        <w:tc>
          <w:tcPr>
            <w:tcW w:w="709" w:type="dxa"/>
            <w:tcBorders>
              <w:right w:val="single" w:sz="4" w:space="0" w:color="auto"/>
            </w:tcBorders>
            <w:shd w:val="clear" w:color="auto" w:fill="F2F2F2" w:themeFill="background1" w:themeFillShade="F2"/>
          </w:tcPr>
          <w:p w14:paraId="34DDDD46"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18,22</w:t>
            </w:r>
          </w:p>
        </w:tc>
        <w:tc>
          <w:tcPr>
            <w:tcW w:w="708" w:type="dxa"/>
            <w:tcBorders>
              <w:left w:val="single" w:sz="4" w:space="0" w:color="auto"/>
            </w:tcBorders>
            <w:shd w:val="clear" w:color="auto" w:fill="A6A6A6" w:themeFill="background1" w:themeFillShade="A6"/>
          </w:tcPr>
          <w:p w14:paraId="3E7E9F25"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17,66</w:t>
            </w:r>
          </w:p>
        </w:tc>
        <w:tc>
          <w:tcPr>
            <w:tcW w:w="709" w:type="dxa"/>
            <w:tcBorders>
              <w:left w:val="single" w:sz="4" w:space="0" w:color="auto"/>
            </w:tcBorders>
            <w:shd w:val="clear" w:color="auto" w:fill="BFBFBF" w:themeFill="background1" w:themeFillShade="BF"/>
          </w:tcPr>
          <w:p w14:paraId="1AAC2AA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16,94</w:t>
            </w:r>
          </w:p>
        </w:tc>
        <w:tc>
          <w:tcPr>
            <w:tcW w:w="709" w:type="dxa"/>
            <w:tcBorders>
              <w:left w:val="single" w:sz="4" w:space="0" w:color="auto"/>
            </w:tcBorders>
            <w:shd w:val="clear" w:color="auto" w:fill="D9D9D9" w:themeFill="background1" w:themeFillShade="D9"/>
          </w:tcPr>
          <w:p w14:paraId="59EE1FB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16,11</w:t>
            </w:r>
          </w:p>
        </w:tc>
        <w:tc>
          <w:tcPr>
            <w:tcW w:w="709" w:type="dxa"/>
            <w:tcBorders>
              <w:left w:val="single" w:sz="4" w:space="0" w:color="auto"/>
            </w:tcBorders>
            <w:shd w:val="clear" w:color="auto" w:fill="F2F2F2" w:themeFill="background1" w:themeFillShade="F2"/>
          </w:tcPr>
          <w:p w14:paraId="1F4291E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15,68</w:t>
            </w:r>
          </w:p>
        </w:tc>
      </w:tr>
      <w:tr w:rsidR="000C5163" w:rsidRPr="007020C8" w14:paraId="177E6705" w14:textId="77777777" w:rsidTr="009C2330">
        <w:tc>
          <w:tcPr>
            <w:tcW w:w="1702" w:type="dxa"/>
          </w:tcPr>
          <w:p w14:paraId="6C31154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7020C8">
              <w:rPr>
                <w:rFonts w:cstheme="minorHAnsi"/>
                <w:color w:val="auto"/>
                <w:lang w:val="lv-LV"/>
              </w:rPr>
              <w:t>Tendence</w:t>
            </w:r>
          </w:p>
        </w:tc>
        <w:tc>
          <w:tcPr>
            <w:tcW w:w="2835" w:type="dxa"/>
            <w:gridSpan w:val="4"/>
          </w:tcPr>
          <w:p w14:paraId="320A7CAB"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7020C8">
              <w:rPr>
                <w:rFonts w:cstheme="minorHAnsi"/>
                <w:b/>
                <w:bCs/>
                <w:color w:val="auto"/>
                <w:lang w:val="lv-LV"/>
              </w:rPr>
              <w:t>Kritums</w:t>
            </w:r>
          </w:p>
        </w:tc>
        <w:tc>
          <w:tcPr>
            <w:tcW w:w="2835" w:type="dxa"/>
            <w:gridSpan w:val="4"/>
            <w:tcBorders>
              <w:right w:val="single" w:sz="4" w:space="0" w:color="auto"/>
            </w:tcBorders>
          </w:tcPr>
          <w:p w14:paraId="575D7C5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7020C8">
              <w:rPr>
                <w:rFonts w:cstheme="minorHAnsi"/>
                <w:b/>
                <w:bCs/>
                <w:color w:val="auto"/>
                <w:lang w:val="lv-LV"/>
              </w:rPr>
              <w:t>Kritums</w:t>
            </w:r>
          </w:p>
        </w:tc>
        <w:tc>
          <w:tcPr>
            <w:tcW w:w="2835" w:type="dxa"/>
            <w:gridSpan w:val="4"/>
            <w:tcBorders>
              <w:left w:val="single" w:sz="4" w:space="0" w:color="auto"/>
            </w:tcBorders>
          </w:tcPr>
          <w:p w14:paraId="38791098"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7020C8">
              <w:rPr>
                <w:rFonts w:cstheme="minorHAnsi"/>
                <w:b/>
                <w:bCs/>
                <w:color w:val="auto"/>
                <w:lang w:val="lv-LV"/>
              </w:rPr>
              <w:t>Kritums</w:t>
            </w:r>
          </w:p>
        </w:tc>
      </w:tr>
      <w:tr w:rsidR="000C5163" w:rsidRPr="007020C8" w14:paraId="4D54112C" w14:textId="77777777" w:rsidTr="009C2330">
        <w:tc>
          <w:tcPr>
            <w:tcW w:w="1702" w:type="dxa"/>
          </w:tcPr>
          <w:p w14:paraId="6742EF7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color w:val="auto"/>
                <w:lang w:val="lv-LV"/>
              </w:rPr>
              <w:t>Centrālā vērtība</w:t>
            </w:r>
          </w:p>
        </w:tc>
        <w:tc>
          <w:tcPr>
            <w:tcW w:w="708" w:type="dxa"/>
            <w:tcBorders>
              <w:right w:val="single" w:sz="4" w:space="0" w:color="auto"/>
            </w:tcBorders>
          </w:tcPr>
          <w:p w14:paraId="0DE8F74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31</w:t>
            </w:r>
          </w:p>
        </w:tc>
        <w:tc>
          <w:tcPr>
            <w:tcW w:w="709" w:type="dxa"/>
            <w:tcBorders>
              <w:left w:val="single" w:sz="4" w:space="0" w:color="auto"/>
            </w:tcBorders>
          </w:tcPr>
          <w:p w14:paraId="3D642DB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29</w:t>
            </w:r>
          </w:p>
        </w:tc>
        <w:tc>
          <w:tcPr>
            <w:tcW w:w="709" w:type="dxa"/>
            <w:tcBorders>
              <w:right w:val="single" w:sz="4" w:space="0" w:color="auto"/>
            </w:tcBorders>
          </w:tcPr>
          <w:p w14:paraId="473AE98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26</w:t>
            </w:r>
          </w:p>
        </w:tc>
        <w:tc>
          <w:tcPr>
            <w:tcW w:w="709" w:type="dxa"/>
            <w:tcBorders>
              <w:left w:val="single" w:sz="4" w:space="0" w:color="auto"/>
            </w:tcBorders>
          </w:tcPr>
          <w:p w14:paraId="3A1C9E6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25</w:t>
            </w:r>
          </w:p>
        </w:tc>
        <w:tc>
          <w:tcPr>
            <w:tcW w:w="708" w:type="dxa"/>
            <w:tcBorders>
              <w:right w:val="single" w:sz="4" w:space="0" w:color="auto"/>
            </w:tcBorders>
          </w:tcPr>
          <w:p w14:paraId="76F6AE0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18</w:t>
            </w:r>
          </w:p>
        </w:tc>
        <w:tc>
          <w:tcPr>
            <w:tcW w:w="709" w:type="dxa"/>
            <w:tcBorders>
              <w:right w:val="single" w:sz="4" w:space="0" w:color="auto"/>
            </w:tcBorders>
          </w:tcPr>
          <w:p w14:paraId="707E90F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17</w:t>
            </w:r>
          </w:p>
        </w:tc>
        <w:tc>
          <w:tcPr>
            <w:tcW w:w="709" w:type="dxa"/>
            <w:tcBorders>
              <w:right w:val="single" w:sz="4" w:space="0" w:color="auto"/>
            </w:tcBorders>
          </w:tcPr>
          <w:p w14:paraId="428B3E1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16</w:t>
            </w:r>
          </w:p>
        </w:tc>
        <w:tc>
          <w:tcPr>
            <w:tcW w:w="709" w:type="dxa"/>
            <w:tcBorders>
              <w:right w:val="single" w:sz="4" w:space="0" w:color="auto"/>
            </w:tcBorders>
          </w:tcPr>
          <w:p w14:paraId="72DA291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15</w:t>
            </w:r>
          </w:p>
        </w:tc>
        <w:tc>
          <w:tcPr>
            <w:tcW w:w="708" w:type="dxa"/>
            <w:tcBorders>
              <w:left w:val="single" w:sz="4" w:space="0" w:color="auto"/>
            </w:tcBorders>
          </w:tcPr>
          <w:p w14:paraId="366803D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15</w:t>
            </w:r>
          </w:p>
        </w:tc>
        <w:tc>
          <w:tcPr>
            <w:tcW w:w="709" w:type="dxa"/>
            <w:tcBorders>
              <w:left w:val="single" w:sz="4" w:space="0" w:color="auto"/>
            </w:tcBorders>
          </w:tcPr>
          <w:p w14:paraId="4F67517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14</w:t>
            </w:r>
          </w:p>
        </w:tc>
        <w:tc>
          <w:tcPr>
            <w:tcW w:w="709" w:type="dxa"/>
            <w:tcBorders>
              <w:left w:val="single" w:sz="4" w:space="0" w:color="auto"/>
            </w:tcBorders>
          </w:tcPr>
          <w:p w14:paraId="49AC918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12</w:t>
            </w:r>
          </w:p>
        </w:tc>
        <w:tc>
          <w:tcPr>
            <w:tcW w:w="709" w:type="dxa"/>
            <w:tcBorders>
              <w:left w:val="single" w:sz="4" w:space="0" w:color="auto"/>
            </w:tcBorders>
          </w:tcPr>
          <w:p w14:paraId="7C57BF55"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11</w:t>
            </w:r>
          </w:p>
        </w:tc>
      </w:tr>
      <w:tr w:rsidR="000C5163" w:rsidRPr="007020C8" w14:paraId="4DF9CDCD" w14:textId="77777777" w:rsidTr="009C2330">
        <w:tc>
          <w:tcPr>
            <w:tcW w:w="1702" w:type="dxa"/>
          </w:tcPr>
          <w:p w14:paraId="2D23910A"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color w:val="auto"/>
                <w:lang w:val="lv-LV"/>
              </w:rPr>
              <w:t>Visbiežāk sastopamā vērtība</w:t>
            </w:r>
          </w:p>
        </w:tc>
        <w:tc>
          <w:tcPr>
            <w:tcW w:w="708" w:type="dxa"/>
            <w:tcBorders>
              <w:right w:val="single" w:sz="4" w:space="0" w:color="auto"/>
            </w:tcBorders>
          </w:tcPr>
          <w:p w14:paraId="487FEE1F"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25</w:t>
            </w:r>
          </w:p>
        </w:tc>
        <w:tc>
          <w:tcPr>
            <w:tcW w:w="709" w:type="dxa"/>
            <w:tcBorders>
              <w:left w:val="single" w:sz="4" w:space="0" w:color="auto"/>
            </w:tcBorders>
          </w:tcPr>
          <w:p w14:paraId="6EDEEBA8"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25</w:t>
            </w:r>
          </w:p>
        </w:tc>
        <w:tc>
          <w:tcPr>
            <w:tcW w:w="709" w:type="dxa"/>
            <w:tcBorders>
              <w:right w:val="single" w:sz="4" w:space="0" w:color="auto"/>
            </w:tcBorders>
          </w:tcPr>
          <w:p w14:paraId="7903886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25</w:t>
            </w:r>
          </w:p>
        </w:tc>
        <w:tc>
          <w:tcPr>
            <w:tcW w:w="709" w:type="dxa"/>
            <w:tcBorders>
              <w:left w:val="single" w:sz="4" w:space="0" w:color="auto"/>
            </w:tcBorders>
          </w:tcPr>
          <w:p w14:paraId="17951211"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25</w:t>
            </w:r>
          </w:p>
        </w:tc>
        <w:tc>
          <w:tcPr>
            <w:tcW w:w="708" w:type="dxa"/>
            <w:tcBorders>
              <w:right w:val="single" w:sz="4" w:space="0" w:color="auto"/>
            </w:tcBorders>
          </w:tcPr>
          <w:p w14:paraId="4CE2DBA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18</w:t>
            </w:r>
          </w:p>
        </w:tc>
        <w:tc>
          <w:tcPr>
            <w:tcW w:w="709" w:type="dxa"/>
            <w:tcBorders>
              <w:right w:val="single" w:sz="4" w:space="0" w:color="auto"/>
            </w:tcBorders>
          </w:tcPr>
          <w:p w14:paraId="3610BE4D"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18</w:t>
            </w:r>
          </w:p>
        </w:tc>
        <w:tc>
          <w:tcPr>
            <w:tcW w:w="709" w:type="dxa"/>
            <w:tcBorders>
              <w:right w:val="single" w:sz="4" w:space="0" w:color="auto"/>
            </w:tcBorders>
          </w:tcPr>
          <w:p w14:paraId="3B6171C1"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18</w:t>
            </w:r>
          </w:p>
        </w:tc>
        <w:tc>
          <w:tcPr>
            <w:tcW w:w="709" w:type="dxa"/>
            <w:tcBorders>
              <w:right w:val="single" w:sz="4" w:space="0" w:color="auto"/>
            </w:tcBorders>
          </w:tcPr>
          <w:p w14:paraId="2455D48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15</w:t>
            </w:r>
          </w:p>
        </w:tc>
        <w:tc>
          <w:tcPr>
            <w:tcW w:w="708" w:type="dxa"/>
            <w:tcBorders>
              <w:left w:val="single" w:sz="4" w:space="0" w:color="auto"/>
            </w:tcBorders>
          </w:tcPr>
          <w:p w14:paraId="0BC7099A"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8</w:t>
            </w:r>
          </w:p>
        </w:tc>
        <w:tc>
          <w:tcPr>
            <w:tcW w:w="709" w:type="dxa"/>
            <w:tcBorders>
              <w:left w:val="single" w:sz="4" w:space="0" w:color="auto"/>
            </w:tcBorders>
          </w:tcPr>
          <w:p w14:paraId="6DC8022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8</w:t>
            </w:r>
          </w:p>
        </w:tc>
        <w:tc>
          <w:tcPr>
            <w:tcW w:w="709" w:type="dxa"/>
            <w:tcBorders>
              <w:left w:val="single" w:sz="4" w:space="0" w:color="auto"/>
            </w:tcBorders>
          </w:tcPr>
          <w:p w14:paraId="2D078EA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8</w:t>
            </w:r>
          </w:p>
        </w:tc>
        <w:tc>
          <w:tcPr>
            <w:tcW w:w="709" w:type="dxa"/>
            <w:tcBorders>
              <w:left w:val="single" w:sz="4" w:space="0" w:color="auto"/>
            </w:tcBorders>
          </w:tcPr>
          <w:p w14:paraId="15F75EBA"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8</w:t>
            </w:r>
          </w:p>
        </w:tc>
      </w:tr>
      <w:tr w:rsidR="000C5163" w:rsidRPr="007020C8" w14:paraId="22985FAB" w14:textId="77777777" w:rsidTr="009C2330">
        <w:tc>
          <w:tcPr>
            <w:tcW w:w="1702" w:type="dxa"/>
          </w:tcPr>
          <w:p w14:paraId="03590F36"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color w:val="auto"/>
                <w:lang w:val="lv-LV"/>
              </w:rPr>
              <w:t>Zemākais rādītājs</w:t>
            </w:r>
          </w:p>
        </w:tc>
        <w:tc>
          <w:tcPr>
            <w:tcW w:w="708" w:type="dxa"/>
            <w:tcBorders>
              <w:right w:val="single" w:sz="4" w:space="0" w:color="auto"/>
            </w:tcBorders>
          </w:tcPr>
          <w:p w14:paraId="0AA9470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18</w:t>
            </w:r>
          </w:p>
        </w:tc>
        <w:tc>
          <w:tcPr>
            <w:tcW w:w="709" w:type="dxa"/>
            <w:tcBorders>
              <w:left w:val="single" w:sz="4" w:space="0" w:color="auto"/>
            </w:tcBorders>
          </w:tcPr>
          <w:p w14:paraId="1B160101"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18</w:t>
            </w:r>
          </w:p>
        </w:tc>
        <w:tc>
          <w:tcPr>
            <w:tcW w:w="709" w:type="dxa"/>
            <w:tcBorders>
              <w:right w:val="single" w:sz="4" w:space="0" w:color="auto"/>
            </w:tcBorders>
          </w:tcPr>
          <w:p w14:paraId="36313EB5"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9</w:t>
            </w:r>
          </w:p>
        </w:tc>
        <w:tc>
          <w:tcPr>
            <w:tcW w:w="709" w:type="dxa"/>
            <w:tcBorders>
              <w:left w:val="single" w:sz="4" w:space="0" w:color="auto"/>
            </w:tcBorders>
          </w:tcPr>
          <w:p w14:paraId="1A3F7A3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9</w:t>
            </w:r>
          </w:p>
        </w:tc>
        <w:tc>
          <w:tcPr>
            <w:tcW w:w="708" w:type="dxa"/>
            <w:tcBorders>
              <w:right w:val="single" w:sz="4" w:space="0" w:color="auto"/>
            </w:tcBorders>
          </w:tcPr>
          <w:p w14:paraId="103FC535"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8</w:t>
            </w:r>
          </w:p>
        </w:tc>
        <w:tc>
          <w:tcPr>
            <w:tcW w:w="709" w:type="dxa"/>
            <w:tcBorders>
              <w:right w:val="single" w:sz="4" w:space="0" w:color="auto"/>
            </w:tcBorders>
          </w:tcPr>
          <w:p w14:paraId="797D2B16"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8</w:t>
            </w:r>
          </w:p>
        </w:tc>
        <w:tc>
          <w:tcPr>
            <w:tcW w:w="709" w:type="dxa"/>
            <w:tcBorders>
              <w:right w:val="single" w:sz="4" w:space="0" w:color="auto"/>
            </w:tcBorders>
          </w:tcPr>
          <w:p w14:paraId="51EAEAF8"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6</w:t>
            </w:r>
          </w:p>
        </w:tc>
        <w:tc>
          <w:tcPr>
            <w:tcW w:w="709" w:type="dxa"/>
            <w:tcBorders>
              <w:right w:val="single" w:sz="4" w:space="0" w:color="auto"/>
            </w:tcBorders>
          </w:tcPr>
          <w:p w14:paraId="3C450F3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6</w:t>
            </w:r>
          </w:p>
        </w:tc>
        <w:tc>
          <w:tcPr>
            <w:tcW w:w="708" w:type="dxa"/>
            <w:tcBorders>
              <w:left w:val="single" w:sz="4" w:space="0" w:color="auto"/>
            </w:tcBorders>
          </w:tcPr>
          <w:p w14:paraId="4065E376"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w:t>
            </w:r>
          </w:p>
        </w:tc>
        <w:tc>
          <w:tcPr>
            <w:tcW w:w="709" w:type="dxa"/>
            <w:tcBorders>
              <w:left w:val="single" w:sz="4" w:space="0" w:color="auto"/>
            </w:tcBorders>
          </w:tcPr>
          <w:p w14:paraId="1FD3F2F8"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w:t>
            </w:r>
          </w:p>
        </w:tc>
        <w:tc>
          <w:tcPr>
            <w:tcW w:w="709" w:type="dxa"/>
            <w:tcBorders>
              <w:left w:val="single" w:sz="4" w:space="0" w:color="auto"/>
            </w:tcBorders>
          </w:tcPr>
          <w:p w14:paraId="211CEA6A"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w:t>
            </w:r>
          </w:p>
        </w:tc>
        <w:tc>
          <w:tcPr>
            <w:tcW w:w="709" w:type="dxa"/>
            <w:tcBorders>
              <w:left w:val="single" w:sz="4" w:space="0" w:color="auto"/>
            </w:tcBorders>
          </w:tcPr>
          <w:p w14:paraId="6D59A19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w:t>
            </w:r>
          </w:p>
        </w:tc>
      </w:tr>
      <w:tr w:rsidR="000C5163" w:rsidRPr="007020C8" w14:paraId="67BF39D4" w14:textId="77777777" w:rsidTr="009C2330">
        <w:tc>
          <w:tcPr>
            <w:tcW w:w="1702" w:type="dxa"/>
          </w:tcPr>
          <w:p w14:paraId="4A9ADFE3"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7020C8">
              <w:rPr>
                <w:rFonts w:cstheme="minorHAnsi"/>
                <w:color w:val="auto"/>
                <w:lang w:val="lv-LV"/>
              </w:rPr>
              <w:t>Augstākais rādītājs</w:t>
            </w:r>
          </w:p>
        </w:tc>
        <w:tc>
          <w:tcPr>
            <w:tcW w:w="708" w:type="dxa"/>
            <w:tcBorders>
              <w:right w:val="single" w:sz="4" w:space="0" w:color="auto"/>
            </w:tcBorders>
          </w:tcPr>
          <w:p w14:paraId="328BED38"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70</w:t>
            </w:r>
          </w:p>
        </w:tc>
        <w:tc>
          <w:tcPr>
            <w:tcW w:w="709" w:type="dxa"/>
            <w:tcBorders>
              <w:left w:val="single" w:sz="4" w:space="0" w:color="auto"/>
            </w:tcBorders>
          </w:tcPr>
          <w:p w14:paraId="3D184A72"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70</w:t>
            </w:r>
          </w:p>
        </w:tc>
        <w:tc>
          <w:tcPr>
            <w:tcW w:w="709" w:type="dxa"/>
            <w:tcBorders>
              <w:right w:val="single" w:sz="4" w:space="0" w:color="auto"/>
            </w:tcBorders>
          </w:tcPr>
          <w:p w14:paraId="67ECCDBB"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70</w:t>
            </w:r>
          </w:p>
        </w:tc>
        <w:tc>
          <w:tcPr>
            <w:tcW w:w="709" w:type="dxa"/>
            <w:tcBorders>
              <w:left w:val="single" w:sz="4" w:space="0" w:color="auto"/>
            </w:tcBorders>
          </w:tcPr>
          <w:p w14:paraId="029D625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70</w:t>
            </w:r>
          </w:p>
        </w:tc>
        <w:tc>
          <w:tcPr>
            <w:tcW w:w="708" w:type="dxa"/>
            <w:tcBorders>
              <w:right w:val="single" w:sz="4" w:space="0" w:color="auto"/>
            </w:tcBorders>
          </w:tcPr>
          <w:p w14:paraId="6AD3650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34</w:t>
            </w:r>
          </w:p>
        </w:tc>
        <w:tc>
          <w:tcPr>
            <w:tcW w:w="709" w:type="dxa"/>
            <w:tcBorders>
              <w:right w:val="single" w:sz="4" w:space="0" w:color="auto"/>
            </w:tcBorders>
          </w:tcPr>
          <w:p w14:paraId="4AD8605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34</w:t>
            </w:r>
          </w:p>
        </w:tc>
        <w:tc>
          <w:tcPr>
            <w:tcW w:w="709" w:type="dxa"/>
            <w:tcBorders>
              <w:right w:val="single" w:sz="4" w:space="0" w:color="auto"/>
            </w:tcBorders>
          </w:tcPr>
          <w:p w14:paraId="69F4D86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34</w:t>
            </w:r>
          </w:p>
        </w:tc>
        <w:tc>
          <w:tcPr>
            <w:tcW w:w="709" w:type="dxa"/>
            <w:tcBorders>
              <w:right w:val="single" w:sz="4" w:space="0" w:color="auto"/>
            </w:tcBorders>
          </w:tcPr>
          <w:p w14:paraId="711F99DF"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34</w:t>
            </w:r>
          </w:p>
        </w:tc>
        <w:tc>
          <w:tcPr>
            <w:tcW w:w="708" w:type="dxa"/>
            <w:tcBorders>
              <w:left w:val="single" w:sz="4" w:space="0" w:color="auto"/>
            </w:tcBorders>
          </w:tcPr>
          <w:p w14:paraId="645EFCC4"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42</w:t>
            </w:r>
          </w:p>
        </w:tc>
        <w:tc>
          <w:tcPr>
            <w:tcW w:w="709" w:type="dxa"/>
            <w:tcBorders>
              <w:left w:val="single" w:sz="4" w:space="0" w:color="auto"/>
            </w:tcBorders>
          </w:tcPr>
          <w:p w14:paraId="2B13D5A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42</w:t>
            </w:r>
          </w:p>
        </w:tc>
        <w:tc>
          <w:tcPr>
            <w:tcW w:w="709" w:type="dxa"/>
            <w:tcBorders>
              <w:left w:val="single" w:sz="4" w:space="0" w:color="auto"/>
            </w:tcBorders>
          </w:tcPr>
          <w:p w14:paraId="32F92BF5"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34</w:t>
            </w:r>
          </w:p>
        </w:tc>
        <w:tc>
          <w:tcPr>
            <w:tcW w:w="709" w:type="dxa"/>
            <w:tcBorders>
              <w:left w:val="single" w:sz="4" w:space="0" w:color="auto"/>
            </w:tcBorders>
          </w:tcPr>
          <w:p w14:paraId="1C18353E"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42</w:t>
            </w:r>
          </w:p>
        </w:tc>
      </w:tr>
      <w:tr w:rsidR="000C5163" w:rsidRPr="007020C8" w14:paraId="09BB0978" w14:textId="77777777" w:rsidTr="009C2330">
        <w:tc>
          <w:tcPr>
            <w:tcW w:w="1702" w:type="dxa"/>
          </w:tcPr>
          <w:p w14:paraId="2E1A5D99"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7020C8">
              <w:rPr>
                <w:rFonts w:cstheme="minorHAnsi"/>
                <w:color w:val="auto"/>
                <w:lang w:val="lv-LV"/>
              </w:rPr>
              <w:t>Kopā</w:t>
            </w:r>
          </w:p>
        </w:tc>
        <w:tc>
          <w:tcPr>
            <w:tcW w:w="708" w:type="dxa"/>
            <w:tcBorders>
              <w:right w:val="single" w:sz="4" w:space="0" w:color="auto"/>
            </w:tcBorders>
          </w:tcPr>
          <w:p w14:paraId="4485796B"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569</w:t>
            </w:r>
          </w:p>
        </w:tc>
        <w:tc>
          <w:tcPr>
            <w:tcW w:w="709" w:type="dxa"/>
            <w:tcBorders>
              <w:left w:val="single" w:sz="4" w:space="0" w:color="auto"/>
            </w:tcBorders>
          </w:tcPr>
          <w:p w14:paraId="4F8FD89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588</w:t>
            </w:r>
          </w:p>
        </w:tc>
        <w:tc>
          <w:tcPr>
            <w:tcW w:w="709" w:type="dxa"/>
            <w:tcBorders>
              <w:right w:val="single" w:sz="4" w:space="0" w:color="auto"/>
            </w:tcBorders>
          </w:tcPr>
          <w:p w14:paraId="5C75B13C"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597</w:t>
            </w:r>
          </w:p>
        </w:tc>
        <w:tc>
          <w:tcPr>
            <w:tcW w:w="709" w:type="dxa"/>
            <w:tcBorders>
              <w:left w:val="single" w:sz="4" w:space="0" w:color="auto"/>
            </w:tcBorders>
          </w:tcPr>
          <w:p w14:paraId="2A1D3F76"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608</w:t>
            </w:r>
          </w:p>
        </w:tc>
        <w:tc>
          <w:tcPr>
            <w:tcW w:w="708" w:type="dxa"/>
            <w:tcBorders>
              <w:right w:val="single" w:sz="4" w:space="0" w:color="auto"/>
            </w:tcBorders>
          </w:tcPr>
          <w:p w14:paraId="3F18649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304</w:t>
            </w:r>
          </w:p>
        </w:tc>
        <w:tc>
          <w:tcPr>
            <w:tcW w:w="709" w:type="dxa"/>
            <w:tcBorders>
              <w:right w:val="single" w:sz="4" w:space="0" w:color="auto"/>
            </w:tcBorders>
          </w:tcPr>
          <w:p w14:paraId="25D7BCB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317</w:t>
            </w:r>
          </w:p>
        </w:tc>
        <w:tc>
          <w:tcPr>
            <w:tcW w:w="709" w:type="dxa"/>
            <w:tcBorders>
              <w:right w:val="single" w:sz="4" w:space="0" w:color="auto"/>
            </w:tcBorders>
          </w:tcPr>
          <w:p w14:paraId="606F735F"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323</w:t>
            </w:r>
          </w:p>
        </w:tc>
        <w:tc>
          <w:tcPr>
            <w:tcW w:w="709" w:type="dxa"/>
            <w:tcBorders>
              <w:right w:val="single" w:sz="4" w:space="0" w:color="auto"/>
            </w:tcBorders>
          </w:tcPr>
          <w:p w14:paraId="2EA9FAE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328</w:t>
            </w:r>
          </w:p>
        </w:tc>
        <w:tc>
          <w:tcPr>
            <w:tcW w:w="708" w:type="dxa"/>
            <w:tcBorders>
              <w:left w:val="single" w:sz="4" w:space="0" w:color="auto"/>
            </w:tcBorders>
          </w:tcPr>
          <w:p w14:paraId="4A0A246A"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265</w:t>
            </w:r>
          </w:p>
        </w:tc>
        <w:tc>
          <w:tcPr>
            <w:tcW w:w="709" w:type="dxa"/>
            <w:tcBorders>
              <w:left w:val="single" w:sz="4" w:space="0" w:color="auto"/>
            </w:tcBorders>
          </w:tcPr>
          <w:p w14:paraId="0223C377"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271</w:t>
            </w:r>
          </w:p>
        </w:tc>
        <w:tc>
          <w:tcPr>
            <w:tcW w:w="709" w:type="dxa"/>
            <w:tcBorders>
              <w:left w:val="single" w:sz="4" w:space="0" w:color="auto"/>
            </w:tcBorders>
          </w:tcPr>
          <w:p w14:paraId="310E4E40"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274</w:t>
            </w:r>
          </w:p>
        </w:tc>
        <w:tc>
          <w:tcPr>
            <w:tcW w:w="709" w:type="dxa"/>
            <w:tcBorders>
              <w:left w:val="single" w:sz="4" w:space="0" w:color="auto"/>
            </w:tcBorders>
          </w:tcPr>
          <w:p w14:paraId="0CDCB291" w14:textId="77777777" w:rsidR="000C5163" w:rsidRPr="007020C8" w:rsidRDefault="000C5163" w:rsidP="00BE283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7020C8">
              <w:rPr>
                <w:rFonts w:cstheme="minorHAnsi"/>
                <w:color w:val="auto"/>
                <w:lang w:val="lv-LV"/>
              </w:rPr>
              <w:t>282</w:t>
            </w:r>
          </w:p>
        </w:tc>
      </w:tr>
    </w:tbl>
    <w:p w14:paraId="051F6EA3" w14:textId="708FFE25" w:rsidR="00B07E58" w:rsidRPr="007020C8" w:rsidRDefault="00F82674" w:rsidP="009C2330">
      <w:pPr>
        <w:pStyle w:val="Pamatteksts"/>
        <w:tabs>
          <w:tab w:val="left" w:pos="709"/>
        </w:tabs>
        <w:spacing w:before="240"/>
        <w:jc w:val="both"/>
        <w:rPr>
          <w:rFonts w:ascii="Calibri" w:hAnsi="Calibri" w:cs="Calibri"/>
          <w:sz w:val="22"/>
          <w:szCs w:val="22"/>
        </w:rPr>
      </w:pPr>
      <w:r w:rsidRPr="007020C8">
        <w:rPr>
          <w:rFonts w:ascii="Calibri" w:hAnsi="Calibri" w:cs="Calibri"/>
          <w:sz w:val="22"/>
          <w:szCs w:val="22"/>
        </w:rPr>
        <w:tab/>
      </w:r>
      <w:r w:rsidR="00B07E58" w:rsidRPr="007020C8">
        <w:rPr>
          <w:rFonts w:ascii="Calibri" w:hAnsi="Calibri" w:cs="Calibri"/>
          <w:sz w:val="22"/>
          <w:szCs w:val="22"/>
        </w:rPr>
        <w:tab/>
        <w:t xml:space="preserve">No nopietnu negadījumu kopskaita vēl joprojām lielāko negadījumu īpatsvaru (vidēji 73,47%) veido negadījumi ar cilvēkiem vilciena kustības laikā. Otrs lielākais īpatsvars ir negadījumiem  kategorijā “Negadījumi uz dzelzceļa pārbrauktuvēm”. Šajos negadījumos  lielāko īpatsvaru (90,38%) veido nevis sadursmes ar autotransportu, bet gan gadījumi ar personu, kad tā ir šķērsojusi dzelzceļa pārbrauktuvi neievērojot drošības prasības. Sadursmju ar transportlīdzekļiem gadījumu skaits no 2009.gada būtiski samazinājies, vidēji sasniedzot trīs līdz vienu sadursmi gadā, kas ir tikai 0,39 % no kopējā negadījumu uz dzelzceļa pārbrauktuvēm skaita.  Personas, kuras šķērsojot sliežu ceļus nav ievērojušas drošības prasības (gājēji, velosipēdisti), veido 71% no kopējā negadījumu skaita uz dzelzceļa pārbrauktuvēm. 2021.gadā uz dzelzceļa pārbrauktuves ir reģistrēta viena sadursme ar autotransporta līdzekli, kurā cieta viena persona.  </w:t>
      </w:r>
    </w:p>
    <w:p w14:paraId="2EB34B06" w14:textId="54AEBF64" w:rsidR="00135583" w:rsidRPr="007020C8" w:rsidRDefault="00135583" w:rsidP="00135583">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Visvairāk negadījumi</w:t>
      </w:r>
      <w:r w:rsidR="00DA366F" w:rsidRPr="007020C8">
        <w:rPr>
          <w:rFonts w:ascii="Calibri" w:hAnsi="Calibri" w:cs="Calibri"/>
          <w:color w:val="auto"/>
          <w:sz w:val="22"/>
          <w:szCs w:val="22"/>
          <w:lang w:val="lv-LV"/>
        </w:rPr>
        <w:t>- 61%</w:t>
      </w:r>
      <w:r w:rsidRPr="007020C8">
        <w:rPr>
          <w:rFonts w:ascii="Calibri" w:hAnsi="Calibri" w:cs="Calibri"/>
          <w:color w:val="auto"/>
          <w:sz w:val="22"/>
          <w:szCs w:val="22"/>
          <w:lang w:val="lv-LV"/>
        </w:rPr>
        <w:t xml:space="preserve"> tiek reģistrēti ar pasažieru vilcieniem.  Līdzīgs sadalījums ir pa notikuma vietām – </w:t>
      </w:r>
      <w:r w:rsidR="00DA366F" w:rsidRPr="007020C8">
        <w:rPr>
          <w:rFonts w:ascii="Calibri" w:hAnsi="Calibri" w:cs="Calibri"/>
          <w:color w:val="auto"/>
          <w:sz w:val="22"/>
          <w:szCs w:val="22"/>
          <w:lang w:val="lv-LV"/>
        </w:rPr>
        <w:t>56</w:t>
      </w:r>
      <w:r w:rsidRPr="007020C8">
        <w:rPr>
          <w:rFonts w:ascii="Calibri" w:hAnsi="Calibri" w:cs="Calibri"/>
          <w:color w:val="auto"/>
          <w:sz w:val="22"/>
          <w:szCs w:val="22"/>
          <w:lang w:val="lv-LV"/>
        </w:rPr>
        <w:t xml:space="preserve"> % negadījumu reģistrēti </w:t>
      </w:r>
      <w:r w:rsidR="00DA366F" w:rsidRPr="007020C8">
        <w:rPr>
          <w:rFonts w:ascii="Calibri" w:hAnsi="Calibri" w:cs="Calibri"/>
          <w:color w:val="auto"/>
          <w:sz w:val="22"/>
          <w:szCs w:val="22"/>
          <w:lang w:val="lv-LV"/>
        </w:rPr>
        <w:t xml:space="preserve">ceļa posmos </w:t>
      </w:r>
      <w:r w:rsidRPr="007020C8">
        <w:rPr>
          <w:rFonts w:ascii="Calibri" w:hAnsi="Calibri" w:cs="Calibri"/>
          <w:color w:val="auto"/>
          <w:sz w:val="22"/>
          <w:szCs w:val="22"/>
          <w:lang w:val="lv-LV"/>
        </w:rPr>
        <w:t>un 4</w:t>
      </w:r>
      <w:r w:rsidR="00DA366F" w:rsidRPr="007020C8">
        <w:rPr>
          <w:rFonts w:ascii="Calibri" w:hAnsi="Calibri" w:cs="Calibri"/>
          <w:color w:val="auto"/>
          <w:sz w:val="22"/>
          <w:szCs w:val="22"/>
          <w:lang w:val="lv-LV"/>
        </w:rPr>
        <w:t>4</w:t>
      </w:r>
      <w:r w:rsidRPr="007020C8">
        <w:rPr>
          <w:rFonts w:ascii="Calibri" w:hAnsi="Calibri" w:cs="Calibri"/>
          <w:color w:val="auto"/>
          <w:sz w:val="22"/>
          <w:szCs w:val="22"/>
          <w:lang w:val="lv-LV"/>
        </w:rPr>
        <w:t xml:space="preserve">% notikuši </w:t>
      </w:r>
      <w:r w:rsidR="00DA366F" w:rsidRPr="007020C8">
        <w:rPr>
          <w:rFonts w:ascii="Calibri" w:hAnsi="Calibri" w:cs="Calibri"/>
          <w:color w:val="auto"/>
          <w:sz w:val="22"/>
          <w:szCs w:val="22"/>
          <w:lang w:val="lv-LV"/>
        </w:rPr>
        <w:t xml:space="preserve">stacijās. </w:t>
      </w:r>
      <w:r w:rsidRPr="007020C8">
        <w:rPr>
          <w:rFonts w:ascii="Calibri" w:hAnsi="Calibri" w:cs="Calibri"/>
          <w:color w:val="auto"/>
          <w:sz w:val="22"/>
          <w:szCs w:val="22"/>
          <w:lang w:val="lv-LV"/>
        </w:rPr>
        <w:t xml:space="preserve">Vislielākais cietušo personu īpatsvars ir reģistrēts Rīgas aglomerācijas zonā, jo īpaši ceļa posmā </w:t>
      </w:r>
      <w:r w:rsidR="008B36AD" w:rsidRPr="007020C8">
        <w:rPr>
          <w:rFonts w:ascii="Calibri" w:hAnsi="Calibri" w:cs="Calibri"/>
          <w:color w:val="auto"/>
          <w:sz w:val="22"/>
          <w:szCs w:val="22"/>
          <w:lang w:val="lv-LV"/>
        </w:rPr>
        <w:t>Rīga-Krustpils</w:t>
      </w:r>
      <w:r w:rsidRPr="007020C8">
        <w:rPr>
          <w:rFonts w:ascii="Calibri" w:hAnsi="Calibri" w:cs="Calibri"/>
          <w:color w:val="auto"/>
          <w:sz w:val="22"/>
          <w:szCs w:val="22"/>
          <w:lang w:val="lv-LV"/>
        </w:rPr>
        <w:t xml:space="preserve"> </w:t>
      </w:r>
      <w:r w:rsidR="008B36AD" w:rsidRPr="007020C8">
        <w:rPr>
          <w:rFonts w:ascii="Calibri" w:hAnsi="Calibri" w:cs="Calibri"/>
          <w:color w:val="auto"/>
          <w:sz w:val="22"/>
          <w:szCs w:val="22"/>
          <w:lang w:val="lv-LV"/>
        </w:rPr>
        <w:t>piepilsētas satiksmē (72% no kopējā negadījumu skaita),</w:t>
      </w:r>
      <w:r w:rsidRPr="007020C8">
        <w:rPr>
          <w:rFonts w:ascii="Calibri" w:hAnsi="Calibri" w:cs="Calibri"/>
          <w:color w:val="auto"/>
          <w:sz w:val="22"/>
          <w:szCs w:val="22"/>
          <w:lang w:val="lv-LV"/>
        </w:rPr>
        <w:t xml:space="preserve"> kur ir augsta vilcienu kustības intensitāte. </w:t>
      </w:r>
    </w:p>
    <w:p w14:paraId="3CC7F38A" w14:textId="77777777" w:rsidR="00B07E58" w:rsidRPr="007020C8" w:rsidRDefault="00B07E58" w:rsidP="00B07E58">
      <w:pPr>
        <w:pStyle w:val="Pamatteksts"/>
        <w:tabs>
          <w:tab w:val="left" w:pos="709"/>
        </w:tabs>
        <w:spacing w:before="240"/>
        <w:jc w:val="both"/>
        <w:rPr>
          <w:rFonts w:ascii="Calibri" w:hAnsi="Calibri" w:cs="Calibri"/>
          <w:sz w:val="22"/>
          <w:szCs w:val="22"/>
        </w:rPr>
      </w:pPr>
      <w:r w:rsidRPr="007020C8">
        <w:rPr>
          <w:noProof/>
        </w:rPr>
        <w:drawing>
          <wp:inline distT="0" distB="0" distL="0" distR="0" wp14:anchorId="5DD6C514" wp14:editId="147019FD">
            <wp:extent cx="6127750" cy="2508250"/>
            <wp:effectExtent l="0" t="0" r="6350" b="6350"/>
            <wp:docPr id="8" name="Diagramma 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7020C8">
        <w:t xml:space="preserve"> </w:t>
      </w:r>
    </w:p>
    <w:p w14:paraId="5197EF34" w14:textId="77777777" w:rsidR="00B07E58" w:rsidRPr="007020C8" w:rsidRDefault="00F82674" w:rsidP="00B07E58">
      <w:pPr>
        <w:pStyle w:val="Pamatteksts"/>
        <w:tabs>
          <w:tab w:val="left" w:pos="709"/>
        </w:tabs>
        <w:jc w:val="both"/>
        <w:rPr>
          <w:rFonts w:ascii="Calibri" w:hAnsi="Calibri" w:cs="Calibri"/>
          <w:iCs/>
          <w:sz w:val="22"/>
          <w:szCs w:val="22"/>
        </w:rPr>
      </w:pPr>
      <w:r w:rsidRPr="007020C8">
        <w:rPr>
          <w:rFonts w:ascii="Calibri" w:hAnsi="Calibri" w:cs="Calibri"/>
          <w:iCs/>
          <w:sz w:val="22"/>
          <w:szCs w:val="22"/>
        </w:rPr>
        <w:tab/>
      </w:r>
      <w:r w:rsidR="00B07E58" w:rsidRPr="007020C8">
        <w:rPr>
          <w:rFonts w:ascii="Calibri" w:hAnsi="Calibri" w:cs="Calibri"/>
          <w:iCs/>
          <w:sz w:val="22"/>
          <w:szCs w:val="22"/>
        </w:rPr>
        <w:t xml:space="preserve">Salīdzinoši mazs īpatsvars ir t.s. “tiešiem dzelzceļa satiksmes negadījumiem” - sadursmēm ar vilcieniem, nobraukšanai no sliedēm un ritošā sastāva ugunsgrēkiem. Lielai daļai negadījumu izraisošie faktori ir “ārējie un sociālie faktori” – cilvēku uzvedība, drošības prasību ignorēšana, u.tml.).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B07E58" w:rsidRPr="00252CEA" w14:paraId="1EF0CFB8" w14:textId="77777777" w:rsidTr="00BE2832">
        <w:tc>
          <w:tcPr>
            <w:tcW w:w="421" w:type="dxa"/>
            <w:shd w:val="clear" w:color="auto" w:fill="D9D9D9" w:themeFill="background1" w:themeFillShade="D9"/>
          </w:tcPr>
          <w:p w14:paraId="4CC07D33" w14:textId="77777777" w:rsidR="00B07E58" w:rsidRPr="007020C8" w:rsidRDefault="00B07E58" w:rsidP="00BE2832">
            <w:pPr>
              <w:spacing w:after="0" w:line="240" w:lineRule="auto"/>
              <w:jc w:val="both"/>
              <w:rPr>
                <w:rFonts w:cstheme="minorHAnsi"/>
                <w:b/>
                <w:bCs/>
                <w:color w:val="auto"/>
                <w:sz w:val="22"/>
                <w:szCs w:val="22"/>
                <w:lang w:val="lv-LV"/>
              </w:rPr>
            </w:pPr>
            <w:r w:rsidRPr="007020C8">
              <w:rPr>
                <w:rFonts w:cstheme="minorHAnsi"/>
                <w:b/>
                <w:bCs/>
                <w:color w:val="FF0000"/>
                <w:sz w:val="44"/>
                <w:szCs w:val="22"/>
                <w:lang w:val="lv-LV"/>
              </w:rPr>
              <w:t>!</w:t>
            </w:r>
          </w:p>
        </w:tc>
        <w:tc>
          <w:tcPr>
            <w:tcW w:w="9218" w:type="dxa"/>
            <w:shd w:val="clear" w:color="auto" w:fill="D9D9D9" w:themeFill="background1" w:themeFillShade="D9"/>
            <w:vAlign w:val="center"/>
          </w:tcPr>
          <w:p w14:paraId="0F8FE92B" w14:textId="6B6603B6" w:rsidR="00B07E58" w:rsidRPr="00C55151" w:rsidRDefault="00B07E58" w:rsidP="00BE2832">
            <w:pPr>
              <w:pStyle w:val="Pamatteksts"/>
              <w:tabs>
                <w:tab w:val="left" w:pos="709"/>
              </w:tabs>
              <w:jc w:val="both"/>
              <w:rPr>
                <w:rFonts w:cstheme="minorHAnsi"/>
                <w:b/>
                <w:iCs/>
                <w:sz w:val="22"/>
                <w:szCs w:val="22"/>
              </w:rPr>
            </w:pPr>
            <w:r w:rsidRPr="00C55151">
              <w:rPr>
                <w:rFonts w:ascii="Calibri" w:hAnsi="Calibri" w:cs="Calibri"/>
                <w:b/>
                <w:iCs/>
                <w:sz w:val="22"/>
                <w:szCs w:val="22"/>
              </w:rPr>
              <w:t>2021.gadā nav reģistrēts neviens “tiešais dzelzceļa satiksmes negadījums”. Visi reģistrētie negadījumi ir saistāmi ar personu uzvedību un drošības prasību ignorēšanu</w:t>
            </w:r>
            <w:r w:rsidR="00557688" w:rsidRPr="00C55151">
              <w:rPr>
                <w:rFonts w:ascii="Calibri" w:hAnsi="Calibri" w:cs="Calibri"/>
                <w:b/>
                <w:iCs/>
                <w:sz w:val="22"/>
                <w:szCs w:val="22"/>
              </w:rPr>
              <w:t xml:space="preserve"> no cilvēku puses</w:t>
            </w:r>
          </w:p>
        </w:tc>
      </w:tr>
    </w:tbl>
    <w:p w14:paraId="70F07955" w14:textId="77777777" w:rsidR="00C34AFB" w:rsidRPr="007020C8" w:rsidRDefault="00C34AFB" w:rsidP="00C34AFB">
      <w:pPr>
        <w:pStyle w:val="Pamatteksts"/>
        <w:tabs>
          <w:tab w:val="left" w:pos="709"/>
        </w:tabs>
        <w:spacing w:before="120"/>
        <w:rPr>
          <w:rFonts w:ascii="Calibri" w:hAnsi="Calibri" w:cs="Calibri"/>
          <w:sz w:val="22"/>
          <w:szCs w:val="22"/>
        </w:rPr>
      </w:pPr>
      <w:r w:rsidRPr="007020C8">
        <w:rPr>
          <w:noProof/>
        </w:rPr>
        <w:drawing>
          <wp:inline distT="0" distB="0" distL="0" distR="0" wp14:anchorId="546B9E00" wp14:editId="0CF0E37F">
            <wp:extent cx="6120130" cy="2522220"/>
            <wp:effectExtent l="0" t="0" r="13970" b="11430"/>
            <wp:docPr id="1" name="Diagramma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BE9CA2" w14:textId="77777777" w:rsidR="00C34AFB" w:rsidRPr="007020C8" w:rsidRDefault="00C34AFB" w:rsidP="00C34AFB">
      <w:pPr>
        <w:pStyle w:val="Pamatteksts"/>
        <w:tabs>
          <w:tab w:val="left" w:pos="709"/>
        </w:tabs>
        <w:spacing w:before="120"/>
        <w:ind w:firstLine="709"/>
        <w:jc w:val="both"/>
        <w:rPr>
          <w:rFonts w:ascii="Calibri" w:hAnsi="Calibri" w:cs="Calibri"/>
          <w:sz w:val="22"/>
          <w:szCs w:val="22"/>
        </w:rPr>
      </w:pPr>
      <w:r w:rsidRPr="007020C8">
        <w:rPr>
          <w:rFonts w:ascii="Calibri" w:hAnsi="Calibri" w:cs="Calibri"/>
          <w:sz w:val="22"/>
          <w:szCs w:val="22"/>
        </w:rPr>
        <w:t>Sociālie  un demogrāfiskie faktori, kas ietekmē  t.s. “ārējo” dzelzceļa satiksmes negadījumu rezultātus:</w:t>
      </w:r>
    </w:p>
    <w:p w14:paraId="1A8BCBF2" w14:textId="77777777" w:rsidR="00C34AFB" w:rsidRPr="007020C8" w:rsidRDefault="00C34AFB" w:rsidP="00C34AFB">
      <w:pPr>
        <w:pStyle w:val="Sarakstarindkopa"/>
        <w:numPr>
          <w:ilvl w:val="0"/>
          <w:numId w:val="4"/>
        </w:numPr>
        <w:jc w:val="both"/>
        <w:rPr>
          <w:rFonts w:ascii="Calibri" w:hAnsi="Calibri" w:cs="Calibri"/>
          <w:sz w:val="22"/>
          <w:szCs w:val="22"/>
        </w:rPr>
      </w:pPr>
      <w:r w:rsidRPr="007020C8">
        <w:rPr>
          <w:rFonts w:ascii="Calibri" w:hAnsi="Calibri" w:cs="Calibri"/>
          <w:b/>
          <w:sz w:val="22"/>
          <w:szCs w:val="22"/>
        </w:rPr>
        <w:t>dzimums</w:t>
      </w:r>
      <w:r w:rsidRPr="007020C8">
        <w:rPr>
          <w:rFonts w:ascii="Calibri" w:hAnsi="Calibri" w:cs="Calibri"/>
          <w:sz w:val="22"/>
          <w:szCs w:val="22"/>
        </w:rPr>
        <w:t xml:space="preserve"> – lielāko daļu negadījumos cieš </w:t>
      </w:r>
      <w:r w:rsidRPr="007020C8">
        <w:rPr>
          <w:rFonts w:ascii="Calibri" w:hAnsi="Calibri" w:cs="Calibri"/>
          <w:i/>
          <w:sz w:val="22"/>
          <w:szCs w:val="22"/>
        </w:rPr>
        <w:t>vīrieši</w:t>
      </w:r>
      <w:r w:rsidRPr="007020C8">
        <w:rPr>
          <w:rFonts w:ascii="Calibri" w:hAnsi="Calibri" w:cs="Calibri"/>
          <w:sz w:val="22"/>
          <w:szCs w:val="22"/>
        </w:rPr>
        <w:t xml:space="preserve">. 89% gadījumos cietušie ir vīrieši; </w:t>
      </w:r>
    </w:p>
    <w:p w14:paraId="001BB545" w14:textId="77777777" w:rsidR="00C34AFB" w:rsidRPr="007020C8" w:rsidRDefault="00C34AFB" w:rsidP="00C34AFB">
      <w:pPr>
        <w:pStyle w:val="Sarakstarindkopa"/>
        <w:numPr>
          <w:ilvl w:val="0"/>
          <w:numId w:val="4"/>
        </w:numPr>
        <w:tabs>
          <w:tab w:val="left" w:pos="1134"/>
        </w:tabs>
        <w:ind w:left="0" w:firstLine="780"/>
        <w:jc w:val="both"/>
        <w:rPr>
          <w:rFonts w:ascii="Calibri" w:hAnsi="Calibri" w:cs="Calibri"/>
          <w:sz w:val="22"/>
          <w:szCs w:val="22"/>
        </w:rPr>
      </w:pPr>
      <w:r w:rsidRPr="007020C8">
        <w:rPr>
          <w:rFonts w:ascii="Calibri" w:hAnsi="Calibri" w:cs="Calibri"/>
          <w:b/>
          <w:sz w:val="22"/>
          <w:szCs w:val="22"/>
        </w:rPr>
        <w:t>vecums</w:t>
      </w:r>
      <w:r w:rsidRPr="007020C8">
        <w:rPr>
          <w:rFonts w:ascii="Calibri" w:hAnsi="Calibri" w:cs="Calibri"/>
          <w:sz w:val="22"/>
          <w:szCs w:val="22"/>
        </w:rPr>
        <w:t xml:space="preserve"> – tiek traumētas personas darbspējīgā vecumā. </w:t>
      </w:r>
      <w:r w:rsidRPr="007020C8">
        <w:rPr>
          <w:rFonts w:ascii="Calibri" w:hAnsi="Calibri" w:cs="Calibri"/>
          <w:i/>
          <w:sz w:val="22"/>
          <w:szCs w:val="22"/>
        </w:rPr>
        <w:t>2021.gadā visvairāk negadījumu ir reģistrēti ar personām vecumā no 60-70 gadiem, cietušo personu vecums pieaug.</w:t>
      </w:r>
      <w:r w:rsidRPr="007020C8">
        <w:rPr>
          <w:rFonts w:ascii="Calibri" w:hAnsi="Calibri" w:cs="Calibri"/>
          <w:sz w:val="22"/>
          <w:szCs w:val="22"/>
        </w:rPr>
        <w:t xml:space="preserve"> Ir vērojams, ka gados vecākas personas neievēro drošības prasības šķērsojot sliežu ceļu vai neizvērtē savas spējas. </w:t>
      </w:r>
    </w:p>
    <w:p w14:paraId="4205CDF1" w14:textId="51CC86B6" w:rsidR="00C34AFB" w:rsidRDefault="00C34AFB" w:rsidP="00F8246A">
      <w:pPr>
        <w:pStyle w:val="Sarakstarindkopa"/>
        <w:numPr>
          <w:ilvl w:val="0"/>
          <w:numId w:val="4"/>
        </w:numPr>
        <w:tabs>
          <w:tab w:val="left" w:pos="1134"/>
        </w:tabs>
        <w:spacing w:after="120"/>
        <w:ind w:left="0" w:firstLine="782"/>
        <w:jc w:val="both"/>
        <w:rPr>
          <w:rFonts w:ascii="Calibri" w:hAnsi="Calibri" w:cs="Calibri"/>
          <w:sz w:val="22"/>
          <w:szCs w:val="22"/>
        </w:rPr>
      </w:pPr>
      <w:r w:rsidRPr="007020C8">
        <w:rPr>
          <w:rFonts w:ascii="Calibri" w:hAnsi="Calibri" w:cs="Calibri"/>
          <w:b/>
          <w:sz w:val="22"/>
          <w:szCs w:val="22"/>
        </w:rPr>
        <w:t>drošības kultūras ievērošana</w:t>
      </w:r>
      <w:r w:rsidRPr="007020C8">
        <w:rPr>
          <w:rFonts w:ascii="Calibri" w:hAnsi="Calibri" w:cs="Calibri"/>
          <w:sz w:val="22"/>
          <w:szCs w:val="22"/>
        </w:rPr>
        <w:t xml:space="preserve"> –  43 % no cietušajām personām ir lietojušas alkoholu (gulēšana uz platformām vai sliedēm), austiņu lietošana šķērsojot pārejas vai pārbrauktuves, izskriešana pirms braucoša vilciena, u.c. </w:t>
      </w:r>
      <w:r w:rsidR="009A7393">
        <w:rPr>
          <w:rFonts w:ascii="Calibri" w:hAnsi="Calibri" w:cs="Calibri"/>
          <w:sz w:val="22"/>
          <w:szCs w:val="22"/>
        </w:rPr>
        <w:t>Tāpat ī</w:t>
      </w:r>
      <w:r w:rsidRPr="007020C8">
        <w:rPr>
          <w:rFonts w:ascii="Calibri" w:hAnsi="Calibri" w:cs="Calibri"/>
          <w:sz w:val="22"/>
          <w:szCs w:val="22"/>
        </w:rPr>
        <w:t xml:space="preserve">sziņu rakstīšana, mūzikas klausīšanās austiņās, runāšana pa telefonu ir ietekmējusi cietušo personu pieaugumu uz </w:t>
      </w:r>
      <w:r w:rsidR="009A7393">
        <w:rPr>
          <w:rFonts w:ascii="Calibri" w:hAnsi="Calibri" w:cs="Calibri"/>
          <w:sz w:val="22"/>
          <w:szCs w:val="22"/>
        </w:rPr>
        <w:t>gājēju pārejām</w:t>
      </w:r>
      <w:r w:rsidRPr="007020C8">
        <w:rPr>
          <w:rFonts w:ascii="Calibri" w:hAnsi="Calibri" w:cs="Calibri"/>
          <w:sz w:val="22"/>
          <w:szCs w:val="22"/>
        </w:rPr>
        <w:t>.</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46A" w:rsidRPr="00252CEA" w14:paraId="0C350CDA" w14:textId="77777777" w:rsidTr="0027347B">
        <w:tc>
          <w:tcPr>
            <w:tcW w:w="421" w:type="dxa"/>
            <w:shd w:val="clear" w:color="auto" w:fill="D9D9D9" w:themeFill="background1" w:themeFillShade="D9"/>
          </w:tcPr>
          <w:p w14:paraId="57D14322" w14:textId="77777777" w:rsidR="00F8246A" w:rsidRPr="007020C8" w:rsidRDefault="00F8246A" w:rsidP="0027347B">
            <w:pPr>
              <w:spacing w:after="0" w:line="240" w:lineRule="auto"/>
              <w:jc w:val="both"/>
              <w:rPr>
                <w:rFonts w:cstheme="minorHAnsi"/>
                <w:b/>
                <w:bCs/>
                <w:color w:val="auto"/>
                <w:sz w:val="22"/>
                <w:szCs w:val="22"/>
                <w:lang w:val="lv-LV"/>
              </w:rPr>
            </w:pPr>
            <w:r w:rsidRPr="007020C8">
              <w:rPr>
                <w:rFonts w:cstheme="minorHAnsi"/>
                <w:b/>
                <w:bCs/>
                <w:color w:val="FF0000"/>
                <w:sz w:val="44"/>
                <w:szCs w:val="22"/>
                <w:lang w:val="lv-LV"/>
              </w:rPr>
              <w:t>!</w:t>
            </w:r>
          </w:p>
        </w:tc>
        <w:tc>
          <w:tcPr>
            <w:tcW w:w="9218" w:type="dxa"/>
            <w:shd w:val="clear" w:color="auto" w:fill="D9D9D9" w:themeFill="background1" w:themeFillShade="D9"/>
            <w:vAlign w:val="center"/>
          </w:tcPr>
          <w:p w14:paraId="12095CAD" w14:textId="226024F8" w:rsidR="00F8246A" w:rsidRPr="00F8246A" w:rsidRDefault="00F8246A" w:rsidP="0027347B">
            <w:pPr>
              <w:pStyle w:val="Pamatteksts"/>
              <w:tabs>
                <w:tab w:val="left" w:pos="709"/>
              </w:tabs>
              <w:jc w:val="both"/>
              <w:rPr>
                <w:rFonts w:cstheme="minorHAnsi"/>
                <w:b/>
                <w:bCs/>
                <w:iCs/>
                <w:sz w:val="22"/>
                <w:szCs w:val="22"/>
              </w:rPr>
            </w:pPr>
            <w:r w:rsidRPr="00F8246A">
              <w:rPr>
                <w:rFonts w:ascii="Calibri" w:hAnsi="Calibri" w:cs="Calibri"/>
                <w:b/>
                <w:bCs/>
                <w:sz w:val="22"/>
                <w:szCs w:val="22"/>
              </w:rPr>
              <w:t>Diemžēl drošības kultūra Latvijā ir diezgan zemā līmenī un ir ļoti grūti ietekmējama attiecībā uz drošības uzlabošanas pasākumiem.</w:t>
            </w:r>
          </w:p>
        </w:tc>
      </w:tr>
    </w:tbl>
    <w:p w14:paraId="73BA6107" w14:textId="77777777" w:rsidR="00C34AFB" w:rsidRPr="007020C8" w:rsidRDefault="00C34AFB" w:rsidP="00C34AFB">
      <w:pPr>
        <w:pStyle w:val="Sarakstarindkopa"/>
        <w:numPr>
          <w:ilvl w:val="0"/>
          <w:numId w:val="4"/>
        </w:numPr>
        <w:tabs>
          <w:tab w:val="left" w:pos="1134"/>
        </w:tabs>
        <w:spacing w:after="120"/>
        <w:ind w:left="0" w:firstLine="720"/>
        <w:jc w:val="both"/>
        <w:rPr>
          <w:rFonts w:ascii="Calibri" w:hAnsi="Calibri" w:cs="Calibri"/>
          <w:sz w:val="22"/>
          <w:szCs w:val="22"/>
        </w:rPr>
      </w:pPr>
      <w:r w:rsidRPr="007020C8">
        <w:rPr>
          <w:rFonts w:ascii="Calibri" w:hAnsi="Calibri" w:cs="Calibri"/>
          <w:b/>
          <w:sz w:val="22"/>
          <w:szCs w:val="22"/>
        </w:rPr>
        <w:t xml:space="preserve">pašnāvības </w:t>
      </w:r>
      <w:r w:rsidRPr="007020C8">
        <w:rPr>
          <w:rFonts w:ascii="Calibri" w:hAnsi="Calibri" w:cs="Calibri"/>
          <w:sz w:val="22"/>
          <w:szCs w:val="22"/>
        </w:rPr>
        <w:t>– no kopējo negadījumu skaita tās sastāda 33%. Pašnāvību skaits gadu no gada ir mainīgs. Pašnāvību gadījumi visvārāk reģistrēti ar personām vecumā no 20 līdz 35 gadiem. Demogrāfiskie dati liecina, ka 68% gadījumos pašnāvības veic vīrieši.</w:t>
      </w:r>
    </w:p>
    <w:p w14:paraId="502946E6" w14:textId="77777777" w:rsidR="00C34AFB" w:rsidRPr="007020C8" w:rsidRDefault="00C34AFB" w:rsidP="00C34AFB">
      <w:pPr>
        <w:spacing w:after="0" w:line="240" w:lineRule="auto"/>
        <w:ind w:firstLine="720"/>
        <w:jc w:val="both"/>
        <w:rPr>
          <w:rFonts w:ascii="Calibri" w:hAnsi="Calibri" w:cs="Calibri"/>
          <w:color w:val="auto"/>
          <w:sz w:val="22"/>
          <w:szCs w:val="22"/>
          <w:lang w:val="lv-LV"/>
        </w:rPr>
      </w:pPr>
      <w:r w:rsidRPr="007020C8">
        <w:rPr>
          <w:rFonts w:ascii="Calibri" w:hAnsi="Calibri" w:cs="Calibri"/>
          <w:b/>
          <w:color w:val="auto"/>
          <w:sz w:val="22"/>
          <w:szCs w:val="22"/>
          <w:lang w:val="lv-LV"/>
        </w:rPr>
        <w:t>Laika apstākļi</w:t>
      </w:r>
      <w:r w:rsidRPr="007020C8">
        <w:rPr>
          <w:rFonts w:ascii="Calibri" w:hAnsi="Calibri" w:cs="Calibri"/>
          <w:color w:val="auto"/>
          <w:sz w:val="22"/>
          <w:szCs w:val="22"/>
          <w:lang w:val="lv-LV"/>
        </w:rPr>
        <w:t xml:space="preserve"> arī ietekmē negadījumu statistisku:</w:t>
      </w:r>
    </w:p>
    <w:p w14:paraId="5A91BB0C" w14:textId="26BDA9C0" w:rsidR="00C34AFB" w:rsidRPr="007020C8" w:rsidRDefault="00C34AFB" w:rsidP="00C34AFB">
      <w:pPr>
        <w:pStyle w:val="Sarakstarindkopa"/>
        <w:numPr>
          <w:ilvl w:val="0"/>
          <w:numId w:val="4"/>
        </w:numPr>
        <w:tabs>
          <w:tab w:val="left" w:pos="1134"/>
        </w:tabs>
        <w:ind w:left="0" w:firstLine="851"/>
        <w:jc w:val="both"/>
        <w:rPr>
          <w:rFonts w:ascii="Calibri" w:hAnsi="Calibri" w:cs="Calibri"/>
          <w:sz w:val="22"/>
          <w:szCs w:val="22"/>
        </w:rPr>
      </w:pPr>
      <w:r w:rsidRPr="007020C8">
        <w:rPr>
          <w:rFonts w:ascii="Calibri" w:hAnsi="Calibri" w:cs="Calibri"/>
          <w:b/>
          <w:sz w:val="22"/>
          <w:szCs w:val="22"/>
        </w:rPr>
        <w:t>gadalaiki</w:t>
      </w:r>
      <w:r w:rsidRPr="007020C8">
        <w:rPr>
          <w:rFonts w:ascii="Calibri" w:hAnsi="Calibri" w:cs="Calibri"/>
          <w:sz w:val="22"/>
          <w:szCs w:val="22"/>
        </w:rPr>
        <w:t xml:space="preserve"> - kopumā statistikas dati parāda, ka ir mēneši,  kad visvairāk notiek nelaimes gadījumi ar cilvēkiem  -  februāris, jūnijs, septembris un decembris. Vismazāk negadījumi tiek reģistrēti martā. </w:t>
      </w:r>
    </w:p>
    <w:p w14:paraId="05474281" w14:textId="47D6FB76" w:rsidR="00C34AFB" w:rsidRPr="007020C8" w:rsidRDefault="009A7393" w:rsidP="00C34AFB">
      <w:pPr>
        <w:pStyle w:val="Sarakstarindkopa"/>
        <w:tabs>
          <w:tab w:val="left" w:pos="1134"/>
        </w:tabs>
        <w:ind w:left="1140"/>
        <w:jc w:val="right"/>
        <w:rPr>
          <w:rFonts w:ascii="Calibri" w:hAnsi="Calibri" w:cs="Calibri"/>
          <w:b/>
          <w:bCs/>
          <w:sz w:val="20"/>
          <w:szCs w:val="20"/>
        </w:rPr>
      </w:pPr>
      <w:r>
        <w:rPr>
          <w:rFonts w:ascii="Calibri" w:hAnsi="Calibri" w:cs="Calibri"/>
          <w:b/>
          <w:bCs/>
          <w:sz w:val="20"/>
          <w:szCs w:val="20"/>
        </w:rPr>
        <w:t>6</w:t>
      </w:r>
      <w:r w:rsidR="00C34AFB" w:rsidRPr="007020C8">
        <w:rPr>
          <w:rFonts w:ascii="Calibri" w:hAnsi="Calibri" w:cs="Calibri"/>
          <w:b/>
          <w:bCs/>
          <w:sz w:val="20"/>
          <w:szCs w:val="20"/>
        </w:rPr>
        <w:t xml:space="preserve">.tabula. Cietušo sadalījuma pa mēnešiem, dzimuma un </w:t>
      </w:r>
    </w:p>
    <w:p w14:paraId="19CEF8FA" w14:textId="77777777" w:rsidR="00C34AFB" w:rsidRPr="007020C8" w:rsidRDefault="00C34AFB" w:rsidP="00C34AFB">
      <w:pPr>
        <w:pStyle w:val="Sarakstarindkopa"/>
        <w:tabs>
          <w:tab w:val="left" w:pos="1134"/>
        </w:tabs>
        <w:spacing w:after="120"/>
        <w:ind w:left="1140"/>
        <w:jc w:val="right"/>
        <w:rPr>
          <w:rFonts w:ascii="Calibri" w:hAnsi="Calibri" w:cs="Calibri"/>
          <w:b/>
          <w:bCs/>
          <w:sz w:val="22"/>
          <w:szCs w:val="22"/>
        </w:rPr>
      </w:pPr>
      <w:r w:rsidRPr="007020C8">
        <w:rPr>
          <w:rFonts w:ascii="Calibri" w:hAnsi="Calibri" w:cs="Calibri"/>
          <w:b/>
          <w:bCs/>
          <w:sz w:val="20"/>
          <w:szCs w:val="20"/>
        </w:rPr>
        <w:t>miesas bojājumu veida no 2004. līdz 2021.gadam</w:t>
      </w:r>
    </w:p>
    <w:tbl>
      <w:tblPr>
        <w:tblW w:w="9634" w:type="dxa"/>
        <w:tblBorders>
          <w:insideH w:val="single" w:sz="4" w:space="0" w:color="auto"/>
          <w:insideV w:val="single" w:sz="4" w:space="0" w:color="auto"/>
        </w:tblBorders>
        <w:tblLook w:val="04A0" w:firstRow="1" w:lastRow="0" w:firstColumn="1" w:lastColumn="0" w:noHBand="0" w:noVBand="1"/>
      </w:tblPr>
      <w:tblGrid>
        <w:gridCol w:w="2127"/>
        <w:gridCol w:w="1701"/>
        <w:gridCol w:w="1559"/>
        <w:gridCol w:w="1701"/>
        <w:gridCol w:w="1134"/>
        <w:gridCol w:w="1412"/>
      </w:tblGrid>
      <w:tr w:rsidR="00C34AFB" w:rsidRPr="007020C8" w14:paraId="2A099BF0" w14:textId="77777777" w:rsidTr="00BE2832">
        <w:trPr>
          <w:trHeight w:val="555"/>
        </w:trPr>
        <w:tc>
          <w:tcPr>
            <w:tcW w:w="2127" w:type="dxa"/>
            <w:shd w:val="clear" w:color="auto" w:fill="auto"/>
            <w:noWrap/>
            <w:vAlign w:val="center"/>
          </w:tcPr>
          <w:p w14:paraId="34324572" w14:textId="77777777"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Mēnesis</w:t>
            </w:r>
          </w:p>
        </w:tc>
        <w:tc>
          <w:tcPr>
            <w:tcW w:w="1701" w:type="dxa"/>
            <w:shd w:val="clear" w:color="auto" w:fill="auto"/>
            <w:noWrap/>
            <w:vAlign w:val="center"/>
          </w:tcPr>
          <w:p w14:paraId="079EE9DA" w14:textId="77777777"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Cietušo skaits</w:t>
            </w:r>
          </w:p>
        </w:tc>
        <w:tc>
          <w:tcPr>
            <w:tcW w:w="1559" w:type="dxa"/>
            <w:shd w:val="clear" w:color="auto" w:fill="auto"/>
            <w:vAlign w:val="center"/>
          </w:tcPr>
          <w:p w14:paraId="767E15F3" w14:textId="77777777"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Letāli miesas bojājumi</w:t>
            </w:r>
          </w:p>
        </w:tc>
        <w:tc>
          <w:tcPr>
            <w:tcW w:w="1701" w:type="dxa"/>
            <w:shd w:val="clear" w:color="auto" w:fill="auto"/>
            <w:vAlign w:val="center"/>
          </w:tcPr>
          <w:p w14:paraId="5E1D0F99" w14:textId="77777777"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Smagi miesas bojājumi</w:t>
            </w:r>
          </w:p>
        </w:tc>
        <w:tc>
          <w:tcPr>
            <w:tcW w:w="1134" w:type="dxa"/>
            <w:shd w:val="clear" w:color="auto" w:fill="auto"/>
            <w:noWrap/>
            <w:vAlign w:val="center"/>
          </w:tcPr>
          <w:p w14:paraId="1BEC5865" w14:textId="77777777"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Sieviete</w:t>
            </w:r>
          </w:p>
        </w:tc>
        <w:tc>
          <w:tcPr>
            <w:tcW w:w="1412" w:type="dxa"/>
            <w:shd w:val="clear" w:color="auto" w:fill="auto"/>
            <w:noWrap/>
            <w:vAlign w:val="center"/>
          </w:tcPr>
          <w:p w14:paraId="5507DF2D" w14:textId="77777777"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Vīrietis</w:t>
            </w:r>
          </w:p>
        </w:tc>
      </w:tr>
      <w:tr w:rsidR="00C34AFB" w:rsidRPr="007020C8" w14:paraId="6F1983DE" w14:textId="77777777" w:rsidTr="00BE2832">
        <w:trPr>
          <w:trHeight w:val="290"/>
        </w:trPr>
        <w:tc>
          <w:tcPr>
            <w:tcW w:w="2127" w:type="dxa"/>
            <w:shd w:val="clear" w:color="auto" w:fill="auto"/>
            <w:noWrap/>
            <w:vAlign w:val="bottom"/>
          </w:tcPr>
          <w:p w14:paraId="4DB010D1"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M01</w:t>
            </w:r>
          </w:p>
        </w:tc>
        <w:tc>
          <w:tcPr>
            <w:tcW w:w="1701" w:type="dxa"/>
            <w:shd w:val="clear" w:color="auto" w:fill="auto"/>
            <w:noWrap/>
            <w:vAlign w:val="bottom"/>
          </w:tcPr>
          <w:p w14:paraId="7681F877" w14:textId="1E46E34C" w:rsidR="00C34AFB" w:rsidRPr="007020C8" w:rsidRDefault="00D47B4D"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57</w:t>
            </w:r>
          </w:p>
        </w:tc>
        <w:tc>
          <w:tcPr>
            <w:tcW w:w="1559" w:type="dxa"/>
            <w:shd w:val="clear" w:color="auto" w:fill="auto"/>
            <w:noWrap/>
            <w:vAlign w:val="bottom"/>
          </w:tcPr>
          <w:p w14:paraId="7325E590"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40</w:t>
            </w:r>
          </w:p>
        </w:tc>
        <w:tc>
          <w:tcPr>
            <w:tcW w:w="1701" w:type="dxa"/>
            <w:shd w:val="clear" w:color="auto" w:fill="auto"/>
            <w:noWrap/>
            <w:vAlign w:val="bottom"/>
          </w:tcPr>
          <w:p w14:paraId="0FE4BABA"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17</w:t>
            </w:r>
          </w:p>
        </w:tc>
        <w:tc>
          <w:tcPr>
            <w:tcW w:w="1134" w:type="dxa"/>
            <w:shd w:val="clear" w:color="auto" w:fill="auto"/>
            <w:noWrap/>
            <w:vAlign w:val="bottom"/>
          </w:tcPr>
          <w:p w14:paraId="54DC3D52"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17</w:t>
            </w:r>
          </w:p>
        </w:tc>
        <w:tc>
          <w:tcPr>
            <w:tcW w:w="1412" w:type="dxa"/>
            <w:shd w:val="clear" w:color="auto" w:fill="auto"/>
            <w:noWrap/>
            <w:vAlign w:val="bottom"/>
          </w:tcPr>
          <w:p w14:paraId="20296522"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39</w:t>
            </w:r>
          </w:p>
        </w:tc>
      </w:tr>
      <w:tr w:rsidR="00C34AFB" w:rsidRPr="007020C8" w14:paraId="3094BF76" w14:textId="77777777" w:rsidTr="00BE2832">
        <w:trPr>
          <w:trHeight w:val="290"/>
        </w:trPr>
        <w:tc>
          <w:tcPr>
            <w:tcW w:w="2127" w:type="dxa"/>
            <w:shd w:val="clear" w:color="auto" w:fill="auto"/>
            <w:noWrap/>
            <w:vAlign w:val="bottom"/>
          </w:tcPr>
          <w:p w14:paraId="40E4D688"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M02</w:t>
            </w:r>
          </w:p>
        </w:tc>
        <w:tc>
          <w:tcPr>
            <w:tcW w:w="1701" w:type="dxa"/>
            <w:shd w:val="clear" w:color="auto" w:fill="D9D9D9" w:themeFill="background1" w:themeFillShade="D9"/>
            <w:noWrap/>
            <w:vAlign w:val="bottom"/>
          </w:tcPr>
          <w:p w14:paraId="2606F50D" w14:textId="0A065C36" w:rsidR="00C34AFB" w:rsidRPr="007020C8" w:rsidRDefault="00D47B4D"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67</w:t>
            </w:r>
          </w:p>
        </w:tc>
        <w:tc>
          <w:tcPr>
            <w:tcW w:w="1559" w:type="dxa"/>
            <w:shd w:val="clear" w:color="auto" w:fill="auto"/>
            <w:noWrap/>
            <w:vAlign w:val="bottom"/>
          </w:tcPr>
          <w:p w14:paraId="73F3BECC"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42</w:t>
            </w:r>
          </w:p>
        </w:tc>
        <w:tc>
          <w:tcPr>
            <w:tcW w:w="1701" w:type="dxa"/>
            <w:shd w:val="clear" w:color="auto" w:fill="auto"/>
            <w:noWrap/>
            <w:vAlign w:val="bottom"/>
          </w:tcPr>
          <w:p w14:paraId="68EB9876"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25</w:t>
            </w:r>
          </w:p>
        </w:tc>
        <w:tc>
          <w:tcPr>
            <w:tcW w:w="1134" w:type="dxa"/>
            <w:shd w:val="clear" w:color="auto" w:fill="auto"/>
            <w:noWrap/>
            <w:vAlign w:val="bottom"/>
          </w:tcPr>
          <w:p w14:paraId="3144C68D"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23</w:t>
            </w:r>
          </w:p>
        </w:tc>
        <w:tc>
          <w:tcPr>
            <w:tcW w:w="1412" w:type="dxa"/>
            <w:shd w:val="clear" w:color="auto" w:fill="auto"/>
            <w:noWrap/>
            <w:vAlign w:val="bottom"/>
          </w:tcPr>
          <w:p w14:paraId="3681E757" w14:textId="3BBBD020"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w:t>
            </w:r>
            <w:r w:rsidR="00D47B4D">
              <w:rPr>
                <w:rFonts w:ascii="Calibri" w:hAnsi="Calibri" w:cs="Calibri"/>
                <w:color w:val="000000"/>
                <w:sz w:val="22"/>
                <w:szCs w:val="22"/>
                <w:lang w:val="lv-LV"/>
              </w:rPr>
              <w:t>4</w:t>
            </w:r>
          </w:p>
        </w:tc>
      </w:tr>
      <w:tr w:rsidR="00C34AFB" w:rsidRPr="007020C8" w14:paraId="06E19C08" w14:textId="77777777" w:rsidTr="00BE2832">
        <w:trPr>
          <w:trHeight w:val="290"/>
        </w:trPr>
        <w:tc>
          <w:tcPr>
            <w:tcW w:w="2127" w:type="dxa"/>
            <w:shd w:val="clear" w:color="auto" w:fill="auto"/>
            <w:noWrap/>
            <w:vAlign w:val="bottom"/>
          </w:tcPr>
          <w:p w14:paraId="5581D6F3"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M03</w:t>
            </w:r>
          </w:p>
        </w:tc>
        <w:tc>
          <w:tcPr>
            <w:tcW w:w="1701" w:type="dxa"/>
            <w:shd w:val="clear" w:color="auto" w:fill="auto"/>
            <w:noWrap/>
            <w:vAlign w:val="bottom"/>
          </w:tcPr>
          <w:p w14:paraId="7120143F" w14:textId="1E521DAB" w:rsidR="00C34AFB" w:rsidRPr="007020C8" w:rsidRDefault="00D47B4D"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42</w:t>
            </w:r>
          </w:p>
        </w:tc>
        <w:tc>
          <w:tcPr>
            <w:tcW w:w="1559" w:type="dxa"/>
            <w:shd w:val="clear" w:color="auto" w:fill="auto"/>
            <w:noWrap/>
            <w:vAlign w:val="bottom"/>
          </w:tcPr>
          <w:p w14:paraId="76B5AB45"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28</w:t>
            </w:r>
          </w:p>
        </w:tc>
        <w:tc>
          <w:tcPr>
            <w:tcW w:w="1701" w:type="dxa"/>
            <w:shd w:val="clear" w:color="auto" w:fill="auto"/>
            <w:noWrap/>
            <w:vAlign w:val="bottom"/>
          </w:tcPr>
          <w:p w14:paraId="327875F8"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14</w:t>
            </w:r>
          </w:p>
        </w:tc>
        <w:tc>
          <w:tcPr>
            <w:tcW w:w="1134" w:type="dxa"/>
            <w:shd w:val="clear" w:color="auto" w:fill="auto"/>
            <w:noWrap/>
            <w:vAlign w:val="bottom"/>
          </w:tcPr>
          <w:p w14:paraId="52528754"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15</w:t>
            </w:r>
          </w:p>
        </w:tc>
        <w:tc>
          <w:tcPr>
            <w:tcW w:w="1412" w:type="dxa"/>
            <w:shd w:val="clear" w:color="auto" w:fill="auto"/>
            <w:noWrap/>
            <w:vAlign w:val="bottom"/>
          </w:tcPr>
          <w:p w14:paraId="431E925C" w14:textId="3A859CC5"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w:t>
            </w:r>
            <w:r w:rsidR="00D47B4D">
              <w:rPr>
                <w:rFonts w:ascii="Calibri" w:hAnsi="Calibri" w:cs="Calibri"/>
                <w:color w:val="000000"/>
                <w:sz w:val="22"/>
                <w:szCs w:val="22"/>
                <w:lang w:val="lv-LV"/>
              </w:rPr>
              <w:t>7</w:t>
            </w:r>
          </w:p>
        </w:tc>
      </w:tr>
      <w:tr w:rsidR="00C34AFB" w:rsidRPr="007020C8" w14:paraId="7B55B496" w14:textId="77777777" w:rsidTr="00BE2832">
        <w:trPr>
          <w:trHeight w:val="290"/>
        </w:trPr>
        <w:tc>
          <w:tcPr>
            <w:tcW w:w="2127" w:type="dxa"/>
            <w:shd w:val="clear" w:color="auto" w:fill="auto"/>
            <w:noWrap/>
            <w:vAlign w:val="bottom"/>
          </w:tcPr>
          <w:p w14:paraId="182B92C2"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M04</w:t>
            </w:r>
          </w:p>
        </w:tc>
        <w:tc>
          <w:tcPr>
            <w:tcW w:w="1701" w:type="dxa"/>
            <w:shd w:val="clear" w:color="auto" w:fill="auto"/>
            <w:noWrap/>
            <w:vAlign w:val="bottom"/>
          </w:tcPr>
          <w:p w14:paraId="5AA9EAA0" w14:textId="5E8C143C"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5</w:t>
            </w:r>
            <w:r w:rsidR="00595750">
              <w:rPr>
                <w:rFonts w:ascii="Calibri" w:hAnsi="Calibri" w:cs="Calibri"/>
                <w:b/>
                <w:bCs/>
                <w:color w:val="000000"/>
                <w:sz w:val="22"/>
                <w:szCs w:val="22"/>
                <w:lang w:val="lv-LV"/>
              </w:rPr>
              <w:t>6</w:t>
            </w:r>
          </w:p>
        </w:tc>
        <w:tc>
          <w:tcPr>
            <w:tcW w:w="1559" w:type="dxa"/>
            <w:shd w:val="clear" w:color="auto" w:fill="auto"/>
            <w:noWrap/>
            <w:vAlign w:val="bottom"/>
          </w:tcPr>
          <w:p w14:paraId="439AE746"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30</w:t>
            </w:r>
          </w:p>
        </w:tc>
        <w:tc>
          <w:tcPr>
            <w:tcW w:w="1701" w:type="dxa"/>
            <w:shd w:val="clear" w:color="auto" w:fill="auto"/>
            <w:noWrap/>
            <w:vAlign w:val="bottom"/>
          </w:tcPr>
          <w:p w14:paraId="28A73888"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26</w:t>
            </w:r>
          </w:p>
        </w:tc>
        <w:tc>
          <w:tcPr>
            <w:tcW w:w="1134" w:type="dxa"/>
            <w:shd w:val="clear" w:color="auto" w:fill="auto"/>
            <w:noWrap/>
            <w:vAlign w:val="bottom"/>
          </w:tcPr>
          <w:p w14:paraId="3230738D"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11</w:t>
            </w:r>
          </w:p>
        </w:tc>
        <w:tc>
          <w:tcPr>
            <w:tcW w:w="1412" w:type="dxa"/>
            <w:shd w:val="clear" w:color="auto" w:fill="auto"/>
            <w:noWrap/>
            <w:vAlign w:val="bottom"/>
          </w:tcPr>
          <w:p w14:paraId="07CDC044"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45</w:t>
            </w:r>
          </w:p>
        </w:tc>
      </w:tr>
      <w:tr w:rsidR="00C34AFB" w:rsidRPr="007020C8" w14:paraId="47B67223" w14:textId="77777777" w:rsidTr="00BE2832">
        <w:trPr>
          <w:trHeight w:val="290"/>
        </w:trPr>
        <w:tc>
          <w:tcPr>
            <w:tcW w:w="2127" w:type="dxa"/>
            <w:shd w:val="clear" w:color="auto" w:fill="auto"/>
            <w:noWrap/>
            <w:vAlign w:val="bottom"/>
          </w:tcPr>
          <w:p w14:paraId="21FDCE10"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M05</w:t>
            </w:r>
          </w:p>
        </w:tc>
        <w:tc>
          <w:tcPr>
            <w:tcW w:w="1701" w:type="dxa"/>
            <w:shd w:val="clear" w:color="auto" w:fill="auto"/>
            <w:noWrap/>
            <w:vAlign w:val="bottom"/>
          </w:tcPr>
          <w:p w14:paraId="20D70120" w14:textId="1BEE4690" w:rsidR="00C34AFB" w:rsidRPr="007020C8" w:rsidRDefault="00595750"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58</w:t>
            </w:r>
          </w:p>
        </w:tc>
        <w:tc>
          <w:tcPr>
            <w:tcW w:w="1559" w:type="dxa"/>
            <w:shd w:val="clear" w:color="auto" w:fill="auto"/>
            <w:noWrap/>
            <w:vAlign w:val="bottom"/>
          </w:tcPr>
          <w:p w14:paraId="7352DCC6"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38</w:t>
            </w:r>
          </w:p>
        </w:tc>
        <w:tc>
          <w:tcPr>
            <w:tcW w:w="1701" w:type="dxa"/>
            <w:shd w:val="clear" w:color="auto" w:fill="auto"/>
            <w:noWrap/>
            <w:vAlign w:val="bottom"/>
          </w:tcPr>
          <w:p w14:paraId="4CEC81F4"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20</w:t>
            </w:r>
          </w:p>
        </w:tc>
        <w:tc>
          <w:tcPr>
            <w:tcW w:w="1134" w:type="dxa"/>
            <w:shd w:val="clear" w:color="auto" w:fill="auto"/>
            <w:noWrap/>
            <w:vAlign w:val="bottom"/>
          </w:tcPr>
          <w:p w14:paraId="28424861"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14</w:t>
            </w:r>
          </w:p>
        </w:tc>
        <w:tc>
          <w:tcPr>
            <w:tcW w:w="1412" w:type="dxa"/>
            <w:shd w:val="clear" w:color="auto" w:fill="auto"/>
            <w:noWrap/>
            <w:vAlign w:val="bottom"/>
          </w:tcPr>
          <w:p w14:paraId="11DF89CF"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44</w:t>
            </w:r>
          </w:p>
        </w:tc>
      </w:tr>
      <w:tr w:rsidR="00C34AFB" w:rsidRPr="007020C8" w14:paraId="70C2D970" w14:textId="77777777" w:rsidTr="00BE2832">
        <w:trPr>
          <w:trHeight w:val="290"/>
        </w:trPr>
        <w:tc>
          <w:tcPr>
            <w:tcW w:w="2127" w:type="dxa"/>
            <w:shd w:val="clear" w:color="auto" w:fill="auto"/>
            <w:noWrap/>
            <w:vAlign w:val="bottom"/>
          </w:tcPr>
          <w:p w14:paraId="3D457B70"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M06</w:t>
            </w:r>
          </w:p>
        </w:tc>
        <w:tc>
          <w:tcPr>
            <w:tcW w:w="1701" w:type="dxa"/>
            <w:shd w:val="clear" w:color="auto" w:fill="D9D9D9" w:themeFill="background1" w:themeFillShade="D9"/>
            <w:noWrap/>
            <w:vAlign w:val="bottom"/>
          </w:tcPr>
          <w:p w14:paraId="2D9D3F8C" w14:textId="5706859F" w:rsidR="00C34AFB" w:rsidRPr="007020C8" w:rsidRDefault="00595750"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69</w:t>
            </w:r>
          </w:p>
        </w:tc>
        <w:tc>
          <w:tcPr>
            <w:tcW w:w="1559" w:type="dxa"/>
            <w:shd w:val="clear" w:color="auto" w:fill="auto"/>
            <w:noWrap/>
            <w:vAlign w:val="bottom"/>
          </w:tcPr>
          <w:p w14:paraId="049B98C2"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40</w:t>
            </w:r>
          </w:p>
        </w:tc>
        <w:tc>
          <w:tcPr>
            <w:tcW w:w="1701" w:type="dxa"/>
            <w:shd w:val="clear" w:color="auto" w:fill="auto"/>
            <w:noWrap/>
            <w:vAlign w:val="bottom"/>
          </w:tcPr>
          <w:p w14:paraId="603FF51C"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29</w:t>
            </w:r>
          </w:p>
        </w:tc>
        <w:tc>
          <w:tcPr>
            <w:tcW w:w="1134" w:type="dxa"/>
            <w:shd w:val="clear" w:color="auto" w:fill="auto"/>
            <w:noWrap/>
            <w:vAlign w:val="bottom"/>
          </w:tcPr>
          <w:p w14:paraId="10AB1A93" w14:textId="1245E252" w:rsidR="00C34AFB" w:rsidRPr="007020C8" w:rsidRDefault="00595750" w:rsidP="00BE2832">
            <w:pPr>
              <w:spacing w:after="0" w:line="240" w:lineRule="auto"/>
              <w:jc w:val="center"/>
              <w:rPr>
                <w:rFonts w:ascii="Calibri" w:eastAsia="Times New Roman" w:hAnsi="Calibri" w:cs="Calibri"/>
                <w:color w:val="000000"/>
                <w:sz w:val="22"/>
                <w:szCs w:val="22"/>
                <w:lang w:val="lv-LV" w:eastAsia="lv-LV"/>
              </w:rPr>
            </w:pPr>
            <w:r>
              <w:rPr>
                <w:rFonts w:ascii="Calibri" w:hAnsi="Calibri" w:cs="Calibri"/>
                <w:color w:val="000000"/>
                <w:sz w:val="22"/>
                <w:szCs w:val="22"/>
                <w:lang w:val="lv-LV"/>
              </w:rPr>
              <w:t>16</w:t>
            </w:r>
          </w:p>
        </w:tc>
        <w:tc>
          <w:tcPr>
            <w:tcW w:w="1412" w:type="dxa"/>
            <w:shd w:val="clear" w:color="auto" w:fill="auto"/>
            <w:noWrap/>
            <w:vAlign w:val="bottom"/>
          </w:tcPr>
          <w:p w14:paraId="0F27465B" w14:textId="5C045EDF" w:rsidR="00C34AFB" w:rsidRPr="007020C8" w:rsidRDefault="00595750" w:rsidP="00BE2832">
            <w:pPr>
              <w:spacing w:after="0" w:line="240" w:lineRule="auto"/>
              <w:jc w:val="center"/>
              <w:rPr>
                <w:rFonts w:ascii="Calibri" w:eastAsia="Times New Roman" w:hAnsi="Calibri" w:cs="Calibri"/>
                <w:color w:val="000000"/>
                <w:sz w:val="22"/>
                <w:szCs w:val="22"/>
                <w:lang w:val="lv-LV" w:eastAsia="lv-LV"/>
              </w:rPr>
            </w:pPr>
            <w:r>
              <w:rPr>
                <w:rFonts w:ascii="Calibri" w:hAnsi="Calibri" w:cs="Calibri"/>
                <w:color w:val="000000"/>
                <w:sz w:val="22"/>
                <w:szCs w:val="22"/>
                <w:lang w:val="lv-LV"/>
              </w:rPr>
              <w:t>53</w:t>
            </w:r>
          </w:p>
        </w:tc>
      </w:tr>
      <w:tr w:rsidR="00C34AFB" w:rsidRPr="007020C8" w14:paraId="072D2378" w14:textId="77777777" w:rsidTr="00BE2832">
        <w:trPr>
          <w:trHeight w:val="290"/>
        </w:trPr>
        <w:tc>
          <w:tcPr>
            <w:tcW w:w="2127" w:type="dxa"/>
            <w:shd w:val="clear" w:color="auto" w:fill="auto"/>
            <w:noWrap/>
            <w:vAlign w:val="bottom"/>
          </w:tcPr>
          <w:p w14:paraId="7E1C895B"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M07</w:t>
            </w:r>
          </w:p>
        </w:tc>
        <w:tc>
          <w:tcPr>
            <w:tcW w:w="1701" w:type="dxa"/>
            <w:shd w:val="clear" w:color="auto" w:fill="auto"/>
            <w:noWrap/>
            <w:vAlign w:val="bottom"/>
          </w:tcPr>
          <w:p w14:paraId="27CE6903" w14:textId="28C5A765" w:rsidR="00C34AFB" w:rsidRPr="007020C8" w:rsidRDefault="00595750"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56</w:t>
            </w:r>
          </w:p>
        </w:tc>
        <w:tc>
          <w:tcPr>
            <w:tcW w:w="1559" w:type="dxa"/>
            <w:shd w:val="clear" w:color="auto" w:fill="auto"/>
            <w:noWrap/>
            <w:vAlign w:val="bottom"/>
          </w:tcPr>
          <w:p w14:paraId="349F62CB"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34</w:t>
            </w:r>
          </w:p>
        </w:tc>
        <w:tc>
          <w:tcPr>
            <w:tcW w:w="1701" w:type="dxa"/>
            <w:shd w:val="clear" w:color="auto" w:fill="auto"/>
            <w:noWrap/>
            <w:vAlign w:val="bottom"/>
          </w:tcPr>
          <w:p w14:paraId="619DE341" w14:textId="20C50565"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w:t>
            </w:r>
            <w:r w:rsidR="00595750">
              <w:rPr>
                <w:rFonts w:ascii="Calibri" w:hAnsi="Calibri" w:cs="Calibri"/>
                <w:color w:val="000000"/>
                <w:sz w:val="22"/>
                <w:szCs w:val="22"/>
                <w:lang w:val="lv-LV"/>
              </w:rPr>
              <w:t>2</w:t>
            </w:r>
          </w:p>
        </w:tc>
        <w:tc>
          <w:tcPr>
            <w:tcW w:w="1134" w:type="dxa"/>
            <w:shd w:val="clear" w:color="auto" w:fill="auto"/>
            <w:noWrap/>
            <w:vAlign w:val="bottom"/>
          </w:tcPr>
          <w:p w14:paraId="012428D5"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18</w:t>
            </w:r>
          </w:p>
        </w:tc>
        <w:tc>
          <w:tcPr>
            <w:tcW w:w="1412" w:type="dxa"/>
            <w:shd w:val="clear" w:color="auto" w:fill="auto"/>
            <w:noWrap/>
            <w:vAlign w:val="bottom"/>
          </w:tcPr>
          <w:p w14:paraId="633F1C4A"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38</w:t>
            </w:r>
          </w:p>
        </w:tc>
      </w:tr>
      <w:tr w:rsidR="00C34AFB" w:rsidRPr="007020C8" w14:paraId="4CEA424B" w14:textId="77777777" w:rsidTr="00BE2832">
        <w:trPr>
          <w:trHeight w:val="290"/>
        </w:trPr>
        <w:tc>
          <w:tcPr>
            <w:tcW w:w="2127" w:type="dxa"/>
            <w:shd w:val="clear" w:color="auto" w:fill="auto"/>
            <w:noWrap/>
            <w:vAlign w:val="bottom"/>
          </w:tcPr>
          <w:p w14:paraId="69B676B4"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M08</w:t>
            </w:r>
          </w:p>
        </w:tc>
        <w:tc>
          <w:tcPr>
            <w:tcW w:w="1701" w:type="dxa"/>
            <w:shd w:val="clear" w:color="auto" w:fill="auto"/>
            <w:noWrap/>
            <w:vAlign w:val="bottom"/>
          </w:tcPr>
          <w:p w14:paraId="17F4B581" w14:textId="50AF61A3"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6</w:t>
            </w:r>
            <w:r w:rsidR="00E33DC2">
              <w:rPr>
                <w:rFonts w:ascii="Calibri" w:hAnsi="Calibri" w:cs="Calibri"/>
                <w:b/>
                <w:bCs/>
                <w:color w:val="000000"/>
                <w:sz w:val="22"/>
                <w:szCs w:val="22"/>
                <w:lang w:val="lv-LV"/>
              </w:rPr>
              <w:t>8</w:t>
            </w:r>
          </w:p>
        </w:tc>
        <w:tc>
          <w:tcPr>
            <w:tcW w:w="1559" w:type="dxa"/>
            <w:shd w:val="clear" w:color="auto" w:fill="auto"/>
            <w:noWrap/>
            <w:vAlign w:val="bottom"/>
          </w:tcPr>
          <w:p w14:paraId="21E3CEBC"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36</w:t>
            </w:r>
          </w:p>
        </w:tc>
        <w:tc>
          <w:tcPr>
            <w:tcW w:w="1701" w:type="dxa"/>
            <w:shd w:val="clear" w:color="auto" w:fill="auto"/>
            <w:noWrap/>
            <w:vAlign w:val="bottom"/>
          </w:tcPr>
          <w:p w14:paraId="3B7ED6F7"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32</w:t>
            </w:r>
          </w:p>
        </w:tc>
        <w:tc>
          <w:tcPr>
            <w:tcW w:w="1134" w:type="dxa"/>
            <w:shd w:val="clear" w:color="auto" w:fill="auto"/>
            <w:noWrap/>
            <w:vAlign w:val="bottom"/>
          </w:tcPr>
          <w:p w14:paraId="0C09A550"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11</w:t>
            </w:r>
          </w:p>
        </w:tc>
        <w:tc>
          <w:tcPr>
            <w:tcW w:w="1412" w:type="dxa"/>
            <w:shd w:val="clear" w:color="auto" w:fill="auto"/>
            <w:noWrap/>
            <w:vAlign w:val="bottom"/>
          </w:tcPr>
          <w:p w14:paraId="6917B0E5"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57</w:t>
            </w:r>
          </w:p>
        </w:tc>
      </w:tr>
      <w:tr w:rsidR="00C34AFB" w:rsidRPr="007020C8" w14:paraId="5791D0C4" w14:textId="77777777" w:rsidTr="00BE2832">
        <w:trPr>
          <w:trHeight w:val="290"/>
        </w:trPr>
        <w:tc>
          <w:tcPr>
            <w:tcW w:w="2127" w:type="dxa"/>
            <w:shd w:val="clear" w:color="auto" w:fill="auto"/>
            <w:noWrap/>
            <w:vAlign w:val="bottom"/>
          </w:tcPr>
          <w:p w14:paraId="51FE0FD0"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M09</w:t>
            </w:r>
          </w:p>
        </w:tc>
        <w:tc>
          <w:tcPr>
            <w:tcW w:w="1701" w:type="dxa"/>
            <w:shd w:val="clear" w:color="auto" w:fill="D9D9D9" w:themeFill="background1" w:themeFillShade="D9"/>
            <w:noWrap/>
            <w:vAlign w:val="bottom"/>
          </w:tcPr>
          <w:p w14:paraId="1AB16CDD" w14:textId="79047165" w:rsidR="00C34AFB" w:rsidRPr="007020C8" w:rsidRDefault="00E33DC2"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67</w:t>
            </w:r>
          </w:p>
        </w:tc>
        <w:tc>
          <w:tcPr>
            <w:tcW w:w="1559" w:type="dxa"/>
            <w:shd w:val="clear" w:color="auto" w:fill="auto"/>
            <w:noWrap/>
            <w:vAlign w:val="bottom"/>
          </w:tcPr>
          <w:p w14:paraId="23AA2D02"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39</w:t>
            </w:r>
          </w:p>
        </w:tc>
        <w:tc>
          <w:tcPr>
            <w:tcW w:w="1701" w:type="dxa"/>
            <w:shd w:val="clear" w:color="auto" w:fill="auto"/>
            <w:noWrap/>
            <w:vAlign w:val="bottom"/>
          </w:tcPr>
          <w:p w14:paraId="528D6D95"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28</w:t>
            </w:r>
          </w:p>
        </w:tc>
        <w:tc>
          <w:tcPr>
            <w:tcW w:w="1134" w:type="dxa"/>
            <w:shd w:val="clear" w:color="auto" w:fill="auto"/>
            <w:noWrap/>
            <w:vAlign w:val="bottom"/>
          </w:tcPr>
          <w:p w14:paraId="16B1CE64"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13</w:t>
            </w:r>
          </w:p>
        </w:tc>
        <w:tc>
          <w:tcPr>
            <w:tcW w:w="1412" w:type="dxa"/>
            <w:shd w:val="clear" w:color="auto" w:fill="auto"/>
            <w:noWrap/>
            <w:vAlign w:val="bottom"/>
          </w:tcPr>
          <w:p w14:paraId="3E477CF6"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54</w:t>
            </w:r>
          </w:p>
        </w:tc>
      </w:tr>
      <w:tr w:rsidR="00C34AFB" w:rsidRPr="007020C8" w14:paraId="2DBAAEB5" w14:textId="77777777" w:rsidTr="00BE2832">
        <w:trPr>
          <w:trHeight w:val="290"/>
        </w:trPr>
        <w:tc>
          <w:tcPr>
            <w:tcW w:w="2127" w:type="dxa"/>
            <w:shd w:val="clear" w:color="auto" w:fill="auto"/>
            <w:noWrap/>
            <w:vAlign w:val="bottom"/>
          </w:tcPr>
          <w:p w14:paraId="1002E285"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M10</w:t>
            </w:r>
          </w:p>
        </w:tc>
        <w:tc>
          <w:tcPr>
            <w:tcW w:w="1701" w:type="dxa"/>
            <w:shd w:val="clear" w:color="auto" w:fill="auto"/>
            <w:noWrap/>
            <w:vAlign w:val="bottom"/>
          </w:tcPr>
          <w:p w14:paraId="59B8D0B2" w14:textId="77777777"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59</w:t>
            </w:r>
          </w:p>
        </w:tc>
        <w:tc>
          <w:tcPr>
            <w:tcW w:w="1559" w:type="dxa"/>
            <w:shd w:val="clear" w:color="auto" w:fill="auto"/>
            <w:noWrap/>
            <w:vAlign w:val="bottom"/>
          </w:tcPr>
          <w:p w14:paraId="222B2857"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41</w:t>
            </w:r>
          </w:p>
        </w:tc>
        <w:tc>
          <w:tcPr>
            <w:tcW w:w="1701" w:type="dxa"/>
            <w:shd w:val="clear" w:color="auto" w:fill="auto"/>
            <w:noWrap/>
            <w:vAlign w:val="bottom"/>
          </w:tcPr>
          <w:p w14:paraId="6CB745C1"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18</w:t>
            </w:r>
          </w:p>
        </w:tc>
        <w:tc>
          <w:tcPr>
            <w:tcW w:w="1134" w:type="dxa"/>
            <w:shd w:val="clear" w:color="auto" w:fill="auto"/>
            <w:noWrap/>
            <w:vAlign w:val="bottom"/>
          </w:tcPr>
          <w:p w14:paraId="4DFBE723"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18</w:t>
            </w:r>
          </w:p>
        </w:tc>
        <w:tc>
          <w:tcPr>
            <w:tcW w:w="1412" w:type="dxa"/>
            <w:shd w:val="clear" w:color="auto" w:fill="auto"/>
            <w:noWrap/>
            <w:vAlign w:val="bottom"/>
          </w:tcPr>
          <w:p w14:paraId="53DF0474"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41</w:t>
            </w:r>
          </w:p>
        </w:tc>
      </w:tr>
      <w:tr w:rsidR="00C34AFB" w:rsidRPr="007020C8" w14:paraId="6E50E681" w14:textId="77777777" w:rsidTr="00BE2832">
        <w:trPr>
          <w:trHeight w:val="290"/>
        </w:trPr>
        <w:tc>
          <w:tcPr>
            <w:tcW w:w="2127" w:type="dxa"/>
            <w:shd w:val="clear" w:color="auto" w:fill="auto"/>
            <w:noWrap/>
            <w:vAlign w:val="bottom"/>
          </w:tcPr>
          <w:p w14:paraId="6DCD240D"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M11</w:t>
            </w:r>
          </w:p>
        </w:tc>
        <w:tc>
          <w:tcPr>
            <w:tcW w:w="1701" w:type="dxa"/>
            <w:shd w:val="clear" w:color="auto" w:fill="auto"/>
            <w:noWrap/>
            <w:vAlign w:val="bottom"/>
          </w:tcPr>
          <w:p w14:paraId="71ECFFCE" w14:textId="39BF7426" w:rsidR="00C34AFB" w:rsidRPr="007020C8" w:rsidRDefault="00C34AFB" w:rsidP="00BE2832">
            <w:pPr>
              <w:spacing w:after="0" w:line="240" w:lineRule="auto"/>
              <w:jc w:val="center"/>
              <w:rPr>
                <w:rFonts w:ascii="Calibri" w:eastAsia="Times New Roman" w:hAnsi="Calibri" w:cs="Calibri"/>
                <w:b/>
                <w:bCs/>
                <w:color w:val="000000"/>
                <w:sz w:val="22"/>
                <w:szCs w:val="22"/>
                <w:lang w:val="lv-LV" w:eastAsia="lv-LV"/>
              </w:rPr>
            </w:pPr>
            <w:r w:rsidRPr="007020C8">
              <w:rPr>
                <w:rFonts w:ascii="Calibri" w:hAnsi="Calibri" w:cs="Calibri"/>
                <w:b/>
                <w:bCs/>
                <w:color w:val="000000"/>
                <w:sz w:val="22"/>
                <w:szCs w:val="22"/>
                <w:lang w:val="lv-LV"/>
              </w:rPr>
              <w:t>6</w:t>
            </w:r>
            <w:r w:rsidR="00E33DC2">
              <w:rPr>
                <w:rFonts w:ascii="Calibri" w:hAnsi="Calibri" w:cs="Calibri"/>
                <w:b/>
                <w:bCs/>
                <w:color w:val="000000"/>
                <w:sz w:val="22"/>
                <w:szCs w:val="22"/>
                <w:lang w:val="lv-LV"/>
              </w:rPr>
              <w:t>2</w:t>
            </w:r>
          </w:p>
        </w:tc>
        <w:tc>
          <w:tcPr>
            <w:tcW w:w="1559" w:type="dxa"/>
            <w:shd w:val="clear" w:color="auto" w:fill="auto"/>
            <w:noWrap/>
            <w:vAlign w:val="bottom"/>
          </w:tcPr>
          <w:p w14:paraId="2C1E700F" w14:textId="69EAE79B"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w:t>
            </w:r>
            <w:r w:rsidR="00E33DC2">
              <w:rPr>
                <w:rFonts w:ascii="Calibri" w:hAnsi="Calibri" w:cs="Calibri"/>
                <w:color w:val="000000"/>
                <w:sz w:val="22"/>
                <w:szCs w:val="22"/>
                <w:lang w:val="lv-LV"/>
              </w:rPr>
              <w:t>6</w:t>
            </w:r>
          </w:p>
        </w:tc>
        <w:tc>
          <w:tcPr>
            <w:tcW w:w="1701" w:type="dxa"/>
            <w:shd w:val="clear" w:color="auto" w:fill="auto"/>
            <w:noWrap/>
            <w:vAlign w:val="bottom"/>
          </w:tcPr>
          <w:p w14:paraId="26BDAA6B"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26</w:t>
            </w:r>
          </w:p>
        </w:tc>
        <w:tc>
          <w:tcPr>
            <w:tcW w:w="1134" w:type="dxa"/>
            <w:shd w:val="clear" w:color="auto" w:fill="auto"/>
            <w:noWrap/>
            <w:vAlign w:val="bottom"/>
          </w:tcPr>
          <w:p w14:paraId="553FA2D6"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11</w:t>
            </w:r>
          </w:p>
        </w:tc>
        <w:tc>
          <w:tcPr>
            <w:tcW w:w="1412" w:type="dxa"/>
            <w:shd w:val="clear" w:color="auto" w:fill="auto"/>
            <w:noWrap/>
            <w:vAlign w:val="bottom"/>
          </w:tcPr>
          <w:p w14:paraId="0556CF07"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51</w:t>
            </w:r>
          </w:p>
        </w:tc>
      </w:tr>
      <w:tr w:rsidR="00C34AFB" w:rsidRPr="007020C8" w14:paraId="023F1C91" w14:textId="77777777" w:rsidTr="00BE2832">
        <w:trPr>
          <w:trHeight w:val="290"/>
        </w:trPr>
        <w:tc>
          <w:tcPr>
            <w:tcW w:w="2127" w:type="dxa"/>
            <w:shd w:val="clear" w:color="auto" w:fill="auto"/>
            <w:noWrap/>
            <w:vAlign w:val="bottom"/>
          </w:tcPr>
          <w:p w14:paraId="30A7CE16"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M12</w:t>
            </w:r>
          </w:p>
        </w:tc>
        <w:tc>
          <w:tcPr>
            <w:tcW w:w="1701" w:type="dxa"/>
            <w:shd w:val="clear" w:color="auto" w:fill="D9D9D9" w:themeFill="background1" w:themeFillShade="D9"/>
            <w:noWrap/>
            <w:vAlign w:val="bottom"/>
          </w:tcPr>
          <w:p w14:paraId="3099F923" w14:textId="4C3C3D6B" w:rsidR="00C34AFB" w:rsidRPr="007020C8" w:rsidRDefault="00E33DC2" w:rsidP="00BE2832">
            <w:pPr>
              <w:spacing w:after="0" w:line="240" w:lineRule="auto"/>
              <w:jc w:val="center"/>
              <w:rPr>
                <w:rFonts w:ascii="Calibri" w:eastAsia="Times New Roman" w:hAnsi="Calibri" w:cs="Calibri"/>
                <w:b/>
                <w:bCs/>
                <w:color w:val="000000"/>
                <w:sz w:val="22"/>
                <w:szCs w:val="22"/>
                <w:lang w:val="lv-LV" w:eastAsia="lv-LV"/>
              </w:rPr>
            </w:pPr>
            <w:r>
              <w:rPr>
                <w:rFonts w:ascii="Calibri" w:hAnsi="Calibri" w:cs="Calibri"/>
                <w:b/>
                <w:bCs/>
                <w:color w:val="000000"/>
                <w:sz w:val="22"/>
                <w:szCs w:val="22"/>
                <w:lang w:val="lv-LV"/>
              </w:rPr>
              <w:t>76</w:t>
            </w:r>
          </w:p>
        </w:tc>
        <w:tc>
          <w:tcPr>
            <w:tcW w:w="1559" w:type="dxa"/>
            <w:shd w:val="clear" w:color="auto" w:fill="auto"/>
            <w:noWrap/>
            <w:vAlign w:val="bottom"/>
          </w:tcPr>
          <w:p w14:paraId="1DF770B5" w14:textId="471C4D02"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4</w:t>
            </w:r>
            <w:r w:rsidR="00E33DC2">
              <w:rPr>
                <w:rFonts w:ascii="Calibri" w:hAnsi="Calibri" w:cs="Calibri"/>
                <w:color w:val="000000"/>
                <w:sz w:val="22"/>
                <w:szCs w:val="22"/>
                <w:lang w:val="lv-LV"/>
              </w:rPr>
              <w:t>2</w:t>
            </w:r>
          </w:p>
        </w:tc>
        <w:tc>
          <w:tcPr>
            <w:tcW w:w="1701" w:type="dxa"/>
            <w:shd w:val="clear" w:color="auto" w:fill="auto"/>
            <w:noWrap/>
            <w:vAlign w:val="bottom"/>
          </w:tcPr>
          <w:p w14:paraId="38ABA40D"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34</w:t>
            </w:r>
          </w:p>
        </w:tc>
        <w:tc>
          <w:tcPr>
            <w:tcW w:w="1134" w:type="dxa"/>
            <w:shd w:val="clear" w:color="auto" w:fill="auto"/>
            <w:noWrap/>
            <w:vAlign w:val="bottom"/>
          </w:tcPr>
          <w:p w14:paraId="2BC14776"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13</w:t>
            </w:r>
          </w:p>
        </w:tc>
        <w:tc>
          <w:tcPr>
            <w:tcW w:w="1412" w:type="dxa"/>
            <w:shd w:val="clear" w:color="auto" w:fill="auto"/>
            <w:noWrap/>
            <w:vAlign w:val="bottom"/>
          </w:tcPr>
          <w:p w14:paraId="30DF514F" w14:textId="77777777" w:rsidR="00C34AFB" w:rsidRPr="007020C8" w:rsidRDefault="00C34AFB" w:rsidP="00BE2832">
            <w:pPr>
              <w:spacing w:after="0" w:line="240" w:lineRule="auto"/>
              <w:jc w:val="center"/>
              <w:rPr>
                <w:rFonts w:ascii="Calibri" w:eastAsia="Times New Roman" w:hAnsi="Calibri" w:cs="Calibri"/>
                <w:color w:val="000000"/>
                <w:sz w:val="22"/>
                <w:szCs w:val="22"/>
                <w:lang w:val="lv-LV" w:eastAsia="lv-LV"/>
              </w:rPr>
            </w:pPr>
            <w:r w:rsidRPr="007020C8">
              <w:rPr>
                <w:rFonts w:ascii="Calibri" w:hAnsi="Calibri" w:cs="Calibri"/>
                <w:color w:val="000000"/>
                <w:sz w:val="22"/>
                <w:szCs w:val="22"/>
                <w:lang w:val="lv-LV"/>
              </w:rPr>
              <w:t>63</w:t>
            </w:r>
          </w:p>
        </w:tc>
      </w:tr>
    </w:tbl>
    <w:p w14:paraId="5A181925" w14:textId="77777777" w:rsidR="00C34AFB" w:rsidRPr="007020C8" w:rsidRDefault="00C34AFB" w:rsidP="00C34AFB">
      <w:pPr>
        <w:pStyle w:val="Sarakstarindkopa"/>
        <w:numPr>
          <w:ilvl w:val="0"/>
          <w:numId w:val="4"/>
        </w:numPr>
        <w:tabs>
          <w:tab w:val="left" w:pos="993"/>
        </w:tabs>
        <w:spacing w:before="120" w:after="120"/>
        <w:ind w:left="0" w:firstLine="780"/>
        <w:jc w:val="both"/>
        <w:rPr>
          <w:rFonts w:ascii="Calibri" w:hAnsi="Calibri" w:cs="Calibri"/>
          <w:sz w:val="22"/>
          <w:szCs w:val="22"/>
        </w:rPr>
      </w:pPr>
      <w:r w:rsidRPr="007020C8">
        <w:rPr>
          <w:rFonts w:ascii="Calibri" w:hAnsi="Calibri" w:cs="Calibri"/>
          <w:b/>
          <w:sz w:val="22"/>
          <w:szCs w:val="22"/>
        </w:rPr>
        <w:t>diennakts periods</w:t>
      </w:r>
      <w:r w:rsidRPr="007020C8">
        <w:rPr>
          <w:rFonts w:ascii="Calibri" w:hAnsi="Calibri" w:cs="Calibri"/>
          <w:sz w:val="22"/>
          <w:szCs w:val="22"/>
        </w:rPr>
        <w:t xml:space="preserve"> – visvairāk negadījumi tiek reģistrēti dienas otrajā pusē, kad iedzīvotāji dodas mājās no darba un ir tumšais diennakts periods, jo īpaši ziemas mēnešos. No plkst.18:00  līdz plkst. 24:00, ir reģistrēti 60% cietušo.  </w:t>
      </w:r>
    </w:p>
    <w:p w14:paraId="69898571" w14:textId="040A839F" w:rsidR="00C34AFB" w:rsidRPr="007020C8" w:rsidRDefault="00595750" w:rsidP="00C34AFB">
      <w:pPr>
        <w:pStyle w:val="Sarakstarindkopa"/>
        <w:tabs>
          <w:tab w:val="left" w:pos="1134"/>
        </w:tabs>
        <w:ind w:left="1140"/>
        <w:jc w:val="right"/>
        <w:rPr>
          <w:rFonts w:ascii="Calibri" w:hAnsi="Calibri" w:cs="Calibri"/>
          <w:sz w:val="22"/>
          <w:szCs w:val="22"/>
        </w:rPr>
      </w:pPr>
      <w:r>
        <w:rPr>
          <w:rFonts w:ascii="Calibri" w:hAnsi="Calibri" w:cs="Calibri"/>
          <w:b/>
          <w:bCs/>
          <w:sz w:val="20"/>
          <w:szCs w:val="20"/>
        </w:rPr>
        <w:t>7</w:t>
      </w:r>
      <w:r w:rsidR="00C34AFB" w:rsidRPr="007020C8">
        <w:rPr>
          <w:rFonts w:ascii="Calibri" w:hAnsi="Calibri" w:cs="Calibri"/>
          <w:b/>
          <w:bCs/>
          <w:sz w:val="20"/>
          <w:szCs w:val="20"/>
        </w:rPr>
        <w:t>.tabula. Cietušo sadalījums diennaktī no 2004. līdz 2021.gadam</w:t>
      </w:r>
    </w:p>
    <w:tbl>
      <w:tblPr>
        <w:tblW w:w="9639" w:type="dxa"/>
        <w:tblBorders>
          <w:insideH w:val="single" w:sz="4" w:space="0" w:color="auto"/>
          <w:insideV w:val="single" w:sz="4" w:space="0" w:color="auto"/>
        </w:tblBorders>
        <w:tblLook w:val="04A0" w:firstRow="1" w:lastRow="0" w:firstColumn="1" w:lastColumn="0" w:noHBand="0" w:noVBand="1"/>
      </w:tblPr>
      <w:tblGrid>
        <w:gridCol w:w="8789"/>
        <w:gridCol w:w="850"/>
      </w:tblGrid>
      <w:tr w:rsidR="00C34AFB" w:rsidRPr="007020C8" w14:paraId="62278D38" w14:textId="77777777" w:rsidTr="00BE2832">
        <w:trPr>
          <w:trHeight w:val="310"/>
        </w:trPr>
        <w:tc>
          <w:tcPr>
            <w:tcW w:w="8789" w:type="dxa"/>
            <w:shd w:val="clear" w:color="auto" w:fill="auto"/>
            <w:vAlign w:val="center"/>
            <w:hideMark/>
          </w:tcPr>
          <w:p w14:paraId="5BD13A8F" w14:textId="77777777" w:rsidR="00C34AFB" w:rsidRPr="007020C8" w:rsidRDefault="00C34AFB" w:rsidP="00BE2832">
            <w:pPr>
              <w:spacing w:after="0" w:line="240" w:lineRule="auto"/>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00:00-06:00</w:t>
            </w:r>
          </w:p>
        </w:tc>
        <w:tc>
          <w:tcPr>
            <w:tcW w:w="850" w:type="dxa"/>
            <w:shd w:val="clear" w:color="auto" w:fill="auto"/>
            <w:noWrap/>
            <w:vAlign w:val="bottom"/>
            <w:hideMark/>
          </w:tcPr>
          <w:p w14:paraId="04C0591E" w14:textId="77777777" w:rsidR="00C34AFB" w:rsidRPr="007020C8" w:rsidRDefault="00C34AFB" w:rsidP="00BE2832">
            <w:pPr>
              <w:spacing w:after="0" w:line="240" w:lineRule="auto"/>
              <w:jc w:val="right"/>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123</w:t>
            </w:r>
          </w:p>
        </w:tc>
      </w:tr>
      <w:tr w:rsidR="00C34AFB" w:rsidRPr="007020C8" w14:paraId="3816504B" w14:textId="77777777" w:rsidTr="00BE2832">
        <w:trPr>
          <w:trHeight w:val="310"/>
        </w:trPr>
        <w:tc>
          <w:tcPr>
            <w:tcW w:w="8789" w:type="dxa"/>
            <w:shd w:val="clear" w:color="auto" w:fill="auto"/>
            <w:vAlign w:val="center"/>
            <w:hideMark/>
          </w:tcPr>
          <w:p w14:paraId="22617576" w14:textId="77777777" w:rsidR="00C34AFB" w:rsidRPr="007020C8" w:rsidRDefault="00C34AFB" w:rsidP="00BE2832">
            <w:pPr>
              <w:spacing w:after="0" w:line="240" w:lineRule="auto"/>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06:00-12:00</w:t>
            </w:r>
          </w:p>
        </w:tc>
        <w:tc>
          <w:tcPr>
            <w:tcW w:w="850" w:type="dxa"/>
            <w:shd w:val="clear" w:color="auto" w:fill="auto"/>
            <w:noWrap/>
            <w:vAlign w:val="bottom"/>
            <w:hideMark/>
          </w:tcPr>
          <w:p w14:paraId="0FE3FAB9" w14:textId="77777777" w:rsidR="00C34AFB" w:rsidRPr="007020C8" w:rsidRDefault="00C34AFB" w:rsidP="00BE2832">
            <w:pPr>
              <w:spacing w:after="0" w:line="240" w:lineRule="auto"/>
              <w:jc w:val="right"/>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127</w:t>
            </w:r>
          </w:p>
        </w:tc>
      </w:tr>
      <w:tr w:rsidR="00C34AFB" w:rsidRPr="007020C8" w14:paraId="34DFCCAB" w14:textId="77777777" w:rsidTr="00E33DC2">
        <w:trPr>
          <w:trHeight w:val="310"/>
        </w:trPr>
        <w:tc>
          <w:tcPr>
            <w:tcW w:w="8789" w:type="dxa"/>
            <w:shd w:val="clear" w:color="auto" w:fill="auto"/>
            <w:vAlign w:val="center"/>
            <w:hideMark/>
          </w:tcPr>
          <w:p w14:paraId="4B1312DB" w14:textId="77777777" w:rsidR="00C34AFB" w:rsidRPr="007020C8" w:rsidRDefault="00C34AFB" w:rsidP="00BE2832">
            <w:pPr>
              <w:spacing w:after="0" w:line="240" w:lineRule="auto"/>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12:00-18:00</w:t>
            </w:r>
          </w:p>
        </w:tc>
        <w:tc>
          <w:tcPr>
            <w:tcW w:w="850" w:type="dxa"/>
            <w:shd w:val="clear" w:color="auto" w:fill="D9D9D9" w:themeFill="background1" w:themeFillShade="D9"/>
            <w:noWrap/>
            <w:vAlign w:val="bottom"/>
            <w:hideMark/>
          </w:tcPr>
          <w:p w14:paraId="35C72B95" w14:textId="77777777" w:rsidR="00C34AFB" w:rsidRPr="007020C8" w:rsidRDefault="00C34AFB" w:rsidP="00BE2832">
            <w:pPr>
              <w:spacing w:after="0" w:line="240" w:lineRule="auto"/>
              <w:jc w:val="right"/>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190</w:t>
            </w:r>
          </w:p>
        </w:tc>
      </w:tr>
      <w:tr w:rsidR="00C34AFB" w:rsidRPr="007020C8" w14:paraId="39E4BBA2" w14:textId="77777777" w:rsidTr="00BE2832">
        <w:trPr>
          <w:trHeight w:val="310"/>
        </w:trPr>
        <w:tc>
          <w:tcPr>
            <w:tcW w:w="8789" w:type="dxa"/>
            <w:shd w:val="clear" w:color="auto" w:fill="auto"/>
            <w:vAlign w:val="center"/>
            <w:hideMark/>
          </w:tcPr>
          <w:p w14:paraId="08BB9849" w14:textId="77777777" w:rsidR="00C34AFB" w:rsidRPr="007020C8" w:rsidRDefault="00C34AFB" w:rsidP="00BE2832">
            <w:pPr>
              <w:spacing w:after="0" w:line="240" w:lineRule="auto"/>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18:00-24:00</w:t>
            </w:r>
          </w:p>
        </w:tc>
        <w:tc>
          <w:tcPr>
            <w:tcW w:w="850" w:type="dxa"/>
            <w:shd w:val="clear" w:color="auto" w:fill="auto"/>
            <w:noWrap/>
            <w:vAlign w:val="bottom"/>
            <w:hideMark/>
          </w:tcPr>
          <w:p w14:paraId="1FCDEC08" w14:textId="77777777" w:rsidR="00C34AFB" w:rsidRPr="007020C8" w:rsidRDefault="00C34AFB" w:rsidP="00BE2832">
            <w:pPr>
              <w:spacing w:after="0" w:line="240" w:lineRule="auto"/>
              <w:jc w:val="right"/>
              <w:rPr>
                <w:rFonts w:ascii="Calibri" w:eastAsia="Times New Roman" w:hAnsi="Calibri" w:cs="Calibri"/>
                <w:b/>
                <w:bCs/>
                <w:color w:val="000000"/>
                <w:sz w:val="24"/>
                <w:szCs w:val="24"/>
                <w:lang w:val="lv-LV" w:eastAsia="lv-LV"/>
              </w:rPr>
            </w:pPr>
            <w:r w:rsidRPr="007020C8">
              <w:rPr>
                <w:rFonts w:ascii="Calibri" w:eastAsia="Times New Roman" w:hAnsi="Calibri" w:cs="Calibri"/>
                <w:b/>
                <w:bCs/>
                <w:color w:val="000000"/>
                <w:sz w:val="24"/>
                <w:szCs w:val="24"/>
                <w:lang w:val="lv-LV" w:eastAsia="lv-LV"/>
              </w:rPr>
              <w:t>187</w:t>
            </w:r>
          </w:p>
        </w:tc>
      </w:tr>
    </w:tbl>
    <w:p w14:paraId="5EA94E13" w14:textId="77777777" w:rsidR="00C34AFB" w:rsidRPr="007020C8" w:rsidRDefault="00C34AFB" w:rsidP="00C34AFB">
      <w:pPr>
        <w:pStyle w:val="Pamatteksts"/>
        <w:tabs>
          <w:tab w:val="left" w:pos="709"/>
        </w:tabs>
        <w:jc w:val="both"/>
        <w:rPr>
          <w:rFonts w:ascii="Calibri" w:hAnsi="Calibri" w:cs="Calibri"/>
          <w:sz w:val="22"/>
          <w:szCs w:val="22"/>
        </w:rPr>
      </w:pPr>
      <w:r w:rsidRPr="007020C8">
        <w:rPr>
          <w:rFonts w:ascii="Calibri" w:hAnsi="Calibri" w:cs="Calibri"/>
          <w:sz w:val="22"/>
          <w:szCs w:val="22"/>
        </w:rPr>
        <w:tab/>
        <w:t>Latvijā no 2015.gada nav reģistrēti negadījumi ar bīstamo kravu, kam būtu nopietna ietekme uz drošību un vidi.</w:t>
      </w:r>
    </w:p>
    <w:p w14:paraId="20251E40" w14:textId="77777777" w:rsidR="00C34AFB" w:rsidRPr="007020C8" w:rsidRDefault="00C34AFB" w:rsidP="00C34AFB">
      <w:pPr>
        <w:spacing w:before="120" w:after="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Analizējot cietušo personu datus, vidējais rādītājs ir 57% negadījumu ar letālām sekām. 43% gadījumos personas gūst miesas bojājumus.  Vidēji mēnesī ir no viena līdz trīs cietušajiem. Ir gadījumi, kad nav reģistrēts neviens cietušais, bet ir atsevišķs gadījums, kur mēnesī reģistrēti vairāk kā 20 cietušie - 2005.gada dzelzceļa avārija.  </w:t>
      </w:r>
    </w:p>
    <w:p w14:paraId="4B062D94" w14:textId="77777777" w:rsidR="00C34AFB" w:rsidRPr="007020C8" w:rsidRDefault="00C34AFB" w:rsidP="00C34AFB">
      <w:pPr>
        <w:spacing w:before="120" w:after="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Sadalījumā pa cietušo personu kategorijām (2004.-2020.gads), lielākais īpatsvars ir nepiederošām personām  jeb noteikumu pārkāpējiem atrodoties paaugstinātas bīstamības zonā un pārbrauktuvju lietotājiem. Augsti riski pastāv pārbrauktuves lietotājiem un personām, kas atrodas uz peroniem un šķērso sliežu ceļus neatļautās vietās, it īpaši atrodoties alkohola reibuma stāvoklī. </w:t>
      </w:r>
    </w:p>
    <w:p w14:paraId="1EF34E79" w14:textId="77777777" w:rsidR="00C34AFB" w:rsidRPr="007020C8" w:rsidRDefault="00C34AFB" w:rsidP="00C34AFB">
      <w:pPr>
        <w:spacing w:before="120" w:after="0" w:line="240" w:lineRule="auto"/>
        <w:jc w:val="center"/>
        <w:rPr>
          <w:rFonts w:ascii="Calibri" w:hAnsi="Calibri" w:cs="Calibri"/>
          <w:color w:val="auto"/>
          <w:sz w:val="22"/>
          <w:szCs w:val="22"/>
          <w:lang w:val="lv-LV"/>
        </w:rPr>
      </w:pPr>
      <w:r w:rsidRPr="007020C8">
        <w:rPr>
          <w:noProof/>
          <w:lang w:val="lv-LV" w:eastAsia="lv-LV"/>
        </w:rPr>
        <w:drawing>
          <wp:inline distT="0" distB="0" distL="0" distR="0" wp14:anchorId="771637DE" wp14:editId="17C28AF1">
            <wp:extent cx="5962650" cy="2501900"/>
            <wp:effectExtent l="0" t="0" r="0" b="0"/>
            <wp:docPr id="3" name="Diagramma 3">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0349EAF" w14:textId="77777777" w:rsidR="00C34AFB" w:rsidRPr="007020C8" w:rsidRDefault="00C34AFB" w:rsidP="00C34AFB">
      <w:pPr>
        <w:spacing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Latvijā salīdzinoši liels īpatsvars ir cietušie kategorijā “citas personas”. Tas ir saistāms ar personu atrašanos uz sliedēm vai peroniem alkohola reibuma stāvoklī, lai ir vērojams samazinājums no 2020.gada.  Pieaug arī tādi gadījumi, kad jaunieši pārgalvīgi pieķeras braucoša vilcienu sastāva autosakabēm vai elektrovilcienu gala vagoniem.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C34AFB" w:rsidRPr="00252CEA" w14:paraId="2C78EDF4" w14:textId="77777777" w:rsidTr="00BE2832">
        <w:tc>
          <w:tcPr>
            <w:tcW w:w="421" w:type="dxa"/>
            <w:shd w:val="clear" w:color="auto" w:fill="D9D9D9" w:themeFill="background1" w:themeFillShade="D9"/>
          </w:tcPr>
          <w:p w14:paraId="2DB8900B" w14:textId="77777777" w:rsidR="00C34AFB" w:rsidRPr="007020C8" w:rsidRDefault="00C34AFB" w:rsidP="00BE2832">
            <w:pPr>
              <w:spacing w:after="0" w:line="240" w:lineRule="auto"/>
              <w:jc w:val="both"/>
              <w:rPr>
                <w:rFonts w:cstheme="minorHAnsi"/>
                <w:b/>
                <w:bCs/>
                <w:color w:val="auto"/>
                <w:sz w:val="22"/>
                <w:szCs w:val="22"/>
                <w:lang w:val="lv-LV"/>
              </w:rPr>
            </w:pPr>
            <w:r w:rsidRPr="007020C8">
              <w:rPr>
                <w:rFonts w:cstheme="minorHAnsi"/>
                <w:b/>
                <w:bCs/>
                <w:color w:val="FF0000"/>
                <w:sz w:val="44"/>
                <w:szCs w:val="22"/>
                <w:lang w:val="lv-LV"/>
              </w:rPr>
              <w:t>!</w:t>
            </w:r>
          </w:p>
        </w:tc>
        <w:tc>
          <w:tcPr>
            <w:tcW w:w="9218" w:type="dxa"/>
            <w:shd w:val="clear" w:color="auto" w:fill="D9D9D9" w:themeFill="background1" w:themeFillShade="D9"/>
            <w:vAlign w:val="center"/>
          </w:tcPr>
          <w:p w14:paraId="1C7AC233" w14:textId="22680C8E" w:rsidR="00C34AFB" w:rsidRPr="00E33DC2" w:rsidRDefault="00C34AFB" w:rsidP="00BE2832">
            <w:pPr>
              <w:spacing w:after="120" w:line="240" w:lineRule="auto"/>
              <w:jc w:val="both"/>
              <w:rPr>
                <w:rFonts w:cstheme="minorHAnsi"/>
                <w:b/>
                <w:bCs/>
                <w:sz w:val="22"/>
                <w:szCs w:val="22"/>
                <w:lang w:val="lv-LV"/>
              </w:rPr>
            </w:pPr>
            <w:r w:rsidRPr="00E33DC2">
              <w:rPr>
                <w:rFonts w:ascii="Calibri" w:hAnsi="Calibri" w:cs="Calibri"/>
                <w:b/>
                <w:bCs/>
                <w:color w:val="auto"/>
                <w:sz w:val="22"/>
                <w:szCs w:val="22"/>
                <w:lang w:val="lv-LV"/>
              </w:rPr>
              <w:t>Visās cietušo kategorijās ir vērojams cietušo skaita pakāpenisks samazinājums.</w:t>
            </w:r>
          </w:p>
        </w:tc>
      </w:tr>
    </w:tbl>
    <w:p w14:paraId="364D71CC" w14:textId="77777777" w:rsidR="00C34AFB" w:rsidRPr="007020C8" w:rsidRDefault="00C34AFB" w:rsidP="00C34AFB">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Visvairāk negadījumi tiek reģistrēti ar pasažieru vilcieniem.  Līdzīgs sadalījums ir pa notikuma vietām – 50 % negadījumu reģistrēti stacijās un 49% notikuši ceļa posmos.  Vislielākais cietušo personu īpatsvars ir reģistrēts Rīgas aglomerācijas zonā, jo īpaši ceļa posmā Zasulauks-Priedaine (piepilsētas satiksme) un maršrutā Rīga – Krustpils (21% no kopējā negadījumu skaita), kur ir augsta vilcienu kustības intensitāte. </w:t>
      </w:r>
    </w:p>
    <w:p w14:paraId="541375E0" w14:textId="77777777" w:rsidR="00C34AFB" w:rsidRPr="007020C8" w:rsidRDefault="00C34AFB" w:rsidP="00C34AFB">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2021.gadā ir reģistrēti 4 dzelzceļa satiksmes pārkāpumi jeb prekursori.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C34AFB" w:rsidRPr="00252CEA" w14:paraId="3E1C9809" w14:textId="77777777" w:rsidTr="00BE2832">
        <w:tc>
          <w:tcPr>
            <w:tcW w:w="421" w:type="dxa"/>
            <w:shd w:val="clear" w:color="auto" w:fill="D9D9D9" w:themeFill="background1" w:themeFillShade="D9"/>
          </w:tcPr>
          <w:p w14:paraId="099DF941" w14:textId="77777777" w:rsidR="00C34AFB" w:rsidRPr="007020C8" w:rsidRDefault="00C34AFB" w:rsidP="00BE2832">
            <w:pPr>
              <w:spacing w:after="0" w:line="240" w:lineRule="auto"/>
              <w:jc w:val="both"/>
              <w:rPr>
                <w:rFonts w:cstheme="minorHAnsi"/>
                <w:b/>
                <w:bCs/>
                <w:color w:val="auto"/>
                <w:sz w:val="22"/>
                <w:szCs w:val="22"/>
                <w:lang w:val="lv-LV"/>
              </w:rPr>
            </w:pPr>
            <w:r w:rsidRPr="007020C8">
              <w:rPr>
                <w:rFonts w:cstheme="minorHAnsi"/>
                <w:b/>
                <w:bCs/>
                <w:color w:val="FF0000"/>
                <w:sz w:val="44"/>
                <w:szCs w:val="22"/>
                <w:lang w:val="lv-LV"/>
              </w:rPr>
              <w:t>!</w:t>
            </w:r>
          </w:p>
        </w:tc>
        <w:tc>
          <w:tcPr>
            <w:tcW w:w="9218" w:type="dxa"/>
            <w:shd w:val="clear" w:color="auto" w:fill="D9D9D9" w:themeFill="background1" w:themeFillShade="D9"/>
            <w:vAlign w:val="center"/>
          </w:tcPr>
          <w:p w14:paraId="0C6FF527" w14:textId="06ED6CFF" w:rsidR="00C34AFB" w:rsidRPr="00E33DC2" w:rsidRDefault="00C34AFB" w:rsidP="00BE2832">
            <w:pPr>
              <w:spacing w:after="120" w:line="240" w:lineRule="auto"/>
              <w:jc w:val="both"/>
              <w:rPr>
                <w:rFonts w:cstheme="minorHAnsi"/>
                <w:b/>
                <w:bCs/>
                <w:sz w:val="22"/>
                <w:szCs w:val="22"/>
                <w:lang w:val="lv-LV"/>
              </w:rPr>
            </w:pPr>
            <w:r w:rsidRPr="00E33DC2">
              <w:rPr>
                <w:rFonts w:ascii="Calibri" w:hAnsi="Calibri" w:cs="Calibri"/>
                <w:b/>
                <w:bCs/>
                <w:color w:val="auto"/>
                <w:sz w:val="22"/>
                <w:szCs w:val="22"/>
                <w:lang w:val="lv-LV"/>
              </w:rPr>
              <w:t>Analizējot dzelzceļa satiksmes drošības pārkāpumus</w:t>
            </w:r>
            <w:r w:rsidR="00E33DC2">
              <w:rPr>
                <w:rFonts w:ascii="Calibri" w:hAnsi="Calibri" w:cs="Calibri"/>
                <w:b/>
                <w:bCs/>
                <w:color w:val="auto"/>
                <w:sz w:val="22"/>
                <w:szCs w:val="22"/>
                <w:lang w:val="lv-LV"/>
              </w:rPr>
              <w:t xml:space="preserve"> (prekursorus)</w:t>
            </w:r>
            <w:r w:rsidRPr="00E33DC2">
              <w:rPr>
                <w:rFonts w:ascii="Calibri" w:hAnsi="Calibri" w:cs="Calibri"/>
                <w:b/>
                <w:bCs/>
                <w:color w:val="auto"/>
                <w:sz w:val="22"/>
                <w:szCs w:val="22"/>
                <w:lang w:val="lv-LV"/>
              </w:rPr>
              <w:t xml:space="preserve"> ir novērojama pakāpeniska satiksmes drošības pārkāpumu skaita samazināšanās. Bet ir identificēti riski, kas saistīti ar problēmām ar kustības drošību atsevišķos publiskās lietošanas dzelzceļa infrastruktūras iecirkņos.</w:t>
            </w:r>
          </w:p>
        </w:tc>
      </w:tr>
    </w:tbl>
    <w:p w14:paraId="6A0153F4" w14:textId="77777777" w:rsidR="00C34AFB" w:rsidRPr="007020C8" w:rsidRDefault="00C34AFB" w:rsidP="00C34AFB">
      <w:pPr>
        <w:spacing w:after="120" w:line="240" w:lineRule="auto"/>
        <w:jc w:val="both"/>
        <w:rPr>
          <w:rFonts w:ascii="Calibri" w:hAnsi="Calibri" w:cs="Calibri"/>
          <w:color w:val="auto"/>
          <w:sz w:val="22"/>
          <w:szCs w:val="22"/>
          <w:lang w:val="lv-LV"/>
        </w:rPr>
      </w:pPr>
      <w:r w:rsidRPr="007020C8">
        <w:rPr>
          <w:noProof/>
          <w:lang w:val="lv-LV" w:eastAsia="lv-LV"/>
        </w:rPr>
        <w:drawing>
          <wp:inline distT="0" distB="0" distL="0" distR="0" wp14:anchorId="20D9647F" wp14:editId="7EDC11A1">
            <wp:extent cx="6120130" cy="2054225"/>
            <wp:effectExtent l="0" t="0" r="13970" b="3175"/>
            <wp:docPr id="10" name="Diagramma 1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FFEAACE" w14:textId="626A3F76" w:rsidR="00C34AFB" w:rsidRPr="007020C8" w:rsidRDefault="00C34AFB" w:rsidP="00C34AFB">
      <w:pPr>
        <w:spacing w:before="120" w:after="0" w:line="240" w:lineRule="auto"/>
        <w:ind w:firstLine="720"/>
        <w:jc w:val="both"/>
        <w:rPr>
          <w:rFonts w:ascii="Calibri" w:hAnsi="Calibri" w:cs="Calibri"/>
          <w:color w:val="auto"/>
          <w:sz w:val="22"/>
          <w:lang w:val="lv-LV" w:eastAsia="lv-LV"/>
        </w:rPr>
      </w:pPr>
      <w:r w:rsidRPr="007020C8">
        <w:rPr>
          <w:rFonts w:ascii="Calibri" w:hAnsi="Calibri" w:cs="Calibri"/>
          <w:b/>
          <w:color w:val="auto"/>
          <w:sz w:val="22"/>
          <w:lang w:val="lv-LV" w:eastAsia="lv-LV"/>
        </w:rPr>
        <w:t>202</w:t>
      </w:r>
      <w:r w:rsidR="00822362" w:rsidRPr="007020C8">
        <w:rPr>
          <w:rFonts w:ascii="Calibri" w:hAnsi="Calibri" w:cs="Calibri"/>
          <w:b/>
          <w:color w:val="auto"/>
          <w:sz w:val="22"/>
          <w:lang w:val="lv-LV" w:eastAsia="lv-LV"/>
        </w:rPr>
        <w:t>1</w:t>
      </w:r>
      <w:r w:rsidRPr="007020C8">
        <w:rPr>
          <w:rFonts w:ascii="Calibri" w:hAnsi="Calibri" w:cs="Calibri"/>
          <w:b/>
          <w:color w:val="auto"/>
          <w:sz w:val="22"/>
          <w:lang w:val="lv-LV" w:eastAsia="lv-LV"/>
        </w:rPr>
        <w:t>.gadā reģistrēti 4 dzelzceļa satiksmes drošības pārkāpumi (prekursori), kuru rašanās cēloņi bija tehniskie faktori</w:t>
      </w:r>
      <w:r w:rsidRPr="007020C8">
        <w:rPr>
          <w:rFonts w:ascii="Calibri" w:hAnsi="Calibri" w:cs="Calibri"/>
          <w:color w:val="auto"/>
          <w:sz w:val="22"/>
          <w:lang w:val="lv-LV" w:eastAsia="lv-LV"/>
        </w:rPr>
        <w:t xml:space="preserve">. Reģistrētiem pārkāpumiem nav bijušas nopietnas sekas. </w:t>
      </w:r>
    </w:p>
    <w:p w14:paraId="740D7655" w14:textId="55108A07" w:rsidR="00C34AFB" w:rsidRPr="007020C8" w:rsidRDefault="00C34AFB" w:rsidP="00C34AFB">
      <w:pPr>
        <w:spacing w:before="120" w:after="0" w:line="240" w:lineRule="auto"/>
        <w:ind w:firstLine="720"/>
        <w:jc w:val="both"/>
        <w:rPr>
          <w:rFonts w:ascii="Calibri" w:hAnsi="Calibri" w:cs="Calibri"/>
          <w:color w:val="auto"/>
          <w:sz w:val="22"/>
          <w:szCs w:val="22"/>
          <w:lang w:val="lv-LV"/>
        </w:rPr>
      </w:pPr>
      <w:r w:rsidRPr="007020C8">
        <w:rPr>
          <w:rFonts w:ascii="Calibri" w:hAnsi="Calibri" w:cs="Calibri"/>
          <w:color w:val="auto"/>
          <w:sz w:val="22"/>
          <w:lang w:val="lv-LV" w:eastAsia="lv-LV"/>
        </w:rPr>
        <w:t xml:space="preserve">Lielāko </w:t>
      </w:r>
      <w:r w:rsidR="00E33DC2">
        <w:rPr>
          <w:rFonts w:ascii="Calibri" w:hAnsi="Calibri" w:cs="Calibri"/>
          <w:color w:val="auto"/>
          <w:sz w:val="22"/>
          <w:lang w:val="lv-LV" w:eastAsia="lv-LV"/>
        </w:rPr>
        <w:t xml:space="preserve">daļu </w:t>
      </w:r>
      <w:r w:rsidRPr="007020C8">
        <w:rPr>
          <w:rFonts w:ascii="Calibri" w:hAnsi="Calibri" w:cs="Calibri"/>
          <w:color w:val="auto"/>
          <w:sz w:val="22"/>
          <w:lang w:val="lv-LV" w:eastAsia="lv-LV"/>
        </w:rPr>
        <w:t xml:space="preserve">no prekursoriem veido sliežu lūzumi, kas ir saistāms ar laika apstākļu ietekmi, piemēram strauji atkušņi, pēkšņa sala iestāšanās un </w:t>
      </w:r>
      <w:r w:rsidRPr="007020C8">
        <w:rPr>
          <w:rFonts w:ascii="Calibri" w:hAnsi="Calibri" w:cs="Calibri"/>
          <w:color w:val="auto"/>
          <w:sz w:val="22"/>
          <w:szCs w:val="22"/>
          <w:lang w:val="lv-LV"/>
        </w:rPr>
        <w:t>metināšanas procedūru ievērošana</w:t>
      </w:r>
      <w:r w:rsidRPr="007020C8">
        <w:rPr>
          <w:rFonts w:ascii="Calibri" w:hAnsi="Calibri" w:cs="Calibri"/>
          <w:color w:val="auto"/>
          <w:sz w:val="22"/>
          <w:lang w:val="lv-LV" w:eastAsia="lv-LV"/>
        </w:rPr>
        <w:t xml:space="preserve">. </w:t>
      </w:r>
      <w:r w:rsidRPr="007020C8">
        <w:rPr>
          <w:rFonts w:ascii="Calibri" w:hAnsi="Calibri" w:cs="Calibri"/>
          <w:color w:val="auto"/>
          <w:sz w:val="22"/>
          <w:szCs w:val="22"/>
          <w:lang w:val="lv-LV"/>
        </w:rPr>
        <w:t xml:space="preserve">Sliežu lūzumi ir arī saistāmi ar ritošā sastāva riteņu ģeometrijas defektiem.  Sliežu ceļu ģeometrijas novirzes ir saistāmas ar nelabvēlīgiem laika apstākļiem. No 2010.gada nav reģistrēts neviens vairāk atļaujošās signāluguns ieslēgšanās gadījums aizliedzošā vietā.  Otrs lielākais pārkāpumu skaits ir pabraukšana garām aizliedzošajam signālam.  Šie gadījumi gadu no gada mainās, kas ir cieši saistāms ar cilvēka un organizācijas faktoriem. </w:t>
      </w:r>
    </w:p>
    <w:p w14:paraId="322A659E" w14:textId="77777777" w:rsidR="00C34AFB" w:rsidRPr="007020C8" w:rsidRDefault="00C34AFB" w:rsidP="00C34AFB">
      <w:pPr>
        <w:spacing w:after="0" w:line="240" w:lineRule="auto"/>
        <w:jc w:val="both"/>
        <w:rPr>
          <w:rFonts w:ascii="Calibri" w:hAnsi="Calibri" w:cs="Calibri"/>
          <w:color w:val="auto"/>
          <w:sz w:val="22"/>
          <w:lang w:val="lv-LV" w:eastAsia="lv-LV"/>
        </w:rPr>
      </w:pPr>
      <w:r w:rsidRPr="007020C8">
        <w:rPr>
          <w:noProof/>
          <w:lang w:val="lv-LV" w:eastAsia="lv-LV"/>
        </w:rPr>
        <w:drawing>
          <wp:inline distT="0" distB="0" distL="0" distR="0" wp14:anchorId="1F8927AE" wp14:editId="613D83C1">
            <wp:extent cx="6120130" cy="2014220"/>
            <wp:effectExtent l="0" t="0" r="13970" b="5080"/>
            <wp:docPr id="12" name="Diagramma 12">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3F1EBB" w14:textId="77777777" w:rsidR="00822362" w:rsidRPr="007020C8" w:rsidRDefault="00822362" w:rsidP="00822362">
      <w:pPr>
        <w:spacing w:after="0" w:line="240" w:lineRule="auto"/>
        <w:ind w:firstLine="720"/>
        <w:jc w:val="both"/>
        <w:rPr>
          <w:rFonts w:ascii="Calibri" w:hAnsi="Calibri" w:cs="Calibri"/>
          <w:color w:val="auto"/>
          <w:sz w:val="22"/>
          <w:lang w:val="lv-LV" w:eastAsia="lv-LV"/>
        </w:rPr>
      </w:pPr>
      <w:r w:rsidRPr="007020C8">
        <w:rPr>
          <w:rFonts w:ascii="Calibri" w:hAnsi="Calibri" w:cs="Calibri"/>
          <w:color w:val="auto"/>
          <w:sz w:val="22"/>
          <w:lang w:val="lv-LV" w:eastAsia="lv-LV"/>
        </w:rPr>
        <w:t xml:space="preserve">Dzelzceļa satiksmes drošības </w:t>
      </w:r>
      <w:r w:rsidRPr="007020C8">
        <w:rPr>
          <w:rFonts w:ascii="Calibri" w:hAnsi="Calibri" w:cs="Calibri"/>
          <w:b/>
          <w:color w:val="auto"/>
          <w:sz w:val="22"/>
          <w:lang w:val="lv-LV" w:eastAsia="lv-LV"/>
        </w:rPr>
        <w:t>pārkāpumu cēloņi ir</w:t>
      </w:r>
      <w:r w:rsidRPr="007020C8">
        <w:rPr>
          <w:rFonts w:ascii="Calibri" w:hAnsi="Calibri" w:cs="Calibri"/>
          <w:color w:val="auto"/>
          <w:sz w:val="22"/>
          <w:lang w:val="lv-LV" w:eastAsia="lv-LV"/>
        </w:rPr>
        <w:t>:</w:t>
      </w:r>
    </w:p>
    <w:p w14:paraId="3F8AF1C2" w14:textId="7B38CE40" w:rsidR="00822362" w:rsidRPr="007020C8" w:rsidRDefault="00822362" w:rsidP="00822362">
      <w:pPr>
        <w:spacing w:after="0" w:line="240" w:lineRule="auto"/>
        <w:ind w:firstLine="851"/>
        <w:jc w:val="both"/>
        <w:rPr>
          <w:rFonts w:ascii="Calibri" w:hAnsi="Calibri" w:cs="Calibri"/>
          <w:color w:val="auto"/>
          <w:sz w:val="22"/>
          <w:lang w:val="lv-LV" w:eastAsia="lv-LV"/>
        </w:rPr>
      </w:pPr>
      <w:r w:rsidRPr="007020C8">
        <w:rPr>
          <w:rFonts w:ascii="Calibri" w:hAnsi="Calibri" w:cs="Calibri"/>
          <w:color w:val="auto"/>
          <w:sz w:val="22"/>
          <w:lang w:val="lv-LV" w:eastAsia="lv-LV"/>
        </w:rPr>
        <w:t xml:space="preserve"> -</w:t>
      </w:r>
      <w:r w:rsidRPr="007020C8">
        <w:rPr>
          <w:rFonts w:ascii="Calibri" w:hAnsi="Calibri" w:cs="Calibri"/>
          <w:b/>
          <w:color w:val="auto"/>
          <w:sz w:val="22"/>
          <w:lang w:val="lv-LV" w:eastAsia="lv-LV"/>
        </w:rPr>
        <w:t>cilvēka personīgie faktori</w:t>
      </w:r>
      <w:r w:rsidRPr="007020C8">
        <w:rPr>
          <w:rFonts w:ascii="Calibri" w:hAnsi="Calibri" w:cs="Calibri"/>
          <w:color w:val="auto"/>
          <w:sz w:val="22"/>
          <w:lang w:val="lv-LV" w:eastAsia="lv-LV"/>
        </w:rPr>
        <w:t xml:space="preserve"> - nogurums, neuzmanība, drošības prasību neievērošana, komunikācijas kļūda</w:t>
      </w:r>
      <w:r w:rsidR="00E33DC2">
        <w:rPr>
          <w:rFonts w:ascii="Calibri" w:hAnsi="Calibri" w:cs="Calibri"/>
          <w:color w:val="auto"/>
          <w:sz w:val="22"/>
          <w:lang w:val="lv-LV" w:eastAsia="lv-LV"/>
        </w:rPr>
        <w:t>. 2021.gadā VDZTI uzsāka anketēšanu par cilvēkfaktoru ietekmi un plāno veikt padziļinātu analīzi cēloņim</w:t>
      </w:r>
      <w:r w:rsidRPr="007020C8">
        <w:rPr>
          <w:rFonts w:ascii="Calibri" w:hAnsi="Calibri" w:cs="Calibri"/>
          <w:color w:val="auto"/>
          <w:sz w:val="22"/>
          <w:lang w:val="lv-LV" w:eastAsia="lv-LV"/>
        </w:rPr>
        <w:t>;</w:t>
      </w:r>
    </w:p>
    <w:p w14:paraId="506962D6" w14:textId="77777777" w:rsidR="00822362" w:rsidRPr="007020C8" w:rsidRDefault="00822362" w:rsidP="00822362">
      <w:pPr>
        <w:spacing w:after="0" w:line="240" w:lineRule="auto"/>
        <w:ind w:firstLine="851"/>
        <w:jc w:val="both"/>
        <w:rPr>
          <w:rFonts w:ascii="Calibri" w:hAnsi="Calibri" w:cs="Calibri"/>
          <w:color w:val="auto"/>
          <w:sz w:val="22"/>
          <w:lang w:val="lv-LV" w:eastAsia="lv-LV"/>
        </w:rPr>
      </w:pPr>
      <w:r w:rsidRPr="007020C8">
        <w:rPr>
          <w:rFonts w:ascii="Calibri" w:hAnsi="Calibri" w:cs="Calibri"/>
          <w:color w:val="auto"/>
          <w:sz w:val="22"/>
          <w:lang w:val="lv-LV" w:eastAsia="lv-LV"/>
        </w:rPr>
        <w:t xml:space="preserve"> - </w:t>
      </w:r>
      <w:r w:rsidRPr="007020C8">
        <w:rPr>
          <w:rFonts w:ascii="Calibri" w:hAnsi="Calibri" w:cs="Calibri"/>
          <w:b/>
          <w:color w:val="auto"/>
          <w:sz w:val="22"/>
          <w:lang w:val="lv-LV" w:eastAsia="lv-LV"/>
        </w:rPr>
        <w:t>organizācijas faktori</w:t>
      </w:r>
      <w:r w:rsidRPr="007020C8">
        <w:rPr>
          <w:rFonts w:ascii="Calibri" w:hAnsi="Calibri" w:cs="Calibri"/>
          <w:color w:val="auto"/>
          <w:sz w:val="22"/>
          <w:lang w:val="lv-LV" w:eastAsia="lv-LV"/>
        </w:rPr>
        <w:t xml:space="preserve"> - nepietiekama apkope, apkopes līmeņa samazināšanās, tehnoloģisko procesu neievērošana;</w:t>
      </w:r>
    </w:p>
    <w:p w14:paraId="760190E4" w14:textId="77777777" w:rsidR="00822362" w:rsidRPr="007020C8" w:rsidRDefault="00822362" w:rsidP="00822362">
      <w:pPr>
        <w:spacing w:after="0" w:line="240" w:lineRule="auto"/>
        <w:ind w:firstLine="851"/>
        <w:jc w:val="both"/>
        <w:rPr>
          <w:rFonts w:ascii="Calibri" w:hAnsi="Calibri" w:cs="Calibri"/>
          <w:color w:val="auto"/>
          <w:sz w:val="22"/>
          <w:lang w:val="lv-LV" w:eastAsia="lv-LV"/>
        </w:rPr>
      </w:pPr>
      <w:r w:rsidRPr="007020C8">
        <w:rPr>
          <w:rFonts w:ascii="Calibri" w:hAnsi="Calibri" w:cs="Calibri"/>
          <w:color w:val="auto"/>
          <w:sz w:val="22"/>
          <w:lang w:val="lv-LV" w:eastAsia="lv-LV"/>
        </w:rPr>
        <w:t xml:space="preserve"> - </w:t>
      </w:r>
      <w:r w:rsidRPr="007020C8">
        <w:rPr>
          <w:rFonts w:ascii="Calibri" w:hAnsi="Calibri" w:cs="Calibri"/>
          <w:b/>
          <w:color w:val="auto"/>
          <w:sz w:val="22"/>
          <w:lang w:val="lv-LV" w:eastAsia="lv-LV"/>
        </w:rPr>
        <w:t>tehniskie faktori</w:t>
      </w:r>
      <w:r w:rsidRPr="007020C8">
        <w:rPr>
          <w:rFonts w:ascii="Calibri" w:hAnsi="Calibri" w:cs="Calibri"/>
          <w:color w:val="auto"/>
          <w:sz w:val="22"/>
          <w:lang w:val="lv-LV" w:eastAsia="lv-LV"/>
        </w:rPr>
        <w:t xml:space="preserve"> – nepiemērotu materiālu piemērošana, u.c.;</w:t>
      </w:r>
    </w:p>
    <w:p w14:paraId="35208346" w14:textId="706487A0" w:rsidR="00822362" w:rsidRPr="007020C8" w:rsidRDefault="00822362" w:rsidP="00822362">
      <w:pPr>
        <w:spacing w:after="0" w:line="240" w:lineRule="auto"/>
        <w:ind w:firstLine="851"/>
        <w:jc w:val="both"/>
        <w:rPr>
          <w:rFonts w:ascii="Calibri" w:hAnsi="Calibri" w:cs="Calibri"/>
          <w:color w:val="auto"/>
          <w:sz w:val="22"/>
          <w:lang w:val="lv-LV" w:eastAsia="lv-LV"/>
        </w:rPr>
      </w:pPr>
      <w:r w:rsidRPr="007020C8">
        <w:rPr>
          <w:rFonts w:ascii="Calibri" w:hAnsi="Calibri" w:cs="Calibri"/>
          <w:color w:val="auto"/>
          <w:sz w:val="22"/>
          <w:lang w:val="lv-LV" w:eastAsia="lv-LV"/>
        </w:rPr>
        <w:t xml:space="preserve"> - </w:t>
      </w:r>
      <w:r w:rsidRPr="007020C8">
        <w:rPr>
          <w:rFonts w:ascii="Calibri" w:hAnsi="Calibri" w:cs="Calibri"/>
          <w:b/>
          <w:color w:val="auto"/>
          <w:sz w:val="22"/>
          <w:lang w:val="lv-LV" w:eastAsia="lv-LV"/>
        </w:rPr>
        <w:t>ekonomiskie faktori</w:t>
      </w:r>
      <w:r w:rsidRPr="007020C8">
        <w:rPr>
          <w:rFonts w:ascii="Calibri" w:hAnsi="Calibri" w:cs="Calibri"/>
          <w:color w:val="auto"/>
          <w:sz w:val="22"/>
          <w:lang w:val="lv-LV" w:eastAsia="lv-LV"/>
        </w:rPr>
        <w:t xml:space="preserve"> – izmaksu samazināšana, finansējuma trūkums, nepareizi piemēroti ekonomijas pasākumi</w:t>
      </w:r>
      <w:r w:rsidR="00E33DC2">
        <w:rPr>
          <w:rFonts w:ascii="Calibri" w:hAnsi="Calibri" w:cs="Calibri"/>
          <w:color w:val="auto"/>
          <w:sz w:val="22"/>
          <w:lang w:val="lv-LV" w:eastAsia="lv-LV"/>
        </w:rPr>
        <w:t>, personāla skaita samazināšana būtiski ietekmē negadījumu skaitu</w:t>
      </w:r>
      <w:r w:rsidRPr="007020C8">
        <w:rPr>
          <w:rFonts w:ascii="Calibri" w:hAnsi="Calibri" w:cs="Calibri"/>
          <w:color w:val="auto"/>
          <w:sz w:val="22"/>
          <w:lang w:val="lv-LV" w:eastAsia="lv-LV"/>
        </w:rPr>
        <w:t>;</w:t>
      </w:r>
    </w:p>
    <w:p w14:paraId="3B58E56E" w14:textId="77777777" w:rsidR="00822362" w:rsidRPr="007020C8" w:rsidRDefault="00822362" w:rsidP="00822362">
      <w:pPr>
        <w:spacing w:after="120" w:line="240" w:lineRule="auto"/>
        <w:ind w:firstLine="851"/>
        <w:jc w:val="both"/>
        <w:rPr>
          <w:rFonts w:ascii="Calibri" w:hAnsi="Calibri" w:cs="Calibri"/>
          <w:color w:val="auto"/>
          <w:sz w:val="22"/>
          <w:lang w:val="lv-LV" w:eastAsia="lv-LV"/>
        </w:rPr>
      </w:pPr>
      <w:r w:rsidRPr="007020C8">
        <w:rPr>
          <w:rFonts w:ascii="Calibri" w:hAnsi="Calibri" w:cs="Calibri"/>
          <w:color w:val="auto"/>
          <w:sz w:val="22"/>
          <w:lang w:val="lv-LV" w:eastAsia="lv-LV"/>
        </w:rPr>
        <w:t xml:space="preserve"> - </w:t>
      </w:r>
      <w:r w:rsidRPr="007020C8">
        <w:rPr>
          <w:rFonts w:ascii="Calibri" w:hAnsi="Calibri" w:cs="Calibri"/>
          <w:b/>
          <w:color w:val="auto"/>
          <w:sz w:val="22"/>
          <w:lang w:val="lv-LV" w:eastAsia="lv-LV"/>
        </w:rPr>
        <w:t>laika apstākļi</w:t>
      </w:r>
      <w:r w:rsidRPr="007020C8">
        <w:rPr>
          <w:rFonts w:ascii="Calibri" w:hAnsi="Calibri" w:cs="Calibri"/>
          <w:color w:val="auto"/>
          <w:sz w:val="22"/>
          <w:lang w:val="lv-LV" w:eastAsia="lv-LV"/>
        </w:rPr>
        <w:t xml:space="preserve"> – temperatūru svārstības, karstums, aukstums, apledojums, u.c.</w:t>
      </w:r>
    </w:p>
    <w:p w14:paraId="4E531D57" w14:textId="2F63BB90" w:rsidR="00F82674" w:rsidRPr="007020C8" w:rsidRDefault="00F82674" w:rsidP="00F82674">
      <w:pPr>
        <w:spacing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Latvijā salīdzinoši liels īpatsvars ir cietušie kategorijā “citas personas”. Tas ir saistāms ar personu atrašanos uz sliedēm vai peroniem alkohola reibuma stāvoklī.  Pieaug arī tādi gadījumi, kad jaunieši pārgalvīgi pieķeras braucoša vilcienu sastāva autosakabēm vai elektrovilcienu gala vagoniem.  </w:t>
      </w:r>
    </w:p>
    <w:p w14:paraId="0A997ACC" w14:textId="77777777" w:rsidR="00516D80" w:rsidRPr="007020C8" w:rsidRDefault="00516D80" w:rsidP="00F82674">
      <w:pPr>
        <w:spacing w:after="0" w:line="240" w:lineRule="auto"/>
        <w:jc w:val="right"/>
        <w:rPr>
          <w:rFonts w:ascii="Calibri" w:hAnsi="Calibri" w:cs="Calibri"/>
          <w:b/>
          <w:color w:val="auto"/>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822362" w:rsidRPr="00BA6326" w14:paraId="218F7A6F" w14:textId="77777777" w:rsidTr="00BE2832">
        <w:tc>
          <w:tcPr>
            <w:tcW w:w="576" w:type="dxa"/>
            <w:shd w:val="clear" w:color="auto" w:fill="D9D9D9" w:themeFill="background1" w:themeFillShade="D9"/>
          </w:tcPr>
          <w:p w14:paraId="11975F29" w14:textId="77777777" w:rsidR="00822362" w:rsidRPr="007020C8" w:rsidRDefault="00822362" w:rsidP="00BE2832">
            <w:pPr>
              <w:spacing w:after="240"/>
              <w:jc w:val="both"/>
              <w:rPr>
                <w:rFonts w:ascii="Calibri" w:hAnsi="Calibri" w:cs="Calibri"/>
                <w:color w:val="auto"/>
                <w:sz w:val="22"/>
                <w:lang w:val="lv-LV"/>
              </w:rPr>
            </w:pPr>
            <w:r w:rsidRPr="007020C8">
              <w:rPr>
                <w:rFonts w:cstheme="minorHAnsi"/>
                <w:b/>
                <w:bCs/>
                <w:color w:val="FF0000"/>
                <w:sz w:val="44"/>
                <w:szCs w:val="22"/>
                <w:lang w:val="lv-LV"/>
              </w:rPr>
              <w:t>!</w:t>
            </w:r>
          </w:p>
        </w:tc>
        <w:tc>
          <w:tcPr>
            <w:tcW w:w="9062" w:type="dxa"/>
            <w:shd w:val="clear" w:color="auto" w:fill="D9D9D9" w:themeFill="background1" w:themeFillShade="D9"/>
          </w:tcPr>
          <w:p w14:paraId="772A58BF" w14:textId="77777777" w:rsidR="00822362" w:rsidRPr="00AA2468" w:rsidRDefault="00822362" w:rsidP="00BE2832">
            <w:pPr>
              <w:spacing w:after="0"/>
              <w:jc w:val="both"/>
              <w:rPr>
                <w:rFonts w:ascii="Calibri" w:hAnsi="Calibri" w:cs="Calibri"/>
                <w:b/>
                <w:bCs/>
                <w:color w:val="auto"/>
                <w:sz w:val="22"/>
                <w:szCs w:val="22"/>
                <w:lang w:val="lv-LV"/>
              </w:rPr>
            </w:pPr>
            <w:r w:rsidRPr="00AA2468">
              <w:rPr>
                <w:rFonts w:ascii="Calibri" w:hAnsi="Calibri" w:cs="Calibri"/>
                <w:b/>
                <w:bCs/>
                <w:color w:val="auto"/>
                <w:sz w:val="22"/>
                <w:szCs w:val="22"/>
                <w:lang w:val="lv-LV"/>
              </w:rPr>
              <w:t>Ir secināms:</w:t>
            </w:r>
          </w:p>
          <w:p w14:paraId="2E9B81B6" w14:textId="77777777" w:rsidR="00822362" w:rsidRPr="00AA2468" w:rsidRDefault="00822362" w:rsidP="00BE2832">
            <w:pPr>
              <w:pStyle w:val="Sarakstarindkopa"/>
              <w:numPr>
                <w:ilvl w:val="0"/>
                <w:numId w:val="4"/>
              </w:numPr>
              <w:tabs>
                <w:tab w:val="left" w:pos="734"/>
              </w:tabs>
              <w:ind w:left="167" w:firstLine="283"/>
              <w:jc w:val="both"/>
              <w:rPr>
                <w:rFonts w:ascii="Calibri" w:hAnsi="Calibri" w:cs="Calibri"/>
                <w:b/>
                <w:bCs/>
                <w:sz w:val="22"/>
                <w:szCs w:val="22"/>
              </w:rPr>
            </w:pPr>
            <w:r w:rsidRPr="00AA2468">
              <w:rPr>
                <w:rFonts w:ascii="Calibri" w:hAnsi="Calibri" w:cs="Calibri"/>
                <w:b/>
                <w:bCs/>
                <w:sz w:val="22"/>
                <w:szCs w:val="22"/>
              </w:rPr>
              <w:t>nopietnu negadījumu un dzelzceļa satiksmes drošības pārkāpumu skaits pakāpeniski samazinās;</w:t>
            </w:r>
          </w:p>
          <w:p w14:paraId="1ECBF35E" w14:textId="77777777" w:rsidR="00822362" w:rsidRPr="00AA2468" w:rsidRDefault="00822362" w:rsidP="00BE2832">
            <w:pPr>
              <w:pStyle w:val="Sarakstarindkopa"/>
              <w:numPr>
                <w:ilvl w:val="0"/>
                <w:numId w:val="4"/>
              </w:numPr>
              <w:tabs>
                <w:tab w:val="left" w:pos="734"/>
              </w:tabs>
              <w:ind w:left="167" w:firstLine="283"/>
              <w:jc w:val="both"/>
              <w:rPr>
                <w:rFonts w:ascii="Calibri" w:hAnsi="Calibri" w:cs="Calibri"/>
                <w:b/>
                <w:bCs/>
                <w:sz w:val="22"/>
                <w:szCs w:val="22"/>
              </w:rPr>
            </w:pPr>
            <w:r w:rsidRPr="00AA2468">
              <w:rPr>
                <w:rFonts w:ascii="Calibri" w:hAnsi="Calibri" w:cs="Calibri"/>
                <w:b/>
                <w:bCs/>
                <w:sz w:val="22"/>
                <w:szCs w:val="22"/>
              </w:rPr>
              <w:t xml:space="preserve">cietušo personu skaits samazinās, jo īpaši kategorijā “noteikumu pārkāpēji”, riski pastāv kategorijā “citas personas” un “dzelzceļa pārbrauktuve lietotājs” un vairumā gadījumos saistāms ar sociālo faktoru ietekmi – apzinātu drošības prasību neievērošanu; </w:t>
            </w:r>
          </w:p>
          <w:p w14:paraId="1144253C" w14:textId="77777777" w:rsidR="00822362" w:rsidRPr="00AA2468" w:rsidRDefault="00822362" w:rsidP="00BE2832">
            <w:pPr>
              <w:pStyle w:val="Sarakstarindkopa"/>
              <w:numPr>
                <w:ilvl w:val="0"/>
                <w:numId w:val="4"/>
              </w:numPr>
              <w:tabs>
                <w:tab w:val="left" w:pos="734"/>
              </w:tabs>
              <w:ind w:left="167" w:firstLine="283"/>
              <w:jc w:val="both"/>
              <w:rPr>
                <w:rFonts w:ascii="Calibri" w:hAnsi="Calibri" w:cs="Calibri"/>
                <w:b/>
                <w:bCs/>
                <w:sz w:val="22"/>
                <w:szCs w:val="22"/>
              </w:rPr>
            </w:pPr>
            <w:r w:rsidRPr="00AA2468">
              <w:rPr>
                <w:rFonts w:ascii="Calibri" w:hAnsi="Calibri" w:cs="Calibri"/>
                <w:b/>
                <w:bCs/>
                <w:sz w:val="22"/>
                <w:szCs w:val="22"/>
              </w:rPr>
              <w:t>datiem ir raksturīga mainība, ir vērojama cietušo personu skaita samazināšanās;</w:t>
            </w:r>
          </w:p>
          <w:p w14:paraId="7E55183B" w14:textId="2AFD4FC4" w:rsidR="00822362" w:rsidRPr="007020C8" w:rsidRDefault="00822362" w:rsidP="00BE2832">
            <w:pPr>
              <w:pStyle w:val="Sarakstarindkopa"/>
              <w:numPr>
                <w:ilvl w:val="0"/>
                <w:numId w:val="4"/>
              </w:numPr>
              <w:tabs>
                <w:tab w:val="left" w:pos="734"/>
              </w:tabs>
              <w:ind w:left="167" w:firstLine="283"/>
              <w:jc w:val="both"/>
              <w:rPr>
                <w:rFonts w:ascii="Calibri" w:hAnsi="Calibri" w:cs="Calibri"/>
                <w:i/>
                <w:iCs/>
                <w:sz w:val="22"/>
                <w:szCs w:val="22"/>
              </w:rPr>
            </w:pPr>
            <w:r w:rsidRPr="00AA2468">
              <w:rPr>
                <w:rFonts w:ascii="Calibri" w:hAnsi="Calibri" w:cs="Calibri"/>
                <w:b/>
                <w:bCs/>
                <w:sz w:val="22"/>
                <w:szCs w:val="22"/>
              </w:rPr>
              <w:t>ir vērojami uzlabojumi cietušo kategorijā “citas personas”</w:t>
            </w:r>
            <w:r w:rsidR="00E33DC2">
              <w:rPr>
                <w:rFonts w:ascii="Calibri" w:hAnsi="Calibri" w:cs="Calibri"/>
                <w:b/>
                <w:bCs/>
                <w:sz w:val="22"/>
                <w:szCs w:val="22"/>
              </w:rPr>
              <w:t>, taču</w:t>
            </w:r>
            <w:r w:rsidR="00E33DC2" w:rsidRPr="00E33DC2">
              <w:rPr>
                <w:rFonts w:ascii="Calibri" w:hAnsi="Calibri" w:cs="Calibri"/>
                <w:b/>
                <w:bCs/>
                <w:sz w:val="22"/>
                <w:szCs w:val="22"/>
              </w:rPr>
              <w:t xml:space="preserve"> drošības kultūra Latvijā ir diezgan zemā līmenī un ir ļoti grūti ietekmējama attiecībā uz drošības uzlabošanas pasākumiem</w:t>
            </w:r>
            <w:r w:rsidR="00E33DC2">
              <w:rPr>
                <w:rFonts w:ascii="Calibri" w:hAnsi="Calibri" w:cs="Calibri"/>
                <w:b/>
                <w:bCs/>
                <w:sz w:val="22"/>
                <w:szCs w:val="22"/>
              </w:rPr>
              <w:t>. Ir ļoti daudz cietušo personu alkohola reibuma stāvoklī un viņu neadekvātā uzvedība noved pie nopietniem negadījumiem. Pie kam 60% gadījumos tie ir vīrieši</w:t>
            </w:r>
            <w:r w:rsidRPr="00AA2468">
              <w:rPr>
                <w:rFonts w:ascii="Calibri" w:hAnsi="Calibri" w:cs="Calibri"/>
                <w:b/>
                <w:bCs/>
                <w:sz w:val="22"/>
                <w:szCs w:val="22"/>
              </w:rPr>
              <w:t>.</w:t>
            </w:r>
          </w:p>
        </w:tc>
      </w:tr>
    </w:tbl>
    <w:p w14:paraId="20F9289A" w14:textId="615AF6A8" w:rsidR="00822362" w:rsidRDefault="00822362" w:rsidP="000B749B">
      <w:pPr>
        <w:rPr>
          <w:lang w:val="lv-LV"/>
        </w:rPr>
      </w:pPr>
    </w:p>
    <w:p w14:paraId="42EAB4A3" w14:textId="77777777" w:rsidR="00A346B2" w:rsidRPr="002F4B31" w:rsidRDefault="00A346B2" w:rsidP="00E56EA5">
      <w:pPr>
        <w:pStyle w:val="Virsraksts1"/>
        <w:pBdr>
          <w:bottom w:val="single" w:sz="12" w:space="0" w:color="auto"/>
        </w:pBdr>
        <w:rPr>
          <w:rFonts w:asciiTheme="minorHAnsi" w:hAnsiTheme="minorHAnsi" w:cstheme="minorHAnsi"/>
          <w:b/>
          <w:color w:val="auto"/>
          <w:sz w:val="28"/>
          <w:lang w:val="lv-LV"/>
        </w:rPr>
      </w:pPr>
      <w:bookmarkStart w:id="48" w:name="_Toc106623946"/>
      <w:bookmarkStart w:id="49" w:name="_Toc115373061"/>
      <w:r w:rsidRPr="002F4B31">
        <w:rPr>
          <w:rFonts w:asciiTheme="minorHAnsi" w:hAnsiTheme="minorHAnsi" w:cstheme="minorHAnsi"/>
          <w:b/>
          <w:color w:val="auto"/>
          <w:sz w:val="28"/>
          <w:lang w:val="lv-LV"/>
        </w:rPr>
        <w:t>Tiesību aktu projekti</w:t>
      </w:r>
      <w:bookmarkEnd w:id="48"/>
      <w:bookmarkEnd w:id="49"/>
    </w:p>
    <w:p w14:paraId="4120B372" w14:textId="7811B29F" w:rsidR="00A346B2" w:rsidRPr="002F4B31" w:rsidRDefault="00A346B2" w:rsidP="00A346B2">
      <w:pPr>
        <w:spacing w:after="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VDzTI 2021.gadā sagatavoja un iesniedza Satiksmes ministrijai normatīvo aktu projektu:</w:t>
      </w:r>
    </w:p>
    <w:p w14:paraId="2D144B22" w14:textId="77777777" w:rsidR="00E56EA5" w:rsidRDefault="00A346B2" w:rsidP="00A346B2">
      <w:pPr>
        <w:pStyle w:val="Sarakstarindkopa"/>
        <w:numPr>
          <w:ilvl w:val="0"/>
          <w:numId w:val="4"/>
        </w:numPr>
        <w:jc w:val="both"/>
        <w:rPr>
          <w:rFonts w:ascii="Calibri" w:hAnsi="Calibri" w:cs="Calibri"/>
          <w:iCs/>
          <w:sz w:val="22"/>
          <w:szCs w:val="22"/>
        </w:rPr>
      </w:pPr>
      <w:r w:rsidRPr="002F4B31">
        <w:rPr>
          <w:rFonts w:ascii="Calibri" w:hAnsi="Calibri" w:cs="Calibri"/>
          <w:iCs/>
          <w:sz w:val="22"/>
          <w:szCs w:val="22"/>
        </w:rPr>
        <w:t>grozījumi Ministru kabineta 1998. gada 6. oktobra noteikumos Nr. 392 "Dzelzceļa pārbrauktuvju un pāreju ierīkošanas, aprīkošanas, apkalpošanas un slēgšanas noteikumi" Ministru kabineta 02.06.2020. noteikumi Nr. 334 “ Dzelzceļa satiksmes negadījumu klasifikācijas, izmeklēšanas un uzskaites kārtība”</w:t>
      </w:r>
      <w:r>
        <w:rPr>
          <w:rFonts w:ascii="Calibri" w:hAnsi="Calibri" w:cs="Calibri"/>
          <w:iCs/>
          <w:sz w:val="22"/>
          <w:szCs w:val="22"/>
        </w:rPr>
        <w:t>.</w:t>
      </w:r>
    </w:p>
    <w:p w14:paraId="1E90FB47" w14:textId="13CA679D" w:rsidR="00A346B2" w:rsidRPr="000A1C53" w:rsidRDefault="00390235" w:rsidP="000A1C53">
      <w:pPr>
        <w:spacing w:after="0" w:line="240" w:lineRule="auto"/>
        <w:jc w:val="both"/>
        <w:rPr>
          <w:rFonts w:ascii="Calibri" w:eastAsia="Times New Roman" w:hAnsi="Calibri" w:cs="Calibri"/>
          <w:iCs/>
          <w:color w:val="auto"/>
          <w:sz w:val="22"/>
          <w:szCs w:val="22"/>
          <w:lang w:val="lv-LV" w:eastAsia="en-US"/>
        </w:rPr>
      </w:pPr>
      <w:r w:rsidRPr="000A1C53">
        <w:rPr>
          <w:rFonts w:ascii="Calibri" w:eastAsia="Times New Roman" w:hAnsi="Calibri" w:cs="Calibri"/>
          <w:iCs/>
          <w:color w:val="auto"/>
          <w:sz w:val="22"/>
          <w:szCs w:val="22"/>
          <w:lang w:val="lv-LV" w:eastAsia="en-US"/>
        </w:rPr>
        <w:t>Grozījumi ietvēra izmaiņas pārbrauktuvju un pāreju definīcijā, klasifikācijā. Izmaiņas bija nepiecieš</w:t>
      </w:r>
      <w:r w:rsidR="000A1C53" w:rsidRPr="000A1C53">
        <w:rPr>
          <w:rFonts w:ascii="Calibri" w:eastAsia="Times New Roman" w:hAnsi="Calibri" w:cs="Calibri"/>
          <w:iCs/>
          <w:color w:val="auto"/>
          <w:sz w:val="22"/>
          <w:szCs w:val="22"/>
          <w:lang w:val="lv-LV" w:eastAsia="en-US"/>
        </w:rPr>
        <w:t>a</w:t>
      </w:r>
      <w:r w:rsidRPr="000A1C53">
        <w:rPr>
          <w:rFonts w:ascii="Calibri" w:eastAsia="Times New Roman" w:hAnsi="Calibri" w:cs="Calibri"/>
          <w:iCs/>
          <w:color w:val="auto"/>
          <w:sz w:val="22"/>
          <w:szCs w:val="22"/>
          <w:lang w:val="lv-LV" w:eastAsia="en-US"/>
        </w:rPr>
        <w:t xml:space="preserve">mas, lai varētu veikt vienotu pārbrauktuvju uzskaiti un to klasifikāciju, kā to nosaka kopējie drošības indikatori. </w:t>
      </w:r>
    </w:p>
    <w:p w14:paraId="5B5201AA" w14:textId="0ADB5668" w:rsidR="00557688" w:rsidRPr="007020C8" w:rsidRDefault="00DC1C36" w:rsidP="00F477EB">
      <w:pPr>
        <w:pStyle w:val="Virsraksts1"/>
        <w:pBdr>
          <w:bottom w:val="single" w:sz="12" w:space="1" w:color="auto"/>
        </w:pBdr>
        <w:spacing w:after="0"/>
        <w:rPr>
          <w:rFonts w:asciiTheme="minorHAnsi" w:hAnsiTheme="minorHAnsi" w:cstheme="minorHAnsi"/>
          <w:b/>
          <w:color w:val="auto"/>
          <w:sz w:val="28"/>
          <w:lang w:val="lv-LV"/>
        </w:rPr>
      </w:pPr>
      <w:bookmarkStart w:id="50" w:name="_Toc115373062"/>
      <w:bookmarkStart w:id="51" w:name="_Toc75273604"/>
      <w:r>
        <w:rPr>
          <w:rFonts w:asciiTheme="minorHAnsi" w:hAnsiTheme="minorHAnsi" w:cstheme="minorHAnsi"/>
          <w:b/>
          <w:color w:val="auto"/>
          <w:sz w:val="28"/>
          <w:lang w:val="lv-LV"/>
        </w:rPr>
        <w:t>Sertificēšana</w:t>
      </w:r>
      <w:bookmarkEnd w:id="50"/>
    </w:p>
    <w:p w14:paraId="278A37BD" w14:textId="77777777" w:rsidR="00F477EB" w:rsidRDefault="00F477EB" w:rsidP="00F477EB">
      <w:pPr>
        <w:pStyle w:val="Virsraksts1"/>
        <w:pBdr>
          <w:bottom w:val="none" w:sz="0" w:space="0" w:color="auto"/>
        </w:pBdr>
        <w:spacing w:after="0"/>
        <w:ind w:left="709" w:hanging="709"/>
        <w:rPr>
          <w:rFonts w:ascii="Calibri" w:hAnsi="Calibri" w:cs="Calibri"/>
          <w:b/>
          <w:color w:val="auto"/>
          <w:sz w:val="24"/>
          <w:szCs w:val="24"/>
          <w:lang w:val="lv-LV"/>
        </w:rPr>
      </w:pPr>
    </w:p>
    <w:p w14:paraId="63C03646" w14:textId="26D3D474" w:rsidR="00760AA5" w:rsidRPr="007020C8" w:rsidRDefault="00760AA5" w:rsidP="00FB2730">
      <w:pPr>
        <w:pStyle w:val="Virsraksts1"/>
        <w:pBdr>
          <w:bottom w:val="single" w:sz="4" w:space="1" w:color="auto"/>
        </w:pBdr>
        <w:ind w:left="709" w:hanging="709"/>
        <w:rPr>
          <w:rFonts w:ascii="Calibri" w:hAnsi="Calibri" w:cs="Calibri"/>
          <w:b/>
          <w:color w:val="auto"/>
          <w:sz w:val="24"/>
          <w:szCs w:val="24"/>
          <w:lang w:val="lv-LV"/>
        </w:rPr>
      </w:pPr>
      <w:bookmarkStart w:id="52" w:name="_Toc115373063"/>
      <w:r w:rsidRPr="007020C8">
        <w:rPr>
          <w:rFonts w:ascii="Calibri" w:hAnsi="Calibri" w:cs="Calibri"/>
          <w:b/>
          <w:color w:val="auto"/>
          <w:sz w:val="24"/>
          <w:szCs w:val="24"/>
          <w:lang w:val="lv-LV"/>
        </w:rPr>
        <w:t>Vienotais drošības sertifikāts</w:t>
      </w:r>
      <w:bookmarkEnd w:id="51"/>
      <w:bookmarkEnd w:id="52"/>
    </w:p>
    <w:p w14:paraId="1C45DF5A" w14:textId="65714136" w:rsidR="00557688" w:rsidRPr="007020C8" w:rsidRDefault="003C156A" w:rsidP="00557688">
      <w:pPr>
        <w:spacing w:before="120" w:after="120" w:line="240" w:lineRule="auto"/>
        <w:ind w:firstLine="720"/>
        <w:jc w:val="both"/>
        <w:rPr>
          <w:rFonts w:ascii="Calibri" w:hAnsi="Calibri" w:cs="Calibri"/>
          <w:iCs/>
          <w:color w:val="auto"/>
          <w:sz w:val="22"/>
          <w:szCs w:val="22"/>
          <w:lang w:val="lv-LV"/>
        </w:rPr>
      </w:pPr>
      <w:r w:rsidRPr="007020C8">
        <w:rPr>
          <w:rFonts w:ascii="Calibri" w:hAnsi="Calibri" w:cs="Calibri"/>
          <w:iCs/>
          <w:color w:val="auto"/>
          <w:sz w:val="22"/>
          <w:szCs w:val="22"/>
          <w:lang w:val="lv-LV"/>
        </w:rPr>
        <w:t>Saskaņā ar tieši piemērojamo Eiropas Savienības tiesību aktu – Regulu (ES) 2018/763 (2018. gada 9. aprīlis), ar ko nosaka praktisku kārtību vienoto drošības sertifikātu izdošanai dzelzceļa pārvadājumu uzņēmumie</w:t>
      </w:r>
      <w:r w:rsidR="00FB2730">
        <w:rPr>
          <w:rFonts w:ascii="Calibri" w:hAnsi="Calibri" w:cs="Calibri"/>
          <w:iCs/>
          <w:color w:val="auto"/>
          <w:sz w:val="22"/>
          <w:szCs w:val="22"/>
          <w:lang w:val="lv-LV"/>
        </w:rPr>
        <w:t xml:space="preserve">m, </w:t>
      </w:r>
      <w:r w:rsidR="00557688" w:rsidRPr="007020C8">
        <w:rPr>
          <w:rFonts w:ascii="Calibri" w:hAnsi="Calibri" w:cs="Calibri"/>
          <w:iCs/>
          <w:color w:val="auto"/>
          <w:sz w:val="22"/>
          <w:szCs w:val="22"/>
          <w:lang w:val="lv-LV"/>
        </w:rPr>
        <w:t xml:space="preserve">2021.gadā VDzTI ir pieņēmusi lēmumus par drošības sertifikātu izsniegšanu </w:t>
      </w:r>
      <w:r w:rsidRPr="007020C8">
        <w:rPr>
          <w:rFonts w:ascii="Calibri" w:hAnsi="Calibri" w:cs="Calibri"/>
          <w:iCs/>
          <w:color w:val="auto"/>
          <w:sz w:val="22"/>
          <w:szCs w:val="22"/>
          <w:lang w:val="lv-LV"/>
        </w:rPr>
        <w:t>3</w:t>
      </w:r>
      <w:r w:rsidR="00557688" w:rsidRPr="007020C8">
        <w:rPr>
          <w:rFonts w:ascii="Calibri" w:hAnsi="Calibri" w:cs="Calibri"/>
          <w:iCs/>
          <w:color w:val="auto"/>
          <w:sz w:val="22"/>
          <w:szCs w:val="22"/>
          <w:lang w:val="lv-LV"/>
        </w:rPr>
        <w:t xml:space="preserve"> pārvadātājiem</w:t>
      </w:r>
      <w:r w:rsidRPr="007020C8">
        <w:rPr>
          <w:rFonts w:ascii="Calibri" w:hAnsi="Calibri" w:cs="Calibri"/>
          <w:iCs/>
          <w:color w:val="auto"/>
          <w:sz w:val="22"/>
          <w:szCs w:val="22"/>
          <w:lang w:val="lv-LV"/>
        </w:rPr>
        <w:t xml:space="preserve"> un </w:t>
      </w:r>
      <w:r w:rsidR="00FB2730">
        <w:rPr>
          <w:rFonts w:ascii="Calibri" w:hAnsi="Calibri" w:cs="Calibri"/>
          <w:iCs/>
          <w:color w:val="auto"/>
          <w:sz w:val="22"/>
          <w:szCs w:val="22"/>
          <w:lang w:val="lv-LV"/>
        </w:rPr>
        <w:t>deva atzinumu</w:t>
      </w:r>
      <w:r w:rsidRPr="007020C8">
        <w:rPr>
          <w:rFonts w:ascii="Calibri" w:hAnsi="Calibri" w:cs="Calibri"/>
          <w:iCs/>
          <w:color w:val="auto"/>
          <w:sz w:val="22"/>
          <w:szCs w:val="22"/>
          <w:lang w:val="lv-LV"/>
        </w:rPr>
        <w:t xml:space="preserve"> Eiropas Savienības Dzelzceļu aģentūrai iekļaut Latvijas 1520 mm sliežu ceļa platuma dzelzceļa tīklu pārvadātāja – SIA ,,LDZ CARGO”, izsniedzamā vienotā drošības sertifikāta darbības telpā.</w:t>
      </w:r>
    </w:p>
    <w:p w14:paraId="3F963DF6" w14:textId="347EF4B1" w:rsidR="00557688" w:rsidRPr="007020C8" w:rsidRDefault="00167857" w:rsidP="00557688">
      <w:pPr>
        <w:spacing w:before="120" w:after="120" w:line="240" w:lineRule="auto"/>
        <w:ind w:firstLine="720"/>
        <w:jc w:val="right"/>
        <w:rPr>
          <w:rFonts w:ascii="Calibri" w:hAnsi="Calibri" w:cs="Calibri"/>
          <w:b/>
          <w:bCs/>
          <w:iCs/>
          <w:color w:val="auto"/>
          <w:sz w:val="18"/>
          <w:szCs w:val="18"/>
          <w:lang w:val="lv-LV"/>
        </w:rPr>
      </w:pPr>
      <w:r>
        <w:rPr>
          <w:rFonts w:ascii="Calibri" w:hAnsi="Calibri" w:cs="Calibri"/>
          <w:b/>
          <w:bCs/>
          <w:iCs/>
          <w:color w:val="auto"/>
          <w:sz w:val="18"/>
          <w:szCs w:val="18"/>
          <w:lang w:val="lv-LV"/>
        </w:rPr>
        <w:t>8</w:t>
      </w:r>
      <w:r w:rsidR="00557688" w:rsidRPr="007020C8">
        <w:rPr>
          <w:rFonts w:ascii="Calibri" w:hAnsi="Calibri" w:cs="Calibri"/>
          <w:b/>
          <w:bCs/>
          <w:iCs/>
          <w:color w:val="auto"/>
          <w:sz w:val="18"/>
          <w:szCs w:val="18"/>
          <w:lang w:val="lv-LV"/>
        </w:rPr>
        <w:t>.tabula Izsniegtie vienotie drošības sertifikāti</w:t>
      </w:r>
    </w:p>
    <w:tbl>
      <w:tblPr>
        <w:tblStyle w:val="Reatabula"/>
        <w:tblW w:w="0" w:type="auto"/>
        <w:tblLook w:val="04A0" w:firstRow="1" w:lastRow="0" w:firstColumn="1" w:lastColumn="0" w:noHBand="0" w:noVBand="1"/>
      </w:tblPr>
      <w:tblGrid>
        <w:gridCol w:w="5098"/>
        <w:gridCol w:w="2410"/>
        <w:gridCol w:w="2120"/>
      </w:tblGrid>
      <w:tr w:rsidR="00557688" w:rsidRPr="00252CEA" w14:paraId="4E8405C2" w14:textId="77777777" w:rsidTr="00C315FD">
        <w:tc>
          <w:tcPr>
            <w:tcW w:w="5098" w:type="dxa"/>
          </w:tcPr>
          <w:p w14:paraId="01D3DE0A" w14:textId="77777777" w:rsidR="00557688" w:rsidRPr="007020C8" w:rsidRDefault="00557688" w:rsidP="00C315FD">
            <w:pPr>
              <w:spacing w:after="0" w:line="240" w:lineRule="auto"/>
              <w:jc w:val="center"/>
              <w:rPr>
                <w:rFonts w:ascii="Calibri" w:hAnsi="Calibri" w:cs="Calibri"/>
                <w:b/>
                <w:bCs/>
                <w:iCs/>
                <w:color w:val="auto"/>
                <w:sz w:val="22"/>
                <w:szCs w:val="22"/>
                <w:lang w:val="lv-LV"/>
              </w:rPr>
            </w:pPr>
            <w:r w:rsidRPr="007020C8">
              <w:rPr>
                <w:rFonts w:ascii="Calibri" w:hAnsi="Calibri" w:cs="Calibri"/>
                <w:b/>
                <w:bCs/>
                <w:iCs/>
                <w:color w:val="auto"/>
                <w:sz w:val="22"/>
                <w:szCs w:val="22"/>
                <w:lang w:val="lv-LV"/>
              </w:rPr>
              <w:t>Darbības veids</w:t>
            </w:r>
          </w:p>
        </w:tc>
        <w:tc>
          <w:tcPr>
            <w:tcW w:w="2410" w:type="dxa"/>
          </w:tcPr>
          <w:p w14:paraId="37F9C6AD" w14:textId="77777777" w:rsidR="00557688" w:rsidRPr="007020C8" w:rsidRDefault="00557688" w:rsidP="00C315FD">
            <w:pPr>
              <w:spacing w:after="0" w:line="240" w:lineRule="auto"/>
              <w:jc w:val="center"/>
              <w:rPr>
                <w:rFonts w:ascii="Calibri" w:hAnsi="Calibri" w:cs="Calibri"/>
                <w:b/>
                <w:bCs/>
                <w:iCs/>
                <w:color w:val="auto"/>
                <w:sz w:val="22"/>
                <w:szCs w:val="22"/>
                <w:lang w:val="lv-LV"/>
              </w:rPr>
            </w:pPr>
            <w:r w:rsidRPr="007020C8">
              <w:rPr>
                <w:rFonts w:ascii="Calibri" w:hAnsi="Calibri" w:cs="Calibri"/>
                <w:b/>
                <w:bCs/>
                <w:iCs/>
                <w:color w:val="auto"/>
                <w:sz w:val="22"/>
                <w:szCs w:val="22"/>
                <w:lang w:val="lv-LV"/>
              </w:rPr>
              <w:t>Ja darbības telpa atrodas Latvijā</w:t>
            </w:r>
          </w:p>
        </w:tc>
        <w:tc>
          <w:tcPr>
            <w:tcW w:w="2120" w:type="dxa"/>
          </w:tcPr>
          <w:p w14:paraId="0447B8AA" w14:textId="77777777" w:rsidR="00557688" w:rsidRPr="007020C8" w:rsidRDefault="00557688" w:rsidP="00C315FD">
            <w:pPr>
              <w:spacing w:after="0" w:line="240" w:lineRule="auto"/>
              <w:jc w:val="center"/>
              <w:rPr>
                <w:rFonts w:ascii="Calibri" w:hAnsi="Calibri" w:cs="Calibri"/>
                <w:b/>
                <w:bCs/>
                <w:iCs/>
                <w:color w:val="auto"/>
                <w:sz w:val="22"/>
                <w:szCs w:val="22"/>
                <w:lang w:val="lv-LV"/>
              </w:rPr>
            </w:pPr>
            <w:r w:rsidRPr="007020C8">
              <w:rPr>
                <w:rFonts w:ascii="Calibri" w:hAnsi="Calibri" w:cs="Calibri"/>
                <w:b/>
                <w:bCs/>
                <w:iCs/>
                <w:color w:val="auto"/>
                <w:sz w:val="22"/>
                <w:szCs w:val="22"/>
                <w:lang w:val="lv-LV"/>
              </w:rPr>
              <w:t>Ja darbības telpa ir vairākās dalībvalstīs</w:t>
            </w:r>
          </w:p>
        </w:tc>
      </w:tr>
      <w:tr w:rsidR="00557688" w:rsidRPr="007020C8" w14:paraId="6C1D9C43" w14:textId="77777777" w:rsidTr="00C315FD">
        <w:tc>
          <w:tcPr>
            <w:tcW w:w="5098" w:type="dxa"/>
          </w:tcPr>
          <w:p w14:paraId="39DDBF90" w14:textId="77777777" w:rsidR="00557688" w:rsidRPr="007020C8" w:rsidRDefault="00557688" w:rsidP="00C315FD">
            <w:pPr>
              <w:spacing w:after="0" w:line="240" w:lineRule="auto"/>
              <w:rPr>
                <w:rFonts w:ascii="Calibri" w:hAnsi="Calibri" w:cs="Calibri"/>
                <w:iCs/>
                <w:color w:val="auto"/>
                <w:sz w:val="22"/>
                <w:szCs w:val="22"/>
                <w:lang w:val="lv-LV"/>
              </w:rPr>
            </w:pPr>
            <w:r w:rsidRPr="007020C8">
              <w:rPr>
                <w:rFonts w:ascii="Calibri" w:hAnsi="Calibri" w:cs="Calibri"/>
                <w:iCs/>
                <w:color w:val="auto"/>
                <w:sz w:val="22"/>
                <w:szCs w:val="22"/>
                <w:lang w:val="lv-LV"/>
              </w:rPr>
              <w:t>Kravu un pasažieru pārvadājumi</w:t>
            </w:r>
          </w:p>
        </w:tc>
        <w:tc>
          <w:tcPr>
            <w:tcW w:w="2410" w:type="dxa"/>
          </w:tcPr>
          <w:p w14:paraId="0B0ADA39"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w:t>
            </w:r>
          </w:p>
        </w:tc>
        <w:tc>
          <w:tcPr>
            <w:tcW w:w="2120" w:type="dxa"/>
          </w:tcPr>
          <w:p w14:paraId="3A626731"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1</w:t>
            </w:r>
          </w:p>
        </w:tc>
      </w:tr>
      <w:tr w:rsidR="00557688" w:rsidRPr="007020C8" w14:paraId="622961A2" w14:textId="77777777" w:rsidTr="00C315FD">
        <w:tc>
          <w:tcPr>
            <w:tcW w:w="5098" w:type="dxa"/>
          </w:tcPr>
          <w:p w14:paraId="4700B1E6" w14:textId="77777777" w:rsidR="00557688" w:rsidRPr="007020C8" w:rsidRDefault="00557688" w:rsidP="00C315FD">
            <w:pPr>
              <w:spacing w:after="0" w:line="240" w:lineRule="auto"/>
              <w:rPr>
                <w:rFonts w:ascii="Calibri" w:hAnsi="Calibri" w:cs="Calibri"/>
                <w:iCs/>
                <w:color w:val="auto"/>
                <w:sz w:val="22"/>
                <w:szCs w:val="22"/>
                <w:lang w:val="lv-LV"/>
              </w:rPr>
            </w:pPr>
            <w:r w:rsidRPr="007020C8">
              <w:rPr>
                <w:rFonts w:ascii="Calibri" w:hAnsi="Calibri" w:cs="Calibri"/>
                <w:iCs/>
                <w:color w:val="auto"/>
                <w:sz w:val="22"/>
                <w:szCs w:val="22"/>
                <w:lang w:val="lv-LV"/>
              </w:rPr>
              <w:t>Kravu pārvadājumi</w:t>
            </w:r>
          </w:p>
        </w:tc>
        <w:tc>
          <w:tcPr>
            <w:tcW w:w="2410" w:type="dxa"/>
          </w:tcPr>
          <w:p w14:paraId="00B58C44"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1</w:t>
            </w:r>
          </w:p>
        </w:tc>
        <w:tc>
          <w:tcPr>
            <w:tcW w:w="2120" w:type="dxa"/>
          </w:tcPr>
          <w:p w14:paraId="4FD2B9A9"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w:t>
            </w:r>
          </w:p>
        </w:tc>
      </w:tr>
      <w:tr w:rsidR="00557688" w:rsidRPr="007020C8" w14:paraId="33B8D9D4" w14:textId="77777777" w:rsidTr="00C315FD">
        <w:tc>
          <w:tcPr>
            <w:tcW w:w="5098" w:type="dxa"/>
          </w:tcPr>
          <w:p w14:paraId="689375F7" w14:textId="77777777" w:rsidR="00557688" w:rsidRPr="007020C8" w:rsidRDefault="00557688" w:rsidP="00C315FD">
            <w:pPr>
              <w:spacing w:after="0" w:line="240" w:lineRule="auto"/>
              <w:rPr>
                <w:rFonts w:ascii="Calibri" w:hAnsi="Calibri" w:cs="Calibri"/>
                <w:iCs/>
                <w:color w:val="auto"/>
                <w:sz w:val="22"/>
                <w:szCs w:val="22"/>
                <w:lang w:val="lv-LV"/>
              </w:rPr>
            </w:pPr>
            <w:r w:rsidRPr="007020C8">
              <w:rPr>
                <w:rFonts w:ascii="Calibri" w:hAnsi="Calibri" w:cs="Calibri"/>
                <w:iCs/>
                <w:color w:val="auto"/>
                <w:sz w:val="22"/>
                <w:szCs w:val="22"/>
                <w:lang w:val="lv-LV"/>
              </w:rPr>
              <w:t>Pasažieru pārvadājumi</w:t>
            </w:r>
          </w:p>
        </w:tc>
        <w:tc>
          <w:tcPr>
            <w:tcW w:w="2410" w:type="dxa"/>
          </w:tcPr>
          <w:p w14:paraId="7C217711"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1</w:t>
            </w:r>
          </w:p>
        </w:tc>
        <w:tc>
          <w:tcPr>
            <w:tcW w:w="2120" w:type="dxa"/>
          </w:tcPr>
          <w:p w14:paraId="2AE1CE6C"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w:t>
            </w:r>
          </w:p>
        </w:tc>
      </w:tr>
      <w:tr w:rsidR="00557688" w:rsidRPr="007020C8" w14:paraId="1FE82E62" w14:textId="77777777" w:rsidTr="00C315FD">
        <w:tc>
          <w:tcPr>
            <w:tcW w:w="5098" w:type="dxa"/>
          </w:tcPr>
          <w:p w14:paraId="558976A0" w14:textId="77777777" w:rsidR="00557688" w:rsidRPr="007020C8" w:rsidRDefault="00557688" w:rsidP="00C315FD">
            <w:pPr>
              <w:spacing w:after="0" w:line="240" w:lineRule="auto"/>
              <w:rPr>
                <w:rFonts w:ascii="Calibri" w:hAnsi="Calibri" w:cs="Calibri"/>
                <w:iCs/>
                <w:color w:val="auto"/>
                <w:sz w:val="22"/>
                <w:szCs w:val="22"/>
                <w:lang w:val="lv-LV"/>
              </w:rPr>
            </w:pPr>
            <w:r w:rsidRPr="007020C8">
              <w:rPr>
                <w:rFonts w:ascii="Calibri" w:hAnsi="Calibri" w:cs="Calibri"/>
                <w:iCs/>
                <w:color w:val="auto"/>
                <w:sz w:val="22"/>
                <w:szCs w:val="22"/>
                <w:lang w:val="lv-LV"/>
              </w:rPr>
              <w:t>Manevru darbu veikšana</w:t>
            </w:r>
          </w:p>
        </w:tc>
        <w:tc>
          <w:tcPr>
            <w:tcW w:w="2410" w:type="dxa"/>
          </w:tcPr>
          <w:p w14:paraId="1598C573"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1</w:t>
            </w:r>
          </w:p>
        </w:tc>
        <w:tc>
          <w:tcPr>
            <w:tcW w:w="2120" w:type="dxa"/>
          </w:tcPr>
          <w:p w14:paraId="20DB80C8" w14:textId="77777777" w:rsidR="00557688" w:rsidRPr="007020C8" w:rsidRDefault="00557688" w:rsidP="00C315FD">
            <w:pPr>
              <w:spacing w:after="0" w:line="240" w:lineRule="auto"/>
              <w:jc w:val="center"/>
              <w:rPr>
                <w:rFonts w:ascii="Calibri" w:hAnsi="Calibri" w:cs="Calibri"/>
                <w:iCs/>
                <w:color w:val="auto"/>
                <w:sz w:val="22"/>
                <w:szCs w:val="22"/>
                <w:lang w:val="lv-LV"/>
              </w:rPr>
            </w:pPr>
            <w:r w:rsidRPr="007020C8">
              <w:rPr>
                <w:rFonts w:ascii="Calibri" w:hAnsi="Calibri" w:cs="Calibri"/>
                <w:iCs/>
                <w:color w:val="auto"/>
                <w:sz w:val="22"/>
                <w:szCs w:val="22"/>
                <w:lang w:val="lv-LV"/>
              </w:rPr>
              <w:t>-</w:t>
            </w:r>
          </w:p>
        </w:tc>
      </w:tr>
    </w:tbl>
    <w:p w14:paraId="29482225" w14:textId="77777777" w:rsidR="00557688" w:rsidRPr="007020C8" w:rsidRDefault="00557688" w:rsidP="00557688">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Latvijā darbojas astoņi reģistrēti komercuzņēmumi, kuriem, atbilstoši noteiktajiem drošības nosacījumiem, tiek piešķirtas tiesības veikt pārvadājumus (kravu, pasažieru) pa dzelzceļu, izmantojot publiskās lietošanas dzelzceļa infrastruktūru - SIA „LDZ Cargo”, a/s „Baltijas Ekspresis”, a/s „BALTIJAS TRANZĪTA SERVISS”, SIA „Gulbenes –Alūksnes bānītis” (šaursliežu dzelzceļš),  a/s „Pasažieru vilciens”, SIA „Euro Rail Cargo”,  AB "LTG CARGO" un UAB "LTG Link".</w:t>
      </w:r>
    </w:p>
    <w:p w14:paraId="0E0B720A" w14:textId="77777777" w:rsidR="00E520CB" w:rsidRPr="007020C8" w:rsidRDefault="00E520CB" w:rsidP="00ED72E2">
      <w:pPr>
        <w:pStyle w:val="Virsraksts1"/>
        <w:pBdr>
          <w:bottom w:val="single" w:sz="4" w:space="0" w:color="auto"/>
        </w:pBdr>
        <w:spacing w:before="240"/>
        <w:rPr>
          <w:rFonts w:ascii="Calibri" w:hAnsi="Calibri" w:cs="Calibri"/>
          <w:b/>
          <w:color w:val="auto"/>
          <w:sz w:val="24"/>
          <w:szCs w:val="24"/>
          <w:lang w:val="lv-LV"/>
        </w:rPr>
      </w:pPr>
      <w:bookmarkStart w:id="53" w:name="_Toc43198277"/>
      <w:bookmarkStart w:id="54" w:name="_Toc106623938"/>
      <w:bookmarkStart w:id="55" w:name="_Toc115373064"/>
      <w:r w:rsidRPr="007020C8">
        <w:rPr>
          <w:rFonts w:ascii="Calibri" w:hAnsi="Calibri" w:cs="Calibri"/>
          <w:b/>
          <w:color w:val="auto"/>
          <w:sz w:val="24"/>
          <w:szCs w:val="24"/>
          <w:lang w:val="lv-LV"/>
        </w:rPr>
        <w:t xml:space="preserve">Ritošā sastāva </w:t>
      </w:r>
      <w:bookmarkEnd w:id="53"/>
      <w:r w:rsidRPr="007020C8">
        <w:rPr>
          <w:rFonts w:ascii="Calibri" w:hAnsi="Calibri" w:cs="Calibri"/>
          <w:b/>
          <w:color w:val="auto"/>
          <w:sz w:val="24"/>
          <w:szCs w:val="24"/>
          <w:lang w:val="lv-LV"/>
        </w:rPr>
        <w:t>laišana tirgū</w:t>
      </w:r>
      <w:bookmarkEnd w:id="54"/>
      <w:bookmarkEnd w:id="55"/>
      <w:r w:rsidRPr="007020C8">
        <w:rPr>
          <w:rFonts w:ascii="Calibri" w:hAnsi="Calibri" w:cs="Calibri"/>
          <w:b/>
          <w:color w:val="auto"/>
          <w:sz w:val="24"/>
          <w:szCs w:val="24"/>
          <w:lang w:val="lv-LV"/>
        </w:rPr>
        <w:t xml:space="preserve"> </w:t>
      </w:r>
    </w:p>
    <w:p w14:paraId="682290E5" w14:textId="44C75E17" w:rsidR="00E520CB" w:rsidRPr="007020C8" w:rsidRDefault="00F86048" w:rsidP="00E520CB">
      <w:pPr>
        <w:spacing w:after="120" w:line="240" w:lineRule="auto"/>
        <w:ind w:firstLine="709"/>
        <w:jc w:val="both"/>
        <w:rPr>
          <w:rFonts w:ascii="Calibri" w:hAnsi="Calibri" w:cs="Calibri"/>
          <w:color w:val="auto"/>
          <w:sz w:val="22"/>
          <w:szCs w:val="22"/>
          <w:lang w:val="lv-LV" w:eastAsia="lv-LV"/>
        </w:rPr>
      </w:pPr>
      <w:r w:rsidRPr="007020C8">
        <w:rPr>
          <w:rFonts w:ascii="Calibri" w:hAnsi="Calibri" w:cs="Calibri"/>
          <w:color w:val="auto"/>
          <w:sz w:val="22"/>
          <w:szCs w:val="22"/>
          <w:lang w:val="lv-LV"/>
        </w:rPr>
        <w:t>Ritekļa un ritekļa tipa laišana tirgū apliecina ritekļa un ritekļa tipa drošu integrāciju atbilstoši SITS un/vai nacionālām prasībām saskaņā ar Eiropas Parlamenta un Padomes 2016.gada 11.maija Direktīvu (ES) 2016/797 par dzelzceļa sistēmas savstarpēju izmantojamību Eiropas Savienībā, Komisijas īstenošanas regulu (ES) 2018/545 (2018. gada 4. aprīlis), ar ko saskaņā ar Eiropas Parlamenta un Padomes Direktīvu (ES) 2016/797 nosaka dzelzceļa ritekļa atļaujas un dzelzceļa ritekļa tipa atļaujas piešķiršanas procesa praktisko kārtību un Ministru kabineta 2020.gada 9.jūnija noteikumiem Nr.374 ,,Dzelzceļa savstarpējās izmantojamības noteikumi”.</w:t>
      </w:r>
    </w:p>
    <w:p w14:paraId="5019D33C" w14:textId="1F4389E0" w:rsidR="009C2C9A" w:rsidRPr="007020C8" w:rsidRDefault="009C2C9A" w:rsidP="009C2C9A">
      <w:pPr>
        <w:spacing w:after="0" w:line="240" w:lineRule="auto"/>
        <w:ind w:firstLine="697"/>
        <w:jc w:val="both"/>
        <w:rPr>
          <w:rFonts w:ascii="Calibri" w:hAnsi="Calibri" w:cs="Calibri"/>
          <w:color w:val="auto"/>
          <w:sz w:val="22"/>
          <w:szCs w:val="22"/>
          <w:lang w:val="lv-LV"/>
        </w:rPr>
      </w:pPr>
      <w:r>
        <w:rPr>
          <w:rFonts w:ascii="Calibri" w:hAnsi="Calibri" w:cs="Calibri"/>
          <w:color w:val="auto"/>
          <w:sz w:val="22"/>
          <w:szCs w:val="22"/>
          <w:lang w:val="lv-LV"/>
        </w:rPr>
        <w:t xml:space="preserve">Iesniegumi par ritekļu laišanu tirgū atbilstoši </w:t>
      </w:r>
      <w:r w:rsidRPr="007020C8">
        <w:rPr>
          <w:rFonts w:ascii="Calibri" w:hAnsi="Calibri" w:cs="Calibri"/>
          <w:color w:val="auto"/>
          <w:sz w:val="22"/>
          <w:szCs w:val="22"/>
          <w:lang w:val="lv-LV"/>
        </w:rPr>
        <w:t>Eiropas Parlamenta un Padomes 2016.gada 11.maija Direktīvu (ES) 2016/797 par dzelzceļa sistēmas savstarpēju izmantojamību Eiropas Savienībā, Komisijas īstenošanas regul</w:t>
      </w:r>
      <w:r>
        <w:rPr>
          <w:rFonts w:ascii="Calibri" w:hAnsi="Calibri" w:cs="Calibri"/>
          <w:color w:val="auto"/>
          <w:sz w:val="22"/>
          <w:szCs w:val="22"/>
          <w:lang w:val="lv-LV"/>
        </w:rPr>
        <w:t>as</w:t>
      </w:r>
      <w:r w:rsidRPr="007020C8">
        <w:rPr>
          <w:rFonts w:ascii="Calibri" w:hAnsi="Calibri" w:cs="Calibri"/>
          <w:color w:val="auto"/>
          <w:sz w:val="22"/>
          <w:szCs w:val="22"/>
          <w:lang w:val="lv-LV"/>
        </w:rPr>
        <w:t xml:space="preserve"> (ES) 2018/545 (2018. gada 4. aprīlis), ar ko saskaņā ar Eiropas Parlamenta un Padomes Direktīvu (ES) 2016/797 nosaka dzelzceļa ritekļa atļaujas un dzelzceļa ritekļa tipa atļaujas piešķiršanas procesa praktisko kārtību</w:t>
      </w:r>
      <w:r>
        <w:rPr>
          <w:rFonts w:ascii="Calibri" w:hAnsi="Calibri" w:cs="Calibri"/>
          <w:color w:val="auto"/>
          <w:sz w:val="22"/>
          <w:szCs w:val="22"/>
          <w:lang w:val="lv-LV"/>
        </w:rPr>
        <w:t xml:space="preserve"> prasībām VDzTI 2021.gadā saņēma četrus iesniegumus. Visi iesniegumi tika izskatīti un pieņemti lēmumu par riteķļu atbilstību tipam. </w:t>
      </w:r>
    </w:p>
    <w:p w14:paraId="340E27AE" w14:textId="6C1C92B0" w:rsidR="00E520CB" w:rsidRPr="007020C8" w:rsidRDefault="00EF3970" w:rsidP="00F477EB">
      <w:pPr>
        <w:spacing w:after="120" w:line="240" w:lineRule="auto"/>
        <w:jc w:val="right"/>
        <w:rPr>
          <w:rFonts w:ascii="Calibri" w:hAnsi="Calibri" w:cs="Calibri"/>
          <w:color w:val="auto"/>
          <w:sz w:val="22"/>
          <w:szCs w:val="22"/>
          <w:lang w:val="lv-LV"/>
        </w:rPr>
      </w:pPr>
      <w:r>
        <w:rPr>
          <w:rFonts w:ascii="Calibri" w:hAnsi="Calibri" w:cs="Calibri"/>
          <w:b/>
          <w:color w:val="auto"/>
          <w:szCs w:val="22"/>
          <w:lang w:val="lv-LV"/>
        </w:rPr>
        <w:t>9</w:t>
      </w:r>
      <w:r w:rsidR="00E520CB" w:rsidRPr="007020C8">
        <w:rPr>
          <w:rFonts w:ascii="Calibri" w:hAnsi="Calibri" w:cs="Calibri"/>
          <w:b/>
          <w:color w:val="auto"/>
          <w:szCs w:val="22"/>
          <w:lang w:val="lv-LV"/>
        </w:rPr>
        <w:t xml:space="preserve">.tabula. Ritekļu laišana tirgū </w:t>
      </w:r>
    </w:p>
    <w:tbl>
      <w:tblPr>
        <w:tblW w:w="9908"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8490"/>
        <w:gridCol w:w="709"/>
        <w:gridCol w:w="709"/>
      </w:tblGrid>
      <w:tr w:rsidR="00E520CB" w:rsidRPr="007020C8" w14:paraId="0830C6CF" w14:textId="77777777" w:rsidTr="00C315FD">
        <w:trPr>
          <w:cantSplit/>
          <w:jc w:val="center"/>
        </w:trPr>
        <w:tc>
          <w:tcPr>
            <w:tcW w:w="8490" w:type="dxa"/>
            <w:shd w:val="clear" w:color="auto" w:fill="auto"/>
            <w:vAlign w:val="center"/>
          </w:tcPr>
          <w:p w14:paraId="1E151C19" w14:textId="77777777" w:rsidR="00E520CB" w:rsidRPr="007020C8" w:rsidRDefault="00E520CB" w:rsidP="00C315FD">
            <w:pPr>
              <w:spacing w:after="0" w:line="240" w:lineRule="auto"/>
              <w:ind w:left="269" w:hanging="269"/>
              <w:rPr>
                <w:rFonts w:ascii="Calibri" w:hAnsi="Calibri" w:cs="Calibri"/>
                <w:b/>
                <w:color w:val="auto"/>
                <w:sz w:val="22"/>
                <w:szCs w:val="22"/>
                <w:lang w:val="lv-LV"/>
              </w:rPr>
            </w:pPr>
          </w:p>
        </w:tc>
        <w:tc>
          <w:tcPr>
            <w:tcW w:w="709" w:type="dxa"/>
          </w:tcPr>
          <w:p w14:paraId="2AE3B56A" w14:textId="77777777" w:rsidR="00E520CB" w:rsidRPr="007020C8" w:rsidRDefault="00E520CB"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2020</w:t>
            </w:r>
          </w:p>
        </w:tc>
        <w:tc>
          <w:tcPr>
            <w:tcW w:w="709" w:type="dxa"/>
          </w:tcPr>
          <w:p w14:paraId="7CB35E2C" w14:textId="77777777" w:rsidR="00E520CB" w:rsidRPr="007020C8" w:rsidRDefault="00E520CB"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2021</w:t>
            </w:r>
          </w:p>
        </w:tc>
      </w:tr>
      <w:tr w:rsidR="00E520CB" w:rsidRPr="009C2C9A" w14:paraId="4B7E43BA" w14:textId="77777777" w:rsidTr="00C315FD">
        <w:trPr>
          <w:cantSplit/>
          <w:jc w:val="center"/>
        </w:trPr>
        <w:tc>
          <w:tcPr>
            <w:tcW w:w="8490" w:type="dxa"/>
            <w:shd w:val="clear" w:color="auto" w:fill="auto"/>
          </w:tcPr>
          <w:p w14:paraId="52479A63" w14:textId="4A5A3110" w:rsidR="00E520CB" w:rsidRPr="007020C8" w:rsidRDefault="009C2C9A" w:rsidP="00C315FD">
            <w:pPr>
              <w:spacing w:after="0" w:line="240" w:lineRule="auto"/>
              <w:ind w:right="196"/>
              <w:rPr>
                <w:rFonts w:ascii="Calibri" w:hAnsi="Calibri" w:cs="Calibri"/>
                <w:b/>
                <w:color w:val="auto"/>
                <w:sz w:val="22"/>
                <w:szCs w:val="22"/>
                <w:lang w:val="lv-LV"/>
              </w:rPr>
            </w:pPr>
            <w:r>
              <w:rPr>
                <w:rFonts w:ascii="Calibri" w:hAnsi="Calibri" w:cs="Calibri"/>
                <w:b/>
                <w:color w:val="auto"/>
                <w:sz w:val="22"/>
                <w:szCs w:val="22"/>
                <w:lang w:val="lv-LV"/>
              </w:rPr>
              <w:t>Ritekļu atbilstību tipam</w:t>
            </w:r>
          </w:p>
        </w:tc>
        <w:tc>
          <w:tcPr>
            <w:tcW w:w="709" w:type="dxa"/>
          </w:tcPr>
          <w:p w14:paraId="1FFAA1BB" w14:textId="0180FBA1" w:rsidR="00E520CB" w:rsidRPr="007020C8" w:rsidRDefault="009C2C9A" w:rsidP="00C315FD">
            <w:pPr>
              <w:tabs>
                <w:tab w:val="left" w:pos="1116"/>
              </w:tabs>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1</w:t>
            </w:r>
          </w:p>
        </w:tc>
        <w:tc>
          <w:tcPr>
            <w:tcW w:w="709" w:type="dxa"/>
          </w:tcPr>
          <w:p w14:paraId="6D1B4DA2" w14:textId="4C41F195" w:rsidR="00E520CB" w:rsidRPr="007020C8" w:rsidRDefault="009C2C9A" w:rsidP="00C315FD">
            <w:pPr>
              <w:tabs>
                <w:tab w:val="left" w:pos="1116"/>
              </w:tabs>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4</w:t>
            </w:r>
          </w:p>
        </w:tc>
      </w:tr>
      <w:tr w:rsidR="009C2C9A" w:rsidRPr="007020C8" w14:paraId="503299E0" w14:textId="77777777" w:rsidTr="00C315FD">
        <w:trPr>
          <w:cantSplit/>
          <w:jc w:val="center"/>
        </w:trPr>
        <w:tc>
          <w:tcPr>
            <w:tcW w:w="8490" w:type="dxa"/>
            <w:shd w:val="clear" w:color="auto" w:fill="auto"/>
          </w:tcPr>
          <w:p w14:paraId="703B5255" w14:textId="4E47ECDB" w:rsidR="009C2C9A" w:rsidRPr="007020C8" w:rsidRDefault="009C2C9A" w:rsidP="009C2C9A">
            <w:pPr>
              <w:spacing w:after="0" w:line="240" w:lineRule="auto"/>
              <w:ind w:right="196"/>
              <w:rPr>
                <w:rFonts w:ascii="Calibri" w:hAnsi="Calibri" w:cs="Calibri"/>
                <w:b/>
                <w:color w:val="auto"/>
                <w:sz w:val="22"/>
                <w:szCs w:val="22"/>
                <w:lang w:val="lv-LV"/>
              </w:rPr>
            </w:pPr>
            <w:r w:rsidRPr="007020C8">
              <w:rPr>
                <w:rFonts w:ascii="Calibri" w:hAnsi="Calibri" w:cs="Calibri"/>
                <w:b/>
                <w:color w:val="auto"/>
                <w:sz w:val="22"/>
                <w:szCs w:val="22"/>
                <w:lang w:val="lv-LV"/>
              </w:rPr>
              <w:t>Kravas vagonu laišana tirgū (1520mm tīklam)</w:t>
            </w:r>
          </w:p>
        </w:tc>
        <w:tc>
          <w:tcPr>
            <w:tcW w:w="709" w:type="dxa"/>
          </w:tcPr>
          <w:p w14:paraId="2ED2855C" w14:textId="77777777" w:rsidR="009C2C9A" w:rsidRPr="007020C8" w:rsidRDefault="009C2C9A" w:rsidP="009C2C9A">
            <w:pPr>
              <w:tabs>
                <w:tab w:val="left" w:pos="1116"/>
              </w:tabs>
              <w:spacing w:after="0" w:line="240" w:lineRule="auto"/>
              <w:jc w:val="center"/>
              <w:rPr>
                <w:rFonts w:ascii="Calibri" w:hAnsi="Calibri" w:cs="Calibri"/>
                <w:b/>
                <w:color w:val="auto"/>
                <w:sz w:val="22"/>
                <w:szCs w:val="22"/>
                <w:lang w:val="lv-LV"/>
              </w:rPr>
            </w:pPr>
          </w:p>
        </w:tc>
        <w:tc>
          <w:tcPr>
            <w:tcW w:w="709" w:type="dxa"/>
          </w:tcPr>
          <w:p w14:paraId="5D52E546" w14:textId="77777777" w:rsidR="009C2C9A" w:rsidRPr="007020C8" w:rsidRDefault="009C2C9A" w:rsidP="009C2C9A">
            <w:pPr>
              <w:tabs>
                <w:tab w:val="left" w:pos="1116"/>
              </w:tabs>
              <w:spacing w:after="0" w:line="240" w:lineRule="auto"/>
              <w:jc w:val="center"/>
              <w:rPr>
                <w:rFonts w:ascii="Calibri" w:hAnsi="Calibri" w:cs="Calibri"/>
                <w:b/>
                <w:color w:val="auto"/>
                <w:sz w:val="22"/>
                <w:szCs w:val="22"/>
                <w:lang w:val="lv-LV"/>
              </w:rPr>
            </w:pPr>
          </w:p>
        </w:tc>
      </w:tr>
      <w:tr w:rsidR="009C2C9A" w:rsidRPr="007020C8" w14:paraId="2BB57549" w14:textId="77777777" w:rsidTr="00C315FD">
        <w:trPr>
          <w:cantSplit/>
          <w:jc w:val="center"/>
        </w:trPr>
        <w:tc>
          <w:tcPr>
            <w:tcW w:w="8490" w:type="dxa"/>
            <w:shd w:val="clear" w:color="auto" w:fill="auto"/>
          </w:tcPr>
          <w:p w14:paraId="45F9046C" w14:textId="77777777" w:rsidR="009C2C9A" w:rsidRPr="007020C8" w:rsidRDefault="009C2C9A" w:rsidP="009C2C9A">
            <w:pPr>
              <w:spacing w:after="0" w:line="240" w:lineRule="auto"/>
              <w:ind w:right="196"/>
              <w:jc w:val="right"/>
              <w:rPr>
                <w:rFonts w:ascii="Calibri" w:hAnsi="Calibri" w:cs="Calibri"/>
                <w:color w:val="auto"/>
                <w:sz w:val="22"/>
                <w:szCs w:val="22"/>
                <w:lang w:val="lv-LV"/>
              </w:rPr>
            </w:pPr>
            <w:r w:rsidRPr="007020C8">
              <w:rPr>
                <w:rFonts w:ascii="Calibri" w:hAnsi="Calibri" w:cs="Calibri"/>
                <w:color w:val="auto"/>
                <w:sz w:val="22"/>
                <w:szCs w:val="22"/>
                <w:lang w:val="lv-LV"/>
              </w:rPr>
              <w:t>tipi</w:t>
            </w:r>
          </w:p>
        </w:tc>
        <w:tc>
          <w:tcPr>
            <w:tcW w:w="709" w:type="dxa"/>
          </w:tcPr>
          <w:p w14:paraId="7D2B7281" w14:textId="77777777" w:rsidR="009C2C9A" w:rsidRPr="007020C8" w:rsidRDefault="009C2C9A" w:rsidP="009C2C9A">
            <w:pPr>
              <w:tabs>
                <w:tab w:val="left" w:pos="1116"/>
              </w:tabs>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w:t>
            </w:r>
          </w:p>
        </w:tc>
        <w:tc>
          <w:tcPr>
            <w:tcW w:w="709" w:type="dxa"/>
          </w:tcPr>
          <w:p w14:paraId="06D4C5D0" w14:textId="77777777" w:rsidR="009C2C9A" w:rsidRPr="007020C8" w:rsidRDefault="009C2C9A" w:rsidP="009C2C9A">
            <w:pPr>
              <w:tabs>
                <w:tab w:val="left" w:pos="1116"/>
              </w:tabs>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w:t>
            </w:r>
          </w:p>
        </w:tc>
      </w:tr>
      <w:tr w:rsidR="009C2C9A" w:rsidRPr="007020C8" w14:paraId="15C69091" w14:textId="77777777" w:rsidTr="00C315FD">
        <w:trPr>
          <w:cantSplit/>
          <w:jc w:val="center"/>
        </w:trPr>
        <w:tc>
          <w:tcPr>
            <w:tcW w:w="8490" w:type="dxa"/>
            <w:shd w:val="clear" w:color="auto" w:fill="auto"/>
          </w:tcPr>
          <w:p w14:paraId="6B613840" w14:textId="77777777" w:rsidR="009C2C9A" w:rsidRPr="007020C8" w:rsidRDefault="009C2C9A" w:rsidP="009C2C9A">
            <w:pPr>
              <w:spacing w:after="0" w:line="240" w:lineRule="auto"/>
              <w:ind w:right="196"/>
              <w:jc w:val="right"/>
              <w:rPr>
                <w:rFonts w:ascii="Calibri" w:hAnsi="Calibri" w:cs="Calibri"/>
                <w:color w:val="auto"/>
                <w:sz w:val="22"/>
                <w:szCs w:val="22"/>
                <w:lang w:val="lv-LV"/>
              </w:rPr>
            </w:pPr>
            <w:r w:rsidRPr="007020C8">
              <w:rPr>
                <w:rFonts w:ascii="Calibri" w:hAnsi="Calibri" w:cs="Calibri"/>
                <w:color w:val="auto"/>
                <w:sz w:val="22"/>
                <w:szCs w:val="22"/>
                <w:lang w:val="lv-LV"/>
              </w:rPr>
              <w:t>vienības</w:t>
            </w:r>
          </w:p>
        </w:tc>
        <w:tc>
          <w:tcPr>
            <w:tcW w:w="709" w:type="dxa"/>
          </w:tcPr>
          <w:p w14:paraId="0BB7DB13" w14:textId="77777777" w:rsidR="009C2C9A" w:rsidRPr="007020C8" w:rsidRDefault="009C2C9A" w:rsidP="009C2C9A">
            <w:pPr>
              <w:tabs>
                <w:tab w:val="left" w:pos="1116"/>
              </w:tabs>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103</w:t>
            </w:r>
          </w:p>
        </w:tc>
        <w:tc>
          <w:tcPr>
            <w:tcW w:w="709" w:type="dxa"/>
          </w:tcPr>
          <w:p w14:paraId="275C2A11" w14:textId="77777777" w:rsidR="009C2C9A" w:rsidRPr="007020C8" w:rsidRDefault="009C2C9A" w:rsidP="009C2C9A">
            <w:pPr>
              <w:tabs>
                <w:tab w:val="left" w:pos="1116"/>
              </w:tabs>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107</w:t>
            </w:r>
          </w:p>
        </w:tc>
      </w:tr>
      <w:tr w:rsidR="009C2C9A" w:rsidRPr="007020C8" w14:paraId="1CF5C378" w14:textId="77777777" w:rsidTr="00C315FD">
        <w:trPr>
          <w:cantSplit/>
          <w:jc w:val="center"/>
        </w:trPr>
        <w:tc>
          <w:tcPr>
            <w:tcW w:w="8490" w:type="dxa"/>
            <w:shd w:val="clear" w:color="auto" w:fill="auto"/>
          </w:tcPr>
          <w:p w14:paraId="7DA4BB9A" w14:textId="77777777" w:rsidR="009C2C9A" w:rsidRPr="007020C8" w:rsidRDefault="009C2C9A" w:rsidP="009C2C9A">
            <w:pPr>
              <w:spacing w:after="0" w:line="240" w:lineRule="auto"/>
              <w:ind w:right="196"/>
              <w:rPr>
                <w:rFonts w:ascii="Calibri" w:hAnsi="Calibri" w:cs="Calibri"/>
                <w:b/>
                <w:bCs/>
                <w:color w:val="auto"/>
                <w:sz w:val="22"/>
                <w:szCs w:val="22"/>
                <w:lang w:val="lv-LV"/>
              </w:rPr>
            </w:pPr>
            <w:r w:rsidRPr="007020C8">
              <w:rPr>
                <w:rFonts w:ascii="Calibri" w:hAnsi="Calibri" w:cs="Calibri"/>
                <w:b/>
                <w:bCs/>
                <w:color w:val="auto"/>
                <w:sz w:val="22"/>
                <w:szCs w:val="22"/>
                <w:lang w:val="lv-LV"/>
              </w:rPr>
              <w:t>Pieņemti lēmumi</w:t>
            </w:r>
          </w:p>
        </w:tc>
        <w:tc>
          <w:tcPr>
            <w:tcW w:w="709" w:type="dxa"/>
          </w:tcPr>
          <w:p w14:paraId="33BDF43D" w14:textId="77777777" w:rsidR="009C2C9A" w:rsidRPr="007020C8" w:rsidRDefault="009C2C9A" w:rsidP="009C2C9A">
            <w:pPr>
              <w:tabs>
                <w:tab w:val="left" w:pos="1116"/>
              </w:tabs>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14</w:t>
            </w:r>
          </w:p>
        </w:tc>
        <w:tc>
          <w:tcPr>
            <w:tcW w:w="709" w:type="dxa"/>
          </w:tcPr>
          <w:p w14:paraId="194F9437" w14:textId="77777777" w:rsidR="009C2C9A" w:rsidRPr="007020C8" w:rsidRDefault="009C2C9A" w:rsidP="009C2C9A">
            <w:pPr>
              <w:tabs>
                <w:tab w:val="left" w:pos="1116"/>
              </w:tabs>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14</w:t>
            </w:r>
          </w:p>
        </w:tc>
      </w:tr>
    </w:tbl>
    <w:p w14:paraId="485B0FBA" w14:textId="77777777" w:rsidR="009C2C9A" w:rsidRDefault="009C2C9A" w:rsidP="009C2C9A">
      <w:pPr>
        <w:spacing w:after="0" w:line="240" w:lineRule="auto"/>
        <w:ind w:firstLine="709"/>
        <w:jc w:val="both"/>
        <w:rPr>
          <w:rFonts w:ascii="Calibri" w:hAnsi="Calibri" w:cs="Calibri"/>
          <w:color w:val="auto"/>
          <w:sz w:val="22"/>
          <w:szCs w:val="22"/>
          <w:lang w:val="lv-LV"/>
        </w:rPr>
      </w:pPr>
      <w:bookmarkStart w:id="56" w:name="_Toc115373065"/>
    </w:p>
    <w:p w14:paraId="223B45EE" w14:textId="56F677B4" w:rsidR="009C2C9A" w:rsidRPr="007020C8" w:rsidRDefault="009C2C9A" w:rsidP="009C2C9A">
      <w:pPr>
        <w:spacing w:after="0" w:line="240" w:lineRule="auto"/>
        <w:ind w:firstLine="709"/>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2021.gadā VDzTI ir devusi atļaujas divu tipu laišanai tirgū un 103 kravas vienību laišanai tirgū 1520 mm sliežu ceļa tīklā. </w:t>
      </w:r>
    </w:p>
    <w:p w14:paraId="7202F37A" w14:textId="3E938E40" w:rsidR="00760AA5" w:rsidRPr="007020C8" w:rsidRDefault="00760AA5" w:rsidP="009F2720">
      <w:pPr>
        <w:pStyle w:val="Virsraksts1"/>
        <w:pBdr>
          <w:bottom w:val="single" w:sz="4" w:space="0" w:color="auto"/>
        </w:pBdr>
        <w:spacing w:before="240"/>
        <w:ind w:left="709" w:hanging="709"/>
        <w:rPr>
          <w:rFonts w:ascii="Calibri" w:hAnsi="Calibri" w:cs="Calibri"/>
          <w:b/>
          <w:color w:val="auto"/>
          <w:sz w:val="24"/>
          <w:szCs w:val="24"/>
          <w:lang w:val="lv-LV"/>
        </w:rPr>
      </w:pPr>
      <w:r w:rsidRPr="007020C8">
        <w:rPr>
          <w:rFonts w:ascii="Calibri" w:hAnsi="Calibri" w:cs="Calibri"/>
          <w:b/>
          <w:color w:val="auto"/>
          <w:sz w:val="24"/>
          <w:szCs w:val="24"/>
          <w:lang w:val="lv-LV"/>
        </w:rPr>
        <w:t>Drošības apliecība</w:t>
      </w:r>
      <w:bookmarkEnd w:id="56"/>
    </w:p>
    <w:p w14:paraId="012EDCAE" w14:textId="77777777" w:rsidR="00E520CB" w:rsidRPr="007020C8" w:rsidRDefault="00E520CB" w:rsidP="00E520CB">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bookmarkStart w:id="57" w:name="_Toc75273606"/>
      <w:r w:rsidRPr="007020C8">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7020C8">
        <w:rPr>
          <w:rFonts w:ascii="Calibri" w:hAnsi="Calibri" w:cs="Calibri"/>
          <w:color w:val="auto"/>
          <w:sz w:val="22"/>
          <w:szCs w:val="22"/>
          <w:shd w:val="clear" w:color="auto" w:fill="FFFFFF" w:themeFill="background1"/>
          <w:lang w:val="lv-LV"/>
        </w:rPr>
        <w:t>darbiem.</w:t>
      </w:r>
    </w:p>
    <w:p w14:paraId="7DD4A9C4" w14:textId="77777777" w:rsidR="00E520CB" w:rsidRPr="007020C8" w:rsidRDefault="00E520CB" w:rsidP="00E520CB">
      <w:pPr>
        <w:tabs>
          <w:tab w:val="center" w:pos="7356"/>
        </w:tabs>
        <w:spacing w:after="120" w:line="240" w:lineRule="auto"/>
        <w:ind w:firstLine="567"/>
        <w:jc w:val="both"/>
        <w:rPr>
          <w:rFonts w:ascii="Calibri" w:hAnsi="Calibri" w:cs="Calibri"/>
          <w:iCs/>
          <w:color w:val="auto"/>
          <w:sz w:val="22"/>
          <w:szCs w:val="22"/>
          <w:lang w:val="lv-LV"/>
        </w:rPr>
      </w:pPr>
      <w:bookmarkStart w:id="58" w:name="OLE_LINK13"/>
      <w:bookmarkStart w:id="59" w:name="OLE_LINK14"/>
      <w:r w:rsidRPr="007020C8">
        <w:rPr>
          <w:rFonts w:ascii="Calibri" w:hAnsi="Calibri" w:cs="Calibri"/>
          <w:iCs/>
          <w:color w:val="auto"/>
          <w:sz w:val="22"/>
          <w:szCs w:val="22"/>
          <w:lang w:val="lv-LV"/>
        </w:rPr>
        <w:t xml:space="preserve">09.06.2020. Ministru kabineta noteikumi Nr. 375 </w:t>
      </w:r>
      <w:r w:rsidRPr="007020C8">
        <w:rPr>
          <w:rFonts w:ascii="Calibri" w:hAnsi="Calibri" w:cs="Calibri"/>
          <w:iCs/>
          <w:color w:val="auto"/>
          <w:sz w:val="22"/>
          <w:szCs w:val="22"/>
          <w:u w:val="single"/>
          <w:lang w:val="lv-LV"/>
        </w:rPr>
        <w:t xml:space="preserve">"Dzelzceļa drošības noteikumi" </w:t>
      </w:r>
      <w:r w:rsidRPr="007020C8">
        <w:rPr>
          <w:rFonts w:ascii="Calibri" w:hAnsi="Calibri" w:cs="Calibri"/>
          <w:iCs/>
          <w:color w:val="auto"/>
          <w:sz w:val="22"/>
          <w:szCs w:val="22"/>
          <w:lang w:val="lv-LV"/>
        </w:rPr>
        <w:t xml:space="preserve">nosaka drošības apliecības izdošanas, atjaunošanas, grozīšanas un atsaukšanas kritērijus un kārtību. </w:t>
      </w:r>
    </w:p>
    <w:p w14:paraId="6281CB00" w14:textId="77777777" w:rsidR="00E520CB" w:rsidRPr="007020C8" w:rsidRDefault="00E520CB" w:rsidP="00E520CB">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7020C8">
        <w:rPr>
          <w:rFonts w:ascii="Calibri" w:hAnsi="Calibri" w:cs="Calibri"/>
          <w:b/>
          <w:color w:val="auto"/>
          <w:sz w:val="22"/>
          <w:szCs w:val="22"/>
          <w:shd w:val="clear" w:color="auto" w:fill="FFFFFF" w:themeFill="background1"/>
          <w:lang w:val="lv-LV"/>
        </w:rPr>
        <w:t>Pārskata gadā VDzTI izsniedza 85 drošības apliecības</w:t>
      </w:r>
      <w:r w:rsidRPr="007020C8">
        <w:rPr>
          <w:rFonts w:ascii="Calibri" w:hAnsi="Calibri" w:cs="Calibri"/>
          <w:color w:val="auto"/>
          <w:sz w:val="22"/>
          <w:szCs w:val="22"/>
          <w:shd w:val="clear" w:color="auto" w:fill="FFFFFF" w:themeFill="background1"/>
          <w:lang w:val="lv-LV"/>
        </w:rPr>
        <w:t xml:space="preserve"> un apturēja 19 drošības apliecību darbību. </w:t>
      </w:r>
    </w:p>
    <w:p w14:paraId="28559BB0" w14:textId="67CFB59D" w:rsidR="00E520CB" w:rsidRPr="007020C8" w:rsidRDefault="00EF3970" w:rsidP="00E520CB">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10</w:t>
      </w:r>
      <w:r w:rsidR="00E520CB" w:rsidRPr="007020C8">
        <w:rPr>
          <w:rFonts w:ascii="Calibri" w:hAnsi="Calibri" w:cs="Calibri"/>
          <w:b/>
          <w:color w:val="auto"/>
          <w:szCs w:val="22"/>
          <w:lang w:val="lv-LV"/>
        </w:rPr>
        <w:t>.tabula.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E520CB" w:rsidRPr="007020C8" w14:paraId="1894927E" w14:textId="77777777" w:rsidTr="00EF3970">
        <w:trPr>
          <w:tblHeade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77427CDC" w14:textId="77777777" w:rsidR="00E520CB" w:rsidRPr="007020C8" w:rsidRDefault="00E520CB" w:rsidP="00C315FD">
            <w:pPr>
              <w:spacing w:before="100" w:beforeAutospacing="1" w:after="100" w:afterAutospacing="1"/>
              <w:rPr>
                <w:rFonts w:ascii="Calibri" w:hAnsi="Calibri" w:cs="Calibri"/>
                <w:color w:val="auto"/>
                <w:sz w:val="22"/>
                <w:szCs w:val="22"/>
                <w:lang w:val="lv-LV"/>
              </w:rPr>
            </w:pPr>
            <w:r w:rsidRPr="007020C8">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14:paraId="4CBD0087" w14:textId="77777777" w:rsidR="00E520CB" w:rsidRPr="007020C8" w:rsidRDefault="00E520CB" w:rsidP="00C315FD">
            <w:pPr>
              <w:spacing w:before="100" w:beforeAutospacing="1" w:after="100" w:afterAutospacing="1"/>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2017</w:t>
            </w:r>
          </w:p>
        </w:tc>
        <w:tc>
          <w:tcPr>
            <w:tcW w:w="694" w:type="dxa"/>
            <w:tcBorders>
              <w:top w:val="single" w:sz="18" w:space="0" w:color="FFFFFF" w:themeColor="background1"/>
              <w:bottom w:val="single" w:sz="4" w:space="0" w:color="auto"/>
            </w:tcBorders>
            <w:vAlign w:val="center"/>
          </w:tcPr>
          <w:p w14:paraId="09CA1795" w14:textId="77777777" w:rsidR="00E520CB" w:rsidRPr="007020C8" w:rsidRDefault="00E520CB" w:rsidP="00C315FD">
            <w:pPr>
              <w:spacing w:before="100" w:beforeAutospacing="1" w:after="100" w:afterAutospacing="1"/>
              <w:jc w:val="center"/>
              <w:rPr>
                <w:rFonts w:ascii="Calibri" w:hAnsi="Calibri" w:cs="Calibri"/>
                <w:b/>
                <w:bCs/>
                <w:color w:val="auto"/>
                <w:sz w:val="22"/>
                <w:szCs w:val="22"/>
                <w:lang w:val="lv-LV"/>
              </w:rPr>
            </w:pPr>
            <w:r w:rsidRPr="007020C8">
              <w:rPr>
                <w:rFonts w:ascii="Calibri" w:hAnsi="Calibri" w:cs="Calibri"/>
                <w:b/>
                <w:color w:val="auto"/>
                <w:sz w:val="22"/>
                <w:szCs w:val="22"/>
                <w:lang w:val="lv-LV"/>
              </w:rPr>
              <w:t>2018</w:t>
            </w:r>
          </w:p>
        </w:tc>
        <w:tc>
          <w:tcPr>
            <w:tcW w:w="694" w:type="dxa"/>
            <w:tcBorders>
              <w:top w:val="single" w:sz="18" w:space="0" w:color="FFFFFF" w:themeColor="background1"/>
              <w:bottom w:val="single" w:sz="4" w:space="0" w:color="auto"/>
            </w:tcBorders>
          </w:tcPr>
          <w:p w14:paraId="28F76F1F" w14:textId="77777777" w:rsidR="00E520CB" w:rsidRPr="007020C8" w:rsidRDefault="00E520CB" w:rsidP="00C315FD">
            <w:pPr>
              <w:spacing w:before="100" w:beforeAutospacing="1" w:after="100" w:afterAutospacing="1"/>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2019</w:t>
            </w:r>
          </w:p>
        </w:tc>
        <w:tc>
          <w:tcPr>
            <w:tcW w:w="694" w:type="dxa"/>
            <w:tcBorders>
              <w:top w:val="single" w:sz="18" w:space="0" w:color="FFFFFF" w:themeColor="background1"/>
              <w:bottom w:val="single" w:sz="4" w:space="0" w:color="auto"/>
            </w:tcBorders>
          </w:tcPr>
          <w:p w14:paraId="376EB062" w14:textId="77777777" w:rsidR="00E520CB" w:rsidRPr="007020C8" w:rsidRDefault="00E520CB" w:rsidP="00C315FD">
            <w:pPr>
              <w:spacing w:before="100" w:beforeAutospacing="1" w:after="100" w:afterAutospacing="1"/>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2020</w:t>
            </w:r>
          </w:p>
        </w:tc>
        <w:tc>
          <w:tcPr>
            <w:tcW w:w="694" w:type="dxa"/>
            <w:tcBorders>
              <w:top w:val="single" w:sz="18" w:space="0" w:color="FFFFFF" w:themeColor="background1"/>
              <w:bottom w:val="single" w:sz="4" w:space="0" w:color="auto"/>
            </w:tcBorders>
          </w:tcPr>
          <w:p w14:paraId="2C717B51" w14:textId="77777777" w:rsidR="00E520CB" w:rsidRPr="007020C8" w:rsidRDefault="00E520CB" w:rsidP="00C315FD">
            <w:pPr>
              <w:spacing w:before="100" w:beforeAutospacing="1" w:after="100" w:afterAutospacing="1"/>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2021</w:t>
            </w:r>
          </w:p>
        </w:tc>
      </w:tr>
      <w:tr w:rsidR="00E520CB" w:rsidRPr="007020C8" w14:paraId="683AED6F" w14:textId="77777777" w:rsidTr="00C315FD">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16C4AADE" w14:textId="77777777" w:rsidR="00E520CB" w:rsidRPr="007020C8" w:rsidRDefault="00E520CB" w:rsidP="00C315FD">
            <w:pPr>
              <w:spacing w:after="0" w:line="240" w:lineRule="auto"/>
              <w:rPr>
                <w:rFonts w:ascii="Calibri" w:hAnsi="Calibri" w:cs="Calibri"/>
                <w:b/>
                <w:color w:val="auto"/>
                <w:sz w:val="22"/>
                <w:szCs w:val="22"/>
                <w:lang w:val="lv-LV"/>
              </w:rPr>
            </w:pPr>
            <w:r w:rsidRPr="007020C8">
              <w:rPr>
                <w:rFonts w:ascii="Calibri" w:hAnsi="Calibri" w:cs="Calibri"/>
                <w:b/>
                <w:color w:val="auto"/>
                <w:sz w:val="22"/>
                <w:szCs w:val="22"/>
                <w:lang w:val="lv-LV"/>
              </w:rPr>
              <w:t>Komercdarbība jomas</w:t>
            </w:r>
          </w:p>
        </w:tc>
        <w:tc>
          <w:tcPr>
            <w:tcW w:w="694" w:type="dxa"/>
            <w:tcBorders>
              <w:top w:val="single" w:sz="4" w:space="0" w:color="auto"/>
              <w:bottom w:val="single" w:sz="4" w:space="0" w:color="auto"/>
            </w:tcBorders>
          </w:tcPr>
          <w:p w14:paraId="11DBB7E1" w14:textId="77777777" w:rsidR="00E520CB" w:rsidRPr="007020C8" w:rsidRDefault="00E520CB" w:rsidP="00C315FD">
            <w:pPr>
              <w:spacing w:after="0" w:line="240" w:lineRule="auto"/>
              <w:jc w:val="center"/>
              <w:rPr>
                <w:rFonts w:ascii="Calibri" w:hAnsi="Calibri" w:cs="Calibri"/>
                <w:color w:val="auto"/>
                <w:sz w:val="22"/>
                <w:szCs w:val="22"/>
                <w:lang w:val="lv-LV"/>
              </w:rPr>
            </w:pPr>
          </w:p>
        </w:tc>
        <w:tc>
          <w:tcPr>
            <w:tcW w:w="694" w:type="dxa"/>
            <w:tcBorders>
              <w:top w:val="single" w:sz="4" w:space="0" w:color="auto"/>
              <w:bottom w:val="single" w:sz="4" w:space="0" w:color="auto"/>
            </w:tcBorders>
            <w:vAlign w:val="center"/>
          </w:tcPr>
          <w:p w14:paraId="3529F32D" w14:textId="77777777" w:rsidR="00E520CB" w:rsidRPr="007020C8" w:rsidRDefault="00E520CB" w:rsidP="00C315FD">
            <w:pPr>
              <w:spacing w:after="0" w:line="240" w:lineRule="auto"/>
              <w:jc w:val="center"/>
              <w:rPr>
                <w:rFonts w:ascii="Calibri" w:hAnsi="Calibri" w:cs="Calibri"/>
                <w:color w:val="auto"/>
                <w:sz w:val="22"/>
                <w:szCs w:val="22"/>
                <w:lang w:val="lv-LV"/>
              </w:rPr>
            </w:pPr>
          </w:p>
        </w:tc>
        <w:tc>
          <w:tcPr>
            <w:tcW w:w="694" w:type="dxa"/>
            <w:tcBorders>
              <w:top w:val="single" w:sz="4" w:space="0" w:color="auto"/>
              <w:bottom w:val="single" w:sz="4" w:space="0" w:color="auto"/>
            </w:tcBorders>
            <w:vAlign w:val="center"/>
          </w:tcPr>
          <w:p w14:paraId="2562E748" w14:textId="77777777" w:rsidR="00E520CB" w:rsidRPr="007020C8" w:rsidRDefault="00E520CB" w:rsidP="00C315FD">
            <w:pPr>
              <w:spacing w:after="0" w:line="240" w:lineRule="auto"/>
              <w:jc w:val="center"/>
              <w:rPr>
                <w:rFonts w:ascii="Calibri" w:hAnsi="Calibri" w:cs="Calibri"/>
                <w:color w:val="auto"/>
                <w:sz w:val="22"/>
                <w:szCs w:val="22"/>
                <w:lang w:val="lv-LV"/>
              </w:rPr>
            </w:pPr>
          </w:p>
        </w:tc>
        <w:tc>
          <w:tcPr>
            <w:tcW w:w="694" w:type="dxa"/>
            <w:tcBorders>
              <w:top w:val="single" w:sz="4" w:space="0" w:color="auto"/>
              <w:bottom w:val="single" w:sz="4" w:space="0" w:color="auto"/>
            </w:tcBorders>
          </w:tcPr>
          <w:p w14:paraId="5E4F7824" w14:textId="77777777" w:rsidR="00E520CB" w:rsidRPr="007020C8" w:rsidRDefault="00E520CB" w:rsidP="00C315FD">
            <w:pPr>
              <w:spacing w:after="0" w:line="240" w:lineRule="auto"/>
              <w:jc w:val="center"/>
              <w:rPr>
                <w:rFonts w:ascii="Calibri" w:hAnsi="Calibri" w:cs="Calibri"/>
                <w:color w:val="auto"/>
                <w:sz w:val="22"/>
                <w:szCs w:val="22"/>
                <w:lang w:val="lv-LV"/>
              </w:rPr>
            </w:pPr>
          </w:p>
        </w:tc>
        <w:tc>
          <w:tcPr>
            <w:tcW w:w="694" w:type="dxa"/>
            <w:tcBorders>
              <w:top w:val="single" w:sz="4" w:space="0" w:color="auto"/>
              <w:bottom w:val="single" w:sz="4" w:space="0" w:color="auto"/>
            </w:tcBorders>
          </w:tcPr>
          <w:p w14:paraId="29C0E5C1" w14:textId="77777777" w:rsidR="00E520CB" w:rsidRPr="007020C8" w:rsidRDefault="00E520CB" w:rsidP="00C315FD">
            <w:pPr>
              <w:spacing w:after="0" w:line="240" w:lineRule="auto"/>
              <w:jc w:val="center"/>
              <w:rPr>
                <w:rFonts w:ascii="Calibri" w:hAnsi="Calibri" w:cs="Calibri"/>
                <w:color w:val="auto"/>
                <w:sz w:val="22"/>
                <w:szCs w:val="22"/>
                <w:lang w:val="lv-LV"/>
              </w:rPr>
            </w:pPr>
          </w:p>
        </w:tc>
      </w:tr>
      <w:tr w:rsidR="00E520CB" w:rsidRPr="007020C8" w14:paraId="6A34F22F" w14:textId="77777777" w:rsidTr="00C315FD">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37B3B0BD" w14:textId="77777777" w:rsidR="00E520CB" w:rsidRPr="007020C8" w:rsidRDefault="00E520CB" w:rsidP="00C315FD">
            <w:pPr>
              <w:spacing w:after="0" w:line="240" w:lineRule="auto"/>
              <w:jc w:val="right"/>
              <w:rPr>
                <w:rFonts w:ascii="Calibri" w:hAnsi="Calibri" w:cs="Calibri"/>
                <w:color w:val="auto"/>
                <w:sz w:val="22"/>
                <w:szCs w:val="22"/>
                <w:lang w:val="lv-LV"/>
              </w:rPr>
            </w:pPr>
            <w:r w:rsidRPr="007020C8">
              <w:rPr>
                <w:rFonts w:ascii="Calibri" w:hAnsi="Calibri" w:cs="Calibri"/>
                <w:color w:val="auto"/>
                <w:sz w:val="22"/>
                <w:szCs w:val="22"/>
                <w:lang w:val="lv-LV"/>
              </w:rPr>
              <w:t xml:space="preserve">ritošā sastāva būvniecība, remonts vai tehniskā apkope </w:t>
            </w:r>
          </w:p>
        </w:tc>
        <w:tc>
          <w:tcPr>
            <w:tcW w:w="694" w:type="dxa"/>
            <w:tcBorders>
              <w:top w:val="single" w:sz="4" w:space="0" w:color="auto"/>
              <w:bottom w:val="single" w:sz="4" w:space="0" w:color="auto"/>
            </w:tcBorders>
            <w:vAlign w:val="center"/>
          </w:tcPr>
          <w:p w14:paraId="03900E57"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5</w:t>
            </w:r>
          </w:p>
        </w:tc>
        <w:tc>
          <w:tcPr>
            <w:tcW w:w="694" w:type="dxa"/>
            <w:tcBorders>
              <w:top w:val="single" w:sz="4" w:space="0" w:color="auto"/>
              <w:bottom w:val="single" w:sz="4" w:space="0" w:color="auto"/>
            </w:tcBorders>
            <w:vAlign w:val="center"/>
          </w:tcPr>
          <w:p w14:paraId="4882E49D"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5</w:t>
            </w:r>
          </w:p>
        </w:tc>
        <w:tc>
          <w:tcPr>
            <w:tcW w:w="694" w:type="dxa"/>
            <w:tcBorders>
              <w:top w:val="single" w:sz="4" w:space="0" w:color="auto"/>
              <w:bottom w:val="single" w:sz="4" w:space="0" w:color="auto"/>
            </w:tcBorders>
            <w:vAlign w:val="center"/>
          </w:tcPr>
          <w:p w14:paraId="60894009"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w:t>
            </w:r>
          </w:p>
        </w:tc>
        <w:tc>
          <w:tcPr>
            <w:tcW w:w="694" w:type="dxa"/>
            <w:tcBorders>
              <w:top w:val="single" w:sz="4" w:space="0" w:color="auto"/>
              <w:bottom w:val="single" w:sz="4" w:space="0" w:color="auto"/>
            </w:tcBorders>
            <w:vAlign w:val="center"/>
          </w:tcPr>
          <w:p w14:paraId="0C6A93C8"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w:t>
            </w:r>
          </w:p>
        </w:tc>
        <w:tc>
          <w:tcPr>
            <w:tcW w:w="694" w:type="dxa"/>
            <w:tcBorders>
              <w:top w:val="single" w:sz="4" w:space="0" w:color="auto"/>
              <w:bottom w:val="single" w:sz="4" w:space="0" w:color="auto"/>
            </w:tcBorders>
            <w:vAlign w:val="center"/>
          </w:tcPr>
          <w:p w14:paraId="6FB41274"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w:t>
            </w:r>
          </w:p>
        </w:tc>
      </w:tr>
      <w:tr w:rsidR="00E520CB" w:rsidRPr="007020C8" w14:paraId="065E78FD" w14:textId="77777777" w:rsidTr="00C315FD">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0C3BF3A2" w14:textId="77777777" w:rsidR="00E520CB" w:rsidRPr="007020C8" w:rsidRDefault="00E520CB" w:rsidP="00C315FD">
            <w:pPr>
              <w:spacing w:after="0" w:line="240" w:lineRule="auto"/>
              <w:jc w:val="right"/>
              <w:rPr>
                <w:rFonts w:ascii="Calibri" w:hAnsi="Calibri" w:cs="Calibri"/>
                <w:color w:val="auto"/>
                <w:sz w:val="22"/>
                <w:szCs w:val="22"/>
                <w:lang w:val="lv-LV"/>
              </w:rPr>
            </w:pPr>
            <w:bookmarkStart w:id="60" w:name="OLE_LINK6"/>
            <w:bookmarkStart w:id="61" w:name="OLE_LINK5"/>
            <w:bookmarkEnd w:id="60"/>
            <w:r w:rsidRPr="007020C8">
              <w:rPr>
                <w:rFonts w:ascii="Calibri" w:hAnsi="Calibri" w:cs="Calibri"/>
                <w:color w:val="auto"/>
                <w:sz w:val="22"/>
                <w:szCs w:val="22"/>
                <w:lang w:val="lv-LV"/>
              </w:rPr>
              <w:t>dzelzceļa infrastruktūras tehniskā aprīkojuma būvniecība, remonts un tehniskā apkope</w:t>
            </w:r>
            <w:bookmarkEnd w:id="61"/>
          </w:p>
        </w:tc>
        <w:tc>
          <w:tcPr>
            <w:tcW w:w="694" w:type="dxa"/>
            <w:tcBorders>
              <w:top w:val="single" w:sz="4" w:space="0" w:color="auto"/>
              <w:bottom w:val="single" w:sz="4" w:space="0" w:color="auto"/>
            </w:tcBorders>
            <w:vAlign w:val="center"/>
          </w:tcPr>
          <w:p w14:paraId="72FE394F"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51</w:t>
            </w:r>
          </w:p>
        </w:tc>
        <w:tc>
          <w:tcPr>
            <w:tcW w:w="694" w:type="dxa"/>
            <w:tcBorders>
              <w:top w:val="single" w:sz="4" w:space="0" w:color="auto"/>
              <w:bottom w:val="single" w:sz="4" w:space="0" w:color="auto"/>
            </w:tcBorders>
            <w:vAlign w:val="center"/>
          </w:tcPr>
          <w:p w14:paraId="1DE97307"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44</w:t>
            </w:r>
          </w:p>
        </w:tc>
        <w:tc>
          <w:tcPr>
            <w:tcW w:w="694" w:type="dxa"/>
            <w:tcBorders>
              <w:top w:val="single" w:sz="4" w:space="0" w:color="auto"/>
              <w:bottom w:val="single" w:sz="4" w:space="0" w:color="auto"/>
            </w:tcBorders>
            <w:vAlign w:val="center"/>
          </w:tcPr>
          <w:p w14:paraId="1FEE999A"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26</w:t>
            </w:r>
          </w:p>
        </w:tc>
        <w:tc>
          <w:tcPr>
            <w:tcW w:w="694" w:type="dxa"/>
            <w:tcBorders>
              <w:top w:val="single" w:sz="4" w:space="0" w:color="auto"/>
              <w:bottom w:val="single" w:sz="4" w:space="0" w:color="auto"/>
            </w:tcBorders>
            <w:vAlign w:val="center"/>
          </w:tcPr>
          <w:p w14:paraId="1F877C6B"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24</w:t>
            </w:r>
          </w:p>
        </w:tc>
        <w:tc>
          <w:tcPr>
            <w:tcW w:w="694" w:type="dxa"/>
            <w:tcBorders>
              <w:top w:val="single" w:sz="4" w:space="0" w:color="auto"/>
              <w:bottom w:val="single" w:sz="4" w:space="0" w:color="auto"/>
            </w:tcBorders>
            <w:vAlign w:val="center"/>
          </w:tcPr>
          <w:p w14:paraId="2BBCD5B0" w14:textId="77777777" w:rsidR="00E520CB" w:rsidRPr="007020C8" w:rsidRDefault="00E520CB"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27</w:t>
            </w:r>
          </w:p>
        </w:tc>
      </w:tr>
      <w:tr w:rsidR="00E520CB" w:rsidRPr="007020C8" w14:paraId="012726EF" w14:textId="77777777" w:rsidTr="00C315FD">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7154304A" w14:textId="77777777" w:rsidR="00E520CB" w:rsidRPr="007020C8" w:rsidRDefault="00E520CB" w:rsidP="00C315FD">
            <w:pPr>
              <w:spacing w:after="0" w:line="240" w:lineRule="auto"/>
              <w:jc w:val="right"/>
              <w:outlineLvl w:val="6"/>
              <w:rPr>
                <w:rFonts w:ascii="Calibri" w:hAnsi="Calibri" w:cs="Calibri"/>
                <w:color w:val="auto"/>
                <w:sz w:val="22"/>
                <w:szCs w:val="22"/>
                <w:lang w:val="lv-LV"/>
              </w:rPr>
            </w:pPr>
            <w:r w:rsidRPr="007020C8">
              <w:rPr>
                <w:rFonts w:ascii="Calibri" w:hAnsi="Calibri" w:cs="Calibri"/>
                <w:color w:val="auto"/>
                <w:sz w:val="22"/>
                <w:szCs w:val="22"/>
                <w:lang w:val="lv-LV"/>
              </w:rPr>
              <w:t>manevru darbi</w:t>
            </w:r>
          </w:p>
        </w:tc>
        <w:tc>
          <w:tcPr>
            <w:tcW w:w="694" w:type="dxa"/>
            <w:tcBorders>
              <w:top w:val="single" w:sz="4" w:space="0" w:color="auto"/>
              <w:bottom w:val="single" w:sz="4" w:space="0" w:color="auto"/>
            </w:tcBorders>
            <w:vAlign w:val="center"/>
          </w:tcPr>
          <w:p w14:paraId="45CD716E"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5</w:t>
            </w:r>
          </w:p>
        </w:tc>
        <w:tc>
          <w:tcPr>
            <w:tcW w:w="694" w:type="dxa"/>
            <w:tcBorders>
              <w:top w:val="single" w:sz="4" w:space="0" w:color="auto"/>
              <w:bottom w:val="single" w:sz="4" w:space="0" w:color="auto"/>
            </w:tcBorders>
            <w:vAlign w:val="center"/>
          </w:tcPr>
          <w:p w14:paraId="75856E30"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5</w:t>
            </w:r>
          </w:p>
        </w:tc>
        <w:tc>
          <w:tcPr>
            <w:tcW w:w="694" w:type="dxa"/>
            <w:tcBorders>
              <w:top w:val="single" w:sz="4" w:space="0" w:color="auto"/>
              <w:bottom w:val="single" w:sz="4" w:space="0" w:color="auto"/>
            </w:tcBorders>
            <w:vAlign w:val="center"/>
          </w:tcPr>
          <w:p w14:paraId="1AE1107D"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1</w:t>
            </w:r>
          </w:p>
        </w:tc>
        <w:tc>
          <w:tcPr>
            <w:tcW w:w="694" w:type="dxa"/>
            <w:tcBorders>
              <w:top w:val="single" w:sz="4" w:space="0" w:color="auto"/>
              <w:bottom w:val="single" w:sz="4" w:space="0" w:color="auto"/>
            </w:tcBorders>
            <w:vAlign w:val="center"/>
          </w:tcPr>
          <w:p w14:paraId="4742585D"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13</w:t>
            </w:r>
          </w:p>
        </w:tc>
        <w:tc>
          <w:tcPr>
            <w:tcW w:w="694" w:type="dxa"/>
            <w:tcBorders>
              <w:top w:val="single" w:sz="4" w:space="0" w:color="auto"/>
              <w:bottom w:val="single" w:sz="4" w:space="0" w:color="auto"/>
            </w:tcBorders>
            <w:vAlign w:val="center"/>
          </w:tcPr>
          <w:p w14:paraId="5744B02A"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6</w:t>
            </w:r>
          </w:p>
        </w:tc>
      </w:tr>
      <w:tr w:rsidR="00E520CB" w:rsidRPr="007020C8" w14:paraId="4DDDFA7B" w14:textId="77777777" w:rsidTr="00C315FD">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560D52F9" w14:textId="77777777" w:rsidR="00E520CB" w:rsidRPr="007020C8" w:rsidRDefault="00E520CB" w:rsidP="00C315FD">
            <w:pPr>
              <w:spacing w:after="0" w:line="240" w:lineRule="auto"/>
              <w:jc w:val="right"/>
              <w:outlineLvl w:val="6"/>
              <w:rPr>
                <w:rFonts w:ascii="Calibri" w:hAnsi="Calibri" w:cs="Calibri"/>
                <w:color w:val="auto"/>
                <w:sz w:val="22"/>
                <w:szCs w:val="22"/>
                <w:lang w:val="lv-LV"/>
              </w:rPr>
            </w:pPr>
            <w:r w:rsidRPr="007020C8">
              <w:rPr>
                <w:rFonts w:ascii="Calibri" w:hAnsi="Calibri" w:cs="Calibri"/>
                <w:color w:val="auto"/>
                <w:sz w:val="22"/>
                <w:szCs w:val="22"/>
                <w:lang w:val="lv-LV"/>
              </w:rPr>
              <w:t>dzelzceļa infrastruktūras pārvaldīšana</w:t>
            </w:r>
          </w:p>
        </w:tc>
        <w:tc>
          <w:tcPr>
            <w:tcW w:w="694" w:type="dxa"/>
            <w:tcBorders>
              <w:top w:val="single" w:sz="4" w:space="0" w:color="auto"/>
              <w:bottom w:val="single" w:sz="4" w:space="0" w:color="auto"/>
            </w:tcBorders>
          </w:tcPr>
          <w:p w14:paraId="5835047B"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49</w:t>
            </w:r>
          </w:p>
        </w:tc>
        <w:tc>
          <w:tcPr>
            <w:tcW w:w="694" w:type="dxa"/>
            <w:tcBorders>
              <w:top w:val="single" w:sz="4" w:space="0" w:color="auto"/>
              <w:bottom w:val="single" w:sz="4" w:space="0" w:color="auto"/>
            </w:tcBorders>
            <w:vAlign w:val="center"/>
          </w:tcPr>
          <w:p w14:paraId="04F9C8D1"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51</w:t>
            </w:r>
          </w:p>
        </w:tc>
        <w:tc>
          <w:tcPr>
            <w:tcW w:w="694" w:type="dxa"/>
            <w:tcBorders>
              <w:top w:val="single" w:sz="4" w:space="0" w:color="auto"/>
              <w:bottom w:val="single" w:sz="4" w:space="0" w:color="auto"/>
            </w:tcBorders>
            <w:vAlign w:val="center"/>
          </w:tcPr>
          <w:p w14:paraId="7D999D23"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25</w:t>
            </w:r>
          </w:p>
        </w:tc>
        <w:tc>
          <w:tcPr>
            <w:tcW w:w="694" w:type="dxa"/>
            <w:tcBorders>
              <w:top w:val="single" w:sz="4" w:space="0" w:color="auto"/>
              <w:bottom w:val="single" w:sz="4" w:space="0" w:color="auto"/>
            </w:tcBorders>
          </w:tcPr>
          <w:p w14:paraId="092E5628"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77</w:t>
            </w:r>
          </w:p>
        </w:tc>
        <w:tc>
          <w:tcPr>
            <w:tcW w:w="694" w:type="dxa"/>
            <w:tcBorders>
              <w:top w:val="single" w:sz="4" w:space="0" w:color="auto"/>
              <w:bottom w:val="single" w:sz="4" w:space="0" w:color="auto"/>
            </w:tcBorders>
          </w:tcPr>
          <w:p w14:paraId="51ABFB8C" w14:textId="77777777" w:rsidR="00E520CB" w:rsidRPr="007020C8" w:rsidRDefault="00E520CB" w:rsidP="00C315FD">
            <w:pPr>
              <w:spacing w:after="0" w:line="240" w:lineRule="auto"/>
              <w:jc w:val="center"/>
              <w:outlineLvl w:val="6"/>
              <w:rPr>
                <w:rFonts w:ascii="Calibri" w:hAnsi="Calibri" w:cs="Calibri"/>
                <w:color w:val="auto"/>
                <w:sz w:val="22"/>
                <w:szCs w:val="22"/>
                <w:lang w:val="lv-LV"/>
              </w:rPr>
            </w:pPr>
            <w:r w:rsidRPr="007020C8">
              <w:rPr>
                <w:rFonts w:ascii="Calibri" w:hAnsi="Calibri" w:cs="Calibri"/>
                <w:color w:val="auto"/>
                <w:sz w:val="22"/>
                <w:szCs w:val="22"/>
                <w:lang w:val="lv-LV"/>
              </w:rPr>
              <w:t>59</w:t>
            </w:r>
          </w:p>
        </w:tc>
      </w:tr>
      <w:tr w:rsidR="00E520CB" w:rsidRPr="007020C8" w14:paraId="3445826B" w14:textId="77777777" w:rsidTr="00C315FD">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57DF2B9B" w14:textId="77777777" w:rsidR="00E520CB" w:rsidRPr="007020C8" w:rsidRDefault="00E520CB" w:rsidP="00C315FD">
            <w:pPr>
              <w:spacing w:after="0" w:line="240" w:lineRule="auto"/>
              <w:rPr>
                <w:rFonts w:ascii="Calibri" w:hAnsi="Calibri" w:cs="Calibri"/>
                <w:color w:val="auto"/>
                <w:sz w:val="22"/>
                <w:szCs w:val="22"/>
                <w:lang w:val="lv-LV"/>
              </w:rPr>
            </w:pPr>
            <w:r w:rsidRPr="007020C8">
              <w:rPr>
                <w:rFonts w:ascii="Calibri" w:hAnsi="Calibri" w:cs="Calibri"/>
                <w:b/>
                <w:bCs/>
                <w:color w:val="auto"/>
                <w:sz w:val="22"/>
                <w:szCs w:val="22"/>
                <w:lang w:val="lv-LV"/>
              </w:rPr>
              <w:t>Drošības apliecības veids</w:t>
            </w:r>
          </w:p>
        </w:tc>
        <w:tc>
          <w:tcPr>
            <w:tcW w:w="694" w:type="dxa"/>
            <w:tcBorders>
              <w:top w:val="single" w:sz="4" w:space="0" w:color="auto"/>
              <w:bottom w:val="nil"/>
            </w:tcBorders>
          </w:tcPr>
          <w:p w14:paraId="2798BADE" w14:textId="77777777" w:rsidR="00E520CB" w:rsidRPr="007020C8" w:rsidRDefault="00E520CB" w:rsidP="00C315FD">
            <w:pPr>
              <w:spacing w:after="0" w:line="240" w:lineRule="auto"/>
              <w:jc w:val="center"/>
              <w:rPr>
                <w:rFonts w:ascii="Calibri" w:hAnsi="Calibri" w:cs="Calibri"/>
                <w:b/>
                <w:bCs/>
                <w:color w:val="auto"/>
                <w:sz w:val="22"/>
                <w:szCs w:val="22"/>
                <w:lang w:val="lv-LV"/>
              </w:rPr>
            </w:pPr>
          </w:p>
        </w:tc>
        <w:tc>
          <w:tcPr>
            <w:tcW w:w="694" w:type="dxa"/>
            <w:tcBorders>
              <w:top w:val="single" w:sz="4" w:space="0" w:color="auto"/>
              <w:bottom w:val="nil"/>
            </w:tcBorders>
            <w:vAlign w:val="center"/>
          </w:tcPr>
          <w:p w14:paraId="29459D28" w14:textId="77777777" w:rsidR="00E520CB" w:rsidRPr="007020C8" w:rsidRDefault="00E520CB" w:rsidP="00C315FD">
            <w:pPr>
              <w:spacing w:after="0" w:line="240" w:lineRule="auto"/>
              <w:jc w:val="center"/>
              <w:rPr>
                <w:rFonts w:ascii="Calibri" w:hAnsi="Calibri" w:cs="Calibri"/>
                <w:b/>
                <w:bCs/>
                <w:color w:val="auto"/>
                <w:sz w:val="22"/>
                <w:szCs w:val="22"/>
                <w:lang w:val="lv-LV"/>
              </w:rPr>
            </w:pPr>
          </w:p>
        </w:tc>
        <w:tc>
          <w:tcPr>
            <w:tcW w:w="694" w:type="dxa"/>
            <w:tcBorders>
              <w:top w:val="single" w:sz="4" w:space="0" w:color="auto"/>
              <w:bottom w:val="nil"/>
            </w:tcBorders>
            <w:vAlign w:val="center"/>
          </w:tcPr>
          <w:p w14:paraId="6EAADE72" w14:textId="77777777" w:rsidR="00E520CB" w:rsidRPr="007020C8" w:rsidRDefault="00E520CB" w:rsidP="00C315FD">
            <w:pPr>
              <w:spacing w:after="0" w:line="240" w:lineRule="auto"/>
              <w:jc w:val="center"/>
              <w:rPr>
                <w:rFonts w:ascii="Calibri" w:hAnsi="Calibri" w:cs="Calibri"/>
                <w:b/>
                <w:bCs/>
                <w:color w:val="auto"/>
                <w:sz w:val="22"/>
                <w:szCs w:val="22"/>
                <w:lang w:val="lv-LV"/>
              </w:rPr>
            </w:pPr>
          </w:p>
        </w:tc>
        <w:tc>
          <w:tcPr>
            <w:tcW w:w="694" w:type="dxa"/>
            <w:tcBorders>
              <w:top w:val="single" w:sz="4" w:space="0" w:color="auto"/>
              <w:bottom w:val="nil"/>
            </w:tcBorders>
          </w:tcPr>
          <w:p w14:paraId="2C24B03B" w14:textId="77777777" w:rsidR="00E520CB" w:rsidRPr="007020C8" w:rsidRDefault="00E520CB" w:rsidP="00C315FD">
            <w:pPr>
              <w:spacing w:after="0" w:line="240" w:lineRule="auto"/>
              <w:jc w:val="center"/>
              <w:rPr>
                <w:rFonts w:ascii="Calibri" w:hAnsi="Calibri" w:cs="Calibri"/>
                <w:b/>
                <w:bCs/>
                <w:color w:val="auto"/>
                <w:sz w:val="22"/>
                <w:szCs w:val="22"/>
                <w:lang w:val="lv-LV"/>
              </w:rPr>
            </w:pPr>
          </w:p>
        </w:tc>
        <w:tc>
          <w:tcPr>
            <w:tcW w:w="694" w:type="dxa"/>
            <w:tcBorders>
              <w:top w:val="single" w:sz="4" w:space="0" w:color="auto"/>
              <w:bottom w:val="single" w:sz="4" w:space="0" w:color="auto"/>
            </w:tcBorders>
          </w:tcPr>
          <w:p w14:paraId="168981CE" w14:textId="77777777" w:rsidR="00E520CB" w:rsidRPr="007020C8" w:rsidRDefault="00E520CB" w:rsidP="00C315FD">
            <w:pPr>
              <w:spacing w:after="0" w:line="240" w:lineRule="auto"/>
              <w:jc w:val="center"/>
              <w:rPr>
                <w:rFonts w:ascii="Calibri" w:hAnsi="Calibri" w:cs="Calibri"/>
                <w:b/>
                <w:bCs/>
                <w:color w:val="auto"/>
                <w:sz w:val="22"/>
                <w:szCs w:val="22"/>
                <w:lang w:val="lv-LV"/>
              </w:rPr>
            </w:pPr>
          </w:p>
        </w:tc>
      </w:tr>
      <w:tr w:rsidR="00E520CB" w:rsidRPr="007020C8" w14:paraId="4D993E5C" w14:textId="77777777" w:rsidTr="00C315FD">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9A920C1" w14:textId="77777777" w:rsidR="00E520CB" w:rsidRPr="007020C8" w:rsidRDefault="00E520CB" w:rsidP="00C315FD">
            <w:pPr>
              <w:pStyle w:val="StyleBodyText14ptJustifiedFirstline127cm"/>
              <w:spacing w:after="0"/>
              <w:ind w:firstLine="0"/>
              <w:jc w:val="right"/>
              <w:rPr>
                <w:rFonts w:ascii="Calibri" w:hAnsi="Calibri" w:cs="Calibri"/>
                <w:sz w:val="22"/>
                <w:szCs w:val="22"/>
              </w:rPr>
            </w:pPr>
            <w:r w:rsidRPr="007020C8">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tcPr>
          <w:p w14:paraId="185A7CCF"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color w:val="auto"/>
                <w:sz w:val="22"/>
                <w:szCs w:val="22"/>
                <w:lang w:val="lv-LV"/>
              </w:rPr>
              <w:t>46</w:t>
            </w:r>
          </w:p>
        </w:tc>
        <w:tc>
          <w:tcPr>
            <w:tcW w:w="694" w:type="dxa"/>
            <w:tcBorders>
              <w:top w:val="single" w:sz="4" w:space="0" w:color="auto"/>
              <w:left w:val="single" w:sz="4" w:space="0" w:color="auto"/>
              <w:bottom w:val="single" w:sz="4" w:space="0" w:color="auto"/>
              <w:right w:val="single" w:sz="4" w:space="0" w:color="auto"/>
            </w:tcBorders>
            <w:vAlign w:val="center"/>
          </w:tcPr>
          <w:p w14:paraId="6272CBDE"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color w:val="auto"/>
                <w:sz w:val="22"/>
                <w:szCs w:val="22"/>
                <w:lang w:val="lv-LV"/>
              </w:rPr>
              <w:t>17</w:t>
            </w:r>
          </w:p>
        </w:tc>
        <w:tc>
          <w:tcPr>
            <w:tcW w:w="694" w:type="dxa"/>
            <w:tcBorders>
              <w:top w:val="single" w:sz="4" w:space="0" w:color="auto"/>
              <w:left w:val="single" w:sz="4" w:space="0" w:color="auto"/>
              <w:bottom w:val="single" w:sz="4" w:space="0" w:color="auto"/>
              <w:right w:val="single" w:sz="4" w:space="0" w:color="auto"/>
            </w:tcBorders>
            <w:vAlign w:val="center"/>
          </w:tcPr>
          <w:p w14:paraId="6903E61A"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21</w:t>
            </w:r>
          </w:p>
        </w:tc>
        <w:tc>
          <w:tcPr>
            <w:tcW w:w="694" w:type="dxa"/>
            <w:tcBorders>
              <w:top w:val="single" w:sz="4" w:space="0" w:color="auto"/>
              <w:left w:val="single" w:sz="4" w:space="0" w:color="auto"/>
              <w:bottom w:val="single" w:sz="4" w:space="0" w:color="auto"/>
              <w:right w:val="single" w:sz="4" w:space="0" w:color="auto"/>
            </w:tcBorders>
          </w:tcPr>
          <w:p w14:paraId="559F6735"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20</w:t>
            </w:r>
          </w:p>
        </w:tc>
        <w:tc>
          <w:tcPr>
            <w:tcW w:w="694" w:type="dxa"/>
            <w:tcBorders>
              <w:top w:val="single" w:sz="4" w:space="0" w:color="auto"/>
              <w:left w:val="single" w:sz="4" w:space="0" w:color="auto"/>
              <w:bottom w:val="single" w:sz="4" w:space="0" w:color="auto"/>
              <w:right w:val="nil"/>
            </w:tcBorders>
          </w:tcPr>
          <w:p w14:paraId="5F474E71"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17</w:t>
            </w:r>
          </w:p>
        </w:tc>
      </w:tr>
      <w:tr w:rsidR="00E520CB" w:rsidRPr="007020C8" w14:paraId="13BFC5D1" w14:textId="77777777" w:rsidTr="00C315FD">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0AFA2C30" w14:textId="77777777" w:rsidR="00E520CB" w:rsidRPr="007020C8" w:rsidRDefault="00E520CB" w:rsidP="00C315FD">
            <w:pPr>
              <w:pStyle w:val="StyleBodyText14ptJustifiedFirstline127cm"/>
              <w:spacing w:after="0"/>
              <w:ind w:firstLine="0"/>
              <w:jc w:val="right"/>
              <w:rPr>
                <w:rFonts w:ascii="Calibri" w:hAnsi="Calibri" w:cs="Calibri"/>
                <w:sz w:val="22"/>
                <w:szCs w:val="22"/>
              </w:rPr>
            </w:pPr>
            <w:r w:rsidRPr="007020C8">
              <w:rPr>
                <w:rFonts w:ascii="Calibri" w:hAnsi="Calibri" w:cs="Calibri"/>
                <w:sz w:val="22"/>
                <w:szCs w:val="22"/>
              </w:rPr>
              <w:t>atjaunota drošības apliecība</w:t>
            </w:r>
          </w:p>
        </w:tc>
        <w:tc>
          <w:tcPr>
            <w:tcW w:w="694" w:type="dxa"/>
            <w:tcBorders>
              <w:top w:val="single" w:sz="4" w:space="0" w:color="auto"/>
              <w:bottom w:val="single" w:sz="4" w:space="0" w:color="auto"/>
            </w:tcBorders>
          </w:tcPr>
          <w:p w14:paraId="3A7DDBF8"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color w:val="auto"/>
                <w:sz w:val="22"/>
                <w:szCs w:val="22"/>
                <w:lang w:val="lv-LV"/>
              </w:rPr>
              <w:t>41</w:t>
            </w:r>
          </w:p>
        </w:tc>
        <w:tc>
          <w:tcPr>
            <w:tcW w:w="694" w:type="dxa"/>
            <w:tcBorders>
              <w:top w:val="single" w:sz="4" w:space="0" w:color="auto"/>
              <w:bottom w:val="single" w:sz="4" w:space="0" w:color="auto"/>
            </w:tcBorders>
            <w:vAlign w:val="center"/>
          </w:tcPr>
          <w:p w14:paraId="096C8B38"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color w:val="auto"/>
                <w:sz w:val="22"/>
                <w:szCs w:val="22"/>
                <w:lang w:val="lv-LV"/>
              </w:rPr>
              <w:t>42</w:t>
            </w:r>
          </w:p>
        </w:tc>
        <w:tc>
          <w:tcPr>
            <w:tcW w:w="694" w:type="dxa"/>
            <w:tcBorders>
              <w:top w:val="single" w:sz="4" w:space="0" w:color="auto"/>
              <w:bottom w:val="single" w:sz="4" w:space="0" w:color="auto"/>
            </w:tcBorders>
            <w:vAlign w:val="center"/>
          </w:tcPr>
          <w:p w14:paraId="242599D2"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30</w:t>
            </w:r>
          </w:p>
        </w:tc>
        <w:tc>
          <w:tcPr>
            <w:tcW w:w="694" w:type="dxa"/>
            <w:tcBorders>
              <w:top w:val="single" w:sz="4" w:space="0" w:color="auto"/>
              <w:bottom w:val="single" w:sz="4" w:space="0" w:color="auto"/>
            </w:tcBorders>
          </w:tcPr>
          <w:p w14:paraId="518AC2CA"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56</w:t>
            </w:r>
          </w:p>
        </w:tc>
        <w:tc>
          <w:tcPr>
            <w:tcW w:w="694" w:type="dxa"/>
            <w:tcBorders>
              <w:top w:val="single" w:sz="4" w:space="0" w:color="auto"/>
              <w:bottom w:val="single" w:sz="4" w:space="0" w:color="auto"/>
            </w:tcBorders>
          </w:tcPr>
          <w:p w14:paraId="535F8D62"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55</w:t>
            </w:r>
          </w:p>
        </w:tc>
      </w:tr>
      <w:tr w:rsidR="00E520CB" w:rsidRPr="007020C8" w14:paraId="28ED6537" w14:textId="77777777" w:rsidTr="00C315FD">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3F1494E7" w14:textId="77777777" w:rsidR="00E520CB" w:rsidRPr="007020C8" w:rsidRDefault="00E520CB" w:rsidP="00C315FD">
            <w:pPr>
              <w:pStyle w:val="StyleBodyText14ptJustifiedFirstline127cm"/>
              <w:spacing w:after="0"/>
              <w:ind w:firstLine="0"/>
              <w:jc w:val="right"/>
              <w:rPr>
                <w:rFonts w:ascii="Calibri" w:hAnsi="Calibri" w:cs="Calibri"/>
                <w:sz w:val="22"/>
                <w:szCs w:val="22"/>
              </w:rPr>
            </w:pPr>
            <w:r w:rsidRPr="007020C8">
              <w:rPr>
                <w:rFonts w:ascii="Calibri" w:hAnsi="Calibri" w:cs="Calibri"/>
                <w:sz w:val="22"/>
                <w:szCs w:val="22"/>
              </w:rPr>
              <w:t>precizēta/grozīta drošības apliecība</w:t>
            </w:r>
          </w:p>
        </w:tc>
        <w:tc>
          <w:tcPr>
            <w:tcW w:w="694" w:type="dxa"/>
            <w:tcBorders>
              <w:top w:val="single" w:sz="4" w:space="0" w:color="auto"/>
              <w:bottom w:val="single" w:sz="4" w:space="0" w:color="auto"/>
            </w:tcBorders>
          </w:tcPr>
          <w:p w14:paraId="13A141AE"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color w:val="auto"/>
                <w:sz w:val="22"/>
                <w:szCs w:val="22"/>
                <w:lang w:val="lv-LV"/>
              </w:rPr>
              <w:t>8</w:t>
            </w:r>
          </w:p>
        </w:tc>
        <w:tc>
          <w:tcPr>
            <w:tcW w:w="694" w:type="dxa"/>
            <w:tcBorders>
              <w:top w:val="single" w:sz="4" w:space="0" w:color="auto"/>
              <w:bottom w:val="single" w:sz="4" w:space="0" w:color="auto"/>
            </w:tcBorders>
            <w:vAlign w:val="center"/>
          </w:tcPr>
          <w:p w14:paraId="2C6168EF"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color w:val="auto"/>
                <w:sz w:val="22"/>
                <w:szCs w:val="22"/>
                <w:lang w:val="lv-LV"/>
              </w:rPr>
              <w:t>21</w:t>
            </w:r>
          </w:p>
        </w:tc>
        <w:tc>
          <w:tcPr>
            <w:tcW w:w="694" w:type="dxa"/>
            <w:tcBorders>
              <w:top w:val="single" w:sz="4" w:space="0" w:color="auto"/>
              <w:bottom w:val="single" w:sz="4" w:space="0" w:color="auto"/>
            </w:tcBorders>
            <w:vAlign w:val="center"/>
          </w:tcPr>
          <w:p w14:paraId="30035F8F"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18</w:t>
            </w:r>
          </w:p>
        </w:tc>
        <w:tc>
          <w:tcPr>
            <w:tcW w:w="694" w:type="dxa"/>
            <w:tcBorders>
              <w:top w:val="single" w:sz="4" w:space="0" w:color="auto"/>
              <w:bottom w:val="single" w:sz="4" w:space="0" w:color="auto"/>
            </w:tcBorders>
          </w:tcPr>
          <w:p w14:paraId="0C75B669"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26</w:t>
            </w:r>
          </w:p>
        </w:tc>
        <w:tc>
          <w:tcPr>
            <w:tcW w:w="694" w:type="dxa"/>
            <w:tcBorders>
              <w:top w:val="single" w:sz="4" w:space="0" w:color="auto"/>
              <w:bottom w:val="single" w:sz="4" w:space="0" w:color="auto"/>
            </w:tcBorders>
          </w:tcPr>
          <w:p w14:paraId="1AE39C3C" w14:textId="77777777" w:rsidR="00E520CB" w:rsidRPr="007020C8" w:rsidRDefault="00E520CB" w:rsidP="00C315FD">
            <w:pPr>
              <w:spacing w:after="0" w:line="240" w:lineRule="auto"/>
              <w:jc w:val="center"/>
              <w:rPr>
                <w:rFonts w:ascii="Calibri" w:hAnsi="Calibri" w:cs="Calibri"/>
                <w:bCs/>
                <w:color w:val="auto"/>
                <w:sz w:val="22"/>
                <w:szCs w:val="22"/>
                <w:lang w:val="lv-LV"/>
              </w:rPr>
            </w:pPr>
            <w:r w:rsidRPr="007020C8">
              <w:rPr>
                <w:rFonts w:ascii="Calibri" w:hAnsi="Calibri" w:cs="Calibri"/>
                <w:bCs/>
                <w:color w:val="auto"/>
                <w:sz w:val="22"/>
                <w:szCs w:val="22"/>
                <w:lang w:val="lv-LV"/>
              </w:rPr>
              <w:t>13</w:t>
            </w:r>
          </w:p>
        </w:tc>
      </w:tr>
      <w:tr w:rsidR="00E520CB" w:rsidRPr="007020C8" w14:paraId="62AF07FF" w14:textId="77777777" w:rsidTr="00C315FD">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3650CA65" w14:textId="77777777" w:rsidR="00E520CB" w:rsidRPr="007020C8" w:rsidRDefault="00E520CB" w:rsidP="00C315FD">
            <w:pPr>
              <w:spacing w:after="0" w:line="240" w:lineRule="auto"/>
              <w:rPr>
                <w:rFonts w:ascii="Calibri" w:hAnsi="Calibri" w:cs="Calibri"/>
                <w:color w:val="auto"/>
                <w:sz w:val="22"/>
                <w:szCs w:val="22"/>
                <w:lang w:val="lv-LV"/>
              </w:rPr>
            </w:pPr>
            <w:r w:rsidRPr="007020C8">
              <w:rPr>
                <w:rFonts w:ascii="Calibri" w:hAnsi="Calibri" w:cs="Calibri"/>
                <w:b/>
                <w:bCs/>
                <w:color w:val="auto"/>
                <w:sz w:val="22"/>
                <w:szCs w:val="22"/>
                <w:lang w:val="lv-LV"/>
              </w:rPr>
              <w:t>Anulētas drošības apliecības</w:t>
            </w:r>
          </w:p>
        </w:tc>
        <w:tc>
          <w:tcPr>
            <w:tcW w:w="694" w:type="dxa"/>
            <w:tcBorders>
              <w:top w:val="single" w:sz="4" w:space="0" w:color="auto"/>
              <w:bottom w:val="single" w:sz="4" w:space="0" w:color="auto"/>
            </w:tcBorders>
          </w:tcPr>
          <w:p w14:paraId="54714F3E"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19</w:t>
            </w:r>
          </w:p>
        </w:tc>
        <w:tc>
          <w:tcPr>
            <w:tcW w:w="694" w:type="dxa"/>
            <w:tcBorders>
              <w:top w:val="single" w:sz="4" w:space="0" w:color="auto"/>
              <w:bottom w:val="single" w:sz="4" w:space="0" w:color="auto"/>
            </w:tcBorders>
            <w:vAlign w:val="center"/>
          </w:tcPr>
          <w:p w14:paraId="19F9F377"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color w:val="auto"/>
                <w:sz w:val="22"/>
                <w:szCs w:val="22"/>
                <w:lang w:val="lv-LV"/>
              </w:rPr>
              <w:t>22</w:t>
            </w:r>
          </w:p>
        </w:tc>
        <w:tc>
          <w:tcPr>
            <w:tcW w:w="694" w:type="dxa"/>
            <w:tcBorders>
              <w:top w:val="single" w:sz="4" w:space="0" w:color="auto"/>
              <w:bottom w:val="single" w:sz="4" w:space="0" w:color="auto"/>
            </w:tcBorders>
            <w:vAlign w:val="center"/>
          </w:tcPr>
          <w:p w14:paraId="24FDCBF6"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23</w:t>
            </w:r>
          </w:p>
        </w:tc>
        <w:tc>
          <w:tcPr>
            <w:tcW w:w="694" w:type="dxa"/>
            <w:tcBorders>
              <w:top w:val="single" w:sz="4" w:space="0" w:color="auto"/>
              <w:bottom w:val="single" w:sz="4" w:space="0" w:color="auto"/>
            </w:tcBorders>
          </w:tcPr>
          <w:p w14:paraId="37866AE5"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12</w:t>
            </w:r>
          </w:p>
        </w:tc>
        <w:tc>
          <w:tcPr>
            <w:tcW w:w="694" w:type="dxa"/>
            <w:tcBorders>
              <w:top w:val="single" w:sz="4" w:space="0" w:color="auto"/>
              <w:bottom w:val="single" w:sz="4" w:space="0" w:color="auto"/>
            </w:tcBorders>
          </w:tcPr>
          <w:p w14:paraId="3ABF9474"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0</w:t>
            </w:r>
          </w:p>
        </w:tc>
      </w:tr>
      <w:tr w:rsidR="00E520CB" w:rsidRPr="007020C8" w14:paraId="06A338F9" w14:textId="77777777" w:rsidTr="00C315FD">
        <w:trPr>
          <w:jc w:val="center"/>
        </w:trPr>
        <w:tc>
          <w:tcPr>
            <w:tcW w:w="6058"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14:paraId="6FD2A404" w14:textId="77777777" w:rsidR="00E520CB" w:rsidRPr="007020C8" w:rsidRDefault="00E520CB" w:rsidP="00C315FD">
            <w:pPr>
              <w:spacing w:after="0" w:line="240" w:lineRule="auto"/>
              <w:rPr>
                <w:rFonts w:ascii="Calibri" w:hAnsi="Calibri" w:cs="Calibri"/>
                <w:color w:val="auto"/>
                <w:sz w:val="22"/>
                <w:szCs w:val="22"/>
                <w:lang w:val="lv-LV"/>
              </w:rPr>
            </w:pPr>
            <w:r w:rsidRPr="007020C8">
              <w:rPr>
                <w:rFonts w:ascii="Calibri" w:hAnsi="Calibri" w:cs="Calibri"/>
                <w:b/>
                <w:bCs/>
                <w:color w:val="auto"/>
                <w:sz w:val="22"/>
                <w:szCs w:val="22"/>
                <w:lang w:val="lv-LV"/>
              </w:rPr>
              <w:t>Apturēta drošības apliecību darbība</w:t>
            </w:r>
          </w:p>
        </w:tc>
        <w:tc>
          <w:tcPr>
            <w:tcW w:w="694" w:type="dxa"/>
            <w:tcBorders>
              <w:top w:val="single" w:sz="4" w:space="0" w:color="auto"/>
              <w:bottom w:val="single" w:sz="18" w:space="0" w:color="FFFFFF" w:themeColor="background1"/>
            </w:tcBorders>
          </w:tcPr>
          <w:p w14:paraId="7EEB1A3F"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21</w:t>
            </w:r>
          </w:p>
        </w:tc>
        <w:tc>
          <w:tcPr>
            <w:tcW w:w="694" w:type="dxa"/>
            <w:tcBorders>
              <w:top w:val="single" w:sz="4" w:space="0" w:color="auto"/>
              <w:bottom w:val="single" w:sz="18" w:space="0" w:color="FFFFFF" w:themeColor="background1"/>
            </w:tcBorders>
            <w:vAlign w:val="center"/>
          </w:tcPr>
          <w:p w14:paraId="1C5AD933"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color w:val="auto"/>
                <w:sz w:val="22"/>
                <w:szCs w:val="22"/>
                <w:lang w:val="lv-LV"/>
              </w:rPr>
              <w:t>24</w:t>
            </w:r>
          </w:p>
        </w:tc>
        <w:tc>
          <w:tcPr>
            <w:tcW w:w="694" w:type="dxa"/>
            <w:tcBorders>
              <w:top w:val="single" w:sz="4" w:space="0" w:color="auto"/>
              <w:bottom w:val="single" w:sz="18" w:space="0" w:color="FFFFFF" w:themeColor="background1"/>
            </w:tcBorders>
            <w:vAlign w:val="center"/>
          </w:tcPr>
          <w:p w14:paraId="644B4C2C"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12</w:t>
            </w:r>
          </w:p>
        </w:tc>
        <w:tc>
          <w:tcPr>
            <w:tcW w:w="694" w:type="dxa"/>
            <w:tcBorders>
              <w:top w:val="single" w:sz="4" w:space="0" w:color="auto"/>
              <w:bottom w:val="single" w:sz="18" w:space="0" w:color="FFFFFF" w:themeColor="background1"/>
            </w:tcBorders>
          </w:tcPr>
          <w:p w14:paraId="37B61B3D"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54</w:t>
            </w:r>
          </w:p>
        </w:tc>
        <w:tc>
          <w:tcPr>
            <w:tcW w:w="694" w:type="dxa"/>
            <w:tcBorders>
              <w:top w:val="single" w:sz="4" w:space="0" w:color="auto"/>
              <w:bottom w:val="single" w:sz="18" w:space="0" w:color="FFFFFF" w:themeColor="background1"/>
            </w:tcBorders>
          </w:tcPr>
          <w:p w14:paraId="603FB22C" w14:textId="77777777" w:rsidR="00E520CB" w:rsidRPr="007020C8" w:rsidRDefault="00E520CB" w:rsidP="00C315FD">
            <w:pPr>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19</w:t>
            </w:r>
          </w:p>
        </w:tc>
      </w:tr>
    </w:tbl>
    <w:p w14:paraId="3291D58C" w14:textId="77777777" w:rsidR="00760AA5" w:rsidRPr="007020C8" w:rsidRDefault="00760AA5" w:rsidP="000261DD">
      <w:pPr>
        <w:pStyle w:val="Virsraksts1"/>
        <w:pBdr>
          <w:bottom w:val="single" w:sz="4" w:space="0" w:color="auto"/>
        </w:pBdr>
        <w:spacing w:before="360"/>
        <w:ind w:left="709" w:hanging="709"/>
        <w:rPr>
          <w:rFonts w:ascii="Calibri" w:hAnsi="Calibri" w:cs="Calibri"/>
          <w:b/>
          <w:color w:val="auto"/>
          <w:sz w:val="24"/>
          <w:szCs w:val="24"/>
          <w:lang w:val="lv-LV"/>
        </w:rPr>
      </w:pPr>
      <w:bookmarkStart w:id="62" w:name="_Toc115373066"/>
      <w:bookmarkEnd w:id="58"/>
      <w:bookmarkEnd w:id="59"/>
      <w:r w:rsidRPr="007020C8">
        <w:rPr>
          <w:rFonts w:ascii="Calibri" w:hAnsi="Calibri" w:cs="Calibri"/>
          <w:b/>
          <w:color w:val="auto"/>
          <w:sz w:val="24"/>
          <w:szCs w:val="24"/>
          <w:lang w:val="lv-LV"/>
        </w:rPr>
        <w:t>Par tehnisko apkopi atbildīgās struktūrvienības sertifikāts</w:t>
      </w:r>
      <w:bookmarkEnd w:id="57"/>
      <w:bookmarkEnd w:id="62"/>
    </w:p>
    <w:p w14:paraId="585E57A2" w14:textId="00799366" w:rsidR="00F86048" w:rsidRPr="007020C8" w:rsidRDefault="00F86048" w:rsidP="00F86048">
      <w:pPr>
        <w:spacing w:before="120" w:after="120" w:line="240" w:lineRule="auto"/>
        <w:ind w:firstLine="709"/>
        <w:jc w:val="both"/>
        <w:rPr>
          <w:rFonts w:ascii="Calibri" w:hAnsi="Calibri" w:cs="Calibri"/>
          <w:iCs/>
          <w:color w:val="auto"/>
          <w:sz w:val="22"/>
          <w:szCs w:val="22"/>
          <w:lang w:val="lv-LV"/>
        </w:rPr>
      </w:pPr>
      <w:r w:rsidRPr="007020C8">
        <w:rPr>
          <w:rFonts w:ascii="Calibri" w:hAnsi="Calibri" w:cs="Calibri"/>
          <w:iCs/>
          <w:color w:val="auto"/>
          <w:sz w:val="22"/>
          <w:szCs w:val="22"/>
          <w:lang w:val="lv-LV"/>
        </w:rPr>
        <w:t xml:space="preserve">Par tehnisko apkopi atbildīgo struktūrvienību </w:t>
      </w:r>
      <w:r w:rsidR="009F2720">
        <w:rPr>
          <w:rFonts w:ascii="Calibri" w:hAnsi="Calibri" w:cs="Calibri"/>
          <w:iCs/>
          <w:color w:val="auto"/>
          <w:sz w:val="22"/>
          <w:szCs w:val="22"/>
          <w:lang w:val="lv-LV"/>
        </w:rPr>
        <w:t xml:space="preserve">VDzTI </w:t>
      </w:r>
      <w:r w:rsidRPr="007020C8">
        <w:rPr>
          <w:rFonts w:ascii="Calibri" w:hAnsi="Calibri" w:cs="Calibri"/>
          <w:iCs/>
          <w:color w:val="auto"/>
          <w:sz w:val="22"/>
          <w:szCs w:val="22"/>
          <w:lang w:val="lv-LV"/>
        </w:rPr>
        <w:t>izvērtē saskaņā ar Komisijas 2019.gada 16.maija īstenošanas Regulu (ES) Nr.2019/779 ar ko paredz sīki izstrādātus par ritekļu apkopi atbildīgo struktūru sertifikācijas sistēmas noteikumus saskaņā ar Eiropas Parlamenta un Padomes Direktīvu (ES) 2016/798 un atceļ Komisijas Regulu (ES) Nr. 445/2011 (turpmāk – Regula 2019/779).</w:t>
      </w:r>
      <w:r w:rsidR="009F2720">
        <w:rPr>
          <w:rFonts w:ascii="Calibri" w:hAnsi="Calibri" w:cs="Calibri"/>
          <w:iCs/>
          <w:color w:val="auto"/>
          <w:sz w:val="22"/>
          <w:szCs w:val="22"/>
          <w:lang w:val="lv-LV"/>
        </w:rPr>
        <w:t xml:space="preserve"> 2021.gadā VDzTI nav saņēmusi iesniegumus par struktūrvienību sertificēšanu. </w:t>
      </w:r>
    </w:p>
    <w:p w14:paraId="419A08DC" w14:textId="7A5EF6B1" w:rsidR="00F86048" w:rsidRPr="007020C8" w:rsidRDefault="009F2720" w:rsidP="007B3BA5">
      <w:pPr>
        <w:spacing w:before="120" w:after="120" w:line="240" w:lineRule="auto"/>
        <w:ind w:firstLine="709"/>
        <w:jc w:val="both"/>
        <w:rPr>
          <w:rFonts w:ascii="Calibri" w:hAnsi="Calibri" w:cs="Calibri"/>
          <w:iCs/>
          <w:color w:val="auto"/>
          <w:sz w:val="22"/>
          <w:szCs w:val="22"/>
          <w:lang w:val="lv-LV"/>
        </w:rPr>
      </w:pPr>
      <w:r>
        <w:rPr>
          <w:rFonts w:ascii="Calibri" w:hAnsi="Calibri" w:cs="Calibri"/>
          <w:iCs/>
          <w:color w:val="auto"/>
          <w:sz w:val="22"/>
          <w:szCs w:val="22"/>
          <w:lang w:val="lv-LV"/>
        </w:rPr>
        <w:t>Savukārt p</w:t>
      </w:r>
      <w:r w:rsidR="00F86048" w:rsidRPr="007020C8">
        <w:rPr>
          <w:rFonts w:ascii="Calibri" w:hAnsi="Calibri" w:cs="Calibri"/>
          <w:iCs/>
          <w:color w:val="auto"/>
          <w:sz w:val="22"/>
          <w:szCs w:val="22"/>
          <w:lang w:val="lv-LV"/>
        </w:rPr>
        <w:t>ar 1520 mm sliežu ceļa platuma ritekļu tehnisko apkopi atbildīgās struktūrvienību izvērtē saskaņā ar Ministru kabineta 2020.gada 9.jūnija noteikumu Nr. 375 “Dzelzceļa drošības noteikumi”.</w:t>
      </w:r>
      <w:r>
        <w:rPr>
          <w:rFonts w:ascii="Calibri" w:hAnsi="Calibri" w:cs="Calibri"/>
          <w:iCs/>
          <w:color w:val="auto"/>
          <w:sz w:val="22"/>
          <w:szCs w:val="22"/>
          <w:lang w:val="lv-LV"/>
        </w:rPr>
        <w:t xml:space="preserve"> 2021.gadā tika saņemti septiņi iesniegumi, par kuriem tika pieņemti seši lēmumi un viens iesniegums izskatīts 2022.gadā. </w:t>
      </w:r>
    </w:p>
    <w:p w14:paraId="4897C885" w14:textId="381A4F52" w:rsidR="00E520CB" w:rsidRPr="007020C8" w:rsidRDefault="00E520CB" w:rsidP="00F86048">
      <w:pPr>
        <w:spacing w:before="120" w:after="120" w:line="240" w:lineRule="auto"/>
        <w:jc w:val="right"/>
        <w:rPr>
          <w:rFonts w:ascii="Calibri" w:hAnsi="Calibri" w:cs="Calibri"/>
          <w:color w:val="auto"/>
          <w:sz w:val="22"/>
          <w:szCs w:val="22"/>
          <w:lang w:val="lv-LV"/>
        </w:rPr>
      </w:pPr>
      <w:r w:rsidRPr="007020C8">
        <w:rPr>
          <w:rFonts w:ascii="Calibri" w:hAnsi="Calibri" w:cs="Calibri"/>
          <w:b/>
          <w:color w:val="auto"/>
          <w:szCs w:val="22"/>
          <w:lang w:val="lv-LV"/>
        </w:rPr>
        <w:t>1</w:t>
      </w:r>
      <w:r w:rsidR="000261DD">
        <w:rPr>
          <w:rFonts w:ascii="Calibri" w:hAnsi="Calibri" w:cs="Calibri"/>
          <w:b/>
          <w:color w:val="auto"/>
          <w:szCs w:val="22"/>
          <w:lang w:val="lv-LV"/>
        </w:rPr>
        <w:t>1</w:t>
      </w:r>
      <w:r w:rsidRPr="007020C8">
        <w:rPr>
          <w:rFonts w:ascii="Calibri" w:hAnsi="Calibri" w:cs="Calibri"/>
          <w:b/>
          <w:color w:val="auto"/>
          <w:szCs w:val="22"/>
          <w:lang w:val="lv-LV"/>
        </w:rPr>
        <w:t>.tabula. Par tehnisko apkopi atbildīgās struktūrvienības sertifikāta izsniegšana</w:t>
      </w:r>
    </w:p>
    <w:tbl>
      <w:tblPr>
        <w:tblW w:w="949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8790"/>
        <w:gridCol w:w="709"/>
      </w:tblGrid>
      <w:tr w:rsidR="00E520CB" w:rsidRPr="007020C8" w14:paraId="4ED69517" w14:textId="77777777" w:rsidTr="009C2C9A">
        <w:trPr>
          <w:cantSplit/>
          <w:jc w:val="center"/>
        </w:trPr>
        <w:tc>
          <w:tcPr>
            <w:tcW w:w="8790" w:type="dxa"/>
            <w:shd w:val="clear" w:color="auto" w:fill="auto"/>
            <w:vAlign w:val="center"/>
          </w:tcPr>
          <w:p w14:paraId="01F4842A" w14:textId="77777777" w:rsidR="00E520CB" w:rsidRPr="007020C8" w:rsidRDefault="00E520CB" w:rsidP="00C315FD">
            <w:pPr>
              <w:spacing w:after="0" w:line="240" w:lineRule="auto"/>
              <w:ind w:left="269" w:hanging="269"/>
              <w:rPr>
                <w:rFonts w:ascii="Calibri" w:hAnsi="Calibri" w:cs="Calibri"/>
                <w:bCs/>
                <w:color w:val="auto"/>
                <w:sz w:val="22"/>
                <w:szCs w:val="22"/>
                <w:lang w:val="lv-LV"/>
              </w:rPr>
            </w:pPr>
          </w:p>
        </w:tc>
        <w:tc>
          <w:tcPr>
            <w:tcW w:w="709" w:type="dxa"/>
          </w:tcPr>
          <w:p w14:paraId="1C7EFDAD" w14:textId="77777777" w:rsidR="00E520CB" w:rsidRPr="007020C8" w:rsidRDefault="00E520CB"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2021</w:t>
            </w:r>
          </w:p>
        </w:tc>
      </w:tr>
      <w:tr w:rsidR="00E520CB" w:rsidRPr="007020C8" w14:paraId="534DEE7D" w14:textId="77777777" w:rsidTr="009C2C9A">
        <w:trPr>
          <w:cantSplit/>
          <w:jc w:val="center"/>
        </w:trPr>
        <w:tc>
          <w:tcPr>
            <w:tcW w:w="8790" w:type="dxa"/>
            <w:shd w:val="clear" w:color="auto" w:fill="auto"/>
          </w:tcPr>
          <w:p w14:paraId="19226987" w14:textId="77777777" w:rsidR="00E520CB" w:rsidRPr="007020C8" w:rsidRDefault="00E520CB" w:rsidP="009C2C9A">
            <w:pPr>
              <w:spacing w:after="0" w:line="240" w:lineRule="auto"/>
              <w:ind w:left="-172" w:right="196" w:firstLine="172"/>
              <w:rPr>
                <w:rFonts w:ascii="Calibri" w:hAnsi="Calibri" w:cs="Calibri"/>
                <w:bCs/>
                <w:color w:val="auto"/>
                <w:sz w:val="22"/>
                <w:szCs w:val="22"/>
                <w:lang w:val="lv-LV"/>
              </w:rPr>
            </w:pPr>
            <w:r w:rsidRPr="007020C8">
              <w:rPr>
                <w:rFonts w:ascii="Calibri" w:hAnsi="Calibri" w:cs="Calibri"/>
                <w:bCs/>
                <w:color w:val="auto"/>
                <w:sz w:val="22"/>
                <w:szCs w:val="22"/>
                <w:lang w:val="lv-LV"/>
              </w:rPr>
              <w:t>Par tehnisko apkopi atbildīgās struktūrvienības sertifikāts</w:t>
            </w:r>
          </w:p>
        </w:tc>
        <w:tc>
          <w:tcPr>
            <w:tcW w:w="709" w:type="dxa"/>
          </w:tcPr>
          <w:p w14:paraId="58370F2C" w14:textId="77777777" w:rsidR="00E520CB" w:rsidRPr="007020C8" w:rsidRDefault="00E520CB" w:rsidP="00C315FD">
            <w:pPr>
              <w:tabs>
                <w:tab w:val="left" w:pos="1116"/>
              </w:tabs>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0</w:t>
            </w:r>
          </w:p>
        </w:tc>
      </w:tr>
      <w:tr w:rsidR="00E520CB" w:rsidRPr="007020C8" w14:paraId="78D4F606" w14:textId="77777777" w:rsidTr="009C2C9A">
        <w:trPr>
          <w:cantSplit/>
          <w:jc w:val="center"/>
        </w:trPr>
        <w:tc>
          <w:tcPr>
            <w:tcW w:w="8790" w:type="dxa"/>
            <w:shd w:val="clear" w:color="auto" w:fill="auto"/>
          </w:tcPr>
          <w:p w14:paraId="6FC313A3" w14:textId="77777777" w:rsidR="00E520CB" w:rsidRPr="007020C8" w:rsidRDefault="00E520CB" w:rsidP="00C315FD">
            <w:pPr>
              <w:spacing w:after="0" w:line="240" w:lineRule="auto"/>
              <w:ind w:right="196"/>
              <w:rPr>
                <w:rFonts w:ascii="Calibri" w:hAnsi="Calibri" w:cs="Calibri"/>
                <w:bCs/>
                <w:color w:val="auto"/>
                <w:sz w:val="22"/>
                <w:szCs w:val="22"/>
                <w:lang w:val="lv-LV"/>
              </w:rPr>
            </w:pPr>
            <w:r w:rsidRPr="007020C8">
              <w:rPr>
                <w:rFonts w:ascii="Calibri" w:hAnsi="Calibri" w:cs="Calibri"/>
                <w:bCs/>
                <w:color w:val="auto"/>
                <w:sz w:val="22"/>
                <w:szCs w:val="22"/>
                <w:lang w:val="lv-LV"/>
              </w:rPr>
              <w:t>Atbilstības sertifikāts par 1520 mm sliežu ceļa platuma ritekļu tehnisko apkopi atbildīgai struktūrvienībai</w:t>
            </w:r>
          </w:p>
        </w:tc>
        <w:tc>
          <w:tcPr>
            <w:tcW w:w="709" w:type="dxa"/>
          </w:tcPr>
          <w:p w14:paraId="29D55970" w14:textId="77777777" w:rsidR="00E520CB" w:rsidRPr="007020C8" w:rsidRDefault="00E520CB" w:rsidP="00C315FD">
            <w:pPr>
              <w:tabs>
                <w:tab w:val="left" w:pos="1116"/>
              </w:tabs>
              <w:spacing w:after="0" w:line="240" w:lineRule="auto"/>
              <w:jc w:val="center"/>
              <w:rPr>
                <w:rFonts w:ascii="Calibri" w:hAnsi="Calibri" w:cs="Calibri"/>
                <w:b/>
                <w:bCs/>
                <w:color w:val="auto"/>
                <w:sz w:val="22"/>
                <w:szCs w:val="22"/>
                <w:lang w:val="lv-LV"/>
              </w:rPr>
            </w:pPr>
            <w:r w:rsidRPr="007020C8">
              <w:rPr>
                <w:rFonts w:ascii="Calibri" w:hAnsi="Calibri" w:cs="Calibri"/>
                <w:b/>
                <w:bCs/>
                <w:color w:val="auto"/>
                <w:sz w:val="22"/>
                <w:szCs w:val="22"/>
                <w:lang w:val="lv-LV"/>
              </w:rPr>
              <w:t>6</w:t>
            </w:r>
          </w:p>
        </w:tc>
      </w:tr>
    </w:tbl>
    <w:p w14:paraId="54679D25" w14:textId="77777777" w:rsidR="00760AA5" w:rsidRPr="007020C8" w:rsidRDefault="00760AA5" w:rsidP="00E65D11">
      <w:pPr>
        <w:pStyle w:val="Virsraksts1"/>
        <w:pBdr>
          <w:bottom w:val="single" w:sz="4" w:space="0" w:color="auto"/>
        </w:pBdr>
        <w:spacing w:before="240"/>
        <w:ind w:left="709" w:hanging="709"/>
        <w:rPr>
          <w:rFonts w:ascii="Calibri" w:hAnsi="Calibri" w:cs="Calibri"/>
          <w:b/>
          <w:color w:val="auto"/>
          <w:sz w:val="24"/>
          <w:szCs w:val="24"/>
          <w:lang w:val="lv-LV"/>
        </w:rPr>
      </w:pPr>
      <w:bookmarkStart w:id="63" w:name="_Toc75273608"/>
      <w:bookmarkStart w:id="64" w:name="_Toc115373067"/>
      <w:r w:rsidRPr="007020C8">
        <w:rPr>
          <w:rFonts w:ascii="Calibri" w:hAnsi="Calibri" w:cs="Calibri"/>
          <w:b/>
          <w:color w:val="auto"/>
          <w:sz w:val="24"/>
          <w:szCs w:val="24"/>
          <w:lang w:val="lv-LV"/>
        </w:rPr>
        <w:t>Vilces līdzekļu vadītāju (mašīnistu), palīgu un instruktoru sertificēšana</w:t>
      </w:r>
      <w:bookmarkEnd w:id="63"/>
      <w:bookmarkEnd w:id="64"/>
      <w:r w:rsidRPr="007020C8">
        <w:rPr>
          <w:rFonts w:ascii="Calibri" w:hAnsi="Calibri" w:cs="Calibri"/>
          <w:b/>
          <w:color w:val="auto"/>
          <w:sz w:val="24"/>
          <w:szCs w:val="24"/>
          <w:lang w:val="lv-LV"/>
        </w:rPr>
        <w:t xml:space="preserve"> </w:t>
      </w:r>
    </w:p>
    <w:p w14:paraId="7A20E50D" w14:textId="77777777" w:rsidR="00E658FD" w:rsidRPr="007020C8" w:rsidRDefault="00E658FD" w:rsidP="00E658FD">
      <w:pPr>
        <w:pStyle w:val="Paraststmeklis"/>
        <w:spacing w:before="0" w:beforeAutospacing="0" w:after="120" w:afterAutospacing="0"/>
        <w:ind w:firstLine="720"/>
        <w:rPr>
          <w:rFonts w:ascii="Calibri" w:hAnsi="Calibri" w:cs="Calibri"/>
          <w:sz w:val="22"/>
          <w:szCs w:val="22"/>
          <w:lang w:val="lv-LV"/>
        </w:rPr>
      </w:pPr>
      <w:r w:rsidRPr="007020C8">
        <w:rPr>
          <w:rFonts w:ascii="Calibri" w:hAnsi="Calibri" w:cs="Calibri"/>
          <w:sz w:val="22"/>
          <w:szCs w:val="22"/>
          <w:lang w:val="lv-LV"/>
        </w:rPr>
        <w:t>VDzTI sertificēšanas procesu organizē saskaņā ar 2006.gada 28.marta Ministru kabineta noteikumiem Nr.236 “</w:t>
      </w:r>
      <w:hyperlink r:id="rId28" w:history="1">
        <w:r w:rsidRPr="007020C8">
          <w:rPr>
            <w:rStyle w:val="Hipersaite"/>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7020C8">
        <w:rPr>
          <w:rFonts w:ascii="Calibri" w:hAnsi="Calibri" w:cs="Calibri"/>
          <w:sz w:val="22"/>
          <w:szCs w:val="22"/>
          <w:lang w:val="lv-LV"/>
        </w:rPr>
        <w:t xml:space="preserve">” (nosaka sertificēšanas prasības vilces līdzekļu vadītāju instruktoru un palīgu sertificēšanai) un </w:t>
      </w:r>
      <w:r w:rsidRPr="007020C8">
        <w:rPr>
          <w:rFonts w:ascii="Calibri" w:hAnsi="Calibri" w:cs="Calibri"/>
          <w:bCs/>
          <w:sz w:val="22"/>
          <w:szCs w:val="22"/>
          <w:lang w:val="lv-LV"/>
        </w:rPr>
        <w:t>2010.gada 14.septembra MK noteikumiem Nr. 873 „</w:t>
      </w:r>
      <w:hyperlink r:id="rId29" w:history="1">
        <w:r w:rsidRPr="007020C8">
          <w:rPr>
            <w:rStyle w:val="Hipersaite"/>
            <w:rFonts w:ascii="Calibri" w:hAnsi="Calibri" w:cs="Calibri"/>
            <w:color w:val="auto"/>
            <w:sz w:val="22"/>
            <w:szCs w:val="22"/>
            <w:lang w:val="lv-LV"/>
          </w:rPr>
          <w:t>Noteikumi par vilces līdzekļa vadītāja (mašīnista) kvalifikācijas un vilces līdzekļa vadīšanas tiesību iegūšanu</w:t>
        </w:r>
      </w:hyperlink>
      <w:r w:rsidRPr="007020C8">
        <w:rPr>
          <w:rFonts w:ascii="Calibri" w:hAnsi="Calibri" w:cs="Calibri"/>
          <w:bCs/>
          <w:sz w:val="22"/>
          <w:szCs w:val="22"/>
          <w:lang w:val="lv-LV"/>
        </w:rPr>
        <w:t>” (</w:t>
      </w:r>
      <w:r w:rsidRPr="007020C8">
        <w:rPr>
          <w:rFonts w:ascii="Calibri" w:hAnsi="Calibri" w:cs="Calibri"/>
          <w:sz w:val="22"/>
          <w:szCs w:val="22"/>
          <w:lang w:val="lv-LV"/>
        </w:rPr>
        <w:t xml:space="preserve">nosaka sertificēšanas prasības vilces līdzekļu vadītāju sertificēšanai). </w:t>
      </w:r>
    </w:p>
    <w:p w14:paraId="5B002BB7" w14:textId="77777777" w:rsidR="00E658FD" w:rsidRPr="007020C8" w:rsidRDefault="00E658FD" w:rsidP="00E658FD">
      <w:pPr>
        <w:pStyle w:val="Paraststmeklis"/>
        <w:spacing w:before="0" w:beforeAutospacing="0" w:after="120" w:afterAutospacing="0"/>
        <w:ind w:firstLine="720"/>
        <w:rPr>
          <w:rFonts w:ascii="Calibri" w:hAnsi="Calibri" w:cs="Calibri"/>
          <w:b/>
          <w:sz w:val="22"/>
          <w:szCs w:val="22"/>
          <w:lang w:val="lv-LV"/>
        </w:rPr>
      </w:pPr>
      <w:r w:rsidRPr="007020C8">
        <w:rPr>
          <w:rFonts w:ascii="Calibri" w:hAnsi="Calibri" w:cs="Calibri"/>
          <w:bCs/>
          <w:sz w:val="22"/>
          <w:szCs w:val="22"/>
          <w:lang w:val="lv-LV"/>
        </w:rPr>
        <w:t>Pārskata gadā VDzTI ir organizējusi 100 eksaminācijas, 92 personām piešķirot sertifikātus, kas ir 82,87% no kopējā eksāmenu skaita.</w:t>
      </w:r>
      <w:r w:rsidRPr="007020C8">
        <w:rPr>
          <w:rFonts w:ascii="Calibri" w:hAnsi="Calibri" w:cs="Calibri"/>
          <w:b/>
          <w:sz w:val="22"/>
          <w:szCs w:val="22"/>
          <w:lang w:val="lv-LV"/>
        </w:rPr>
        <w:t xml:space="preserve"> </w:t>
      </w:r>
    </w:p>
    <w:p w14:paraId="3099FF65" w14:textId="77777777" w:rsidR="00E658FD" w:rsidRPr="007020C8" w:rsidRDefault="00E658FD" w:rsidP="00E658FD">
      <w:pPr>
        <w:pStyle w:val="Paraststmeklis"/>
        <w:spacing w:before="0" w:beforeAutospacing="0" w:after="120" w:afterAutospacing="0"/>
        <w:ind w:firstLine="720"/>
        <w:rPr>
          <w:rFonts w:ascii="Calibri" w:hAnsi="Calibri" w:cs="Calibri"/>
          <w:sz w:val="22"/>
          <w:szCs w:val="22"/>
          <w:lang w:val="lv-LV"/>
        </w:rPr>
      </w:pPr>
      <w:r w:rsidRPr="007020C8">
        <w:rPr>
          <w:rFonts w:ascii="Calibri" w:hAnsi="Calibri" w:cs="Calibri"/>
          <w:sz w:val="22"/>
          <w:szCs w:val="22"/>
          <w:lang w:val="lv-LV"/>
        </w:rPr>
        <w:t xml:space="preserve">Vilces līdzekļu vadītāju sertificēšanai ir raksturīgs cikliskums, taču </w:t>
      </w:r>
      <w:r w:rsidRPr="007020C8">
        <w:rPr>
          <w:rFonts w:ascii="Calibri" w:hAnsi="Calibri" w:cs="Calibri"/>
          <w:bCs/>
          <w:sz w:val="22"/>
          <w:szCs w:val="22"/>
          <w:lang w:val="lv-LV"/>
        </w:rPr>
        <w:t>2020. un 2021.gadā ir samazinājies sertificējamo personu skaits, kas saistāms COVID-19 ierobežojumiem un arī sakarā ar kravas pārvadājumu apjo</w:t>
      </w:r>
      <w:r w:rsidRPr="007020C8">
        <w:rPr>
          <w:rFonts w:ascii="Calibri" w:hAnsi="Calibri" w:cs="Calibri"/>
          <w:sz w:val="22"/>
          <w:szCs w:val="22"/>
          <w:lang w:val="lv-LV"/>
        </w:rPr>
        <w:t xml:space="preserve">mu krituma ietekmi, kā rezultātā komersanti ir samazinājuši nodarbināto dzelzceļa speciālistu skaitu.  </w:t>
      </w:r>
    </w:p>
    <w:p w14:paraId="36DD1635" w14:textId="77777777" w:rsidR="00E658FD" w:rsidRPr="007020C8" w:rsidRDefault="00E658FD" w:rsidP="00E658FD">
      <w:pPr>
        <w:pStyle w:val="Paraststmeklis"/>
        <w:spacing w:before="0" w:beforeAutospacing="0" w:after="120" w:afterAutospacing="0"/>
        <w:ind w:firstLine="720"/>
        <w:rPr>
          <w:rFonts w:ascii="Calibri" w:hAnsi="Calibri" w:cs="Calibri"/>
          <w:sz w:val="22"/>
          <w:szCs w:val="22"/>
          <w:lang w:val="lv-LV"/>
        </w:rPr>
      </w:pPr>
      <w:r w:rsidRPr="007020C8">
        <w:rPr>
          <w:rFonts w:ascii="Calibri" w:hAnsi="Calibri" w:cs="Calibri"/>
          <w:sz w:val="22"/>
          <w:szCs w:val="22"/>
          <w:lang w:val="lv-LV"/>
        </w:rPr>
        <w:t>Lielāko daļu no piešķirto sertifikātu īpatsvara ir sertifikāti, kas piešķirti vilces līdzekļu vadītājiem (mašīnistiem). Tie sastāda 58% no kopējā sertifikātu skaita.  No 2005.gada izsniegti 2894 vilces līdzekļu vadītāju sertifikāti.  Kopumā VDzTI no 2005.gada ir izsniegusi 5156 sertifikātus. Statistiski vidēji gadā tiek piešķirti 303,5 sertifikāti.</w:t>
      </w:r>
    </w:p>
    <w:p w14:paraId="15112DCD" w14:textId="5577B1BF" w:rsidR="000261DD" w:rsidRDefault="000261DD" w:rsidP="0025022F">
      <w:pPr>
        <w:spacing w:after="0" w:line="240" w:lineRule="auto"/>
        <w:ind w:firstLine="720"/>
        <w:jc w:val="both"/>
        <w:rPr>
          <w:rFonts w:ascii="Calibri" w:hAnsi="Calibri" w:cs="Calibri"/>
          <w:color w:val="auto"/>
          <w:sz w:val="22"/>
          <w:szCs w:val="22"/>
          <w:lang w:val="lv-LV"/>
        </w:rPr>
      </w:pPr>
    </w:p>
    <w:p w14:paraId="37AB5AA2" w14:textId="77777777" w:rsidR="00F477EB" w:rsidRPr="007020C8" w:rsidRDefault="00F477EB" w:rsidP="0025022F">
      <w:pPr>
        <w:spacing w:after="0" w:line="240" w:lineRule="auto"/>
        <w:ind w:firstLine="720"/>
        <w:jc w:val="both"/>
        <w:rPr>
          <w:rFonts w:ascii="Calibri" w:hAnsi="Calibri" w:cs="Calibri"/>
          <w:color w:val="auto"/>
          <w:sz w:val="22"/>
          <w:szCs w:val="22"/>
          <w:lang w:val="lv-LV"/>
        </w:rPr>
      </w:pPr>
    </w:p>
    <w:p w14:paraId="399B4F2C" w14:textId="65B7E53E" w:rsidR="00090300" w:rsidRPr="007020C8" w:rsidRDefault="00090300" w:rsidP="00090300">
      <w:pPr>
        <w:pStyle w:val="Virsraksts1"/>
        <w:pBdr>
          <w:bottom w:val="single" w:sz="12" w:space="1" w:color="auto"/>
        </w:pBdr>
        <w:spacing w:after="0"/>
        <w:rPr>
          <w:rFonts w:asciiTheme="minorHAnsi" w:hAnsiTheme="minorHAnsi" w:cstheme="minorHAnsi"/>
          <w:b/>
          <w:color w:val="auto"/>
          <w:sz w:val="28"/>
          <w:lang w:val="lv-LV"/>
        </w:rPr>
      </w:pPr>
      <w:r>
        <w:rPr>
          <w:rFonts w:asciiTheme="minorHAnsi" w:hAnsiTheme="minorHAnsi" w:cstheme="minorHAnsi"/>
          <w:b/>
          <w:color w:val="auto"/>
          <w:sz w:val="28"/>
          <w:lang w:val="lv-LV"/>
        </w:rPr>
        <w:t>Uzraudzība</w:t>
      </w:r>
    </w:p>
    <w:p w14:paraId="7159C5DB" w14:textId="77777777" w:rsidR="001A67DB" w:rsidRPr="001A67DB" w:rsidRDefault="001A67DB" w:rsidP="009F0070">
      <w:pPr>
        <w:spacing w:before="120" w:after="0" w:line="240" w:lineRule="auto"/>
        <w:ind w:firstLine="720"/>
        <w:jc w:val="both"/>
        <w:rPr>
          <w:rFonts w:cstheme="minorHAnsi"/>
          <w:color w:val="auto"/>
          <w:sz w:val="22"/>
          <w:szCs w:val="22"/>
          <w:lang w:val="lv-LV"/>
        </w:rPr>
      </w:pPr>
      <w:r w:rsidRPr="001A67DB">
        <w:rPr>
          <w:rFonts w:cstheme="minorHAnsi"/>
          <w:color w:val="auto"/>
          <w:sz w:val="22"/>
          <w:szCs w:val="22"/>
          <w:lang w:val="lv-LV"/>
        </w:rPr>
        <w:t>Dzelzceļa sistēmas dalībnieki Latvijā, kas pakļauti uzraudzībai ir pārvadātāji, manevru darbu veicēji, infrastruktūras pārvaldītāji, par ritekļu tehnisko apkopi atbildīgās struktūrvienības, dzelzceļa infrastruktūras būvnieki, remontētāji un apkalpotāji, ritošā sastāva būvnieki, remontētāji un apkalpotāji, manevru veicēji, kā arī komersanti, kuru darbība ir saistīta ar bīstamo kravu pārvadāšanu.</w:t>
      </w:r>
    </w:p>
    <w:p w14:paraId="2857538D" w14:textId="77777777" w:rsidR="00F477EB" w:rsidRDefault="00F477EB" w:rsidP="00F477EB">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eastAsiaTheme="majorEastAsia" w:hAnsi="Calibri" w:cs="Calibri"/>
          <w:b/>
          <w:color w:val="auto"/>
          <w:sz w:val="24"/>
          <w:szCs w:val="24"/>
          <w:lang w:val="lv-LV"/>
        </w:rPr>
      </w:pPr>
    </w:p>
    <w:p w14:paraId="3C6435FA" w14:textId="33A3A756" w:rsidR="009E0A46" w:rsidRPr="00F477EB" w:rsidRDefault="009E0A46" w:rsidP="00090300">
      <w:pPr>
        <w:pBdr>
          <w:bottom w:val="single" w:sz="4" w:space="1" w:color="auto"/>
        </w:pBd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eastAsiaTheme="majorEastAsia" w:hAnsi="Calibri" w:cs="Calibri"/>
          <w:b/>
          <w:color w:val="auto"/>
          <w:sz w:val="24"/>
          <w:szCs w:val="24"/>
          <w:lang w:val="lv-LV"/>
        </w:rPr>
      </w:pPr>
      <w:r w:rsidRPr="00F477EB">
        <w:rPr>
          <w:rFonts w:ascii="Calibri" w:eastAsiaTheme="majorEastAsia" w:hAnsi="Calibri" w:cs="Calibri"/>
          <w:b/>
          <w:color w:val="auto"/>
          <w:sz w:val="24"/>
          <w:szCs w:val="24"/>
          <w:lang w:val="lv-LV"/>
        </w:rPr>
        <w:t>Uzraudzības stratēģija un plāni</w:t>
      </w:r>
    </w:p>
    <w:p w14:paraId="643B9C27" w14:textId="437BB038" w:rsidR="009E0A46" w:rsidRDefault="00F477EB" w:rsidP="0000169E">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Ņemot</w:t>
      </w:r>
      <w:r w:rsidR="009E0A46">
        <w:rPr>
          <w:rFonts w:ascii="Calibri" w:hAnsi="Calibri" w:cs="Calibri"/>
          <w:color w:val="auto"/>
          <w:sz w:val="22"/>
          <w:szCs w:val="22"/>
          <w:lang w:val="lv-LV"/>
        </w:rPr>
        <w:t xml:space="preserve"> vērā, ka 2021.gadā VDzTI </w:t>
      </w:r>
      <w:r>
        <w:rPr>
          <w:rFonts w:ascii="Calibri" w:hAnsi="Calibri" w:cs="Calibri"/>
          <w:color w:val="auto"/>
          <w:sz w:val="22"/>
          <w:szCs w:val="22"/>
          <w:lang w:val="lv-LV"/>
        </w:rPr>
        <w:t>uzsāka</w:t>
      </w:r>
      <w:r w:rsidR="009E0A46">
        <w:rPr>
          <w:rFonts w:ascii="Calibri" w:hAnsi="Calibri" w:cs="Calibri"/>
          <w:color w:val="auto"/>
          <w:sz w:val="22"/>
          <w:szCs w:val="22"/>
          <w:lang w:val="lv-LV"/>
        </w:rPr>
        <w:t xml:space="preserve"> uzraudzības procedūru pārskatīšanu, tai skaitā plānošanu un </w:t>
      </w:r>
      <w:r>
        <w:rPr>
          <w:rFonts w:ascii="Calibri" w:hAnsi="Calibri" w:cs="Calibri"/>
          <w:color w:val="auto"/>
          <w:sz w:val="22"/>
          <w:szCs w:val="22"/>
          <w:lang w:val="lv-LV"/>
        </w:rPr>
        <w:t xml:space="preserve">riska analīzi šobrīd VDzTI var atsaukties tikai uz 2020.gada </w:t>
      </w:r>
      <w:r w:rsidR="00195D3C">
        <w:rPr>
          <w:rFonts w:ascii="Calibri" w:hAnsi="Calibri" w:cs="Calibri"/>
          <w:color w:val="auto"/>
          <w:sz w:val="22"/>
          <w:szCs w:val="22"/>
          <w:lang w:val="lv-LV"/>
        </w:rPr>
        <w:t>stratēģiju</w:t>
      </w:r>
      <w:r>
        <w:rPr>
          <w:rFonts w:ascii="Calibri" w:hAnsi="Calibri" w:cs="Calibri"/>
          <w:color w:val="auto"/>
          <w:sz w:val="22"/>
          <w:szCs w:val="22"/>
          <w:lang w:val="lv-LV"/>
        </w:rPr>
        <w:t xml:space="preserve">, kas ir detalizēti izanalizēta </w:t>
      </w:r>
      <w:hyperlink w:anchor="_VDzTI_uzraudzības_stratēģija" w:history="1">
        <w:r w:rsidRPr="00F477EB">
          <w:rPr>
            <w:rStyle w:val="Hipersaite"/>
            <w:rFonts w:ascii="Calibri" w:hAnsi="Calibri" w:cs="Calibri"/>
            <w:sz w:val="22"/>
            <w:szCs w:val="22"/>
            <w:lang w:val="lv-LV"/>
          </w:rPr>
          <w:t>sākotnējā stratēģijas sadaļā.</w:t>
        </w:r>
      </w:hyperlink>
    </w:p>
    <w:p w14:paraId="36141832" w14:textId="2113D880" w:rsidR="00F477EB" w:rsidRPr="00F477EB" w:rsidRDefault="00F477EB" w:rsidP="00090300">
      <w:pPr>
        <w:pBdr>
          <w:bottom w:val="single" w:sz="4" w:space="1" w:color="auto"/>
        </w:pBd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eastAsiaTheme="majorEastAsia" w:hAnsi="Calibri" w:cs="Calibri"/>
          <w:b/>
          <w:color w:val="auto"/>
          <w:sz w:val="24"/>
          <w:szCs w:val="24"/>
          <w:lang w:val="lv-LV"/>
        </w:rPr>
      </w:pPr>
      <w:r w:rsidRPr="00F477EB">
        <w:rPr>
          <w:rFonts w:ascii="Calibri" w:eastAsiaTheme="majorEastAsia" w:hAnsi="Calibri" w:cs="Calibri"/>
          <w:b/>
          <w:color w:val="auto"/>
          <w:sz w:val="24"/>
          <w:szCs w:val="24"/>
          <w:lang w:val="lv-LV"/>
        </w:rPr>
        <w:t>Uzraudzības metodes</w:t>
      </w:r>
    </w:p>
    <w:p w14:paraId="21C2D74F" w14:textId="11641ECA" w:rsidR="0000169E" w:rsidRPr="007020C8" w:rsidRDefault="00F477EB" w:rsidP="0000169E">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00169E" w:rsidRPr="007020C8">
        <w:rPr>
          <w:rFonts w:ascii="Calibri" w:hAnsi="Calibri" w:cs="Calibri"/>
          <w:color w:val="auto"/>
          <w:sz w:val="22"/>
          <w:szCs w:val="22"/>
          <w:lang w:val="lv-LV"/>
        </w:rPr>
        <w:t xml:space="preserve">Dzelzceļa pārvadātājiem, infrastruktūras pārvaldītājiem un citiem dzelzceļa transportā iesaistītajiem ir nepieciešams efektīvi īstenot savas drošības pārvaldības  vai iekšējās uzraudzības sistēmas, lai dzelzceļa sistēma kopumā darbotos droši.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E658FD" w:rsidRPr="00252CEA" w14:paraId="2CC474D1" w14:textId="77777777" w:rsidTr="00E658FD">
        <w:tc>
          <w:tcPr>
            <w:tcW w:w="576" w:type="dxa"/>
            <w:shd w:val="clear" w:color="auto" w:fill="D9D9D9" w:themeFill="background1" w:themeFillShade="D9"/>
          </w:tcPr>
          <w:p w14:paraId="08BED2DC" w14:textId="77777777" w:rsidR="00E658FD" w:rsidRPr="007020C8" w:rsidRDefault="00E658FD" w:rsidP="00C315FD">
            <w:pPr>
              <w:spacing w:after="240"/>
              <w:jc w:val="both"/>
              <w:rPr>
                <w:rFonts w:ascii="Calibri" w:hAnsi="Calibri" w:cs="Calibri"/>
                <w:color w:val="auto"/>
                <w:sz w:val="22"/>
                <w:lang w:val="lv-LV"/>
              </w:rPr>
            </w:pPr>
            <w:r w:rsidRPr="007020C8">
              <w:rPr>
                <w:rFonts w:cstheme="minorHAnsi"/>
                <w:b/>
                <w:bCs/>
                <w:color w:val="FF0000"/>
                <w:sz w:val="44"/>
                <w:szCs w:val="22"/>
                <w:lang w:val="lv-LV"/>
              </w:rPr>
              <w:t>!</w:t>
            </w:r>
          </w:p>
        </w:tc>
        <w:tc>
          <w:tcPr>
            <w:tcW w:w="9062" w:type="dxa"/>
            <w:shd w:val="clear" w:color="auto" w:fill="D9D9D9" w:themeFill="background1" w:themeFillShade="D9"/>
          </w:tcPr>
          <w:p w14:paraId="1BABE6DD" w14:textId="6C507A95" w:rsidR="00E658FD" w:rsidRPr="002148C5" w:rsidRDefault="00E658FD" w:rsidP="00C315FD">
            <w:pPr>
              <w:pStyle w:val="Pamatteksts"/>
              <w:tabs>
                <w:tab w:val="left" w:pos="709"/>
              </w:tabs>
              <w:jc w:val="both"/>
              <w:rPr>
                <w:rFonts w:ascii="Calibri" w:hAnsi="Calibri" w:cs="Calibri"/>
                <w:b/>
                <w:bCs/>
                <w:sz w:val="22"/>
                <w:szCs w:val="22"/>
              </w:rPr>
            </w:pPr>
            <w:r w:rsidRPr="002148C5">
              <w:rPr>
                <w:rFonts w:ascii="Calibri" w:hAnsi="Calibri" w:cs="Calibri"/>
                <w:b/>
                <w:bCs/>
                <w:sz w:val="22"/>
                <w:szCs w:val="22"/>
              </w:rPr>
              <w:t>VDzTI uzraudzības jomas ir drošības pārvaldības sistēmu veikstpējas izvērtēšana, pārbaudes ritošajam sastāvam un dzelzceļa infrastruktūras būvobjektiem, bīstamo kravu pārvadājumu uzraudzība.</w:t>
            </w:r>
          </w:p>
        </w:tc>
      </w:tr>
    </w:tbl>
    <w:p w14:paraId="43CD94A4" w14:textId="40CC2A00" w:rsidR="000B4358" w:rsidRDefault="00E658FD" w:rsidP="007F07D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sidRPr="007020C8">
        <w:rPr>
          <w:rFonts w:ascii="Calibri" w:hAnsi="Calibri" w:cs="Calibri"/>
          <w:color w:val="auto"/>
          <w:sz w:val="22"/>
          <w:szCs w:val="22"/>
          <w:lang w:val="lv-LV"/>
        </w:rPr>
        <w:tab/>
      </w:r>
      <w:r w:rsidRPr="007020C8">
        <w:rPr>
          <w:rFonts w:ascii="Calibri" w:hAnsi="Calibri" w:cs="Calibri"/>
          <w:color w:val="auto"/>
          <w:sz w:val="22"/>
          <w:szCs w:val="22"/>
          <w:lang w:val="lv-LV"/>
        </w:rPr>
        <w:tab/>
        <w:t>2021.gadā ir veiktas 49 pārbaudes</w:t>
      </w:r>
      <w:r w:rsidRPr="007020C8">
        <w:rPr>
          <w:rStyle w:val="Vresatsauce"/>
          <w:rFonts w:ascii="Calibri" w:hAnsi="Calibri" w:cs="Calibri"/>
          <w:color w:val="auto"/>
          <w:sz w:val="22"/>
          <w:szCs w:val="22"/>
          <w:lang w:val="lv-LV"/>
        </w:rPr>
        <w:footnoteReference w:id="4"/>
      </w:r>
      <w:r w:rsidRPr="007020C8">
        <w:rPr>
          <w:rFonts w:ascii="Calibri" w:hAnsi="Calibri" w:cs="Calibri"/>
          <w:color w:val="auto"/>
          <w:sz w:val="22"/>
          <w:szCs w:val="22"/>
          <w:lang w:val="lv-LV"/>
        </w:rPr>
        <w:t>. Pabeigts viens drošības pārvaldības sistēmas audits</w:t>
      </w:r>
      <w:r w:rsidR="007B3BA5" w:rsidRPr="007020C8">
        <w:rPr>
          <w:rFonts w:ascii="Calibri" w:hAnsi="Calibri" w:cs="Calibri"/>
          <w:color w:val="auto"/>
          <w:sz w:val="22"/>
          <w:szCs w:val="22"/>
          <w:lang w:val="lv-LV"/>
        </w:rPr>
        <w:t xml:space="preserve"> un </w:t>
      </w:r>
      <w:r w:rsidR="000C51E5">
        <w:rPr>
          <w:rFonts w:ascii="Calibri" w:hAnsi="Calibri" w:cs="Calibri"/>
          <w:color w:val="auto"/>
          <w:sz w:val="22"/>
          <w:szCs w:val="22"/>
          <w:lang w:val="lv-LV"/>
        </w:rPr>
        <w:t xml:space="preserve">ir </w:t>
      </w:r>
      <w:r w:rsidR="007B3BA5" w:rsidRPr="007020C8">
        <w:rPr>
          <w:rFonts w:ascii="Calibri" w:hAnsi="Calibri" w:cs="Calibri"/>
          <w:color w:val="auto"/>
          <w:sz w:val="22"/>
          <w:szCs w:val="22"/>
          <w:lang w:val="lv-LV"/>
        </w:rPr>
        <w:t xml:space="preserve">veiktas </w:t>
      </w:r>
      <w:r w:rsidR="000C51E5">
        <w:rPr>
          <w:rFonts w:ascii="Calibri" w:hAnsi="Calibri" w:cs="Calibri"/>
          <w:color w:val="auto"/>
          <w:sz w:val="22"/>
          <w:szCs w:val="22"/>
          <w:lang w:val="lv-LV"/>
        </w:rPr>
        <w:t>vairākas</w:t>
      </w:r>
      <w:r w:rsidR="007B3BA5" w:rsidRPr="007020C8">
        <w:rPr>
          <w:rFonts w:ascii="Calibri" w:hAnsi="Calibri" w:cs="Calibri"/>
          <w:color w:val="auto"/>
          <w:sz w:val="22"/>
          <w:szCs w:val="22"/>
          <w:lang w:val="lv-LV"/>
        </w:rPr>
        <w:t xml:space="preserve"> tematiskas pārbaudes nosūtot pieprasījumus pēc informācijas</w:t>
      </w:r>
      <w:r w:rsidR="007F7283" w:rsidRPr="007020C8">
        <w:rPr>
          <w:rFonts w:ascii="Calibri" w:hAnsi="Calibri" w:cs="Calibri"/>
          <w:color w:val="auto"/>
          <w:sz w:val="22"/>
          <w:szCs w:val="22"/>
          <w:lang w:val="lv-LV"/>
        </w:rPr>
        <w:t>.</w:t>
      </w:r>
      <w:r w:rsidR="000C51E5">
        <w:rPr>
          <w:rFonts w:ascii="Calibri" w:hAnsi="Calibri" w:cs="Calibri"/>
          <w:color w:val="auto"/>
          <w:sz w:val="22"/>
          <w:szCs w:val="22"/>
          <w:lang w:val="lv-LV"/>
        </w:rPr>
        <w:t xml:space="preserve"> Izanalizējot drošības pārvaldības sistēmu auditu datus ir secināms, ka pārvadātājiem ir nepilnīgas drošības politikas, nav skaidri definēti mērķi un arī nav kvalitatīvi veikti iekšējie auditi. Līdz ar</w:t>
      </w:r>
      <w:r w:rsidR="000B4358">
        <w:rPr>
          <w:rFonts w:ascii="Calibri" w:hAnsi="Calibri" w:cs="Calibri"/>
          <w:color w:val="auto"/>
          <w:sz w:val="22"/>
          <w:szCs w:val="22"/>
          <w:lang w:val="lv-LV"/>
        </w:rPr>
        <w:t xml:space="preserve"> to</w:t>
      </w:r>
      <w:r w:rsidR="000C51E5">
        <w:rPr>
          <w:rFonts w:ascii="Calibri" w:hAnsi="Calibri" w:cs="Calibri"/>
          <w:color w:val="auto"/>
          <w:sz w:val="22"/>
          <w:szCs w:val="22"/>
          <w:lang w:val="lv-LV"/>
        </w:rPr>
        <w:t xml:space="preserve"> 2022.gada uzraudzības ietvaros ir ieplānots veikt tematisko pārbaudi par </w:t>
      </w:r>
      <w:r w:rsidR="00DE1C67">
        <w:rPr>
          <w:rFonts w:ascii="Calibri" w:hAnsi="Calibri" w:cs="Calibri"/>
          <w:color w:val="auto"/>
          <w:sz w:val="22"/>
          <w:szCs w:val="22"/>
          <w:lang w:val="lv-LV"/>
        </w:rPr>
        <w:t xml:space="preserve">Komisijas regulas </w:t>
      </w:r>
      <w:r w:rsidR="00DE1C67" w:rsidRPr="00DE1C67">
        <w:rPr>
          <w:rFonts w:ascii="Calibri" w:hAnsi="Calibri" w:cs="Calibri"/>
          <w:color w:val="auto"/>
          <w:sz w:val="22"/>
          <w:szCs w:val="22"/>
          <w:lang w:val="lv-LV"/>
        </w:rPr>
        <w:t>(ES)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w:t>
      </w:r>
      <w:r w:rsidR="000B4358">
        <w:rPr>
          <w:rFonts w:ascii="Calibri" w:hAnsi="Calibri" w:cs="Calibri"/>
          <w:color w:val="auto"/>
          <w:sz w:val="22"/>
          <w:szCs w:val="22"/>
          <w:lang w:val="lv-LV"/>
        </w:rPr>
        <w:t xml:space="preserve"> </w:t>
      </w:r>
      <w:r w:rsidR="00DE1C67">
        <w:rPr>
          <w:rFonts w:ascii="Calibri" w:hAnsi="Calibri" w:cs="Calibri"/>
          <w:color w:val="auto"/>
          <w:sz w:val="22"/>
          <w:szCs w:val="22"/>
          <w:lang w:val="lv-LV"/>
        </w:rPr>
        <w:t xml:space="preserve">piemērošanu. </w:t>
      </w:r>
    </w:p>
    <w:p w14:paraId="47AEA6AD" w14:textId="66862886" w:rsidR="007F07DD" w:rsidRDefault="00E658FD" w:rsidP="007F07D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sidRPr="007020C8">
        <w:rPr>
          <w:noProof/>
          <w:lang w:val="lv-LV" w:eastAsia="lv-LV"/>
        </w:rPr>
        <w:drawing>
          <wp:inline distT="0" distB="0" distL="0" distR="0" wp14:anchorId="4FBCAA27" wp14:editId="02928C23">
            <wp:extent cx="6120130" cy="2361565"/>
            <wp:effectExtent l="0" t="0" r="13970" b="635"/>
            <wp:docPr id="14" name="Diagramma 14">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7020C8">
        <w:rPr>
          <w:rFonts w:ascii="Calibri" w:hAnsi="Calibri" w:cs="Calibri"/>
          <w:color w:val="auto"/>
          <w:sz w:val="22"/>
          <w:szCs w:val="22"/>
          <w:lang w:val="lv-LV"/>
        </w:rPr>
        <w:t xml:space="preserve">                   </w:t>
      </w:r>
    </w:p>
    <w:p w14:paraId="5D5F7EA6" w14:textId="25E934A8" w:rsidR="000C51E5" w:rsidRDefault="007F07DD" w:rsidP="007F07D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E658FD" w:rsidRPr="007020C8">
        <w:rPr>
          <w:rFonts w:ascii="Calibri" w:hAnsi="Calibri" w:cs="Calibri"/>
          <w:color w:val="auto"/>
          <w:sz w:val="22"/>
          <w:szCs w:val="22"/>
          <w:lang w:val="lv-LV"/>
        </w:rPr>
        <w:t xml:space="preserve"> VDzTI no </w:t>
      </w:r>
      <w:r w:rsidR="000C51E5">
        <w:rPr>
          <w:rFonts w:ascii="Calibri" w:hAnsi="Calibri" w:cs="Calibri"/>
          <w:color w:val="auto"/>
          <w:sz w:val="22"/>
          <w:szCs w:val="22"/>
          <w:lang w:val="lv-LV"/>
        </w:rPr>
        <w:t>2021</w:t>
      </w:r>
      <w:r w:rsidR="00E658FD" w:rsidRPr="007020C8">
        <w:rPr>
          <w:rFonts w:ascii="Calibri" w:hAnsi="Calibri" w:cs="Calibri"/>
          <w:color w:val="auto"/>
          <w:sz w:val="22"/>
          <w:szCs w:val="22"/>
          <w:lang w:val="lv-LV"/>
        </w:rPr>
        <w:t>.gada pakāpeniski samazina pārbaužu</w:t>
      </w:r>
      <w:r w:rsidR="00DE1C67">
        <w:rPr>
          <w:rFonts w:ascii="Calibri" w:hAnsi="Calibri" w:cs="Calibri"/>
          <w:color w:val="auto"/>
          <w:sz w:val="22"/>
          <w:szCs w:val="22"/>
          <w:lang w:val="lv-LV"/>
        </w:rPr>
        <w:t xml:space="preserve"> skaitu</w:t>
      </w:r>
      <w:r w:rsidR="00E658FD" w:rsidRPr="007020C8">
        <w:rPr>
          <w:rFonts w:ascii="Calibri" w:hAnsi="Calibri" w:cs="Calibri"/>
          <w:color w:val="auto"/>
          <w:sz w:val="22"/>
          <w:szCs w:val="22"/>
          <w:lang w:val="lv-LV"/>
        </w:rPr>
        <w:t xml:space="preserve">, kas saistāms ar </w:t>
      </w:r>
      <w:r w:rsidR="000C51E5">
        <w:rPr>
          <w:rFonts w:ascii="Calibri" w:hAnsi="Calibri" w:cs="Calibri"/>
          <w:color w:val="auto"/>
          <w:sz w:val="22"/>
          <w:szCs w:val="22"/>
          <w:lang w:val="lv-LV"/>
        </w:rPr>
        <w:t>uzraudzības metožu izmaiņām</w:t>
      </w:r>
      <w:r w:rsidR="00E658FD" w:rsidRPr="007020C8">
        <w:rPr>
          <w:rFonts w:ascii="Calibri" w:hAnsi="Calibri" w:cs="Calibri"/>
          <w:color w:val="auto"/>
          <w:sz w:val="22"/>
          <w:szCs w:val="22"/>
          <w:lang w:val="lv-LV"/>
        </w:rPr>
        <w:t xml:space="preserve">. Pārbaužu apjoms pakāpeniski piecu gadu periodā </w:t>
      </w:r>
      <w:r w:rsidR="000C51E5">
        <w:rPr>
          <w:rFonts w:ascii="Calibri" w:hAnsi="Calibri" w:cs="Calibri"/>
          <w:color w:val="auto"/>
          <w:sz w:val="22"/>
          <w:szCs w:val="22"/>
          <w:lang w:val="lv-LV"/>
        </w:rPr>
        <w:t>samazināsies</w:t>
      </w:r>
      <w:r w:rsidR="00E658FD" w:rsidRPr="007020C8">
        <w:rPr>
          <w:rFonts w:ascii="Calibri" w:hAnsi="Calibri" w:cs="Calibri"/>
          <w:color w:val="auto"/>
          <w:sz w:val="22"/>
          <w:szCs w:val="22"/>
          <w:lang w:val="lv-LV"/>
        </w:rPr>
        <w:t xml:space="preserve">.  </w:t>
      </w:r>
    </w:p>
    <w:p w14:paraId="54209835" w14:textId="64B8EDB9" w:rsidR="00E658FD" w:rsidRPr="007020C8" w:rsidRDefault="000C51E5" w:rsidP="007F07D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E658FD" w:rsidRPr="007020C8">
        <w:rPr>
          <w:rFonts w:ascii="Calibri" w:hAnsi="Calibri" w:cs="Calibri"/>
          <w:color w:val="auto"/>
          <w:sz w:val="22"/>
          <w:szCs w:val="22"/>
          <w:lang w:val="lv-LV"/>
        </w:rPr>
        <w:t xml:space="preserve">No 2004.gada VDzTI ir veikusi 2393 dzelzceļa sistēmas dalībnieku un objektu pārbaudes.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278"/>
      </w:tblGrid>
      <w:tr w:rsidR="00E658FD" w:rsidRPr="00252CEA" w14:paraId="68E50FC8" w14:textId="77777777" w:rsidTr="00C315FD">
        <w:trPr>
          <w:trHeight w:val="342"/>
        </w:trPr>
        <w:tc>
          <w:tcPr>
            <w:tcW w:w="284" w:type="dxa"/>
            <w:shd w:val="clear" w:color="auto" w:fill="D9D9D9" w:themeFill="background1" w:themeFillShade="D9"/>
          </w:tcPr>
          <w:p w14:paraId="017C0A97" w14:textId="77777777" w:rsidR="00E658FD" w:rsidRPr="007020C8" w:rsidRDefault="00E658FD" w:rsidP="00C315FD">
            <w:pPr>
              <w:spacing w:after="0" w:line="240" w:lineRule="auto"/>
              <w:jc w:val="both"/>
              <w:rPr>
                <w:rFonts w:ascii="Calibri" w:hAnsi="Calibri" w:cs="Calibri"/>
                <w:color w:val="auto"/>
                <w:sz w:val="22"/>
                <w:lang w:val="lv-LV"/>
              </w:rPr>
            </w:pPr>
            <w:r w:rsidRPr="007020C8">
              <w:rPr>
                <w:rFonts w:cstheme="minorHAnsi"/>
                <w:b/>
                <w:bCs/>
                <w:color w:val="FF0000"/>
                <w:sz w:val="44"/>
                <w:szCs w:val="22"/>
                <w:lang w:val="lv-LV"/>
              </w:rPr>
              <w:t>!</w:t>
            </w:r>
          </w:p>
        </w:tc>
        <w:tc>
          <w:tcPr>
            <w:tcW w:w="9354" w:type="dxa"/>
            <w:shd w:val="clear" w:color="auto" w:fill="D9D9D9" w:themeFill="background1" w:themeFillShade="D9"/>
          </w:tcPr>
          <w:p w14:paraId="0EAEF476" w14:textId="77777777" w:rsidR="00E658FD" w:rsidRPr="007020C8" w:rsidRDefault="00E658FD" w:rsidP="00C315FD">
            <w:pPr>
              <w:pStyle w:val="Pamatteksts"/>
              <w:tabs>
                <w:tab w:val="left" w:pos="709"/>
              </w:tabs>
              <w:jc w:val="both"/>
              <w:rPr>
                <w:rFonts w:ascii="Calibri" w:hAnsi="Calibri" w:cs="Calibri"/>
                <w:i/>
                <w:iCs/>
                <w:sz w:val="22"/>
                <w:szCs w:val="22"/>
              </w:rPr>
            </w:pPr>
            <w:r w:rsidRPr="000C51E5">
              <w:rPr>
                <w:rFonts w:ascii="Calibri" w:hAnsi="Calibri" w:cs="Calibri"/>
                <w:b/>
                <w:bCs/>
                <w:sz w:val="22"/>
                <w:szCs w:val="22"/>
              </w:rPr>
              <w:t xml:space="preserve">Visu informāciju par plānojamām pārbaudēm un auditiem VDzTI publicē savā tīmekļvietnē </w:t>
            </w:r>
            <w:hyperlink r:id="rId31" w:history="1">
              <w:r w:rsidRPr="000C51E5">
                <w:rPr>
                  <w:rStyle w:val="Hipersaite"/>
                  <w:rFonts w:ascii="Calibri" w:hAnsi="Calibri" w:cs="Calibri"/>
                  <w:b/>
                  <w:bCs/>
                  <w:color w:val="auto"/>
                  <w:sz w:val="22"/>
                  <w:szCs w:val="22"/>
                </w:rPr>
                <w:t>www.vdzti.gov.lv</w:t>
              </w:r>
            </w:hyperlink>
            <w:r w:rsidRPr="007020C8">
              <w:rPr>
                <w:rFonts w:ascii="Calibri" w:hAnsi="Calibri" w:cs="Calibri"/>
                <w:i/>
                <w:iCs/>
                <w:sz w:val="22"/>
                <w:szCs w:val="22"/>
              </w:rPr>
              <w:t>.</w:t>
            </w:r>
          </w:p>
        </w:tc>
      </w:tr>
    </w:tbl>
    <w:p w14:paraId="369B6AD9" w14:textId="76A41B22" w:rsidR="00E658FD" w:rsidRPr="007020C8" w:rsidRDefault="00E658FD"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right"/>
        <w:rPr>
          <w:rFonts w:ascii="Calibri" w:hAnsi="Calibri" w:cs="Calibri"/>
          <w:color w:val="auto"/>
          <w:sz w:val="22"/>
          <w:szCs w:val="22"/>
          <w:lang w:val="lv-LV"/>
        </w:rPr>
      </w:pPr>
      <w:r w:rsidRPr="007020C8">
        <w:rPr>
          <w:rFonts w:ascii="Calibri" w:hAnsi="Calibri" w:cs="Calibri"/>
          <w:color w:val="auto"/>
          <w:sz w:val="22"/>
          <w:szCs w:val="22"/>
          <w:lang w:val="lv-LV"/>
        </w:rPr>
        <w:tab/>
        <w:t xml:space="preserve">  </w:t>
      </w:r>
      <w:r w:rsidRPr="007020C8">
        <w:rPr>
          <w:rFonts w:ascii="Calibri" w:hAnsi="Calibri" w:cs="Calibri"/>
          <w:color w:val="auto"/>
          <w:sz w:val="22"/>
          <w:szCs w:val="22"/>
          <w:lang w:val="lv-LV"/>
        </w:rPr>
        <w:tab/>
      </w:r>
      <w:r w:rsidRPr="007020C8">
        <w:rPr>
          <w:rFonts w:ascii="Calibri" w:hAnsi="Calibri" w:cs="Calibri"/>
          <w:color w:val="auto"/>
          <w:sz w:val="22"/>
          <w:lang w:val="lv-LV"/>
        </w:rPr>
        <w:tab/>
      </w:r>
      <w:r w:rsidRPr="007020C8">
        <w:rPr>
          <w:rFonts w:ascii="Calibri" w:hAnsi="Calibri" w:cs="Calibri"/>
          <w:color w:val="auto"/>
          <w:sz w:val="22"/>
          <w:lang w:val="lv-LV"/>
        </w:rPr>
        <w:tab/>
      </w:r>
      <w:r w:rsidR="007F07DD">
        <w:rPr>
          <w:rFonts w:ascii="Calibri" w:hAnsi="Calibri" w:cs="Calibri"/>
          <w:b/>
          <w:bCs/>
          <w:color w:val="auto"/>
          <w:sz w:val="22"/>
          <w:lang w:val="lv-LV"/>
        </w:rPr>
        <w:t>12</w:t>
      </w:r>
      <w:r w:rsidRPr="007020C8">
        <w:rPr>
          <w:rFonts w:ascii="Calibri" w:hAnsi="Calibri" w:cs="Calibri"/>
          <w:b/>
          <w:color w:val="auto"/>
          <w:szCs w:val="22"/>
          <w:lang w:val="lv-LV"/>
        </w:rPr>
        <w:t>.tabula. Pārbaudes un pārbaudēs pieņemtie lēmumi pa gadiem</w:t>
      </w:r>
    </w:p>
    <w:tbl>
      <w:tblPr>
        <w:tblStyle w:val="Reatabula"/>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E658FD" w:rsidRPr="007020C8" w14:paraId="021AEBEB" w14:textId="77777777" w:rsidTr="00C315FD">
        <w:trPr>
          <w:trHeight w:val="283"/>
          <w:tblHeader/>
        </w:trPr>
        <w:tc>
          <w:tcPr>
            <w:tcW w:w="5670" w:type="dxa"/>
          </w:tcPr>
          <w:p w14:paraId="035EDA4E" w14:textId="77777777" w:rsidR="00E658FD" w:rsidRPr="007020C8" w:rsidRDefault="00E658FD" w:rsidP="00C315FD">
            <w:pPr>
              <w:spacing w:after="0" w:line="240" w:lineRule="auto"/>
              <w:jc w:val="both"/>
              <w:rPr>
                <w:rFonts w:ascii="Calibri" w:hAnsi="Calibri" w:cs="Calibri"/>
                <w:color w:val="auto"/>
                <w:sz w:val="22"/>
                <w:szCs w:val="22"/>
                <w:lang w:val="lv-LV"/>
              </w:rPr>
            </w:pPr>
          </w:p>
        </w:tc>
        <w:tc>
          <w:tcPr>
            <w:tcW w:w="850" w:type="dxa"/>
          </w:tcPr>
          <w:p w14:paraId="68E9A326"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2017</w:t>
            </w:r>
          </w:p>
        </w:tc>
        <w:tc>
          <w:tcPr>
            <w:tcW w:w="850" w:type="dxa"/>
            <w:vAlign w:val="center"/>
          </w:tcPr>
          <w:p w14:paraId="6624C736"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2018</w:t>
            </w:r>
          </w:p>
        </w:tc>
        <w:tc>
          <w:tcPr>
            <w:tcW w:w="850" w:type="dxa"/>
            <w:vAlign w:val="center"/>
          </w:tcPr>
          <w:p w14:paraId="2BFB5DBA"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2019</w:t>
            </w:r>
          </w:p>
        </w:tc>
        <w:tc>
          <w:tcPr>
            <w:tcW w:w="850" w:type="dxa"/>
          </w:tcPr>
          <w:p w14:paraId="65476CC1"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2020</w:t>
            </w:r>
          </w:p>
        </w:tc>
        <w:tc>
          <w:tcPr>
            <w:tcW w:w="850" w:type="dxa"/>
          </w:tcPr>
          <w:p w14:paraId="00240D32"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2021</w:t>
            </w:r>
          </w:p>
        </w:tc>
      </w:tr>
      <w:tr w:rsidR="00E658FD" w:rsidRPr="007020C8" w14:paraId="7B77F395" w14:textId="77777777" w:rsidTr="00C315FD">
        <w:tc>
          <w:tcPr>
            <w:tcW w:w="5670" w:type="dxa"/>
            <w:vAlign w:val="center"/>
          </w:tcPr>
          <w:p w14:paraId="5DD9450D" w14:textId="77777777" w:rsidR="00E658FD" w:rsidRPr="007020C8" w:rsidRDefault="00E658FD" w:rsidP="00C315FD">
            <w:pPr>
              <w:spacing w:after="0" w:line="240" w:lineRule="auto"/>
              <w:rPr>
                <w:rStyle w:val="Izteiksmgs"/>
                <w:rFonts w:ascii="Calibri" w:hAnsi="Calibri" w:cs="Calibri"/>
                <w:color w:val="auto"/>
                <w:sz w:val="22"/>
                <w:szCs w:val="22"/>
                <w:lang w:val="lv-LV"/>
              </w:rPr>
            </w:pPr>
            <w:r w:rsidRPr="007020C8">
              <w:rPr>
                <w:rStyle w:val="Izteiksmgs"/>
                <w:rFonts w:ascii="Calibri" w:hAnsi="Calibri" w:cs="Calibri"/>
                <w:color w:val="auto"/>
                <w:sz w:val="22"/>
                <w:szCs w:val="22"/>
                <w:lang w:val="lv-LV"/>
              </w:rPr>
              <w:t>Pārbaudes</w:t>
            </w:r>
          </w:p>
        </w:tc>
        <w:tc>
          <w:tcPr>
            <w:tcW w:w="850" w:type="dxa"/>
          </w:tcPr>
          <w:p w14:paraId="733AF227"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126</w:t>
            </w:r>
          </w:p>
        </w:tc>
        <w:tc>
          <w:tcPr>
            <w:tcW w:w="850" w:type="dxa"/>
            <w:vAlign w:val="center"/>
          </w:tcPr>
          <w:p w14:paraId="3768B868"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154</w:t>
            </w:r>
          </w:p>
        </w:tc>
        <w:tc>
          <w:tcPr>
            <w:tcW w:w="850" w:type="dxa"/>
            <w:vAlign w:val="center"/>
          </w:tcPr>
          <w:p w14:paraId="47773989"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136</w:t>
            </w:r>
          </w:p>
        </w:tc>
        <w:tc>
          <w:tcPr>
            <w:tcW w:w="850" w:type="dxa"/>
          </w:tcPr>
          <w:p w14:paraId="43E708BF"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72</w:t>
            </w:r>
            <w:r w:rsidRPr="007020C8">
              <w:rPr>
                <w:rStyle w:val="Vresatsauce"/>
                <w:rFonts w:ascii="Calibri" w:hAnsi="Calibri" w:cs="Calibri"/>
                <w:b/>
                <w:color w:val="auto"/>
                <w:sz w:val="22"/>
                <w:szCs w:val="22"/>
                <w:lang w:val="lv-LV"/>
              </w:rPr>
              <w:footnoteReference w:id="5"/>
            </w:r>
          </w:p>
        </w:tc>
        <w:tc>
          <w:tcPr>
            <w:tcW w:w="850" w:type="dxa"/>
          </w:tcPr>
          <w:p w14:paraId="11476846" w14:textId="77777777" w:rsidR="00E658FD" w:rsidRPr="007020C8" w:rsidRDefault="00E658FD" w:rsidP="00C315FD">
            <w:pPr>
              <w:spacing w:after="0" w:line="240" w:lineRule="auto"/>
              <w:jc w:val="center"/>
              <w:rPr>
                <w:rFonts w:ascii="Calibri" w:hAnsi="Calibri" w:cs="Calibri"/>
                <w:b/>
                <w:color w:val="auto"/>
                <w:sz w:val="22"/>
                <w:szCs w:val="22"/>
                <w:lang w:val="lv-LV"/>
              </w:rPr>
            </w:pPr>
            <w:r w:rsidRPr="007020C8">
              <w:rPr>
                <w:rFonts w:ascii="Calibri" w:hAnsi="Calibri" w:cs="Calibri"/>
                <w:b/>
                <w:color w:val="auto"/>
                <w:sz w:val="22"/>
                <w:szCs w:val="22"/>
                <w:lang w:val="lv-LV"/>
              </w:rPr>
              <w:t>49</w:t>
            </w:r>
            <w:r w:rsidRPr="007020C8">
              <w:rPr>
                <w:rStyle w:val="Vresatsauce"/>
                <w:rFonts w:ascii="Calibri" w:hAnsi="Calibri" w:cs="Calibri"/>
                <w:b/>
                <w:color w:val="auto"/>
                <w:sz w:val="22"/>
                <w:szCs w:val="22"/>
                <w:lang w:val="lv-LV"/>
              </w:rPr>
              <w:footnoteReference w:id="6"/>
            </w:r>
          </w:p>
        </w:tc>
      </w:tr>
      <w:tr w:rsidR="00E658FD" w:rsidRPr="007020C8" w14:paraId="32DCFC0F" w14:textId="77777777" w:rsidTr="00C315FD">
        <w:tc>
          <w:tcPr>
            <w:tcW w:w="5670" w:type="dxa"/>
            <w:vAlign w:val="center"/>
          </w:tcPr>
          <w:p w14:paraId="43C89723" w14:textId="77777777" w:rsidR="00E658FD" w:rsidRPr="007020C8" w:rsidRDefault="00E658FD" w:rsidP="00C315FD">
            <w:pPr>
              <w:spacing w:after="0" w:line="240" w:lineRule="auto"/>
              <w:jc w:val="right"/>
              <w:rPr>
                <w:rStyle w:val="Izteiksmgs"/>
                <w:rFonts w:ascii="Calibri" w:hAnsi="Calibri" w:cs="Calibri"/>
                <w:b w:val="0"/>
                <w:color w:val="auto"/>
                <w:sz w:val="22"/>
                <w:szCs w:val="22"/>
                <w:lang w:val="lv-LV"/>
              </w:rPr>
            </w:pPr>
            <w:r w:rsidRPr="007020C8">
              <w:rPr>
                <w:rFonts w:ascii="Calibri" w:hAnsi="Calibri" w:cs="Calibri"/>
                <w:color w:val="auto"/>
                <w:sz w:val="22"/>
                <w:szCs w:val="22"/>
                <w:lang w:val="lv-LV"/>
              </w:rPr>
              <w:t>drošības pārvaldības sistēmas elementu audits</w:t>
            </w:r>
          </w:p>
        </w:tc>
        <w:tc>
          <w:tcPr>
            <w:tcW w:w="850" w:type="dxa"/>
            <w:vAlign w:val="center"/>
          </w:tcPr>
          <w:p w14:paraId="015AE4DF"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c>
          <w:tcPr>
            <w:tcW w:w="850" w:type="dxa"/>
            <w:vAlign w:val="center"/>
          </w:tcPr>
          <w:p w14:paraId="170AF99C"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r w:rsidRPr="007020C8">
              <w:rPr>
                <w:rStyle w:val="Vresatsauce"/>
                <w:rFonts w:ascii="Calibri" w:hAnsi="Calibri" w:cs="Calibri"/>
                <w:color w:val="auto"/>
                <w:sz w:val="22"/>
                <w:szCs w:val="22"/>
                <w:lang w:val="lv-LV"/>
              </w:rPr>
              <w:footnoteReference w:id="7"/>
            </w:r>
          </w:p>
        </w:tc>
        <w:tc>
          <w:tcPr>
            <w:tcW w:w="850" w:type="dxa"/>
            <w:vAlign w:val="center"/>
          </w:tcPr>
          <w:p w14:paraId="1B168ACD"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c>
          <w:tcPr>
            <w:tcW w:w="850" w:type="dxa"/>
            <w:vAlign w:val="center"/>
          </w:tcPr>
          <w:p w14:paraId="4AD79122"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w:t>
            </w:r>
          </w:p>
        </w:tc>
        <w:tc>
          <w:tcPr>
            <w:tcW w:w="850" w:type="dxa"/>
            <w:vAlign w:val="center"/>
          </w:tcPr>
          <w:p w14:paraId="4AE79F74"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r>
      <w:tr w:rsidR="00E658FD" w:rsidRPr="007020C8" w14:paraId="79E014DD" w14:textId="77777777" w:rsidTr="00C315FD">
        <w:tc>
          <w:tcPr>
            <w:tcW w:w="5670" w:type="dxa"/>
            <w:vAlign w:val="center"/>
          </w:tcPr>
          <w:p w14:paraId="62BE99E6" w14:textId="34F22594" w:rsidR="00E658FD" w:rsidRPr="007020C8" w:rsidRDefault="007F07DD" w:rsidP="00C315FD">
            <w:pPr>
              <w:spacing w:after="0" w:line="240" w:lineRule="auto"/>
              <w:jc w:val="right"/>
              <w:rPr>
                <w:rStyle w:val="Izteiksmgs"/>
                <w:rFonts w:ascii="Calibri" w:hAnsi="Calibri" w:cs="Calibri"/>
                <w:b w:val="0"/>
                <w:color w:val="auto"/>
                <w:sz w:val="22"/>
                <w:szCs w:val="22"/>
                <w:lang w:val="lv-LV"/>
              </w:rPr>
            </w:pPr>
            <w:r>
              <w:rPr>
                <w:rStyle w:val="Izteiksmgs"/>
                <w:rFonts w:ascii="Calibri" w:hAnsi="Calibri" w:cs="Calibri"/>
                <w:color w:val="auto"/>
                <w:sz w:val="22"/>
                <w:szCs w:val="22"/>
                <w:lang w:val="lv-LV"/>
              </w:rPr>
              <w:t>vairākas tematiskās</w:t>
            </w:r>
            <w:r w:rsidR="00E658FD" w:rsidRPr="007020C8">
              <w:rPr>
                <w:rStyle w:val="Izteiksmgs"/>
                <w:rFonts w:ascii="Calibri" w:hAnsi="Calibri" w:cs="Calibri"/>
                <w:color w:val="auto"/>
                <w:sz w:val="22"/>
                <w:szCs w:val="22"/>
                <w:lang w:val="lv-LV"/>
              </w:rPr>
              <w:t xml:space="preserve">  pārbaude</w:t>
            </w:r>
            <w:r>
              <w:rPr>
                <w:rStyle w:val="Izteiksmgs"/>
                <w:rFonts w:ascii="Calibri" w:hAnsi="Calibri" w:cs="Calibri"/>
                <w:color w:val="auto"/>
                <w:sz w:val="22"/>
                <w:szCs w:val="22"/>
                <w:lang w:val="lv-LV"/>
              </w:rPr>
              <w:t>s vienlaicīgi</w:t>
            </w:r>
          </w:p>
        </w:tc>
        <w:tc>
          <w:tcPr>
            <w:tcW w:w="850" w:type="dxa"/>
            <w:vAlign w:val="center"/>
          </w:tcPr>
          <w:p w14:paraId="4522ED36"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81</w:t>
            </w:r>
          </w:p>
        </w:tc>
        <w:tc>
          <w:tcPr>
            <w:tcW w:w="850" w:type="dxa"/>
            <w:vAlign w:val="center"/>
          </w:tcPr>
          <w:p w14:paraId="67F31698"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92</w:t>
            </w:r>
          </w:p>
        </w:tc>
        <w:tc>
          <w:tcPr>
            <w:tcW w:w="850" w:type="dxa"/>
            <w:vAlign w:val="center"/>
          </w:tcPr>
          <w:p w14:paraId="73B6A739"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90</w:t>
            </w:r>
          </w:p>
        </w:tc>
        <w:tc>
          <w:tcPr>
            <w:tcW w:w="850" w:type="dxa"/>
            <w:vAlign w:val="center"/>
          </w:tcPr>
          <w:p w14:paraId="413A2606"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40</w:t>
            </w:r>
          </w:p>
        </w:tc>
        <w:tc>
          <w:tcPr>
            <w:tcW w:w="850" w:type="dxa"/>
            <w:vAlign w:val="center"/>
          </w:tcPr>
          <w:p w14:paraId="6ED198CE"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21</w:t>
            </w:r>
          </w:p>
        </w:tc>
      </w:tr>
      <w:tr w:rsidR="00E658FD" w:rsidRPr="007020C8" w14:paraId="5D3753AC" w14:textId="77777777" w:rsidTr="00C315FD">
        <w:tc>
          <w:tcPr>
            <w:tcW w:w="5670" w:type="dxa"/>
            <w:vAlign w:val="center"/>
          </w:tcPr>
          <w:p w14:paraId="248D5035" w14:textId="6735068E" w:rsidR="00E658FD" w:rsidRPr="007020C8" w:rsidRDefault="007F07DD" w:rsidP="00C315FD">
            <w:pPr>
              <w:spacing w:after="0" w:line="240" w:lineRule="auto"/>
              <w:jc w:val="right"/>
              <w:rPr>
                <w:rStyle w:val="Izteiksmgs"/>
                <w:rFonts w:ascii="Calibri" w:hAnsi="Calibri" w:cs="Calibri"/>
                <w:b w:val="0"/>
                <w:color w:val="auto"/>
                <w:sz w:val="22"/>
                <w:szCs w:val="22"/>
                <w:lang w:val="lv-LV"/>
              </w:rPr>
            </w:pPr>
            <w:r>
              <w:rPr>
                <w:rStyle w:val="Izteiksmgs"/>
                <w:rFonts w:ascii="Calibri" w:hAnsi="Calibri" w:cs="Calibri"/>
                <w:color w:val="auto"/>
                <w:sz w:val="22"/>
                <w:szCs w:val="22"/>
                <w:lang w:val="lv-LV"/>
              </w:rPr>
              <w:t>tematiskā</w:t>
            </w:r>
            <w:r w:rsidR="00E658FD" w:rsidRPr="007020C8">
              <w:rPr>
                <w:rStyle w:val="Izteiksmgs"/>
                <w:rFonts w:ascii="Calibri" w:hAnsi="Calibri" w:cs="Calibri"/>
                <w:color w:val="auto"/>
                <w:sz w:val="22"/>
                <w:szCs w:val="22"/>
                <w:lang w:val="lv-LV"/>
              </w:rPr>
              <w:t xml:space="preserve"> pārbaude</w:t>
            </w:r>
          </w:p>
        </w:tc>
        <w:tc>
          <w:tcPr>
            <w:tcW w:w="850" w:type="dxa"/>
            <w:vAlign w:val="center"/>
          </w:tcPr>
          <w:p w14:paraId="5C4AC6B6"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44</w:t>
            </w:r>
          </w:p>
        </w:tc>
        <w:tc>
          <w:tcPr>
            <w:tcW w:w="850" w:type="dxa"/>
            <w:vAlign w:val="center"/>
          </w:tcPr>
          <w:p w14:paraId="3BB61C91"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61</w:t>
            </w:r>
          </w:p>
        </w:tc>
        <w:tc>
          <w:tcPr>
            <w:tcW w:w="850" w:type="dxa"/>
            <w:vAlign w:val="center"/>
          </w:tcPr>
          <w:p w14:paraId="5472C875"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45</w:t>
            </w:r>
          </w:p>
        </w:tc>
        <w:tc>
          <w:tcPr>
            <w:tcW w:w="850" w:type="dxa"/>
            <w:vAlign w:val="center"/>
          </w:tcPr>
          <w:p w14:paraId="52810BEA"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30</w:t>
            </w:r>
          </w:p>
        </w:tc>
        <w:tc>
          <w:tcPr>
            <w:tcW w:w="850" w:type="dxa"/>
            <w:vAlign w:val="center"/>
          </w:tcPr>
          <w:p w14:paraId="3BB300ED"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28</w:t>
            </w:r>
          </w:p>
        </w:tc>
      </w:tr>
      <w:tr w:rsidR="00E658FD" w:rsidRPr="007020C8" w14:paraId="521467A1" w14:textId="77777777" w:rsidTr="00C315FD">
        <w:tc>
          <w:tcPr>
            <w:tcW w:w="5670" w:type="dxa"/>
          </w:tcPr>
          <w:p w14:paraId="2E91C394" w14:textId="77777777" w:rsidR="00E658FD" w:rsidRPr="007020C8" w:rsidRDefault="00E658FD" w:rsidP="00C315FD">
            <w:pPr>
              <w:spacing w:after="0" w:line="240" w:lineRule="auto"/>
              <w:rPr>
                <w:rFonts w:ascii="Calibri" w:hAnsi="Calibri" w:cs="Calibri"/>
                <w:b/>
                <w:color w:val="auto"/>
                <w:sz w:val="22"/>
                <w:szCs w:val="22"/>
                <w:lang w:val="lv-LV"/>
              </w:rPr>
            </w:pPr>
            <w:r w:rsidRPr="007020C8">
              <w:rPr>
                <w:rFonts w:ascii="Calibri" w:hAnsi="Calibri" w:cs="Calibri"/>
                <w:b/>
                <w:color w:val="auto"/>
                <w:sz w:val="22"/>
                <w:szCs w:val="22"/>
                <w:lang w:val="lv-LV"/>
              </w:rPr>
              <w:t>Pieņemti lēmumi par</w:t>
            </w:r>
          </w:p>
        </w:tc>
        <w:tc>
          <w:tcPr>
            <w:tcW w:w="850" w:type="dxa"/>
            <w:vAlign w:val="center"/>
          </w:tcPr>
          <w:p w14:paraId="2908D34B" w14:textId="77777777" w:rsidR="00E658FD" w:rsidRPr="007020C8" w:rsidRDefault="00E658FD" w:rsidP="00C315FD">
            <w:pPr>
              <w:spacing w:after="0" w:line="240" w:lineRule="auto"/>
              <w:jc w:val="center"/>
              <w:rPr>
                <w:rFonts w:ascii="Calibri" w:hAnsi="Calibri" w:cs="Calibri"/>
                <w:b/>
                <w:color w:val="auto"/>
                <w:sz w:val="22"/>
                <w:szCs w:val="22"/>
                <w:lang w:val="lv-LV"/>
              </w:rPr>
            </w:pPr>
          </w:p>
        </w:tc>
        <w:tc>
          <w:tcPr>
            <w:tcW w:w="850" w:type="dxa"/>
            <w:vAlign w:val="center"/>
          </w:tcPr>
          <w:p w14:paraId="529EA582" w14:textId="77777777" w:rsidR="00E658FD" w:rsidRPr="007020C8" w:rsidRDefault="00E658FD" w:rsidP="00C315FD">
            <w:pPr>
              <w:spacing w:after="0" w:line="240" w:lineRule="auto"/>
              <w:jc w:val="center"/>
              <w:rPr>
                <w:rFonts w:ascii="Calibri" w:hAnsi="Calibri" w:cs="Calibri"/>
                <w:b/>
                <w:color w:val="auto"/>
                <w:sz w:val="22"/>
                <w:szCs w:val="22"/>
                <w:lang w:val="lv-LV"/>
              </w:rPr>
            </w:pPr>
          </w:p>
        </w:tc>
        <w:tc>
          <w:tcPr>
            <w:tcW w:w="850" w:type="dxa"/>
            <w:vAlign w:val="center"/>
          </w:tcPr>
          <w:p w14:paraId="2B404E16" w14:textId="77777777" w:rsidR="00E658FD" w:rsidRPr="007020C8" w:rsidRDefault="00E658FD" w:rsidP="00C315FD">
            <w:pPr>
              <w:spacing w:after="0" w:line="240" w:lineRule="auto"/>
              <w:jc w:val="center"/>
              <w:rPr>
                <w:rFonts w:ascii="Calibri" w:hAnsi="Calibri" w:cs="Calibri"/>
                <w:b/>
                <w:color w:val="auto"/>
                <w:sz w:val="22"/>
                <w:szCs w:val="22"/>
                <w:lang w:val="lv-LV"/>
              </w:rPr>
            </w:pPr>
          </w:p>
        </w:tc>
        <w:tc>
          <w:tcPr>
            <w:tcW w:w="850" w:type="dxa"/>
            <w:vAlign w:val="center"/>
          </w:tcPr>
          <w:p w14:paraId="5D005E02" w14:textId="77777777" w:rsidR="00E658FD" w:rsidRPr="007020C8" w:rsidRDefault="00E658FD" w:rsidP="00C315FD">
            <w:pPr>
              <w:spacing w:after="0" w:line="240" w:lineRule="auto"/>
              <w:jc w:val="center"/>
              <w:rPr>
                <w:rFonts w:ascii="Calibri" w:hAnsi="Calibri" w:cs="Calibri"/>
                <w:b/>
                <w:color w:val="auto"/>
                <w:sz w:val="22"/>
                <w:szCs w:val="22"/>
                <w:lang w:val="lv-LV"/>
              </w:rPr>
            </w:pPr>
          </w:p>
        </w:tc>
        <w:tc>
          <w:tcPr>
            <w:tcW w:w="850" w:type="dxa"/>
            <w:vAlign w:val="center"/>
          </w:tcPr>
          <w:p w14:paraId="72235F85" w14:textId="77777777" w:rsidR="00E658FD" w:rsidRPr="007020C8" w:rsidRDefault="00E658FD" w:rsidP="00C315FD">
            <w:pPr>
              <w:spacing w:after="0" w:line="240" w:lineRule="auto"/>
              <w:jc w:val="center"/>
              <w:rPr>
                <w:rFonts w:ascii="Calibri" w:hAnsi="Calibri" w:cs="Calibri"/>
                <w:b/>
                <w:color w:val="auto"/>
                <w:sz w:val="22"/>
                <w:szCs w:val="22"/>
                <w:lang w:val="lv-LV"/>
              </w:rPr>
            </w:pPr>
          </w:p>
        </w:tc>
      </w:tr>
      <w:tr w:rsidR="00E658FD" w:rsidRPr="007020C8" w14:paraId="24F3A124" w14:textId="77777777" w:rsidTr="00C315FD">
        <w:tc>
          <w:tcPr>
            <w:tcW w:w="5670" w:type="dxa"/>
            <w:vAlign w:val="center"/>
          </w:tcPr>
          <w:p w14:paraId="73D85E22" w14:textId="77777777" w:rsidR="00E658FD" w:rsidRPr="007020C8" w:rsidRDefault="00E658FD" w:rsidP="00C315FD">
            <w:pPr>
              <w:spacing w:after="0" w:line="240" w:lineRule="auto"/>
              <w:jc w:val="right"/>
              <w:rPr>
                <w:rFonts w:ascii="Calibri" w:hAnsi="Calibri" w:cs="Calibri"/>
                <w:color w:val="auto"/>
                <w:sz w:val="22"/>
                <w:szCs w:val="22"/>
                <w:lang w:val="lv-LV"/>
              </w:rPr>
            </w:pPr>
            <w:r w:rsidRPr="007020C8">
              <w:rPr>
                <w:rFonts w:ascii="Calibri" w:hAnsi="Calibri" w:cs="Calibri"/>
                <w:color w:val="auto"/>
                <w:sz w:val="22"/>
                <w:szCs w:val="22"/>
                <w:lang w:val="lv-LV"/>
              </w:rPr>
              <w:t xml:space="preserve">sliežu ceļu ekspluatācijas aizliegšanu </w:t>
            </w:r>
          </w:p>
        </w:tc>
        <w:tc>
          <w:tcPr>
            <w:tcW w:w="850" w:type="dxa"/>
            <w:vAlign w:val="center"/>
          </w:tcPr>
          <w:p w14:paraId="4EA0259A"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74</w:t>
            </w:r>
          </w:p>
        </w:tc>
        <w:tc>
          <w:tcPr>
            <w:tcW w:w="850" w:type="dxa"/>
            <w:vAlign w:val="center"/>
          </w:tcPr>
          <w:p w14:paraId="70CF6A78"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106</w:t>
            </w:r>
          </w:p>
        </w:tc>
        <w:tc>
          <w:tcPr>
            <w:tcW w:w="850" w:type="dxa"/>
            <w:vAlign w:val="center"/>
          </w:tcPr>
          <w:p w14:paraId="60348284"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126</w:t>
            </w:r>
          </w:p>
        </w:tc>
        <w:tc>
          <w:tcPr>
            <w:tcW w:w="850" w:type="dxa"/>
            <w:vAlign w:val="center"/>
          </w:tcPr>
          <w:p w14:paraId="597FE4C8"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62</w:t>
            </w:r>
          </w:p>
        </w:tc>
        <w:tc>
          <w:tcPr>
            <w:tcW w:w="850" w:type="dxa"/>
            <w:vAlign w:val="center"/>
          </w:tcPr>
          <w:p w14:paraId="1A78BCE7"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56</w:t>
            </w:r>
          </w:p>
        </w:tc>
      </w:tr>
      <w:tr w:rsidR="00E658FD" w:rsidRPr="007020C8" w14:paraId="0657519D" w14:textId="77777777" w:rsidTr="00C315FD">
        <w:tc>
          <w:tcPr>
            <w:tcW w:w="5670" w:type="dxa"/>
            <w:vAlign w:val="center"/>
          </w:tcPr>
          <w:p w14:paraId="3179B6E6" w14:textId="77777777" w:rsidR="00E658FD" w:rsidRPr="007020C8" w:rsidRDefault="00E658FD" w:rsidP="00C315FD">
            <w:pPr>
              <w:spacing w:after="0" w:line="240" w:lineRule="auto"/>
              <w:jc w:val="right"/>
              <w:rPr>
                <w:rFonts w:ascii="Calibri" w:hAnsi="Calibri" w:cs="Calibri"/>
                <w:color w:val="auto"/>
                <w:sz w:val="22"/>
                <w:szCs w:val="22"/>
                <w:lang w:val="lv-LV"/>
              </w:rPr>
            </w:pPr>
            <w:r w:rsidRPr="007020C8">
              <w:rPr>
                <w:rFonts w:ascii="Calibri" w:hAnsi="Calibri" w:cs="Calibri"/>
                <w:color w:val="auto"/>
                <w:sz w:val="22"/>
                <w:szCs w:val="22"/>
                <w:lang w:val="lv-LV"/>
              </w:rPr>
              <w:t xml:space="preserve">ritošā sastāva atstādināšanu no ekspluatācijas </w:t>
            </w:r>
          </w:p>
        </w:tc>
        <w:tc>
          <w:tcPr>
            <w:tcW w:w="850" w:type="dxa"/>
            <w:vAlign w:val="center"/>
          </w:tcPr>
          <w:p w14:paraId="256A60B6"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23</w:t>
            </w:r>
          </w:p>
        </w:tc>
        <w:tc>
          <w:tcPr>
            <w:tcW w:w="850" w:type="dxa"/>
            <w:vAlign w:val="center"/>
          </w:tcPr>
          <w:p w14:paraId="7D0CE0B5"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w:t>
            </w:r>
          </w:p>
        </w:tc>
        <w:tc>
          <w:tcPr>
            <w:tcW w:w="850" w:type="dxa"/>
            <w:vAlign w:val="center"/>
          </w:tcPr>
          <w:p w14:paraId="7215819A"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13</w:t>
            </w:r>
          </w:p>
        </w:tc>
        <w:tc>
          <w:tcPr>
            <w:tcW w:w="850" w:type="dxa"/>
            <w:vAlign w:val="center"/>
          </w:tcPr>
          <w:p w14:paraId="3E19E8E8"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w:t>
            </w:r>
          </w:p>
        </w:tc>
        <w:tc>
          <w:tcPr>
            <w:tcW w:w="850" w:type="dxa"/>
            <w:vAlign w:val="center"/>
          </w:tcPr>
          <w:p w14:paraId="0308DEC8"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r>
      <w:tr w:rsidR="00E658FD" w:rsidRPr="007020C8" w14:paraId="4E2390A0" w14:textId="77777777" w:rsidTr="00C315FD">
        <w:tc>
          <w:tcPr>
            <w:tcW w:w="5670" w:type="dxa"/>
            <w:vAlign w:val="center"/>
          </w:tcPr>
          <w:p w14:paraId="5EE294EE" w14:textId="77777777" w:rsidR="00E658FD" w:rsidRPr="007020C8" w:rsidRDefault="00E658FD" w:rsidP="00C315FD">
            <w:pPr>
              <w:spacing w:after="0" w:line="240" w:lineRule="auto"/>
              <w:jc w:val="right"/>
              <w:rPr>
                <w:rFonts w:ascii="Calibri" w:hAnsi="Calibri" w:cs="Calibri"/>
                <w:color w:val="auto"/>
                <w:sz w:val="22"/>
                <w:szCs w:val="22"/>
                <w:lang w:val="lv-LV"/>
              </w:rPr>
            </w:pPr>
            <w:r w:rsidRPr="007020C8">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35785554"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c>
          <w:tcPr>
            <w:tcW w:w="850" w:type="dxa"/>
            <w:vAlign w:val="center"/>
          </w:tcPr>
          <w:p w14:paraId="646E5121"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0</w:t>
            </w:r>
          </w:p>
        </w:tc>
        <w:tc>
          <w:tcPr>
            <w:tcW w:w="850" w:type="dxa"/>
            <w:vAlign w:val="center"/>
          </w:tcPr>
          <w:p w14:paraId="772B421E"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0</w:t>
            </w:r>
          </w:p>
        </w:tc>
        <w:tc>
          <w:tcPr>
            <w:tcW w:w="850" w:type="dxa"/>
            <w:vAlign w:val="center"/>
          </w:tcPr>
          <w:p w14:paraId="51945EA6"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0</w:t>
            </w:r>
          </w:p>
        </w:tc>
        <w:tc>
          <w:tcPr>
            <w:tcW w:w="850" w:type="dxa"/>
            <w:vAlign w:val="center"/>
          </w:tcPr>
          <w:p w14:paraId="43FFF9EB"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0</w:t>
            </w:r>
          </w:p>
        </w:tc>
      </w:tr>
      <w:tr w:rsidR="00E658FD" w:rsidRPr="007020C8" w14:paraId="3F140E5A" w14:textId="77777777" w:rsidTr="00C315FD">
        <w:tc>
          <w:tcPr>
            <w:tcW w:w="5670" w:type="dxa"/>
            <w:vAlign w:val="center"/>
          </w:tcPr>
          <w:p w14:paraId="45702550" w14:textId="77777777" w:rsidR="00E658FD" w:rsidRPr="007020C8" w:rsidRDefault="00E658FD" w:rsidP="00C315FD">
            <w:pPr>
              <w:spacing w:after="0" w:line="240" w:lineRule="auto"/>
              <w:rPr>
                <w:rFonts w:ascii="Calibri" w:hAnsi="Calibri" w:cs="Calibri"/>
                <w:color w:val="auto"/>
                <w:sz w:val="22"/>
                <w:szCs w:val="22"/>
                <w:lang w:val="lv-LV"/>
              </w:rPr>
            </w:pPr>
            <w:r w:rsidRPr="007020C8">
              <w:rPr>
                <w:rFonts w:ascii="Calibri" w:hAnsi="Calibri" w:cs="Calibri"/>
                <w:color w:val="auto"/>
                <w:sz w:val="22"/>
                <w:szCs w:val="22"/>
                <w:lang w:val="lv-LV"/>
              </w:rPr>
              <w:t xml:space="preserve">Izdoti priekšraksti  </w:t>
            </w:r>
          </w:p>
        </w:tc>
        <w:tc>
          <w:tcPr>
            <w:tcW w:w="850" w:type="dxa"/>
            <w:vAlign w:val="center"/>
          </w:tcPr>
          <w:p w14:paraId="7A544A12"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75</w:t>
            </w:r>
          </w:p>
        </w:tc>
        <w:tc>
          <w:tcPr>
            <w:tcW w:w="850" w:type="dxa"/>
            <w:vAlign w:val="center"/>
          </w:tcPr>
          <w:p w14:paraId="0EAA96D8"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124</w:t>
            </w:r>
          </w:p>
        </w:tc>
        <w:tc>
          <w:tcPr>
            <w:tcW w:w="850" w:type="dxa"/>
            <w:vAlign w:val="center"/>
          </w:tcPr>
          <w:p w14:paraId="41698B26"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106</w:t>
            </w:r>
          </w:p>
        </w:tc>
        <w:tc>
          <w:tcPr>
            <w:tcW w:w="850" w:type="dxa"/>
            <w:vAlign w:val="center"/>
          </w:tcPr>
          <w:p w14:paraId="090C10DE"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10</w:t>
            </w:r>
          </w:p>
        </w:tc>
        <w:tc>
          <w:tcPr>
            <w:tcW w:w="850" w:type="dxa"/>
            <w:vAlign w:val="center"/>
          </w:tcPr>
          <w:p w14:paraId="2EEFC2E1"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49</w:t>
            </w:r>
          </w:p>
        </w:tc>
      </w:tr>
      <w:tr w:rsidR="00E658FD" w:rsidRPr="007020C8" w14:paraId="1AAD7971" w14:textId="77777777" w:rsidTr="00C315FD">
        <w:tc>
          <w:tcPr>
            <w:tcW w:w="5670" w:type="dxa"/>
            <w:vAlign w:val="center"/>
          </w:tcPr>
          <w:p w14:paraId="7F7759A6" w14:textId="77777777" w:rsidR="00E658FD" w:rsidRPr="007020C8" w:rsidRDefault="00E658FD" w:rsidP="00C315FD">
            <w:pPr>
              <w:spacing w:after="0" w:line="240" w:lineRule="auto"/>
              <w:rPr>
                <w:rFonts w:ascii="Calibri" w:hAnsi="Calibri" w:cs="Calibri"/>
                <w:color w:val="auto"/>
                <w:sz w:val="22"/>
                <w:szCs w:val="22"/>
                <w:lang w:val="lv-LV"/>
              </w:rPr>
            </w:pPr>
            <w:r w:rsidRPr="007020C8">
              <w:rPr>
                <w:rFonts w:ascii="Calibri" w:hAnsi="Calibri" w:cs="Calibri"/>
                <w:color w:val="auto"/>
                <w:sz w:val="22"/>
                <w:szCs w:val="22"/>
                <w:lang w:val="lv-LV"/>
              </w:rPr>
              <w:t>Sagatavoti audita ziņojumi</w:t>
            </w:r>
          </w:p>
        </w:tc>
        <w:tc>
          <w:tcPr>
            <w:tcW w:w="850" w:type="dxa"/>
            <w:vAlign w:val="center"/>
          </w:tcPr>
          <w:p w14:paraId="20B73609"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c>
          <w:tcPr>
            <w:tcW w:w="850" w:type="dxa"/>
            <w:vAlign w:val="center"/>
          </w:tcPr>
          <w:p w14:paraId="2FA0AD25"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0</w:t>
            </w:r>
          </w:p>
        </w:tc>
        <w:tc>
          <w:tcPr>
            <w:tcW w:w="850" w:type="dxa"/>
            <w:vAlign w:val="center"/>
          </w:tcPr>
          <w:p w14:paraId="421F2EEC"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c>
          <w:tcPr>
            <w:tcW w:w="850" w:type="dxa"/>
            <w:vAlign w:val="center"/>
          </w:tcPr>
          <w:p w14:paraId="4157DC57"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2</w:t>
            </w:r>
          </w:p>
        </w:tc>
        <w:tc>
          <w:tcPr>
            <w:tcW w:w="850" w:type="dxa"/>
            <w:vAlign w:val="center"/>
          </w:tcPr>
          <w:p w14:paraId="62ACCFD1"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r>
      <w:tr w:rsidR="00E658FD" w:rsidRPr="007020C8" w14:paraId="3239A7DA" w14:textId="77777777" w:rsidTr="00C315FD">
        <w:tc>
          <w:tcPr>
            <w:tcW w:w="5670" w:type="dxa"/>
            <w:vAlign w:val="center"/>
          </w:tcPr>
          <w:p w14:paraId="0C18A8D7" w14:textId="77777777" w:rsidR="00E658FD" w:rsidRPr="007020C8" w:rsidRDefault="00E658FD" w:rsidP="00C315FD">
            <w:pPr>
              <w:spacing w:after="0" w:line="240" w:lineRule="auto"/>
              <w:rPr>
                <w:rFonts w:ascii="Calibri" w:hAnsi="Calibri" w:cs="Calibri"/>
                <w:color w:val="auto"/>
                <w:sz w:val="22"/>
                <w:szCs w:val="22"/>
                <w:lang w:val="lv-LV"/>
              </w:rPr>
            </w:pPr>
            <w:r w:rsidRPr="007020C8">
              <w:rPr>
                <w:rFonts w:ascii="Calibri" w:hAnsi="Calibri" w:cs="Calibri"/>
                <w:color w:val="auto"/>
                <w:sz w:val="22"/>
                <w:szCs w:val="22"/>
                <w:lang w:val="lv-LV"/>
              </w:rPr>
              <w:t>Sastādīti administratīvie protokoli</w:t>
            </w:r>
          </w:p>
        </w:tc>
        <w:tc>
          <w:tcPr>
            <w:tcW w:w="850" w:type="dxa"/>
            <w:vAlign w:val="center"/>
          </w:tcPr>
          <w:p w14:paraId="2911E9D8"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7</w:t>
            </w:r>
          </w:p>
        </w:tc>
        <w:tc>
          <w:tcPr>
            <w:tcW w:w="850" w:type="dxa"/>
            <w:vAlign w:val="center"/>
          </w:tcPr>
          <w:p w14:paraId="2F44BD9D"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3</w:t>
            </w:r>
          </w:p>
        </w:tc>
        <w:tc>
          <w:tcPr>
            <w:tcW w:w="850" w:type="dxa"/>
            <w:vAlign w:val="center"/>
          </w:tcPr>
          <w:p w14:paraId="7B2B0813"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3</w:t>
            </w:r>
          </w:p>
        </w:tc>
        <w:tc>
          <w:tcPr>
            <w:tcW w:w="850" w:type="dxa"/>
            <w:vAlign w:val="center"/>
          </w:tcPr>
          <w:p w14:paraId="3CE1AB27"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c>
          <w:tcPr>
            <w:tcW w:w="850" w:type="dxa"/>
            <w:vAlign w:val="center"/>
          </w:tcPr>
          <w:p w14:paraId="386FC086" w14:textId="77777777" w:rsidR="00E658FD" w:rsidRPr="007020C8" w:rsidRDefault="00E658FD" w:rsidP="00C315FD">
            <w:pPr>
              <w:spacing w:after="0" w:line="240" w:lineRule="auto"/>
              <w:jc w:val="center"/>
              <w:rPr>
                <w:rFonts w:ascii="Calibri" w:hAnsi="Calibri" w:cs="Calibri"/>
                <w:color w:val="auto"/>
                <w:sz w:val="22"/>
                <w:szCs w:val="22"/>
                <w:lang w:val="lv-LV"/>
              </w:rPr>
            </w:pPr>
            <w:r w:rsidRPr="007020C8">
              <w:rPr>
                <w:rFonts w:ascii="Calibri" w:hAnsi="Calibri" w:cs="Calibri"/>
                <w:color w:val="auto"/>
                <w:sz w:val="22"/>
                <w:szCs w:val="22"/>
                <w:lang w:val="lv-LV"/>
              </w:rPr>
              <w:t>1</w:t>
            </w:r>
          </w:p>
        </w:tc>
      </w:tr>
    </w:tbl>
    <w:p w14:paraId="68E9217F" w14:textId="5495DE9D" w:rsidR="00E658FD" w:rsidRDefault="000C51E5"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r>
        <w:rPr>
          <w:rFonts w:ascii="Calibri" w:hAnsi="Calibri" w:cs="Calibri"/>
          <w:color w:val="auto"/>
          <w:sz w:val="22"/>
          <w:lang w:val="lv-LV"/>
        </w:rPr>
        <w:tab/>
      </w:r>
      <w:r>
        <w:rPr>
          <w:rFonts w:ascii="Calibri" w:hAnsi="Calibri" w:cs="Calibri"/>
          <w:color w:val="auto"/>
          <w:sz w:val="22"/>
          <w:lang w:val="lv-LV"/>
        </w:rPr>
        <w:tab/>
      </w:r>
    </w:p>
    <w:p w14:paraId="148A1291" w14:textId="5AE26F96" w:rsidR="000C51E5" w:rsidRDefault="000C51E5"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r>
        <w:rPr>
          <w:rFonts w:ascii="Calibri" w:hAnsi="Calibri" w:cs="Calibri"/>
          <w:color w:val="auto"/>
          <w:sz w:val="22"/>
          <w:lang w:val="lv-LV"/>
        </w:rPr>
        <w:tab/>
        <w:t>Sakarā ar uzraudzības metožu maiņu, VDzTI plāno atteikties no kvantitatīviem datiem pārejot uz kvalitatīvo datu analīzi un veicot arī jebkura uzņēmuma riska novērtējumu, kurā tiek ietver</w:t>
      </w:r>
      <w:r w:rsidR="00DE1C67">
        <w:rPr>
          <w:rFonts w:ascii="Calibri" w:hAnsi="Calibri" w:cs="Calibri"/>
          <w:color w:val="auto"/>
          <w:sz w:val="22"/>
          <w:lang w:val="lv-LV"/>
        </w:rPr>
        <w:t>t</w:t>
      </w:r>
      <w:r>
        <w:rPr>
          <w:rFonts w:ascii="Calibri" w:hAnsi="Calibri" w:cs="Calibri"/>
          <w:color w:val="auto"/>
          <w:sz w:val="22"/>
          <w:lang w:val="lv-LV"/>
        </w:rPr>
        <w:t>i</w:t>
      </w:r>
      <w:r w:rsidR="00DE1C67">
        <w:rPr>
          <w:rFonts w:ascii="Calibri" w:hAnsi="Calibri" w:cs="Calibri"/>
          <w:color w:val="auto"/>
          <w:sz w:val="22"/>
          <w:lang w:val="lv-LV"/>
        </w:rPr>
        <w:t xml:space="preserve"> dati par </w:t>
      </w:r>
      <w:r>
        <w:rPr>
          <w:rFonts w:ascii="Calibri" w:hAnsi="Calibri" w:cs="Calibri"/>
          <w:color w:val="auto"/>
          <w:sz w:val="22"/>
          <w:lang w:val="lv-LV"/>
        </w:rPr>
        <w:t xml:space="preserve"> iepriekšējos gados </w:t>
      </w:r>
      <w:r w:rsidR="00DE1C67">
        <w:rPr>
          <w:rFonts w:ascii="Calibri" w:hAnsi="Calibri" w:cs="Calibri"/>
          <w:color w:val="auto"/>
          <w:sz w:val="22"/>
          <w:lang w:val="lv-LV"/>
        </w:rPr>
        <w:t xml:space="preserve">veikto </w:t>
      </w:r>
      <w:r>
        <w:rPr>
          <w:rFonts w:ascii="Calibri" w:hAnsi="Calibri" w:cs="Calibri"/>
          <w:color w:val="auto"/>
          <w:sz w:val="22"/>
          <w:lang w:val="lv-LV"/>
        </w:rPr>
        <w:t>uzraudzīb</w:t>
      </w:r>
      <w:r w:rsidR="00DE1C67">
        <w:rPr>
          <w:rFonts w:ascii="Calibri" w:hAnsi="Calibri" w:cs="Calibri"/>
          <w:color w:val="auto"/>
          <w:sz w:val="22"/>
          <w:lang w:val="lv-LV"/>
        </w:rPr>
        <w:t>u</w:t>
      </w:r>
      <w:r>
        <w:rPr>
          <w:rFonts w:ascii="Calibri" w:hAnsi="Calibri" w:cs="Calibri"/>
          <w:color w:val="auto"/>
          <w:sz w:val="22"/>
          <w:lang w:val="lv-LV"/>
        </w:rPr>
        <w:t xml:space="preserve">, </w:t>
      </w:r>
      <w:r w:rsidR="00DE1C67">
        <w:rPr>
          <w:rFonts w:ascii="Calibri" w:hAnsi="Calibri" w:cs="Calibri"/>
          <w:color w:val="auto"/>
          <w:sz w:val="22"/>
          <w:lang w:val="lv-LV"/>
        </w:rPr>
        <w:t>negadījumiem</w:t>
      </w:r>
      <w:r>
        <w:rPr>
          <w:rFonts w:ascii="Calibri" w:hAnsi="Calibri" w:cs="Calibri"/>
          <w:color w:val="auto"/>
          <w:sz w:val="22"/>
          <w:lang w:val="lv-LV"/>
        </w:rPr>
        <w:t xml:space="preserve"> un krāpniecības gadījumi</w:t>
      </w:r>
      <w:r w:rsidR="00DE1C67">
        <w:rPr>
          <w:rFonts w:ascii="Calibri" w:hAnsi="Calibri" w:cs="Calibri"/>
          <w:color w:val="auto"/>
          <w:sz w:val="22"/>
          <w:lang w:val="lv-LV"/>
        </w:rPr>
        <w:t>em</w:t>
      </w:r>
      <w:r>
        <w:rPr>
          <w:rFonts w:ascii="Calibri" w:hAnsi="Calibri" w:cs="Calibri"/>
          <w:color w:val="auto"/>
          <w:sz w:val="22"/>
          <w:lang w:val="lv-LV"/>
        </w:rPr>
        <w:t xml:space="preserve">. </w:t>
      </w:r>
    </w:p>
    <w:p w14:paraId="3BDFB532" w14:textId="2B058448" w:rsidR="00090300" w:rsidRDefault="00090300"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p>
    <w:p w14:paraId="0DB08E42" w14:textId="1FCBB139" w:rsidR="00090300" w:rsidRDefault="00090300"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p>
    <w:p w14:paraId="645AA0E9" w14:textId="03DBF63F" w:rsidR="00090300" w:rsidRDefault="00090300"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p>
    <w:p w14:paraId="28827C12" w14:textId="30DE8652" w:rsidR="00090300" w:rsidRDefault="00090300"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p>
    <w:p w14:paraId="63D3D213" w14:textId="77777777" w:rsidR="00090300" w:rsidRDefault="00090300"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p>
    <w:p w14:paraId="2CF8A464" w14:textId="5D780010" w:rsidR="00090300" w:rsidRPr="007020C8" w:rsidRDefault="00090300" w:rsidP="00090300">
      <w:pPr>
        <w:pStyle w:val="Virsraksts1"/>
        <w:pBdr>
          <w:bottom w:val="single" w:sz="12" w:space="1" w:color="auto"/>
        </w:pBdr>
        <w:spacing w:after="0"/>
        <w:rPr>
          <w:rFonts w:asciiTheme="minorHAnsi" w:hAnsiTheme="minorHAnsi" w:cstheme="minorHAnsi"/>
          <w:b/>
          <w:color w:val="auto"/>
          <w:sz w:val="28"/>
          <w:lang w:val="lv-LV"/>
        </w:rPr>
      </w:pPr>
      <w:r>
        <w:rPr>
          <w:rFonts w:asciiTheme="minorHAnsi" w:hAnsiTheme="minorHAnsi" w:cstheme="minorHAnsi"/>
          <w:b/>
          <w:color w:val="auto"/>
          <w:sz w:val="28"/>
          <w:lang w:val="lv-LV"/>
        </w:rPr>
        <w:t>Kopējo drošības metožu piemērošana</w:t>
      </w:r>
    </w:p>
    <w:p w14:paraId="29463563" w14:textId="77777777" w:rsidR="00090300" w:rsidRPr="007020C8" w:rsidRDefault="00090300" w:rsidP="00E658FD">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p>
    <w:p w14:paraId="650B073A" w14:textId="1C604F53" w:rsidR="006909A6" w:rsidRPr="007020C8" w:rsidRDefault="006909A6" w:rsidP="007F07DD">
      <w:pPr>
        <w:pStyle w:val="Virsraksts1"/>
        <w:pBdr>
          <w:bottom w:val="single" w:sz="2" w:space="1" w:color="auto"/>
        </w:pBdr>
        <w:rPr>
          <w:rFonts w:ascii="Calibri" w:hAnsi="Calibri" w:cs="Calibri"/>
          <w:b/>
          <w:color w:val="auto"/>
          <w:sz w:val="24"/>
          <w:lang w:val="lv-LV"/>
        </w:rPr>
      </w:pPr>
      <w:bookmarkStart w:id="65" w:name="_Toc19108625"/>
      <w:bookmarkStart w:id="66" w:name="_Toc115373068"/>
      <w:r w:rsidRPr="007020C8">
        <w:rPr>
          <w:rFonts w:ascii="Calibri" w:hAnsi="Calibri" w:cs="Calibri"/>
          <w:b/>
          <w:color w:val="auto"/>
          <w:sz w:val="24"/>
          <w:lang w:val="lv-LV"/>
        </w:rPr>
        <w:t>Riska novērtēšana</w:t>
      </w:r>
      <w:bookmarkEnd w:id="65"/>
      <w:bookmarkEnd w:id="66"/>
    </w:p>
    <w:p w14:paraId="4A1EA40C" w14:textId="2C7A928C" w:rsidR="006909A6" w:rsidRPr="007020C8" w:rsidRDefault="00B75841" w:rsidP="00C218A0">
      <w:pPr>
        <w:spacing w:before="120" w:after="120" w:line="240" w:lineRule="auto"/>
        <w:ind w:firstLine="720"/>
        <w:jc w:val="both"/>
        <w:rPr>
          <w:rFonts w:ascii="Calibri" w:hAnsi="Calibri" w:cs="Calibri"/>
          <w:sz w:val="22"/>
          <w:szCs w:val="22"/>
          <w:lang w:val="lv-LV"/>
        </w:rPr>
      </w:pPr>
      <w:r w:rsidRPr="007020C8">
        <w:rPr>
          <w:rFonts w:ascii="Calibri" w:hAnsi="Calibri" w:cs="Calibri"/>
          <w:color w:val="auto"/>
          <w:spacing w:val="-6"/>
          <w:sz w:val="22"/>
          <w:szCs w:val="22"/>
          <w:lang w:val="lv-LV"/>
        </w:rPr>
        <w:t>Latvijā r</w:t>
      </w:r>
      <w:r w:rsidR="006909A6" w:rsidRPr="007020C8">
        <w:rPr>
          <w:rFonts w:ascii="Calibri" w:hAnsi="Calibri" w:cs="Calibri"/>
          <w:color w:val="auto"/>
          <w:spacing w:val="-6"/>
          <w:sz w:val="22"/>
          <w:szCs w:val="22"/>
          <w:lang w:val="lv-LV"/>
        </w:rPr>
        <w:t xml:space="preserve">iska novērtēšanas un pārvaldības procesā piemēro Komisijas 2013.gada 30.aprīļa Īstenošanas Regulas (ES) Nr.402/2013 par kopīgo drošības metodi riska noteikšanai un novērtēšanai un par Regulas (EK) Nr.352/2009 atcelšanu (turpmāk – Regula Nr.402/2013). </w:t>
      </w:r>
      <w:r w:rsidR="00F7755A" w:rsidRPr="007020C8">
        <w:rPr>
          <w:rFonts w:ascii="Calibri" w:hAnsi="Calibri" w:cs="Calibri"/>
          <w:color w:val="auto"/>
          <w:spacing w:val="-6"/>
          <w:sz w:val="22"/>
          <w:szCs w:val="22"/>
          <w:lang w:val="lv-LV"/>
        </w:rPr>
        <w:t>P</w:t>
      </w:r>
      <w:r w:rsidR="006909A6" w:rsidRPr="007020C8">
        <w:rPr>
          <w:rFonts w:ascii="Calibri" w:hAnsi="Calibri" w:cs="Calibri"/>
          <w:color w:val="auto"/>
          <w:sz w:val="22"/>
          <w:szCs w:val="22"/>
          <w:lang w:val="lv-LV"/>
        </w:rPr>
        <w:t xml:space="preserve">ildot Regulas 403/2013 6.panta 3.punkta a) apakšpunktā noteiktās prasības un darbojoties saskaņā ar 402/2013 Regulas 6.panta 4.punkta c) apakšpunktu VDzTI </w:t>
      </w:r>
      <w:r w:rsidR="00C218A0" w:rsidRPr="007020C8">
        <w:rPr>
          <w:rFonts w:ascii="Calibri" w:hAnsi="Calibri" w:cs="Calibri"/>
          <w:color w:val="auto"/>
          <w:sz w:val="22"/>
          <w:szCs w:val="22"/>
          <w:lang w:val="lv-LV"/>
        </w:rPr>
        <w:t xml:space="preserve">var veikt </w:t>
      </w:r>
      <w:r w:rsidR="006909A6" w:rsidRPr="007020C8">
        <w:rPr>
          <w:rFonts w:ascii="Calibri" w:hAnsi="Calibri" w:cs="Calibri"/>
          <w:color w:val="auto"/>
          <w:sz w:val="22"/>
          <w:szCs w:val="22"/>
          <w:lang w:val="lv-LV"/>
        </w:rPr>
        <w:t>būtiskās izmaņas  riska pārvaldības procesa īstenošanas neatkarīgo novērtējumu. 20</w:t>
      </w:r>
      <w:r w:rsidR="00957B8F" w:rsidRPr="007020C8">
        <w:rPr>
          <w:rFonts w:ascii="Calibri" w:hAnsi="Calibri" w:cs="Calibri"/>
          <w:color w:val="auto"/>
          <w:sz w:val="22"/>
          <w:szCs w:val="22"/>
          <w:lang w:val="lv-LV"/>
        </w:rPr>
        <w:t>21</w:t>
      </w:r>
      <w:r w:rsidR="00C218A0" w:rsidRPr="007020C8">
        <w:rPr>
          <w:rFonts w:ascii="Calibri" w:hAnsi="Calibri" w:cs="Calibri"/>
          <w:color w:val="auto"/>
          <w:sz w:val="22"/>
          <w:szCs w:val="22"/>
          <w:lang w:val="lv-LV"/>
        </w:rPr>
        <w:t>.</w:t>
      </w:r>
      <w:r w:rsidR="006909A6" w:rsidRPr="007020C8">
        <w:rPr>
          <w:rFonts w:ascii="Calibri" w:hAnsi="Calibri" w:cs="Calibri"/>
          <w:color w:val="auto"/>
          <w:sz w:val="22"/>
          <w:szCs w:val="22"/>
          <w:lang w:val="lv-LV"/>
        </w:rPr>
        <w:t xml:space="preserve">gadā VDzTI </w:t>
      </w:r>
      <w:r w:rsidR="00C218A0" w:rsidRPr="007020C8">
        <w:rPr>
          <w:rFonts w:ascii="Calibri" w:hAnsi="Calibri" w:cs="Calibri"/>
          <w:color w:val="auto"/>
          <w:sz w:val="22"/>
          <w:szCs w:val="22"/>
          <w:lang w:val="lv-LV"/>
        </w:rPr>
        <w:t>tika saņēmusi</w:t>
      </w:r>
      <w:r w:rsidR="00957B8F" w:rsidRPr="007020C8">
        <w:rPr>
          <w:rFonts w:ascii="Calibri" w:hAnsi="Calibri" w:cs="Calibri"/>
          <w:color w:val="auto"/>
          <w:sz w:val="22"/>
          <w:szCs w:val="22"/>
          <w:lang w:val="lv-LV"/>
        </w:rPr>
        <w:t xml:space="preserve"> </w:t>
      </w:r>
      <w:r w:rsidR="00A96E09" w:rsidRPr="007020C8">
        <w:rPr>
          <w:rFonts w:ascii="Calibri" w:hAnsi="Calibri" w:cs="Calibri"/>
          <w:color w:val="auto"/>
          <w:sz w:val="22"/>
          <w:szCs w:val="22"/>
          <w:lang w:val="lv-LV"/>
        </w:rPr>
        <w:t>trīs</w:t>
      </w:r>
      <w:r w:rsidR="00C218A0" w:rsidRPr="007020C8">
        <w:rPr>
          <w:rFonts w:ascii="Calibri" w:hAnsi="Calibri" w:cs="Calibri"/>
          <w:color w:val="auto"/>
          <w:sz w:val="22"/>
          <w:szCs w:val="22"/>
          <w:lang w:val="lv-LV"/>
        </w:rPr>
        <w:t xml:space="preserve"> iesniegumus neatkarīga novērtējuma veikšanai.</w:t>
      </w:r>
      <w:r w:rsidR="006909A6" w:rsidRPr="007020C8">
        <w:rPr>
          <w:rFonts w:ascii="Calibri" w:hAnsi="Calibri" w:cs="Calibri"/>
          <w:sz w:val="22"/>
          <w:szCs w:val="22"/>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909A6" w:rsidRPr="00252CEA" w14:paraId="2C0A514F" w14:textId="77777777" w:rsidTr="00061A72">
        <w:trPr>
          <w:trHeight w:val="557"/>
        </w:trPr>
        <w:tc>
          <w:tcPr>
            <w:tcW w:w="576" w:type="dxa"/>
            <w:shd w:val="clear" w:color="auto" w:fill="D9D9D9" w:themeFill="background1" w:themeFillShade="D9"/>
          </w:tcPr>
          <w:p w14:paraId="47FFB5C7" w14:textId="77777777" w:rsidR="006909A6" w:rsidRPr="007020C8" w:rsidRDefault="00B75841" w:rsidP="001026D9">
            <w:pPr>
              <w:spacing w:after="0" w:line="240" w:lineRule="auto"/>
              <w:jc w:val="both"/>
              <w:rPr>
                <w:rFonts w:ascii="Calibri" w:hAnsi="Calibri" w:cs="Calibri"/>
                <w:color w:val="auto"/>
                <w:sz w:val="22"/>
                <w:lang w:val="lv-LV"/>
              </w:rPr>
            </w:pPr>
            <w:r w:rsidRPr="007020C8">
              <w:rPr>
                <w:rFonts w:cstheme="minorHAnsi"/>
                <w:b/>
                <w:bCs/>
                <w:color w:val="FF0000"/>
                <w:sz w:val="44"/>
                <w:szCs w:val="22"/>
                <w:lang w:val="lv-LV"/>
              </w:rPr>
              <w:t>!</w:t>
            </w:r>
          </w:p>
        </w:tc>
        <w:tc>
          <w:tcPr>
            <w:tcW w:w="9062" w:type="dxa"/>
            <w:shd w:val="clear" w:color="auto" w:fill="D9D9D9" w:themeFill="background1" w:themeFillShade="D9"/>
          </w:tcPr>
          <w:p w14:paraId="37ED7766" w14:textId="77777777" w:rsidR="006909A6" w:rsidRPr="007020C8" w:rsidRDefault="006909A6" w:rsidP="00327ABE">
            <w:pPr>
              <w:pStyle w:val="Pamatteksts"/>
              <w:tabs>
                <w:tab w:val="left" w:pos="709"/>
              </w:tabs>
              <w:spacing w:after="0"/>
              <w:jc w:val="both"/>
              <w:rPr>
                <w:rFonts w:ascii="Calibri" w:hAnsi="Calibri" w:cs="Calibri"/>
                <w:iCs/>
                <w:sz w:val="22"/>
                <w:szCs w:val="22"/>
              </w:rPr>
            </w:pPr>
            <w:r w:rsidRPr="007020C8">
              <w:rPr>
                <w:rFonts w:ascii="Calibri" w:hAnsi="Calibri" w:cs="Calibri"/>
                <w:b/>
                <w:spacing w:val="-6"/>
                <w:sz w:val="22"/>
                <w:szCs w:val="22"/>
              </w:rPr>
              <w:t>Riska noteikšanu un novērtēšanu pielieto visi pārvadātāji un arī publiskās lietošanas dzelzceļa pārvaldītājs</w:t>
            </w:r>
            <w:r w:rsidRPr="007020C8">
              <w:rPr>
                <w:rFonts w:ascii="Calibri" w:hAnsi="Calibri" w:cs="Calibri"/>
                <w:spacing w:val="-6"/>
                <w:sz w:val="22"/>
                <w:szCs w:val="22"/>
              </w:rPr>
              <w:t xml:space="preserve">.  </w:t>
            </w:r>
          </w:p>
        </w:tc>
      </w:tr>
    </w:tbl>
    <w:p w14:paraId="2D90BBAC" w14:textId="07DF16FB" w:rsidR="00CD494D" w:rsidRPr="007020C8" w:rsidRDefault="00061A72" w:rsidP="00061A72">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Tomēr VDzTI ir saskārusies ar to, ka ne vienmēr iesaistītās puses izmaiņas drošības jomā uzskata par būtiskām, lai būt</w:t>
      </w:r>
      <w:r w:rsidR="000E2010" w:rsidRPr="007020C8">
        <w:rPr>
          <w:rFonts w:ascii="Calibri" w:hAnsi="Calibri" w:cs="Calibri"/>
          <w:color w:val="auto"/>
          <w:sz w:val="22"/>
          <w:szCs w:val="22"/>
          <w:lang w:val="lv-LV"/>
        </w:rPr>
        <w:t>u</w:t>
      </w:r>
      <w:r w:rsidRPr="007020C8">
        <w:rPr>
          <w:rFonts w:ascii="Calibri" w:hAnsi="Calibri" w:cs="Calibri"/>
          <w:color w:val="auto"/>
          <w:sz w:val="22"/>
          <w:szCs w:val="22"/>
          <w:lang w:val="lv-LV"/>
        </w:rPr>
        <w:t xml:space="preserve"> jāveic riska novērtējums. </w:t>
      </w:r>
      <w:r w:rsidR="00090300">
        <w:rPr>
          <w:rFonts w:ascii="Calibri" w:hAnsi="Calibri" w:cs="Calibri"/>
          <w:color w:val="auto"/>
          <w:sz w:val="22"/>
          <w:szCs w:val="22"/>
          <w:lang w:val="lv-LV"/>
        </w:rPr>
        <w:t xml:space="preserve">VDzTI, lai veicinātu riska pārvaldības procesa piemērošanu, dzelzceļa sistēmas dalībniekiem sniedz konsultācijas par risku novērtēšanu. </w:t>
      </w:r>
    </w:p>
    <w:p w14:paraId="39EFD90B" w14:textId="42FE1AB0" w:rsidR="006909A6" w:rsidRPr="007020C8" w:rsidRDefault="00061A72" w:rsidP="00061A72">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VDzTI 202</w:t>
      </w:r>
      <w:r w:rsidR="00704326" w:rsidRPr="007020C8">
        <w:rPr>
          <w:rFonts w:ascii="Calibri" w:hAnsi="Calibri" w:cs="Calibri"/>
          <w:color w:val="auto"/>
          <w:sz w:val="22"/>
          <w:szCs w:val="22"/>
          <w:lang w:val="lv-LV"/>
        </w:rPr>
        <w:t>1</w:t>
      </w:r>
      <w:r w:rsidRPr="007020C8">
        <w:rPr>
          <w:rFonts w:ascii="Calibri" w:hAnsi="Calibri" w:cs="Calibri"/>
          <w:color w:val="auto"/>
          <w:sz w:val="22"/>
          <w:szCs w:val="22"/>
          <w:lang w:val="lv-LV"/>
        </w:rPr>
        <w:t xml:space="preserve">.gadā vairākkārtīgi sektoram </w:t>
      </w:r>
      <w:r w:rsidR="000E2010" w:rsidRPr="007020C8">
        <w:rPr>
          <w:rFonts w:ascii="Calibri" w:hAnsi="Calibri" w:cs="Calibri"/>
          <w:color w:val="auto"/>
          <w:sz w:val="22"/>
          <w:szCs w:val="22"/>
          <w:lang w:val="lv-LV"/>
        </w:rPr>
        <w:t>ir atgādinājusi</w:t>
      </w:r>
      <w:r w:rsidRPr="007020C8">
        <w:rPr>
          <w:rFonts w:ascii="Calibri" w:hAnsi="Calibri" w:cs="Calibri"/>
          <w:color w:val="auto"/>
          <w:sz w:val="22"/>
          <w:szCs w:val="22"/>
          <w:lang w:val="lv-LV"/>
        </w:rPr>
        <w:t xml:space="preserve"> par izmaiņu novērtēšanu riska pārvaldības proces</w:t>
      </w:r>
      <w:r w:rsidR="000E2010" w:rsidRPr="007020C8">
        <w:rPr>
          <w:rFonts w:ascii="Calibri" w:hAnsi="Calibri" w:cs="Calibri"/>
          <w:color w:val="auto"/>
          <w:sz w:val="22"/>
          <w:szCs w:val="22"/>
          <w:lang w:val="lv-LV"/>
        </w:rPr>
        <w:t>ā</w:t>
      </w:r>
      <w:r w:rsidRPr="007020C8">
        <w:rPr>
          <w:rFonts w:ascii="Calibri" w:hAnsi="Calibri" w:cs="Calibri"/>
          <w:color w:val="auto"/>
          <w:sz w:val="22"/>
          <w:szCs w:val="22"/>
          <w:lang w:val="lv-LV"/>
        </w:rPr>
        <w:t xml:space="preserve"> piemērošanu.  </w:t>
      </w:r>
      <w:r w:rsidR="000E2010" w:rsidRPr="007020C8">
        <w:rPr>
          <w:rFonts w:ascii="Calibri" w:hAnsi="Calibri" w:cs="Calibri"/>
          <w:color w:val="auto"/>
          <w:sz w:val="22"/>
          <w:szCs w:val="22"/>
          <w:lang w:val="lv-LV"/>
        </w:rPr>
        <w:t>Ir secināms, ka k</w:t>
      </w:r>
      <w:r w:rsidRPr="007020C8">
        <w:rPr>
          <w:rFonts w:ascii="Calibri" w:hAnsi="Calibri" w:cs="Calibri"/>
          <w:color w:val="auto"/>
          <w:sz w:val="22"/>
          <w:szCs w:val="22"/>
          <w:lang w:val="lv-LV"/>
        </w:rPr>
        <w:t>opējās drošības metodes ievērošana ir dārgāka un tādēļ lielākā daļa izmaiņu tiek uzskatītas par nebūtiskām. Veicot novērtējumu, netiek arī skaidri definētas izmaiņas, līdz ar to VDzTI nav iespējas novērtēt, vai riska pārvaldības process tiek piemērots</w:t>
      </w:r>
      <w:r w:rsidR="000E2010" w:rsidRPr="007020C8">
        <w:rPr>
          <w:rFonts w:ascii="Calibri" w:hAnsi="Calibri" w:cs="Calibri"/>
          <w:color w:val="auto"/>
          <w:sz w:val="22"/>
          <w:szCs w:val="22"/>
          <w:lang w:val="lv-LV"/>
        </w:rPr>
        <w:t xml:space="preserve"> atbilstoši</w:t>
      </w:r>
      <w:r w:rsidRPr="007020C8">
        <w:rPr>
          <w:rFonts w:ascii="Calibri" w:hAnsi="Calibri" w:cs="Calibri"/>
          <w:color w:val="auto"/>
          <w:sz w:val="22"/>
          <w:szCs w:val="22"/>
          <w:lang w:val="lv-LV"/>
        </w:rPr>
        <w:t>. Tikai padziļināta izpēt</w:t>
      </w:r>
      <w:r w:rsidR="0032583F" w:rsidRPr="007020C8">
        <w:rPr>
          <w:rFonts w:ascii="Calibri" w:hAnsi="Calibri" w:cs="Calibri"/>
          <w:color w:val="auto"/>
          <w:sz w:val="22"/>
          <w:szCs w:val="22"/>
          <w:lang w:val="lv-LV"/>
        </w:rPr>
        <w:t>e</w:t>
      </w:r>
      <w:r w:rsidRPr="007020C8">
        <w:rPr>
          <w:rFonts w:ascii="Calibri" w:hAnsi="Calibri" w:cs="Calibri"/>
          <w:color w:val="auto"/>
          <w:sz w:val="22"/>
          <w:szCs w:val="22"/>
          <w:lang w:val="lv-LV"/>
        </w:rPr>
        <w:t xml:space="preserve"> auditos ļauj novērtēt uzņēmuma brieduma pakāpi riska pārvaldības procesa piemērošanā. </w:t>
      </w:r>
    </w:p>
    <w:p w14:paraId="554733A6" w14:textId="435930E6" w:rsidR="000E2010" w:rsidRPr="007020C8" w:rsidRDefault="000E2010" w:rsidP="00061A72">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202</w:t>
      </w:r>
      <w:r w:rsidR="00704326" w:rsidRPr="007020C8">
        <w:rPr>
          <w:rFonts w:ascii="Calibri" w:hAnsi="Calibri" w:cs="Calibri"/>
          <w:color w:val="auto"/>
          <w:sz w:val="22"/>
          <w:szCs w:val="22"/>
          <w:lang w:val="lv-LV"/>
        </w:rPr>
        <w:t>1</w:t>
      </w:r>
      <w:r w:rsidRPr="007020C8">
        <w:rPr>
          <w:rFonts w:ascii="Calibri" w:hAnsi="Calibri" w:cs="Calibri"/>
          <w:color w:val="auto"/>
          <w:sz w:val="22"/>
          <w:szCs w:val="22"/>
          <w:lang w:val="lv-LV"/>
        </w:rPr>
        <w:t xml:space="preserve">.gadā </w:t>
      </w:r>
      <w:r w:rsidR="00A96E09" w:rsidRPr="007020C8">
        <w:rPr>
          <w:rFonts w:ascii="Calibri" w:hAnsi="Calibri" w:cs="Calibri"/>
          <w:color w:val="auto"/>
          <w:sz w:val="22"/>
          <w:szCs w:val="22"/>
          <w:lang w:val="lv-LV"/>
        </w:rPr>
        <w:t>sastādīti četri drošības novērtējuma ziņojumi</w:t>
      </w:r>
      <w:r w:rsidR="007F1657" w:rsidRPr="007020C8">
        <w:rPr>
          <w:rFonts w:ascii="Calibri" w:hAnsi="Calibri" w:cs="Calibri"/>
          <w:color w:val="auto"/>
          <w:sz w:val="22"/>
          <w:szCs w:val="22"/>
          <w:lang w:val="lv-LV"/>
        </w:rPr>
        <w:t xml:space="preserve"> pārliecinoties ka riska pārvaldības procesi ir piemēroti atbilstoši Regulas 402/2013 prasībām un tā īstenošanā noteiktie drošības pasākumi ir piemērojami.</w:t>
      </w:r>
      <w:r w:rsidRPr="007020C8">
        <w:rPr>
          <w:rFonts w:ascii="Calibri" w:hAnsi="Calibri" w:cs="Calibri"/>
          <w:color w:val="auto"/>
          <w:sz w:val="22"/>
          <w:szCs w:val="22"/>
          <w:lang w:val="lv-LV"/>
        </w:rPr>
        <w:t xml:space="preserve">  </w:t>
      </w:r>
    </w:p>
    <w:p w14:paraId="0E8CA509" w14:textId="530ACBEA" w:rsidR="00773C63" w:rsidRPr="007020C8" w:rsidRDefault="00773C63" w:rsidP="007F07DD">
      <w:pPr>
        <w:pStyle w:val="Virsraksts1"/>
        <w:pBdr>
          <w:bottom w:val="single" w:sz="4" w:space="0" w:color="auto"/>
        </w:pBdr>
        <w:tabs>
          <w:tab w:val="left" w:pos="7305"/>
        </w:tabs>
        <w:spacing w:before="240"/>
        <w:rPr>
          <w:rFonts w:ascii="Calibri" w:hAnsi="Calibri" w:cs="Calibri"/>
          <w:b/>
          <w:color w:val="auto"/>
          <w:sz w:val="24"/>
          <w:szCs w:val="24"/>
          <w:lang w:val="lv-LV"/>
        </w:rPr>
      </w:pPr>
      <w:bookmarkStart w:id="67" w:name="_Toc115373069"/>
      <w:r w:rsidRPr="007020C8">
        <w:rPr>
          <w:rFonts w:ascii="Calibri" w:hAnsi="Calibri" w:cs="Calibri"/>
          <w:b/>
          <w:color w:val="auto"/>
          <w:sz w:val="24"/>
          <w:szCs w:val="24"/>
          <w:lang w:val="lv-LV"/>
        </w:rPr>
        <w:t>Drošības pārvaldības sistēma</w:t>
      </w:r>
      <w:bookmarkEnd w:id="67"/>
      <w:r w:rsidR="00514EE0" w:rsidRPr="007020C8">
        <w:rPr>
          <w:rFonts w:ascii="Calibri" w:hAnsi="Calibri" w:cs="Calibri"/>
          <w:b/>
          <w:color w:val="auto"/>
          <w:sz w:val="24"/>
          <w:szCs w:val="24"/>
          <w:lang w:val="lv-LV"/>
        </w:rPr>
        <w:tab/>
      </w:r>
    </w:p>
    <w:p w14:paraId="6AF9783B" w14:textId="347CBB4B" w:rsidR="00773C63" w:rsidRPr="007020C8" w:rsidRDefault="00514EE0" w:rsidP="00514EE0">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Drošības pārvaldības sistēma paredzēta, lai sektors sasniedz uzņēmējdarbības mērķus, ievērojot drošību. </w:t>
      </w:r>
      <w:r w:rsidR="00D55222" w:rsidRPr="007020C8">
        <w:rPr>
          <w:rFonts w:ascii="Calibri" w:hAnsi="Calibri" w:cs="Calibri"/>
          <w:color w:val="auto"/>
          <w:sz w:val="22"/>
          <w:szCs w:val="22"/>
          <w:lang w:val="lv-LV"/>
        </w:rPr>
        <w:t xml:space="preserve">Visas prasības pēc drošības pārvaldības sistēmas satura izklāstītas direktīvas (ES) 2016/798 (2016. gada 11. maijs) par dzelzceļa drošību 9.pantā. Drošības pārvaldības sistēmas izveidošana ir obligāta prasība dzelzceļa pārvadājumu uzņēmumiem un infrastruktūras pārvaldītājiem. </w:t>
      </w:r>
      <w:r w:rsidR="00773C63" w:rsidRPr="007020C8">
        <w:rPr>
          <w:rFonts w:ascii="Calibri" w:hAnsi="Calibri" w:cs="Calibri"/>
          <w:color w:val="auto"/>
          <w:sz w:val="22"/>
          <w:szCs w:val="22"/>
          <w:lang w:val="lv-LV"/>
        </w:rPr>
        <w:t>Latvijā ir mazi, vidēji un lieli pārvadātāji un šīs atšķirības ietekmē arī pārvadātāju ieguldījumu un resursu pieejamību drošības pārvaldības sistēmas izveidošanai, uzturēšanai un pārmaiņu veikšanai. Šī iemesla dēļ drošības vadības kompetences līmenis un drošības vadības briedums ir atšķirīgs starp pārvadātājiem.</w:t>
      </w:r>
      <w:r w:rsidRPr="007020C8">
        <w:rPr>
          <w:rFonts w:ascii="Calibri" w:hAnsi="Calibri" w:cs="Calibri"/>
          <w:color w:val="auto"/>
          <w:sz w:val="22"/>
          <w:szCs w:val="22"/>
          <w:lang w:val="lv-LV"/>
        </w:rPr>
        <w:t xml:space="preserve"> Drošības pārvaldības sistēma bieži vien tiek integrēta ar citām pārvaldības sistēmām nolūkā uzlabot organizācijas vispārējos darbības rādītājus un samazināt izmaksas, vienlaikus apvienojot pūles visos organizācijas līmeņos.</w:t>
      </w:r>
    </w:p>
    <w:p w14:paraId="57D3565C" w14:textId="1429E946" w:rsidR="003418F3" w:rsidRPr="007020C8" w:rsidRDefault="003418F3" w:rsidP="00773C63">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Drošības pārvaldības sistēmas novērtējumu VDzTI veic izskatot iesniegumu</w:t>
      </w:r>
      <w:r w:rsidR="000F04AC" w:rsidRPr="007020C8">
        <w:rPr>
          <w:rFonts w:ascii="Calibri" w:hAnsi="Calibri" w:cs="Calibri"/>
          <w:color w:val="auto"/>
          <w:sz w:val="22"/>
          <w:szCs w:val="22"/>
          <w:lang w:val="lv-LV"/>
        </w:rPr>
        <w:t>s</w:t>
      </w:r>
      <w:r w:rsidRPr="007020C8">
        <w:rPr>
          <w:rFonts w:ascii="Calibri" w:hAnsi="Calibri" w:cs="Calibri"/>
          <w:color w:val="auto"/>
          <w:sz w:val="22"/>
          <w:szCs w:val="22"/>
          <w:lang w:val="lv-LV"/>
        </w:rPr>
        <w:t xml:space="preserve"> sertifikāta saņemšanai </w:t>
      </w:r>
      <w:r w:rsidR="000F04AC" w:rsidRPr="007020C8">
        <w:rPr>
          <w:rFonts w:ascii="Calibri" w:hAnsi="Calibri" w:cs="Calibri"/>
          <w:color w:val="auto"/>
          <w:sz w:val="22"/>
          <w:szCs w:val="22"/>
          <w:lang w:val="lv-LV"/>
        </w:rPr>
        <w:t xml:space="preserve">un infrastruktūras pārvaldītāja drošības apliecības saņemšanai </w:t>
      </w:r>
      <w:r w:rsidRPr="007020C8">
        <w:rPr>
          <w:rFonts w:ascii="Calibri" w:hAnsi="Calibri" w:cs="Calibri"/>
          <w:color w:val="auto"/>
          <w:sz w:val="22"/>
          <w:szCs w:val="22"/>
          <w:lang w:val="lv-LV"/>
        </w:rPr>
        <w:t>un attiecīg</w:t>
      </w:r>
      <w:r w:rsidR="000F04AC" w:rsidRPr="007020C8">
        <w:rPr>
          <w:rFonts w:ascii="Calibri" w:hAnsi="Calibri" w:cs="Calibri"/>
          <w:color w:val="auto"/>
          <w:sz w:val="22"/>
          <w:szCs w:val="22"/>
          <w:lang w:val="lv-LV"/>
        </w:rPr>
        <w:t>u</w:t>
      </w:r>
      <w:r w:rsidRPr="007020C8">
        <w:rPr>
          <w:rFonts w:ascii="Calibri" w:hAnsi="Calibri" w:cs="Calibri"/>
          <w:color w:val="auto"/>
          <w:sz w:val="22"/>
          <w:szCs w:val="22"/>
          <w:lang w:val="lv-LV"/>
        </w:rPr>
        <w:t xml:space="preserve"> drošības sertifikāta </w:t>
      </w:r>
      <w:r w:rsidR="000F04AC" w:rsidRPr="007020C8">
        <w:rPr>
          <w:rFonts w:ascii="Calibri" w:hAnsi="Calibri" w:cs="Calibri"/>
          <w:color w:val="auto"/>
          <w:sz w:val="22"/>
          <w:szCs w:val="22"/>
          <w:lang w:val="lv-LV"/>
        </w:rPr>
        <w:t xml:space="preserve">un drošības apliecības </w:t>
      </w:r>
      <w:r w:rsidRPr="007020C8">
        <w:rPr>
          <w:rFonts w:ascii="Calibri" w:hAnsi="Calibri" w:cs="Calibri"/>
          <w:color w:val="auto"/>
          <w:sz w:val="22"/>
          <w:szCs w:val="22"/>
          <w:lang w:val="lv-LV"/>
        </w:rPr>
        <w:t>darbības termiņa laikā veic drošības pārvaldības sistēmas</w:t>
      </w:r>
      <w:r w:rsidR="00EE545E" w:rsidRPr="007020C8">
        <w:rPr>
          <w:rFonts w:ascii="Calibri" w:hAnsi="Calibri" w:cs="Calibri"/>
          <w:color w:val="auto"/>
          <w:sz w:val="22"/>
          <w:szCs w:val="22"/>
          <w:lang w:val="lv-LV"/>
        </w:rPr>
        <w:t xml:space="preserve"> pilnu</w:t>
      </w:r>
      <w:r w:rsidRPr="007020C8">
        <w:rPr>
          <w:rFonts w:ascii="Calibri" w:hAnsi="Calibri" w:cs="Calibri"/>
          <w:color w:val="auto"/>
          <w:sz w:val="22"/>
          <w:szCs w:val="22"/>
          <w:lang w:val="lv-LV"/>
        </w:rPr>
        <w:t xml:space="preserve"> darbības un tās efektivitātes pārbaudes. Īpaša uzmanī</w:t>
      </w:r>
      <w:r w:rsidR="00514EE0" w:rsidRPr="007020C8">
        <w:rPr>
          <w:rFonts w:ascii="Calibri" w:hAnsi="Calibri" w:cs="Calibri"/>
          <w:color w:val="auto"/>
          <w:sz w:val="22"/>
          <w:szCs w:val="22"/>
          <w:lang w:val="lv-LV"/>
        </w:rPr>
        <w:t>ba tiek pievērsta apakšuzņēmēju kontrolei un uzraudzībai</w:t>
      </w:r>
      <w:r w:rsidR="000F04AC" w:rsidRPr="007020C8">
        <w:rPr>
          <w:rFonts w:ascii="Calibri" w:hAnsi="Calibri" w:cs="Calibri"/>
          <w:color w:val="auto"/>
          <w:sz w:val="22"/>
          <w:szCs w:val="22"/>
          <w:lang w:val="lv-LV"/>
        </w:rPr>
        <w:t xml:space="preserve"> (līgumi, pārbaudes, informācijas apmaiņa utt.)</w:t>
      </w:r>
      <w:r w:rsidR="0088462D">
        <w:rPr>
          <w:rFonts w:ascii="Calibri" w:hAnsi="Calibri" w:cs="Calibri"/>
          <w:color w:val="auto"/>
          <w:sz w:val="22"/>
          <w:szCs w:val="22"/>
          <w:lang w:val="lv-LV"/>
        </w:rPr>
        <w:t xml:space="preserve">. </w:t>
      </w:r>
    </w:p>
    <w:p w14:paraId="1FAC1D35" w14:textId="2EA35314" w:rsidR="00773C63" w:rsidRPr="007020C8" w:rsidRDefault="00773C63" w:rsidP="00773C63">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Lai gan drošība Latvijā ir uzlabojusies, tomēr ir jomas kurās nepieciešama attīstība un pilnveidošana. Līderības l</w:t>
      </w:r>
      <w:r w:rsidR="003D5CBF" w:rsidRPr="007020C8">
        <w:rPr>
          <w:rFonts w:ascii="Calibri" w:hAnsi="Calibri" w:cs="Calibri"/>
          <w:color w:val="auto"/>
          <w:sz w:val="22"/>
          <w:szCs w:val="22"/>
          <w:lang w:val="lv-LV"/>
        </w:rPr>
        <w:t>oma drošības pārvaldības sistēmā</w:t>
      </w:r>
      <w:r w:rsidRPr="007020C8">
        <w:rPr>
          <w:rFonts w:ascii="Calibri" w:hAnsi="Calibri" w:cs="Calibri"/>
          <w:color w:val="auto"/>
          <w:sz w:val="22"/>
          <w:szCs w:val="22"/>
          <w:lang w:val="lv-LV"/>
        </w:rPr>
        <w:t xml:space="preserve"> netiek novērtēta</w:t>
      </w:r>
      <w:r w:rsidR="003D5CBF" w:rsidRPr="007020C8">
        <w:rPr>
          <w:rFonts w:ascii="Calibri" w:hAnsi="Calibri" w:cs="Calibri"/>
          <w:color w:val="auto"/>
          <w:sz w:val="22"/>
          <w:szCs w:val="22"/>
          <w:lang w:val="lv-LV"/>
        </w:rPr>
        <w:t xml:space="preserve"> pienācīgi</w:t>
      </w:r>
      <w:r w:rsidRPr="007020C8">
        <w:rPr>
          <w:rFonts w:ascii="Calibri" w:hAnsi="Calibri" w:cs="Calibri"/>
          <w:color w:val="auto"/>
          <w:sz w:val="22"/>
          <w:szCs w:val="22"/>
          <w:lang w:val="lv-LV"/>
        </w:rPr>
        <w:t xml:space="preserve"> un arī drošības politikas izpratn</w:t>
      </w:r>
      <w:r w:rsidR="0088462D">
        <w:rPr>
          <w:rFonts w:ascii="Calibri" w:hAnsi="Calibri" w:cs="Calibri"/>
          <w:color w:val="auto"/>
          <w:sz w:val="22"/>
          <w:szCs w:val="22"/>
          <w:lang w:val="lv-LV"/>
        </w:rPr>
        <w:t>i</w:t>
      </w:r>
      <w:r w:rsidRPr="007020C8">
        <w:rPr>
          <w:rFonts w:ascii="Calibri" w:hAnsi="Calibri" w:cs="Calibri"/>
          <w:color w:val="auto"/>
          <w:sz w:val="22"/>
          <w:szCs w:val="22"/>
          <w:lang w:val="lv-LV"/>
        </w:rPr>
        <w:t xml:space="preserve"> ir nepieciešams pilnveidot visiem pārvadātājiem. </w:t>
      </w:r>
      <w:r w:rsidR="0088462D">
        <w:rPr>
          <w:rFonts w:ascii="Calibri" w:hAnsi="Calibri" w:cs="Calibri"/>
          <w:color w:val="auto"/>
          <w:sz w:val="22"/>
          <w:szCs w:val="22"/>
          <w:lang w:val="lv-LV"/>
        </w:rPr>
        <w:t xml:space="preserve">2021.gadā veicot detalizētu analīzi ir arī konstatēts, ka </w:t>
      </w:r>
      <w:r w:rsidRPr="007020C8">
        <w:rPr>
          <w:rFonts w:ascii="Calibri" w:hAnsi="Calibri" w:cs="Calibri"/>
          <w:color w:val="auto"/>
          <w:sz w:val="22"/>
          <w:szCs w:val="22"/>
          <w:lang w:val="lv-LV"/>
        </w:rPr>
        <w:t xml:space="preserve"> </w:t>
      </w:r>
      <w:r w:rsidR="0088462D">
        <w:rPr>
          <w:rFonts w:ascii="Calibri" w:hAnsi="Calibri" w:cs="Calibri"/>
          <w:color w:val="auto"/>
          <w:sz w:val="22"/>
          <w:szCs w:val="22"/>
          <w:lang w:val="lv-LV"/>
        </w:rPr>
        <w:t xml:space="preserve">drošības pārvaldības sistēmu turētāji  neefektīvi nodrošina iekšējos sistēmu auditus un ir problēmas ar mērķu definēšanu. Visi šie jautājumi ir iekļauti VDzTI uzraudzības plānā un detalizācija tiks atainota 2022.gada pārskatā. </w:t>
      </w:r>
    </w:p>
    <w:p w14:paraId="3A154412" w14:textId="2196D629" w:rsidR="0032583F" w:rsidRPr="007020C8" w:rsidRDefault="0032583F" w:rsidP="007F07DD">
      <w:pPr>
        <w:pStyle w:val="Virsraksts1"/>
        <w:pBdr>
          <w:bottom w:val="single" w:sz="2" w:space="1" w:color="auto"/>
        </w:pBdr>
        <w:rPr>
          <w:rFonts w:ascii="Calibri" w:hAnsi="Calibri" w:cs="Calibri"/>
          <w:b/>
          <w:color w:val="auto"/>
          <w:sz w:val="24"/>
          <w:lang w:val="lv-LV"/>
        </w:rPr>
      </w:pPr>
      <w:bookmarkStart w:id="68" w:name="_Toc115373070"/>
      <w:bookmarkStart w:id="69" w:name="_Toc19108627"/>
      <w:r w:rsidRPr="007020C8">
        <w:rPr>
          <w:rFonts w:ascii="Calibri" w:hAnsi="Calibri" w:cs="Calibri"/>
          <w:b/>
          <w:color w:val="auto"/>
          <w:sz w:val="24"/>
          <w:lang w:val="lv-LV"/>
        </w:rPr>
        <w:t>Pārraudzība</w:t>
      </w:r>
      <w:bookmarkEnd w:id="68"/>
    </w:p>
    <w:p w14:paraId="024A16F2" w14:textId="016E35E3" w:rsidR="0062699C" w:rsidRPr="007020C8" w:rsidRDefault="0062699C" w:rsidP="0032583F">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KOMISIJAS REGULA (ES)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 nosaka prasības lai pārraudzītu efektīvu drošības pārvaldību dzelzceļa sistēmā tās ekspluatācijas un tehniskās apkopes laikā un lai vajadzības gadījumā uzlabotu drošības pārvaldības sistēmu</w:t>
      </w:r>
      <w:r w:rsidR="0032583F" w:rsidRPr="007020C8">
        <w:rPr>
          <w:rFonts w:ascii="Calibri" w:hAnsi="Calibri" w:cs="Calibri"/>
          <w:color w:val="auto"/>
          <w:sz w:val="22"/>
          <w:szCs w:val="22"/>
          <w:lang w:val="lv-LV"/>
        </w:rPr>
        <w:t>.</w:t>
      </w:r>
      <w:r w:rsidR="00EE545E" w:rsidRPr="007020C8">
        <w:rPr>
          <w:rFonts w:ascii="Calibri" w:hAnsi="Calibri" w:cs="Calibri"/>
          <w:color w:val="auto"/>
          <w:sz w:val="22"/>
          <w:szCs w:val="22"/>
          <w:lang w:val="lv-LV"/>
        </w:rPr>
        <w:t xml:space="preserve"> Lai izvērtētu pārraudzības procesus, pārvadātāji ik gadu iesniedz Drošības pārskatus VDzTI. </w:t>
      </w:r>
    </w:p>
    <w:p w14:paraId="7EABDC66" w14:textId="1DCFA37D" w:rsidR="00940F1B" w:rsidRPr="007020C8" w:rsidRDefault="00940F1B" w:rsidP="00940F1B">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Pārvadātājiem iesniedzot VDzTI drošības pārskatus, tika sniegta informācija par pārraudzības procesu piemērošanu. Taču pēc VDzTI ieskatiem analīze un dati norāda par nepilnīgu informāciju. Ir vērojamas arī atšķirības starp pārskatu sagatavotājiem, atsevišķos gadījumos ir veikta izvērsta analīze un situācijas raksturojum</w:t>
      </w:r>
      <w:r w:rsidR="00E91E75" w:rsidRPr="007020C8">
        <w:rPr>
          <w:rFonts w:ascii="Calibri" w:hAnsi="Calibri" w:cs="Calibri"/>
          <w:color w:val="auto"/>
          <w:sz w:val="22"/>
          <w:szCs w:val="22"/>
          <w:lang w:val="lv-LV"/>
        </w:rPr>
        <w:t>s</w:t>
      </w:r>
      <w:r w:rsidRPr="007020C8">
        <w:rPr>
          <w:rFonts w:ascii="Calibri" w:hAnsi="Calibri" w:cs="Calibri"/>
          <w:color w:val="auto"/>
          <w:sz w:val="22"/>
          <w:szCs w:val="22"/>
          <w:lang w:val="lv-LV"/>
        </w:rPr>
        <w:t xml:space="preserve">, savukārt citos pārskatos procesu analīze netika izvērtēta. </w:t>
      </w:r>
    </w:p>
    <w:p w14:paraId="0F365831" w14:textId="41BFB998" w:rsidR="00940F1B" w:rsidRPr="007020C8" w:rsidRDefault="00940F1B" w:rsidP="00940F1B">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Jāatzīmē, ka pilnīgi visi pārvadātāji un pārvaldītājs sniedza informāciju par iekšējās uzraudzības pasākumiem, norādot gan kvantitatīvos, gan kvalitatīvos rādītājus. Atsevišķi uzņēmumi aprakstīja arī savas galvenās uzraudzības prioritātes, bet daži neiekļāva nekādu informāciju par savām prioritātēm. Visi uzņēmi ir snieguši arī par riska pārvaldības procesa piemērošanu uzņēmumā, taču ne vienmē</w:t>
      </w:r>
      <w:r w:rsidR="00655CE0" w:rsidRPr="007020C8">
        <w:rPr>
          <w:rFonts w:ascii="Calibri" w:hAnsi="Calibri" w:cs="Calibri"/>
          <w:color w:val="auto"/>
          <w:sz w:val="22"/>
          <w:szCs w:val="22"/>
          <w:lang w:val="lv-LV"/>
        </w:rPr>
        <w:t>r sagat</w:t>
      </w:r>
      <w:r w:rsidR="00AA1420" w:rsidRPr="007020C8">
        <w:rPr>
          <w:rFonts w:ascii="Calibri" w:hAnsi="Calibri" w:cs="Calibri"/>
          <w:color w:val="auto"/>
          <w:sz w:val="22"/>
          <w:szCs w:val="22"/>
          <w:lang w:val="lv-LV"/>
        </w:rPr>
        <w:t>a</w:t>
      </w:r>
      <w:r w:rsidR="00655CE0" w:rsidRPr="007020C8">
        <w:rPr>
          <w:rFonts w:ascii="Calibri" w:hAnsi="Calibri" w:cs="Calibri"/>
          <w:color w:val="auto"/>
          <w:sz w:val="22"/>
          <w:szCs w:val="22"/>
          <w:lang w:val="lv-LV"/>
        </w:rPr>
        <w:t>votā informācija ir analizējama un izvērtējam</w:t>
      </w:r>
      <w:r w:rsidR="00E91E75" w:rsidRPr="007020C8">
        <w:rPr>
          <w:rFonts w:ascii="Calibri" w:hAnsi="Calibri" w:cs="Calibri"/>
          <w:color w:val="auto"/>
          <w:sz w:val="22"/>
          <w:szCs w:val="22"/>
          <w:lang w:val="lv-LV"/>
        </w:rPr>
        <w:t>a</w:t>
      </w:r>
      <w:r w:rsidR="00655CE0" w:rsidRPr="007020C8">
        <w:rPr>
          <w:rFonts w:ascii="Calibri" w:hAnsi="Calibri" w:cs="Calibri"/>
          <w:color w:val="auto"/>
          <w:sz w:val="22"/>
          <w:szCs w:val="22"/>
          <w:lang w:val="lv-LV"/>
        </w:rPr>
        <w:t xml:space="preserve">. Nereti VDzTI veicot auditus, iegūst pilnīgāku informāciju par riska pārvaldības procesu, kā saņemot informāciju no pārskata. </w:t>
      </w:r>
    </w:p>
    <w:p w14:paraId="17B4EF61" w14:textId="027C466A" w:rsidR="00655CE0" w:rsidRPr="007020C8" w:rsidRDefault="00655CE0" w:rsidP="00940F1B">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Drošības rādītāju analīze ne vienmēr pārskatos ir nodrošināta, taču uzskaite ir nodrošināta. </w:t>
      </w:r>
    </w:p>
    <w:p w14:paraId="203E9AF0" w14:textId="473D65B6" w:rsidR="00AA1420" w:rsidRPr="007020C8" w:rsidRDefault="00AA1420" w:rsidP="00CB7F10">
      <w:pPr>
        <w:spacing w:before="120" w:after="120" w:line="240" w:lineRule="auto"/>
        <w:ind w:firstLine="720"/>
        <w:jc w:val="both"/>
        <w:rPr>
          <w:rFonts w:ascii="Calibri" w:hAnsi="Calibri" w:cs="Calibri"/>
          <w:color w:val="auto"/>
          <w:sz w:val="22"/>
          <w:szCs w:val="22"/>
          <w:lang w:val="lv-LV"/>
        </w:rPr>
      </w:pPr>
      <w:r w:rsidRPr="007020C8">
        <w:rPr>
          <w:rFonts w:ascii="Calibri" w:hAnsi="Calibri" w:cs="Calibri"/>
          <w:color w:val="auto"/>
          <w:sz w:val="22"/>
          <w:szCs w:val="22"/>
          <w:lang w:val="lv-LV"/>
        </w:rPr>
        <w:t xml:space="preserve">Rezumējot, drošības pārskati norāda, ka daži uzņēmumi izprot, plāno, un īsteno metodisku pārraudzību saskaņā ar </w:t>
      </w:r>
      <w:r w:rsidR="00CB7F10" w:rsidRPr="007020C8">
        <w:rPr>
          <w:rFonts w:ascii="Calibri" w:hAnsi="Calibri" w:cs="Calibri"/>
          <w:color w:val="auto"/>
          <w:sz w:val="22"/>
          <w:szCs w:val="22"/>
          <w:lang w:val="lv-LV"/>
        </w:rPr>
        <w:t>REGULAS (ES)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w:t>
      </w:r>
      <w:r w:rsidRPr="007020C8">
        <w:rPr>
          <w:rFonts w:ascii="Calibri" w:hAnsi="Calibri" w:cs="Calibri"/>
          <w:color w:val="auto"/>
          <w:sz w:val="22"/>
          <w:szCs w:val="22"/>
          <w:lang w:val="lv-LV"/>
        </w:rPr>
        <w:t xml:space="preserve"> prasībām, taču </w:t>
      </w:r>
      <w:r w:rsidR="00E91E75" w:rsidRPr="007020C8">
        <w:rPr>
          <w:rFonts w:ascii="Calibri" w:hAnsi="Calibri" w:cs="Calibri"/>
          <w:color w:val="auto"/>
          <w:sz w:val="22"/>
          <w:szCs w:val="22"/>
          <w:lang w:val="lv-LV"/>
        </w:rPr>
        <w:t>ir</w:t>
      </w:r>
      <w:r w:rsidRPr="007020C8">
        <w:rPr>
          <w:rFonts w:ascii="Calibri" w:hAnsi="Calibri" w:cs="Calibri"/>
          <w:color w:val="auto"/>
          <w:sz w:val="22"/>
          <w:szCs w:val="22"/>
          <w:lang w:val="lv-LV"/>
        </w:rPr>
        <w:t xml:space="preserve"> nepieciešams sniegt vairāk skaidrojumus par drošības mērķiem, pārraudzības principiem un drošības kultūras jautājumiem.</w:t>
      </w:r>
      <w:r w:rsidR="000B4358">
        <w:rPr>
          <w:rFonts w:ascii="Calibri" w:hAnsi="Calibri" w:cs="Calibri"/>
          <w:color w:val="auto"/>
          <w:sz w:val="22"/>
          <w:szCs w:val="22"/>
          <w:lang w:val="lv-LV"/>
        </w:rPr>
        <w:t xml:space="preserve"> 2022.gada uzraudzības ietvaros ir ieplānots veikt tematisko pārbaudi par Komisijas regulas </w:t>
      </w:r>
      <w:r w:rsidR="000B4358" w:rsidRPr="00DE1C67">
        <w:rPr>
          <w:rFonts w:ascii="Calibri" w:hAnsi="Calibri" w:cs="Calibri"/>
          <w:color w:val="auto"/>
          <w:sz w:val="22"/>
          <w:szCs w:val="22"/>
          <w:lang w:val="lv-LV"/>
        </w:rPr>
        <w:t>(ES)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w:t>
      </w:r>
    </w:p>
    <w:p w14:paraId="36D96EE1" w14:textId="77777777" w:rsidR="005D406F" w:rsidRPr="008B3629" w:rsidRDefault="005D406F" w:rsidP="005D406F">
      <w:pPr>
        <w:pStyle w:val="Virsraksts1"/>
        <w:pBdr>
          <w:bottom w:val="single" w:sz="4" w:space="0" w:color="auto"/>
        </w:pBdr>
        <w:spacing w:before="240"/>
        <w:ind w:left="709" w:hanging="709"/>
        <w:rPr>
          <w:rFonts w:ascii="Calibri" w:hAnsi="Calibri" w:cs="Calibri"/>
          <w:b/>
          <w:color w:val="auto"/>
          <w:sz w:val="24"/>
          <w:szCs w:val="28"/>
          <w:lang w:val="lv-LV"/>
        </w:rPr>
      </w:pPr>
      <w:bookmarkStart w:id="70" w:name="_Toc115373071"/>
      <w:r w:rsidRPr="008B3629">
        <w:rPr>
          <w:rFonts w:ascii="Calibri" w:hAnsi="Calibri" w:cs="Calibri"/>
          <w:b/>
          <w:color w:val="auto"/>
          <w:sz w:val="24"/>
          <w:szCs w:val="28"/>
          <w:lang w:val="lv-LV"/>
        </w:rPr>
        <w:t>Rail Baltica</w:t>
      </w:r>
    </w:p>
    <w:p w14:paraId="4E7F90CB" w14:textId="77777777" w:rsidR="005D406F" w:rsidRPr="004E1ACF" w:rsidRDefault="005D406F" w:rsidP="005D406F">
      <w:pPr>
        <w:tabs>
          <w:tab w:val="num" w:pos="0"/>
        </w:tabs>
        <w:spacing w:before="120"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t>Rail Baltica ir jauns dzelzceļa infrastruktūras projekts, kā mērķis ir integrēt Baltijas valstis Eiropas dzelzceļu tīklā. Projektā piedalās piecas Eiropas Savienības valstis – Polija, Lietuva, Latvija, Igaunija un, lai arī netieši, Somija. Paredzēts, ka dzelzceļa līnija savienos Helsinkus, Tallinu, Pērnavu, Rīgu, Paņevežu, Kauņu, Viļnu un Varšavu. Dzelzceļa līnijas izbūve, kas vīsies caur Baltijas valstīm, tiek dēvēta par Rail Baltica Globālo projektu.</w:t>
      </w:r>
      <w:r w:rsidRPr="004E1ACF">
        <w:rPr>
          <w:rStyle w:val="Vresatsauce"/>
          <w:rFonts w:ascii="Calibri" w:hAnsi="Calibri" w:cs="Calibri"/>
          <w:color w:val="auto"/>
          <w:spacing w:val="-6"/>
          <w:sz w:val="22"/>
          <w:szCs w:val="22"/>
          <w:lang w:val="lv-LV"/>
        </w:rPr>
        <w:footnoteReference w:id="8"/>
      </w:r>
      <w:r w:rsidRPr="004E1ACF">
        <w:rPr>
          <w:rFonts w:ascii="Calibri" w:hAnsi="Calibri" w:cs="Calibri"/>
          <w:color w:val="auto"/>
          <w:spacing w:val="-6"/>
          <w:sz w:val="22"/>
          <w:szCs w:val="22"/>
          <w:lang w:val="lv-LV"/>
        </w:rPr>
        <w:t xml:space="preserve"> Daļa no Ziemeļjūras–Baltijas transporta koridora.</w:t>
      </w:r>
    </w:p>
    <w:p w14:paraId="0EE29A89" w14:textId="77777777" w:rsidR="005D406F" w:rsidRDefault="005D406F" w:rsidP="005D406F">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VDz</w:t>
      </w:r>
      <w:r w:rsidRPr="004E1ACF">
        <w:rPr>
          <w:rFonts w:ascii="Calibri" w:hAnsi="Calibri" w:cs="Calibri"/>
          <w:color w:val="auto"/>
          <w:spacing w:val="-6"/>
          <w:sz w:val="22"/>
          <w:szCs w:val="22"/>
          <w:lang w:val="lv-LV"/>
        </w:rPr>
        <w:t xml:space="preserve">TI, kā valsts drošības iestāde, ir sniegusi vairākus atzinumus un skaidrojumus par tehnisko specifikāciju apakšsistēmām, lai tiktu nodrošināta gan drošības, gan elementu savietojamība. </w:t>
      </w:r>
      <w:r>
        <w:rPr>
          <w:rFonts w:ascii="Calibri" w:hAnsi="Calibri" w:cs="Calibri"/>
          <w:color w:val="auto"/>
          <w:spacing w:val="-6"/>
          <w:sz w:val="22"/>
          <w:szCs w:val="22"/>
          <w:lang w:val="lv-LV"/>
        </w:rPr>
        <w:t xml:space="preserve"> VDzTI ir pieņēmusi vairākus lēmumus par Rail Baltica izbūvi un būvprojektu izmaiņām.</w:t>
      </w:r>
    </w:p>
    <w:p w14:paraId="264F24A1" w14:textId="2153EE69" w:rsidR="005D406F" w:rsidRDefault="005D406F" w:rsidP="005D406F">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 xml:space="preserve">VDzTI aktīvi seko līdzi Rail Baltica projektam un iesaistītām pusēm sniedz konsultācijas drošības un savstarpējās izmantojamības jomā.  VDzTI arī piedalās Rail Baltica </w:t>
      </w:r>
      <w:r w:rsidRPr="008B3629">
        <w:rPr>
          <w:rFonts w:ascii="Calibri" w:hAnsi="Calibri" w:cs="Calibri"/>
          <w:color w:val="auto"/>
          <w:spacing w:val="-6"/>
          <w:sz w:val="22"/>
          <w:szCs w:val="22"/>
          <w:lang w:val="lv-LV"/>
        </w:rPr>
        <w:t xml:space="preserve">Ilgtspējīgas </w:t>
      </w:r>
      <w:r>
        <w:rPr>
          <w:rFonts w:ascii="Calibri" w:hAnsi="Calibri" w:cs="Calibri"/>
          <w:color w:val="auto"/>
          <w:spacing w:val="-6"/>
          <w:sz w:val="22"/>
          <w:szCs w:val="22"/>
          <w:lang w:val="lv-LV"/>
        </w:rPr>
        <w:t>attīstības koordinācijas padomes darbā.</w:t>
      </w:r>
    </w:p>
    <w:p w14:paraId="2BEDFCA0" w14:textId="77777777" w:rsidR="005D406F" w:rsidRPr="004E1ACF" w:rsidRDefault="005D406F" w:rsidP="005D406F">
      <w:pPr>
        <w:tabs>
          <w:tab w:val="num" w:pos="0"/>
        </w:tabs>
        <w:spacing w:before="120" w:after="0" w:line="240" w:lineRule="auto"/>
        <w:jc w:val="both"/>
        <w:rPr>
          <w:rFonts w:ascii="Calibri" w:hAnsi="Calibri" w:cs="Calibri"/>
          <w:color w:val="auto"/>
          <w:spacing w:val="-6"/>
          <w:sz w:val="22"/>
          <w:szCs w:val="22"/>
          <w:lang w:val="lv-LV"/>
        </w:rPr>
      </w:pPr>
    </w:p>
    <w:p w14:paraId="21363626" w14:textId="7B5BCE5F" w:rsidR="005D406F" w:rsidRPr="007020C8" w:rsidRDefault="005D406F" w:rsidP="005D406F">
      <w:pPr>
        <w:pStyle w:val="Virsraksts1"/>
        <w:pBdr>
          <w:bottom w:val="single" w:sz="12" w:space="1" w:color="auto"/>
        </w:pBdr>
        <w:spacing w:after="0"/>
        <w:rPr>
          <w:rFonts w:asciiTheme="minorHAnsi" w:hAnsiTheme="minorHAnsi" w:cstheme="minorHAnsi"/>
          <w:b/>
          <w:color w:val="auto"/>
          <w:sz w:val="28"/>
          <w:lang w:val="lv-LV"/>
        </w:rPr>
      </w:pPr>
      <w:r>
        <w:rPr>
          <w:rFonts w:asciiTheme="minorHAnsi" w:hAnsiTheme="minorHAnsi" w:cstheme="minorHAnsi"/>
          <w:b/>
          <w:color w:val="auto"/>
          <w:sz w:val="28"/>
          <w:lang w:val="lv-LV"/>
        </w:rPr>
        <w:t>Drošības kultūra</w:t>
      </w:r>
    </w:p>
    <w:bookmarkEnd w:id="69"/>
    <w:bookmarkEnd w:id="70"/>
    <w:p w14:paraId="54E5F3CB" w14:textId="77777777" w:rsidR="005D406F" w:rsidRDefault="006909A6" w:rsidP="006909A6">
      <w:pPr>
        <w:tabs>
          <w:tab w:val="num" w:pos="0"/>
        </w:tabs>
        <w:spacing w:after="0" w:line="240" w:lineRule="auto"/>
        <w:jc w:val="both"/>
        <w:rPr>
          <w:rFonts w:ascii="Calibri" w:hAnsi="Calibri" w:cs="Calibri"/>
          <w:color w:val="auto"/>
          <w:spacing w:val="-6"/>
          <w:sz w:val="22"/>
          <w:szCs w:val="22"/>
          <w:lang w:val="lv-LV"/>
        </w:rPr>
      </w:pPr>
      <w:r w:rsidRPr="007020C8">
        <w:rPr>
          <w:rFonts w:ascii="Calibri" w:hAnsi="Calibri" w:cs="Calibri"/>
          <w:color w:val="auto"/>
          <w:spacing w:val="-6"/>
          <w:sz w:val="22"/>
          <w:szCs w:val="22"/>
          <w:lang w:val="lv-LV"/>
        </w:rPr>
        <w:tab/>
      </w:r>
    </w:p>
    <w:p w14:paraId="426F3B69" w14:textId="14C69428" w:rsidR="006909A6" w:rsidRPr="007020C8" w:rsidRDefault="005D406F" w:rsidP="006909A6">
      <w:pPr>
        <w:tabs>
          <w:tab w:val="num" w:pos="0"/>
        </w:tabs>
        <w:spacing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r>
      <w:r w:rsidR="00B51F6B">
        <w:rPr>
          <w:rFonts w:ascii="Calibri" w:hAnsi="Calibri" w:cs="Calibri"/>
          <w:color w:val="auto"/>
          <w:spacing w:val="-6"/>
          <w:sz w:val="22"/>
          <w:szCs w:val="22"/>
          <w:lang w:val="lv-LV"/>
        </w:rPr>
        <w:t xml:space="preserve">Drošības kultūras jautājumi arī 2021.gadā ir aktuāli. </w:t>
      </w:r>
      <w:r w:rsidR="006909A6" w:rsidRPr="007020C8">
        <w:rPr>
          <w:rFonts w:ascii="Calibri" w:hAnsi="Calibri" w:cs="Calibri"/>
          <w:color w:val="auto"/>
          <w:spacing w:val="-6"/>
          <w:sz w:val="22"/>
          <w:szCs w:val="22"/>
          <w:lang w:val="lv-LV"/>
        </w:rPr>
        <w:t>VDzTI uzraudzības auditos reģistrē nepilnības, kas saistāmas ar drošības kultūras jautājumiem. Interviju un pārbaužu analīze ar organizāciju nodarbinātajiem ļauj noteikt galvenos ietekmējošos faktorus</w:t>
      </w:r>
      <w:r w:rsidR="002E672E" w:rsidRPr="007020C8">
        <w:rPr>
          <w:rFonts w:ascii="Calibri" w:hAnsi="Calibri" w:cs="Calibri"/>
          <w:color w:val="auto"/>
          <w:spacing w:val="-6"/>
          <w:sz w:val="22"/>
          <w:szCs w:val="22"/>
          <w:lang w:val="lv-LV"/>
        </w:rPr>
        <w:t xml:space="preserve"> par drošības kultūras jautājumiem</w:t>
      </w:r>
      <w:r w:rsidR="006909A6" w:rsidRPr="007020C8">
        <w:rPr>
          <w:rFonts w:ascii="Calibri" w:hAnsi="Calibri" w:cs="Calibri"/>
          <w:color w:val="auto"/>
          <w:spacing w:val="-6"/>
          <w:sz w:val="22"/>
          <w:szCs w:val="22"/>
          <w:lang w:val="lv-LV"/>
        </w:rPr>
        <w:t>.</w:t>
      </w:r>
      <w:r w:rsidR="002E672E" w:rsidRPr="007020C8">
        <w:rPr>
          <w:rFonts w:ascii="Calibri" w:hAnsi="Calibri" w:cs="Calibri"/>
          <w:color w:val="auto"/>
          <w:spacing w:val="-6"/>
          <w:sz w:val="22"/>
          <w:szCs w:val="22"/>
          <w:lang w:val="lv-LV"/>
        </w:rPr>
        <w:t xml:space="preserve"> Šobrīd organizācijas ir pārmaiņu procesā, pakāpeniski integrējot drošības kultūras jautājumus.   </w:t>
      </w:r>
      <w:r w:rsidR="006909A6" w:rsidRPr="007020C8">
        <w:rPr>
          <w:rFonts w:ascii="Calibri" w:hAnsi="Calibri" w:cs="Calibri"/>
          <w:color w:val="auto"/>
          <w:spacing w:val="-6"/>
          <w:sz w:val="22"/>
          <w:szCs w:val="22"/>
          <w:lang w:val="lv-LV"/>
        </w:rPr>
        <w:t>VDzTI ir identificējusi</w:t>
      </w:r>
      <w:r w:rsidR="00663F61" w:rsidRPr="007020C8">
        <w:rPr>
          <w:rFonts w:ascii="Calibri" w:hAnsi="Calibri" w:cs="Calibri"/>
          <w:color w:val="auto"/>
          <w:spacing w:val="-6"/>
          <w:sz w:val="22"/>
          <w:szCs w:val="22"/>
          <w:lang w:val="lv-LV"/>
        </w:rPr>
        <w:t xml:space="preserve"> jomas, kas būtu raksturojamas</w:t>
      </w:r>
      <w:r w:rsidR="002E672E" w:rsidRPr="007020C8">
        <w:rPr>
          <w:rFonts w:ascii="Calibri" w:hAnsi="Calibri" w:cs="Calibri"/>
          <w:color w:val="auto"/>
          <w:spacing w:val="-6"/>
          <w:sz w:val="22"/>
          <w:szCs w:val="22"/>
          <w:lang w:val="lv-LV"/>
        </w:rPr>
        <w:t xml:space="preserve"> kā kavējošie faktori drošības kultūras modeļa ieviešanā: </w:t>
      </w:r>
    </w:p>
    <w:p w14:paraId="4046F5A0" w14:textId="77777777" w:rsidR="006909A6" w:rsidRPr="007020C8"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7020C8">
        <w:rPr>
          <w:rFonts w:ascii="Calibri" w:hAnsi="Calibri" w:cs="Calibri"/>
          <w:color w:val="auto"/>
          <w:spacing w:val="-6"/>
          <w:sz w:val="22"/>
          <w:szCs w:val="22"/>
          <w:lang w:val="lv-LV"/>
        </w:rPr>
        <w:t>-</w:t>
      </w:r>
      <w:r w:rsidRPr="007020C8">
        <w:rPr>
          <w:rFonts w:ascii="Calibri" w:hAnsi="Calibri" w:cs="Calibri"/>
          <w:color w:val="auto"/>
          <w:spacing w:val="-6"/>
          <w:sz w:val="22"/>
          <w:szCs w:val="22"/>
          <w:lang w:val="lv-LV"/>
        </w:rPr>
        <w:tab/>
        <w:t>nav kopīga redzējuma, vīzijas vai mērķi, proti stratēģijās nav pilnībā izvērtēti drošības jautājumi un definēti iespējamie riski;</w:t>
      </w:r>
    </w:p>
    <w:p w14:paraId="7D49C3BA" w14:textId="77777777" w:rsidR="006909A6" w:rsidRPr="007020C8"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7020C8">
        <w:rPr>
          <w:rFonts w:ascii="Calibri" w:hAnsi="Calibri" w:cs="Calibri"/>
          <w:color w:val="auto"/>
          <w:spacing w:val="-6"/>
          <w:sz w:val="22"/>
          <w:szCs w:val="22"/>
          <w:lang w:val="lv-LV"/>
        </w:rPr>
        <w:t>-</w:t>
      </w:r>
      <w:r w:rsidRPr="007020C8">
        <w:rPr>
          <w:rFonts w:ascii="Calibri" w:hAnsi="Calibri" w:cs="Calibri"/>
          <w:color w:val="auto"/>
          <w:spacing w:val="-6"/>
          <w:sz w:val="22"/>
          <w:szCs w:val="22"/>
          <w:lang w:val="lv-LV"/>
        </w:rPr>
        <w:tab/>
        <w:t>drošības politikas nerealizēšana - nespēja ieviest vai realizēt drošības prasības, nav skaidra drošības politikas nozīme;</w:t>
      </w:r>
    </w:p>
    <w:p w14:paraId="11E6B727" w14:textId="77777777" w:rsidR="002E672E" w:rsidRPr="007020C8" w:rsidRDefault="002E672E" w:rsidP="004E6705">
      <w:pPr>
        <w:tabs>
          <w:tab w:val="left" w:pos="709"/>
          <w:tab w:val="left" w:pos="851"/>
        </w:tabs>
        <w:spacing w:after="0" w:line="240" w:lineRule="auto"/>
        <w:ind w:left="284" w:firstLine="283"/>
        <w:jc w:val="both"/>
        <w:rPr>
          <w:rFonts w:ascii="Calibri" w:hAnsi="Calibri" w:cs="Calibri"/>
          <w:color w:val="auto"/>
          <w:spacing w:val="-6"/>
          <w:sz w:val="22"/>
          <w:szCs w:val="22"/>
          <w:lang w:val="lv-LV"/>
        </w:rPr>
      </w:pPr>
      <w:r w:rsidRPr="007020C8">
        <w:rPr>
          <w:rFonts w:ascii="Calibri" w:hAnsi="Calibri" w:cs="Calibri"/>
          <w:color w:val="auto"/>
          <w:spacing w:val="-6"/>
          <w:sz w:val="22"/>
          <w:szCs w:val="22"/>
          <w:lang w:val="lv-LV"/>
        </w:rPr>
        <w:t xml:space="preserve">-   ne visos līmeņos darbinieki pārzina galvenos riskus un nodrošina to pārvaldību; </w:t>
      </w:r>
    </w:p>
    <w:p w14:paraId="5B0CFAF4" w14:textId="77777777" w:rsidR="006909A6" w:rsidRPr="007020C8"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7020C8">
        <w:rPr>
          <w:rFonts w:ascii="Calibri" w:hAnsi="Calibri" w:cs="Calibri"/>
          <w:color w:val="auto"/>
          <w:spacing w:val="-6"/>
          <w:sz w:val="22"/>
          <w:szCs w:val="22"/>
          <w:lang w:val="lv-LV"/>
        </w:rPr>
        <w:t>-</w:t>
      </w:r>
      <w:r w:rsidRPr="007020C8">
        <w:rPr>
          <w:rFonts w:ascii="Calibri" w:hAnsi="Calibri" w:cs="Calibri"/>
          <w:color w:val="auto"/>
          <w:spacing w:val="-6"/>
          <w:sz w:val="22"/>
          <w:szCs w:val="22"/>
          <w:lang w:val="lv-LV"/>
        </w:rPr>
        <w:tab/>
        <w:t>vadības organizācija atsevišķos procesos neiet kopsolī ar drošību un organizācijas mērķiem – nav atvērta komunikācija ar nodarbinātajiem;</w:t>
      </w:r>
    </w:p>
    <w:p w14:paraId="1C044DCA" w14:textId="77777777" w:rsidR="006909A6" w:rsidRPr="007020C8"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7020C8">
        <w:rPr>
          <w:rFonts w:ascii="Calibri" w:hAnsi="Calibri" w:cs="Calibri"/>
          <w:color w:val="auto"/>
          <w:spacing w:val="-6"/>
          <w:sz w:val="22"/>
          <w:szCs w:val="22"/>
          <w:lang w:val="lv-LV"/>
        </w:rPr>
        <w:t>-</w:t>
      </w:r>
      <w:r w:rsidRPr="007020C8">
        <w:rPr>
          <w:rFonts w:ascii="Calibri" w:hAnsi="Calibri" w:cs="Calibri"/>
          <w:color w:val="auto"/>
          <w:spacing w:val="-6"/>
          <w:sz w:val="22"/>
          <w:szCs w:val="22"/>
          <w:lang w:val="lv-LV"/>
        </w:rPr>
        <w:tab/>
        <w:t xml:space="preserve">pārmaiņu vadības strukturēta pieeja.  </w:t>
      </w:r>
    </w:p>
    <w:p w14:paraId="14958623" w14:textId="44F14A41" w:rsidR="006909A6" w:rsidRDefault="006909A6" w:rsidP="006909A6">
      <w:pPr>
        <w:spacing w:before="120" w:after="0" w:line="240" w:lineRule="auto"/>
        <w:ind w:firstLine="567"/>
        <w:jc w:val="both"/>
        <w:rPr>
          <w:rFonts w:ascii="Calibri" w:hAnsi="Calibri" w:cs="Calibri"/>
          <w:color w:val="auto"/>
          <w:spacing w:val="-6"/>
          <w:sz w:val="22"/>
          <w:szCs w:val="22"/>
          <w:lang w:val="lv-LV"/>
        </w:rPr>
      </w:pPr>
      <w:r w:rsidRPr="007020C8">
        <w:rPr>
          <w:rFonts w:ascii="Calibri" w:hAnsi="Calibri" w:cs="Calibri"/>
          <w:color w:val="auto"/>
          <w:spacing w:val="-6"/>
          <w:sz w:val="22"/>
          <w:szCs w:val="22"/>
          <w:lang w:val="lv-LV"/>
        </w:rPr>
        <w:tab/>
        <w:t xml:space="preserve">VDzTI organizācijām jau ir norādījusi, ka ir jābūt pareizai un kvalitatīvi pamatotai pieejai iekšējo un ārējo procesu organizācijā, mērķu definēšanā, cilvēciskā un organizatoriskā faktora mazināšanā.   </w:t>
      </w:r>
      <w:r w:rsidR="004E309E" w:rsidRPr="007020C8">
        <w:rPr>
          <w:rFonts w:ascii="Calibri" w:hAnsi="Calibri" w:cs="Calibri"/>
          <w:color w:val="auto"/>
          <w:spacing w:val="-6"/>
          <w:sz w:val="22"/>
          <w:szCs w:val="22"/>
          <w:lang w:val="lv-LV"/>
        </w:rPr>
        <w:t xml:space="preserve">Ieteikumi drošības kultūras modeļa pilnveidošanai parasti tiek iekļauti audita ziņojumus un prezentēti organizācijas auditu noslēguma sanāksmēs. </w:t>
      </w:r>
    </w:p>
    <w:sectPr w:rsidR="006909A6" w:rsidSect="00217190">
      <w:headerReference w:type="default" r:id="rId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90AF" w14:textId="77777777" w:rsidR="000D122C" w:rsidRDefault="000D122C" w:rsidP="00EE0A83">
      <w:pPr>
        <w:spacing w:after="0" w:line="240" w:lineRule="auto"/>
      </w:pPr>
      <w:r>
        <w:separator/>
      </w:r>
    </w:p>
  </w:endnote>
  <w:endnote w:type="continuationSeparator" w:id="0">
    <w:p w14:paraId="1B047C92" w14:textId="77777777" w:rsidR="000D122C" w:rsidRDefault="000D122C"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4B7D" w14:textId="77777777" w:rsidR="000D122C" w:rsidRDefault="000D122C" w:rsidP="00EE0A83">
      <w:pPr>
        <w:spacing w:after="0" w:line="240" w:lineRule="auto"/>
      </w:pPr>
      <w:r>
        <w:separator/>
      </w:r>
    </w:p>
  </w:footnote>
  <w:footnote w:type="continuationSeparator" w:id="0">
    <w:p w14:paraId="680CB89E" w14:textId="77777777" w:rsidR="000D122C" w:rsidRDefault="000D122C" w:rsidP="00EE0A83">
      <w:pPr>
        <w:spacing w:after="0" w:line="240" w:lineRule="auto"/>
      </w:pPr>
      <w:r>
        <w:continuationSeparator/>
      </w:r>
    </w:p>
  </w:footnote>
  <w:footnote w:id="1">
    <w:p w14:paraId="716B5B55" w14:textId="77777777" w:rsidR="00C87230" w:rsidRDefault="00C87230" w:rsidP="00C87230">
      <w:pPr>
        <w:pStyle w:val="Vresteksts"/>
      </w:pPr>
      <w:r>
        <w:rPr>
          <w:rStyle w:val="Vresatsauce"/>
        </w:rPr>
        <w:footnoteRef/>
      </w:r>
      <w:r>
        <w:t xml:space="preserve"> </w:t>
      </w:r>
      <w:r w:rsidRPr="00AA565D">
        <w:t>https://www.taiib.gov.lv/lv/dzelzcela-nobeiguma-parskati</w:t>
      </w:r>
    </w:p>
  </w:footnote>
  <w:footnote w:id="2">
    <w:p w14:paraId="3E9BBF58" w14:textId="77777777" w:rsidR="00C87230" w:rsidRDefault="00C87230" w:rsidP="00C87230">
      <w:pPr>
        <w:pStyle w:val="Vresteksts"/>
      </w:pPr>
      <w:r>
        <w:rPr>
          <w:rStyle w:val="Vresatsauce"/>
        </w:rPr>
        <w:footnoteRef/>
      </w:r>
      <w:r>
        <w:t xml:space="preserve"> </w:t>
      </w:r>
      <w:r w:rsidRPr="00AA565D">
        <w:t>https://www.taiib.gov.lv/lv/dzelzcela-nobeiguma-parskati</w:t>
      </w:r>
    </w:p>
  </w:footnote>
  <w:footnote w:id="3">
    <w:p w14:paraId="2FAC38FA" w14:textId="77777777" w:rsidR="006879AE" w:rsidRDefault="006879AE" w:rsidP="006879AE">
      <w:pPr>
        <w:pStyle w:val="Vresteksts"/>
      </w:pPr>
      <w:r>
        <w:rPr>
          <w:rStyle w:val="Vresatsauce"/>
        </w:rPr>
        <w:footnoteRef/>
      </w:r>
      <w:r>
        <w:t xml:space="preserve"> </w:t>
      </w:r>
      <w:r w:rsidRPr="00C40762">
        <w:rPr>
          <w:sz w:val="20"/>
          <w:szCs w:val="20"/>
        </w:rPr>
        <w:t>2020.gada 1.jūlijā tika veiktas VDzTI strukturālās izmaiņas palielinot amata vietu skaitu līdz 28.</w:t>
      </w:r>
    </w:p>
  </w:footnote>
  <w:footnote w:id="4">
    <w:p w14:paraId="591AA977" w14:textId="77777777" w:rsidR="00E658FD" w:rsidRDefault="00E658FD" w:rsidP="00E658FD">
      <w:pPr>
        <w:pStyle w:val="Vresteksts"/>
      </w:pPr>
      <w:r>
        <w:rPr>
          <w:rStyle w:val="Vresatsauce"/>
        </w:rPr>
        <w:footnoteRef/>
      </w:r>
      <w:r>
        <w:t xml:space="preserve"> </w:t>
      </w:r>
      <w:r w:rsidRPr="00393762">
        <w:rPr>
          <w:sz w:val="20"/>
          <w:szCs w:val="20"/>
        </w:rPr>
        <w:t>COVID-19 ierobežojumu ietekme</w:t>
      </w:r>
    </w:p>
  </w:footnote>
  <w:footnote w:id="5">
    <w:p w14:paraId="70C4EF75" w14:textId="77777777" w:rsidR="00E658FD" w:rsidRDefault="00E658FD" w:rsidP="00E658FD">
      <w:pPr>
        <w:pStyle w:val="Vresteksts"/>
      </w:pPr>
      <w:r>
        <w:rPr>
          <w:rStyle w:val="Vresatsauce"/>
        </w:rPr>
        <w:footnoteRef/>
      </w:r>
      <w:r>
        <w:t xml:space="preserve"> </w:t>
      </w:r>
      <w:r w:rsidRPr="00720711">
        <w:rPr>
          <w:sz w:val="20"/>
          <w:szCs w:val="20"/>
        </w:rPr>
        <w:t>COVID-19 ierobežojumu ietekme</w:t>
      </w:r>
    </w:p>
  </w:footnote>
  <w:footnote w:id="6">
    <w:p w14:paraId="4E23557D" w14:textId="77777777" w:rsidR="00E658FD" w:rsidRDefault="00E658FD" w:rsidP="00E658FD">
      <w:pPr>
        <w:pStyle w:val="Vresteksts"/>
      </w:pPr>
      <w:r>
        <w:rPr>
          <w:rStyle w:val="Vresatsauce"/>
        </w:rPr>
        <w:footnoteRef/>
      </w:r>
      <w:r>
        <w:t xml:space="preserve"> </w:t>
      </w:r>
      <w:r w:rsidRPr="00720711">
        <w:rPr>
          <w:sz w:val="20"/>
          <w:szCs w:val="20"/>
        </w:rPr>
        <w:t>COVID-19 ierobežojumu ietekme</w:t>
      </w:r>
    </w:p>
  </w:footnote>
  <w:footnote w:id="7">
    <w:p w14:paraId="3C936B29" w14:textId="77777777" w:rsidR="00E658FD" w:rsidRPr="00720711" w:rsidRDefault="00E658FD" w:rsidP="00E658FD">
      <w:pPr>
        <w:pStyle w:val="Vresteksts"/>
        <w:rPr>
          <w:sz w:val="22"/>
          <w:szCs w:val="22"/>
        </w:rPr>
      </w:pPr>
      <w:r w:rsidRPr="00720711">
        <w:rPr>
          <w:rStyle w:val="Vresatsauce"/>
          <w:rFonts w:ascii="Calibri" w:hAnsi="Calibri" w:cs="Calibri"/>
          <w:sz w:val="20"/>
          <w:szCs w:val="22"/>
        </w:rPr>
        <w:footnoteRef/>
      </w:r>
      <w:r w:rsidRPr="00720711">
        <w:rPr>
          <w:rFonts w:ascii="Calibri" w:hAnsi="Calibri" w:cs="Calibri"/>
          <w:sz w:val="20"/>
          <w:szCs w:val="22"/>
        </w:rPr>
        <w:t xml:space="preserve"> </w:t>
      </w:r>
      <w:r>
        <w:rPr>
          <w:rFonts w:ascii="Calibri" w:hAnsi="Calibri" w:cs="Calibri"/>
          <w:sz w:val="20"/>
          <w:szCs w:val="22"/>
        </w:rPr>
        <w:t xml:space="preserve"> </w:t>
      </w:r>
      <w:r w:rsidRPr="00720711">
        <w:rPr>
          <w:rFonts w:ascii="Calibri" w:hAnsi="Calibri" w:cs="Calibri"/>
          <w:sz w:val="20"/>
          <w:szCs w:val="22"/>
        </w:rPr>
        <w:t>Uzsākts</w:t>
      </w:r>
    </w:p>
  </w:footnote>
  <w:footnote w:id="8">
    <w:p w14:paraId="453D0A6E" w14:textId="77777777" w:rsidR="005D406F" w:rsidRPr="00A06714" w:rsidRDefault="005D406F" w:rsidP="005D406F">
      <w:pPr>
        <w:pStyle w:val="Vresteksts"/>
      </w:pPr>
      <w:r>
        <w:rPr>
          <w:rStyle w:val="Vresatsauce"/>
        </w:rPr>
        <w:footnoteRef/>
      </w:r>
      <w:r>
        <w:t xml:space="preserve"> </w:t>
      </w:r>
      <w:hyperlink r:id="rId1" w:history="1">
        <w:r>
          <w:rPr>
            <w:rStyle w:val="Hipersaite"/>
          </w:rPr>
          <w:t>http://www.railbaltica.org/lv/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11764"/>
      <w:docPartObj>
        <w:docPartGallery w:val="Page Numbers (Top of Page)"/>
        <w:docPartUnique/>
      </w:docPartObj>
    </w:sdtPr>
    <w:sdtEndPr>
      <w:rPr>
        <w:noProof/>
      </w:rPr>
    </w:sdtEndPr>
    <w:sdtContent>
      <w:p w14:paraId="6C372E82" w14:textId="77777777" w:rsidR="00A70F2A" w:rsidRDefault="00A70F2A">
        <w:pPr>
          <w:pStyle w:val="Galvene"/>
          <w:jc w:val="center"/>
        </w:pPr>
        <w:r>
          <w:fldChar w:fldCharType="begin"/>
        </w:r>
        <w:r>
          <w:instrText xml:space="preserve"> PAGE   \* MERGEFORMAT </w:instrText>
        </w:r>
        <w:r>
          <w:fldChar w:fldCharType="separate"/>
        </w:r>
        <w:r w:rsidR="00242412">
          <w:rPr>
            <w:noProof/>
          </w:rPr>
          <w:t>1</w:t>
        </w:r>
        <w:r>
          <w:rPr>
            <w:noProof/>
          </w:rPr>
          <w:fldChar w:fldCharType="end"/>
        </w:r>
      </w:p>
    </w:sdtContent>
  </w:sdt>
  <w:p w14:paraId="1C002D3C" w14:textId="77777777" w:rsidR="00A70F2A" w:rsidRDefault="00A70F2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14:paraId="5E27483C" w14:textId="77777777" w:rsidR="00A70F2A" w:rsidRDefault="00A70F2A">
        <w:pPr>
          <w:pStyle w:val="Galvene"/>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242412" w:rsidRPr="00242412">
          <w:rPr>
            <w:b/>
            <w:bCs/>
            <w:noProof/>
          </w:rPr>
          <w:t>21</w:t>
        </w:r>
        <w:r>
          <w:rPr>
            <w:b/>
            <w:bCs/>
            <w:noProof/>
          </w:rPr>
          <w:fldChar w:fldCharType="end"/>
        </w:r>
      </w:p>
    </w:sdtContent>
  </w:sdt>
  <w:p w14:paraId="240B0149" w14:textId="77777777" w:rsidR="00A70F2A" w:rsidRDefault="00A70F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108B584B"/>
    <w:multiLevelType w:val="hybridMultilevel"/>
    <w:tmpl w:val="DFF8BA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B636E20"/>
    <w:multiLevelType w:val="multilevel"/>
    <w:tmpl w:val="453EE758"/>
    <w:lvl w:ilvl="0">
      <w:start w:val="3"/>
      <w:numFmt w:val="decimal"/>
      <w:lvlText w:val="%1."/>
      <w:lvlJc w:val="left"/>
      <w:pPr>
        <w:ind w:left="720" w:hanging="720"/>
      </w:pPr>
      <w:rPr>
        <w:rFonts w:cs="EUAlbertina" w:hint="default"/>
      </w:rPr>
    </w:lvl>
    <w:lvl w:ilvl="1">
      <w:start w:val="4"/>
      <w:numFmt w:val="decimal"/>
      <w:lvlText w:val="%1.%2."/>
      <w:lvlJc w:val="left"/>
      <w:pPr>
        <w:ind w:left="960" w:hanging="720"/>
      </w:pPr>
      <w:rPr>
        <w:rFonts w:cs="EUAlbertina" w:hint="default"/>
      </w:rPr>
    </w:lvl>
    <w:lvl w:ilvl="2">
      <w:start w:val="2"/>
      <w:numFmt w:val="decimal"/>
      <w:lvlText w:val="%1.%2.%3."/>
      <w:lvlJc w:val="left"/>
      <w:pPr>
        <w:ind w:left="1200" w:hanging="720"/>
      </w:pPr>
      <w:rPr>
        <w:rFonts w:cs="EUAlbertina" w:hint="default"/>
      </w:rPr>
    </w:lvl>
    <w:lvl w:ilvl="3">
      <w:start w:val="2"/>
      <w:numFmt w:val="decimal"/>
      <w:lvlText w:val="%1.%2.%3.%4."/>
      <w:lvlJc w:val="left"/>
      <w:pPr>
        <w:ind w:left="1440" w:hanging="720"/>
      </w:pPr>
      <w:rPr>
        <w:rFonts w:cs="EUAlbertina" w:hint="default"/>
        <w:b/>
      </w:rPr>
    </w:lvl>
    <w:lvl w:ilvl="4">
      <w:start w:val="1"/>
      <w:numFmt w:val="decimal"/>
      <w:lvlText w:val="%1.%2.%3.%4.%5."/>
      <w:lvlJc w:val="left"/>
      <w:pPr>
        <w:ind w:left="2040" w:hanging="1080"/>
      </w:pPr>
      <w:rPr>
        <w:rFonts w:cs="EUAlbertina" w:hint="default"/>
      </w:rPr>
    </w:lvl>
    <w:lvl w:ilvl="5">
      <w:start w:val="1"/>
      <w:numFmt w:val="decimal"/>
      <w:lvlText w:val="%1.%2.%3.%4.%5.%6."/>
      <w:lvlJc w:val="left"/>
      <w:pPr>
        <w:ind w:left="2280" w:hanging="1080"/>
      </w:pPr>
      <w:rPr>
        <w:rFonts w:cs="EUAlbertina" w:hint="default"/>
      </w:rPr>
    </w:lvl>
    <w:lvl w:ilvl="6">
      <w:start w:val="1"/>
      <w:numFmt w:val="decimal"/>
      <w:lvlText w:val="%1.%2.%3.%4.%5.%6.%7."/>
      <w:lvlJc w:val="left"/>
      <w:pPr>
        <w:ind w:left="2880" w:hanging="1440"/>
      </w:pPr>
      <w:rPr>
        <w:rFonts w:cs="EUAlbertina" w:hint="default"/>
      </w:rPr>
    </w:lvl>
    <w:lvl w:ilvl="7">
      <w:start w:val="1"/>
      <w:numFmt w:val="decimal"/>
      <w:lvlText w:val="%1.%2.%3.%4.%5.%6.%7.%8."/>
      <w:lvlJc w:val="left"/>
      <w:pPr>
        <w:ind w:left="3120" w:hanging="1440"/>
      </w:pPr>
      <w:rPr>
        <w:rFonts w:cs="EUAlbertina" w:hint="default"/>
      </w:rPr>
    </w:lvl>
    <w:lvl w:ilvl="8">
      <w:start w:val="1"/>
      <w:numFmt w:val="decimal"/>
      <w:lvlText w:val="%1.%2.%3.%4.%5.%6.%7.%8.%9."/>
      <w:lvlJc w:val="left"/>
      <w:pPr>
        <w:ind w:left="3720" w:hanging="1800"/>
      </w:pPr>
      <w:rPr>
        <w:rFonts w:cs="EUAlbertina" w:hint="default"/>
      </w:rPr>
    </w:lvl>
  </w:abstractNum>
  <w:abstractNum w:abstractNumId="6" w15:restartNumberingAfterBreak="0">
    <w:nsid w:val="234006AB"/>
    <w:multiLevelType w:val="hybridMultilevel"/>
    <w:tmpl w:val="2286C6B4"/>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3C3870CA"/>
    <w:multiLevelType w:val="hybridMultilevel"/>
    <w:tmpl w:val="8DB85ED8"/>
    <w:lvl w:ilvl="0" w:tplc="DC6829A2">
      <w:start w:val="2017"/>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0"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AE56C24"/>
    <w:multiLevelType w:val="multilevel"/>
    <w:tmpl w:val="572EE02A"/>
    <w:lvl w:ilvl="0">
      <w:start w:val="1"/>
      <w:numFmt w:val="decimal"/>
      <w:pStyle w:val="Saturs1"/>
      <w:lvlText w:val="%1."/>
      <w:lvlJc w:val="left"/>
      <w:pPr>
        <w:ind w:left="576" w:hanging="576"/>
      </w:pPr>
      <w:rPr>
        <w:rFonts w:asciiTheme="minorHAnsi" w:eastAsiaTheme="minorEastAsia" w:hAnsiTheme="minorHAnsi" w:cstheme="minorHAnsi"/>
        <w:b w:val="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12" w15:restartNumberingAfterBreak="0">
    <w:nsid w:val="4B567A2D"/>
    <w:multiLevelType w:val="hybridMultilevel"/>
    <w:tmpl w:val="C344BF0C"/>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4E322197"/>
    <w:multiLevelType w:val="hybridMultilevel"/>
    <w:tmpl w:val="3FCCD2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5"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16cid:durableId="1624924072">
    <w:abstractNumId w:val="14"/>
  </w:num>
  <w:num w:numId="2" w16cid:durableId="1766608996">
    <w:abstractNumId w:val="1"/>
  </w:num>
  <w:num w:numId="3" w16cid:durableId="732047178">
    <w:abstractNumId w:val="9"/>
  </w:num>
  <w:num w:numId="4" w16cid:durableId="1815834621">
    <w:abstractNumId w:val="3"/>
  </w:num>
  <w:num w:numId="5" w16cid:durableId="480079878">
    <w:abstractNumId w:val="0"/>
  </w:num>
  <w:num w:numId="6" w16cid:durableId="1951544401">
    <w:abstractNumId w:val="16"/>
  </w:num>
  <w:num w:numId="7" w16cid:durableId="832186397">
    <w:abstractNumId w:val="15"/>
  </w:num>
  <w:num w:numId="8" w16cid:durableId="269356090">
    <w:abstractNumId w:val="10"/>
  </w:num>
  <w:num w:numId="9" w16cid:durableId="1251965030">
    <w:abstractNumId w:val="4"/>
  </w:num>
  <w:num w:numId="10" w16cid:durableId="1123305109">
    <w:abstractNumId w:val="7"/>
  </w:num>
  <w:num w:numId="11" w16cid:durableId="1937207696">
    <w:abstractNumId w:val="11"/>
  </w:num>
  <w:num w:numId="12" w16cid:durableId="369383909">
    <w:abstractNumId w:val="12"/>
  </w:num>
  <w:num w:numId="13" w16cid:durableId="832136435">
    <w:abstractNumId w:val="5"/>
  </w:num>
  <w:num w:numId="14" w16cid:durableId="1696417707">
    <w:abstractNumId w:val="6"/>
  </w:num>
  <w:num w:numId="15" w16cid:durableId="453140743">
    <w:abstractNumId w:val="2"/>
  </w:num>
  <w:num w:numId="16" w16cid:durableId="436411798">
    <w:abstractNumId w:val="8"/>
  </w:num>
  <w:num w:numId="17" w16cid:durableId="1427732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rn6frLtckWmkuZxKZzy5Uvu7UTIJgcPI39k05SQyX4TAzGRJ6zljj4MrWP9L6hsN4m/DhV6NC3zVk5fvkQ8UCA==" w:salt="F9DAXkJUD+ixzttt19oe/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83"/>
    <w:rsid w:val="000007D7"/>
    <w:rsid w:val="0000169E"/>
    <w:rsid w:val="000020F8"/>
    <w:rsid w:val="00002A17"/>
    <w:rsid w:val="00003FD1"/>
    <w:rsid w:val="0000422C"/>
    <w:rsid w:val="00004946"/>
    <w:rsid w:val="00006BB5"/>
    <w:rsid w:val="00007D07"/>
    <w:rsid w:val="00010A9F"/>
    <w:rsid w:val="000145ED"/>
    <w:rsid w:val="00014613"/>
    <w:rsid w:val="00015EDA"/>
    <w:rsid w:val="00020897"/>
    <w:rsid w:val="000212D0"/>
    <w:rsid w:val="00021ABD"/>
    <w:rsid w:val="00021B48"/>
    <w:rsid w:val="000222BE"/>
    <w:rsid w:val="000246D2"/>
    <w:rsid w:val="0002474E"/>
    <w:rsid w:val="000260A2"/>
    <w:rsid w:val="000261DD"/>
    <w:rsid w:val="00026726"/>
    <w:rsid w:val="00027283"/>
    <w:rsid w:val="00030D1B"/>
    <w:rsid w:val="000321F7"/>
    <w:rsid w:val="00037843"/>
    <w:rsid w:val="00040DA7"/>
    <w:rsid w:val="00041E51"/>
    <w:rsid w:val="00043399"/>
    <w:rsid w:val="00047310"/>
    <w:rsid w:val="00050BEF"/>
    <w:rsid w:val="000515B2"/>
    <w:rsid w:val="00057881"/>
    <w:rsid w:val="00061A72"/>
    <w:rsid w:val="00062D34"/>
    <w:rsid w:val="00066CC4"/>
    <w:rsid w:val="0006725C"/>
    <w:rsid w:val="00067835"/>
    <w:rsid w:val="00067A02"/>
    <w:rsid w:val="0007054B"/>
    <w:rsid w:val="0007315F"/>
    <w:rsid w:val="00073C34"/>
    <w:rsid w:val="000763B5"/>
    <w:rsid w:val="00080B1F"/>
    <w:rsid w:val="00080F88"/>
    <w:rsid w:val="000815AA"/>
    <w:rsid w:val="0008444B"/>
    <w:rsid w:val="00090300"/>
    <w:rsid w:val="00092253"/>
    <w:rsid w:val="00092D5C"/>
    <w:rsid w:val="00093F95"/>
    <w:rsid w:val="00096D23"/>
    <w:rsid w:val="00097FD6"/>
    <w:rsid w:val="000A002E"/>
    <w:rsid w:val="000A10AC"/>
    <w:rsid w:val="000A13CE"/>
    <w:rsid w:val="000A1C53"/>
    <w:rsid w:val="000A39BD"/>
    <w:rsid w:val="000A4325"/>
    <w:rsid w:val="000A54B5"/>
    <w:rsid w:val="000A5A9A"/>
    <w:rsid w:val="000A7146"/>
    <w:rsid w:val="000A7F55"/>
    <w:rsid w:val="000B20C7"/>
    <w:rsid w:val="000B3BE8"/>
    <w:rsid w:val="000B3DD3"/>
    <w:rsid w:val="000B4358"/>
    <w:rsid w:val="000B6682"/>
    <w:rsid w:val="000B6A55"/>
    <w:rsid w:val="000B6A8F"/>
    <w:rsid w:val="000B707A"/>
    <w:rsid w:val="000B749B"/>
    <w:rsid w:val="000B7EAF"/>
    <w:rsid w:val="000C0A2C"/>
    <w:rsid w:val="000C1A44"/>
    <w:rsid w:val="000C2F74"/>
    <w:rsid w:val="000C4806"/>
    <w:rsid w:val="000C5163"/>
    <w:rsid w:val="000C51E5"/>
    <w:rsid w:val="000C5B34"/>
    <w:rsid w:val="000C735C"/>
    <w:rsid w:val="000D0466"/>
    <w:rsid w:val="000D122C"/>
    <w:rsid w:val="000D1AE4"/>
    <w:rsid w:val="000D24CD"/>
    <w:rsid w:val="000D2746"/>
    <w:rsid w:val="000D28E2"/>
    <w:rsid w:val="000D312F"/>
    <w:rsid w:val="000D4A19"/>
    <w:rsid w:val="000D6D5D"/>
    <w:rsid w:val="000E1A7A"/>
    <w:rsid w:val="000E2010"/>
    <w:rsid w:val="000E2119"/>
    <w:rsid w:val="000E2499"/>
    <w:rsid w:val="000E365C"/>
    <w:rsid w:val="000E432D"/>
    <w:rsid w:val="000E45CB"/>
    <w:rsid w:val="000E50B8"/>
    <w:rsid w:val="000F04AC"/>
    <w:rsid w:val="000F1F96"/>
    <w:rsid w:val="000F32F8"/>
    <w:rsid w:val="000F3C1A"/>
    <w:rsid w:val="000F47C4"/>
    <w:rsid w:val="001011F5"/>
    <w:rsid w:val="001026D9"/>
    <w:rsid w:val="0010297C"/>
    <w:rsid w:val="001030E5"/>
    <w:rsid w:val="00104064"/>
    <w:rsid w:val="001040A3"/>
    <w:rsid w:val="00106323"/>
    <w:rsid w:val="00106356"/>
    <w:rsid w:val="00106E06"/>
    <w:rsid w:val="00112F08"/>
    <w:rsid w:val="00114A56"/>
    <w:rsid w:val="001179B1"/>
    <w:rsid w:val="001228CE"/>
    <w:rsid w:val="00126C03"/>
    <w:rsid w:val="00126FDD"/>
    <w:rsid w:val="0012741A"/>
    <w:rsid w:val="0013079C"/>
    <w:rsid w:val="00132BA4"/>
    <w:rsid w:val="00135583"/>
    <w:rsid w:val="00135DAA"/>
    <w:rsid w:val="00137358"/>
    <w:rsid w:val="0014074C"/>
    <w:rsid w:val="00142B06"/>
    <w:rsid w:val="00144CF1"/>
    <w:rsid w:val="001517E5"/>
    <w:rsid w:val="00155C52"/>
    <w:rsid w:val="001576BA"/>
    <w:rsid w:val="0016378E"/>
    <w:rsid w:val="0016404C"/>
    <w:rsid w:val="0016774C"/>
    <w:rsid w:val="00167857"/>
    <w:rsid w:val="0017073B"/>
    <w:rsid w:val="00170E36"/>
    <w:rsid w:val="001712DB"/>
    <w:rsid w:val="00172E04"/>
    <w:rsid w:val="00173576"/>
    <w:rsid w:val="00173FDF"/>
    <w:rsid w:val="001760FB"/>
    <w:rsid w:val="00176184"/>
    <w:rsid w:val="0017771D"/>
    <w:rsid w:val="00177CF9"/>
    <w:rsid w:val="001826C7"/>
    <w:rsid w:val="001863D4"/>
    <w:rsid w:val="00186FAD"/>
    <w:rsid w:val="00190164"/>
    <w:rsid w:val="00190F2A"/>
    <w:rsid w:val="00191C53"/>
    <w:rsid w:val="00192DD2"/>
    <w:rsid w:val="00193978"/>
    <w:rsid w:val="00194284"/>
    <w:rsid w:val="00194ED9"/>
    <w:rsid w:val="00195D3C"/>
    <w:rsid w:val="001A1A4D"/>
    <w:rsid w:val="001A2DB6"/>
    <w:rsid w:val="001A3DF2"/>
    <w:rsid w:val="001A569D"/>
    <w:rsid w:val="001A5949"/>
    <w:rsid w:val="001A67DB"/>
    <w:rsid w:val="001B01EB"/>
    <w:rsid w:val="001B191C"/>
    <w:rsid w:val="001B1E69"/>
    <w:rsid w:val="001B20FE"/>
    <w:rsid w:val="001B6B8E"/>
    <w:rsid w:val="001B75CC"/>
    <w:rsid w:val="001B7C48"/>
    <w:rsid w:val="001C04CE"/>
    <w:rsid w:val="001C05DA"/>
    <w:rsid w:val="001C3549"/>
    <w:rsid w:val="001C52F4"/>
    <w:rsid w:val="001C6774"/>
    <w:rsid w:val="001C7546"/>
    <w:rsid w:val="001D3C27"/>
    <w:rsid w:val="001D3C39"/>
    <w:rsid w:val="001E0DAD"/>
    <w:rsid w:val="001E2BCD"/>
    <w:rsid w:val="001E67D9"/>
    <w:rsid w:val="001E6CDC"/>
    <w:rsid w:val="001F57B7"/>
    <w:rsid w:val="00203B7A"/>
    <w:rsid w:val="002060DC"/>
    <w:rsid w:val="00207798"/>
    <w:rsid w:val="002106FF"/>
    <w:rsid w:val="00211505"/>
    <w:rsid w:val="00211BFD"/>
    <w:rsid w:val="00212967"/>
    <w:rsid w:val="002134CD"/>
    <w:rsid w:val="00213744"/>
    <w:rsid w:val="00213F87"/>
    <w:rsid w:val="002148C5"/>
    <w:rsid w:val="00215DF1"/>
    <w:rsid w:val="00217190"/>
    <w:rsid w:val="00217EE6"/>
    <w:rsid w:val="002235FF"/>
    <w:rsid w:val="00224669"/>
    <w:rsid w:val="0022570E"/>
    <w:rsid w:val="0022729C"/>
    <w:rsid w:val="0022790B"/>
    <w:rsid w:val="00230148"/>
    <w:rsid w:val="002303F8"/>
    <w:rsid w:val="00233497"/>
    <w:rsid w:val="00233705"/>
    <w:rsid w:val="002366A6"/>
    <w:rsid w:val="00237600"/>
    <w:rsid w:val="00240AFB"/>
    <w:rsid w:val="002410D1"/>
    <w:rsid w:val="00242412"/>
    <w:rsid w:val="0024578C"/>
    <w:rsid w:val="00245851"/>
    <w:rsid w:val="0025022F"/>
    <w:rsid w:val="00252753"/>
    <w:rsid w:val="00252CEA"/>
    <w:rsid w:val="00254995"/>
    <w:rsid w:val="00254EC5"/>
    <w:rsid w:val="00256158"/>
    <w:rsid w:val="00256855"/>
    <w:rsid w:val="002579E7"/>
    <w:rsid w:val="00263D74"/>
    <w:rsid w:val="00264EEA"/>
    <w:rsid w:val="00266657"/>
    <w:rsid w:val="00266CDE"/>
    <w:rsid w:val="00270E2C"/>
    <w:rsid w:val="0027212B"/>
    <w:rsid w:val="00275C36"/>
    <w:rsid w:val="00275C6A"/>
    <w:rsid w:val="002800A8"/>
    <w:rsid w:val="00280EA8"/>
    <w:rsid w:val="00284820"/>
    <w:rsid w:val="002924A8"/>
    <w:rsid w:val="00293F75"/>
    <w:rsid w:val="002966B5"/>
    <w:rsid w:val="00296D6D"/>
    <w:rsid w:val="002A02F2"/>
    <w:rsid w:val="002A262B"/>
    <w:rsid w:val="002A45F9"/>
    <w:rsid w:val="002A5E44"/>
    <w:rsid w:val="002A6CDD"/>
    <w:rsid w:val="002A713E"/>
    <w:rsid w:val="002A780C"/>
    <w:rsid w:val="002B01E5"/>
    <w:rsid w:val="002B0387"/>
    <w:rsid w:val="002B07FD"/>
    <w:rsid w:val="002B14BF"/>
    <w:rsid w:val="002B2A2A"/>
    <w:rsid w:val="002B4815"/>
    <w:rsid w:val="002B659B"/>
    <w:rsid w:val="002B662E"/>
    <w:rsid w:val="002C004A"/>
    <w:rsid w:val="002C0A47"/>
    <w:rsid w:val="002C0E08"/>
    <w:rsid w:val="002C15A3"/>
    <w:rsid w:val="002C187B"/>
    <w:rsid w:val="002C1D99"/>
    <w:rsid w:val="002C6A42"/>
    <w:rsid w:val="002D0E0F"/>
    <w:rsid w:val="002D192C"/>
    <w:rsid w:val="002D1AF7"/>
    <w:rsid w:val="002D1B74"/>
    <w:rsid w:val="002D276C"/>
    <w:rsid w:val="002D74B9"/>
    <w:rsid w:val="002E0C31"/>
    <w:rsid w:val="002E15A1"/>
    <w:rsid w:val="002E3079"/>
    <w:rsid w:val="002E3DC3"/>
    <w:rsid w:val="002E672E"/>
    <w:rsid w:val="002E707C"/>
    <w:rsid w:val="002E7468"/>
    <w:rsid w:val="002F112C"/>
    <w:rsid w:val="002F1291"/>
    <w:rsid w:val="002F3717"/>
    <w:rsid w:val="002F3E62"/>
    <w:rsid w:val="002F4651"/>
    <w:rsid w:val="003008C7"/>
    <w:rsid w:val="00300D5B"/>
    <w:rsid w:val="00302256"/>
    <w:rsid w:val="00303692"/>
    <w:rsid w:val="00304717"/>
    <w:rsid w:val="00305ADB"/>
    <w:rsid w:val="00305B03"/>
    <w:rsid w:val="00306217"/>
    <w:rsid w:val="00306388"/>
    <w:rsid w:val="003106A9"/>
    <w:rsid w:val="00310ACC"/>
    <w:rsid w:val="00311977"/>
    <w:rsid w:val="00313C54"/>
    <w:rsid w:val="003143D0"/>
    <w:rsid w:val="00317524"/>
    <w:rsid w:val="003176BF"/>
    <w:rsid w:val="003217AA"/>
    <w:rsid w:val="00321C5D"/>
    <w:rsid w:val="0032564D"/>
    <w:rsid w:val="003256BC"/>
    <w:rsid w:val="0032583F"/>
    <w:rsid w:val="00325C8E"/>
    <w:rsid w:val="00326977"/>
    <w:rsid w:val="00327105"/>
    <w:rsid w:val="00327ABE"/>
    <w:rsid w:val="00330147"/>
    <w:rsid w:val="00332927"/>
    <w:rsid w:val="0033317F"/>
    <w:rsid w:val="00333819"/>
    <w:rsid w:val="00335EE5"/>
    <w:rsid w:val="003372A1"/>
    <w:rsid w:val="00337484"/>
    <w:rsid w:val="003378F7"/>
    <w:rsid w:val="0034046E"/>
    <w:rsid w:val="00340F4B"/>
    <w:rsid w:val="003413E4"/>
    <w:rsid w:val="003418F3"/>
    <w:rsid w:val="003423C2"/>
    <w:rsid w:val="0035142D"/>
    <w:rsid w:val="00353DF1"/>
    <w:rsid w:val="00354190"/>
    <w:rsid w:val="003556B2"/>
    <w:rsid w:val="00357223"/>
    <w:rsid w:val="0035747A"/>
    <w:rsid w:val="00360BF5"/>
    <w:rsid w:val="00363403"/>
    <w:rsid w:val="003635C9"/>
    <w:rsid w:val="0036412E"/>
    <w:rsid w:val="003642B6"/>
    <w:rsid w:val="003654F8"/>
    <w:rsid w:val="00367788"/>
    <w:rsid w:val="00367BBB"/>
    <w:rsid w:val="00367F2A"/>
    <w:rsid w:val="00371ED2"/>
    <w:rsid w:val="00372018"/>
    <w:rsid w:val="00373A26"/>
    <w:rsid w:val="0037403F"/>
    <w:rsid w:val="00374538"/>
    <w:rsid w:val="00376205"/>
    <w:rsid w:val="00381EDE"/>
    <w:rsid w:val="00384921"/>
    <w:rsid w:val="00384E57"/>
    <w:rsid w:val="00385654"/>
    <w:rsid w:val="003859F9"/>
    <w:rsid w:val="003864FB"/>
    <w:rsid w:val="003866F4"/>
    <w:rsid w:val="00390147"/>
    <w:rsid w:val="00390235"/>
    <w:rsid w:val="00394331"/>
    <w:rsid w:val="00394B97"/>
    <w:rsid w:val="0039642D"/>
    <w:rsid w:val="003A0761"/>
    <w:rsid w:val="003A18A2"/>
    <w:rsid w:val="003A3000"/>
    <w:rsid w:val="003A4001"/>
    <w:rsid w:val="003A4E73"/>
    <w:rsid w:val="003A4EFB"/>
    <w:rsid w:val="003A54ED"/>
    <w:rsid w:val="003A5FA3"/>
    <w:rsid w:val="003A6A5B"/>
    <w:rsid w:val="003B0C9F"/>
    <w:rsid w:val="003B273F"/>
    <w:rsid w:val="003B50B4"/>
    <w:rsid w:val="003C1143"/>
    <w:rsid w:val="003C156A"/>
    <w:rsid w:val="003C1A6D"/>
    <w:rsid w:val="003C6FEA"/>
    <w:rsid w:val="003C77C2"/>
    <w:rsid w:val="003D218A"/>
    <w:rsid w:val="003D247F"/>
    <w:rsid w:val="003D487B"/>
    <w:rsid w:val="003D5CBF"/>
    <w:rsid w:val="003E03B3"/>
    <w:rsid w:val="003E1271"/>
    <w:rsid w:val="003E197E"/>
    <w:rsid w:val="003E4E7D"/>
    <w:rsid w:val="003E5441"/>
    <w:rsid w:val="003E5C7D"/>
    <w:rsid w:val="003E6DD6"/>
    <w:rsid w:val="003E75D7"/>
    <w:rsid w:val="003F00EA"/>
    <w:rsid w:val="003F11A7"/>
    <w:rsid w:val="003F1C52"/>
    <w:rsid w:val="003F3437"/>
    <w:rsid w:val="003F440A"/>
    <w:rsid w:val="003F6461"/>
    <w:rsid w:val="004007A0"/>
    <w:rsid w:val="00400987"/>
    <w:rsid w:val="004065C6"/>
    <w:rsid w:val="004110CF"/>
    <w:rsid w:val="00411C97"/>
    <w:rsid w:val="00412D9C"/>
    <w:rsid w:val="0041624F"/>
    <w:rsid w:val="00416687"/>
    <w:rsid w:val="00425409"/>
    <w:rsid w:val="00425B6A"/>
    <w:rsid w:val="00431432"/>
    <w:rsid w:val="00431B05"/>
    <w:rsid w:val="004365CB"/>
    <w:rsid w:val="00437162"/>
    <w:rsid w:val="004409A5"/>
    <w:rsid w:val="00440C57"/>
    <w:rsid w:val="004411EB"/>
    <w:rsid w:val="00444CCB"/>
    <w:rsid w:val="004461CE"/>
    <w:rsid w:val="004501B3"/>
    <w:rsid w:val="00450963"/>
    <w:rsid w:val="004510A2"/>
    <w:rsid w:val="00451660"/>
    <w:rsid w:val="00454549"/>
    <w:rsid w:val="00455FF0"/>
    <w:rsid w:val="00460238"/>
    <w:rsid w:val="00463138"/>
    <w:rsid w:val="004640B1"/>
    <w:rsid w:val="004667AD"/>
    <w:rsid w:val="00467508"/>
    <w:rsid w:val="004715E1"/>
    <w:rsid w:val="00472D60"/>
    <w:rsid w:val="00474A70"/>
    <w:rsid w:val="00476DE6"/>
    <w:rsid w:val="00477DB3"/>
    <w:rsid w:val="00482444"/>
    <w:rsid w:val="0048339C"/>
    <w:rsid w:val="004834ED"/>
    <w:rsid w:val="004854A7"/>
    <w:rsid w:val="00486DFE"/>
    <w:rsid w:val="00487557"/>
    <w:rsid w:val="00487BB8"/>
    <w:rsid w:val="0049243E"/>
    <w:rsid w:val="004975BF"/>
    <w:rsid w:val="004A2225"/>
    <w:rsid w:val="004A3895"/>
    <w:rsid w:val="004A634E"/>
    <w:rsid w:val="004A74B5"/>
    <w:rsid w:val="004A7FDA"/>
    <w:rsid w:val="004B0843"/>
    <w:rsid w:val="004B0A8D"/>
    <w:rsid w:val="004B0E3F"/>
    <w:rsid w:val="004C402D"/>
    <w:rsid w:val="004C4542"/>
    <w:rsid w:val="004C5E7C"/>
    <w:rsid w:val="004C7230"/>
    <w:rsid w:val="004D1CC3"/>
    <w:rsid w:val="004D237A"/>
    <w:rsid w:val="004D2C19"/>
    <w:rsid w:val="004D653A"/>
    <w:rsid w:val="004E309E"/>
    <w:rsid w:val="004E4924"/>
    <w:rsid w:val="004E5466"/>
    <w:rsid w:val="004E6600"/>
    <w:rsid w:val="004E6705"/>
    <w:rsid w:val="004E70E5"/>
    <w:rsid w:val="004E7132"/>
    <w:rsid w:val="004E73FF"/>
    <w:rsid w:val="004F1484"/>
    <w:rsid w:val="004F27FC"/>
    <w:rsid w:val="004F317E"/>
    <w:rsid w:val="004F49F3"/>
    <w:rsid w:val="004F4A46"/>
    <w:rsid w:val="005008D3"/>
    <w:rsid w:val="00500BF3"/>
    <w:rsid w:val="00502E06"/>
    <w:rsid w:val="00503B2B"/>
    <w:rsid w:val="00503BC7"/>
    <w:rsid w:val="00504B23"/>
    <w:rsid w:val="0050751A"/>
    <w:rsid w:val="00507D8C"/>
    <w:rsid w:val="00510B4D"/>
    <w:rsid w:val="005141C6"/>
    <w:rsid w:val="00514372"/>
    <w:rsid w:val="00514EE0"/>
    <w:rsid w:val="00515032"/>
    <w:rsid w:val="00516D80"/>
    <w:rsid w:val="005173D4"/>
    <w:rsid w:val="005177D8"/>
    <w:rsid w:val="00521A74"/>
    <w:rsid w:val="005233CE"/>
    <w:rsid w:val="0052373F"/>
    <w:rsid w:val="00523C82"/>
    <w:rsid w:val="00530949"/>
    <w:rsid w:val="00532340"/>
    <w:rsid w:val="0053494B"/>
    <w:rsid w:val="00535E84"/>
    <w:rsid w:val="00540A44"/>
    <w:rsid w:val="00540FE9"/>
    <w:rsid w:val="005411E1"/>
    <w:rsid w:val="00541FD8"/>
    <w:rsid w:val="005445DC"/>
    <w:rsid w:val="0054482E"/>
    <w:rsid w:val="00544B4D"/>
    <w:rsid w:val="005461C5"/>
    <w:rsid w:val="00550C02"/>
    <w:rsid w:val="005514E1"/>
    <w:rsid w:val="00552275"/>
    <w:rsid w:val="0055680B"/>
    <w:rsid w:val="00557688"/>
    <w:rsid w:val="00557E58"/>
    <w:rsid w:val="00560140"/>
    <w:rsid w:val="0056093C"/>
    <w:rsid w:val="00562E17"/>
    <w:rsid w:val="00565860"/>
    <w:rsid w:val="00565905"/>
    <w:rsid w:val="00565BBB"/>
    <w:rsid w:val="005709B4"/>
    <w:rsid w:val="00571048"/>
    <w:rsid w:val="005714EF"/>
    <w:rsid w:val="00572495"/>
    <w:rsid w:val="005752E3"/>
    <w:rsid w:val="00576B81"/>
    <w:rsid w:val="00576C50"/>
    <w:rsid w:val="00582D84"/>
    <w:rsid w:val="005867A5"/>
    <w:rsid w:val="0059038C"/>
    <w:rsid w:val="00590DFB"/>
    <w:rsid w:val="005927FC"/>
    <w:rsid w:val="00595742"/>
    <w:rsid w:val="00595750"/>
    <w:rsid w:val="005A03A8"/>
    <w:rsid w:val="005A2CB0"/>
    <w:rsid w:val="005A55C5"/>
    <w:rsid w:val="005A79F7"/>
    <w:rsid w:val="005A7CE2"/>
    <w:rsid w:val="005A7E8D"/>
    <w:rsid w:val="005B21BB"/>
    <w:rsid w:val="005B30E1"/>
    <w:rsid w:val="005B32E9"/>
    <w:rsid w:val="005B43C1"/>
    <w:rsid w:val="005B471B"/>
    <w:rsid w:val="005B520A"/>
    <w:rsid w:val="005B638C"/>
    <w:rsid w:val="005C04F5"/>
    <w:rsid w:val="005C0997"/>
    <w:rsid w:val="005C1A31"/>
    <w:rsid w:val="005C1EB6"/>
    <w:rsid w:val="005C4AED"/>
    <w:rsid w:val="005C5988"/>
    <w:rsid w:val="005C63E4"/>
    <w:rsid w:val="005D23B0"/>
    <w:rsid w:val="005D2C46"/>
    <w:rsid w:val="005D406F"/>
    <w:rsid w:val="005D5612"/>
    <w:rsid w:val="005E3D90"/>
    <w:rsid w:val="005E62B2"/>
    <w:rsid w:val="005F33D3"/>
    <w:rsid w:val="005F384A"/>
    <w:rsid w:val="005F4E0F"/>
    <w:rsid w:val="006006BD"/>
    <w:rsid w:val="0060071A"/>
    <w:rsid w:val="0060230F"/>
    <w:rsid w:val="00602D39"/>
    <w:rsid w:val="006049B0"/>
    <w:rsid w:val="00605F4F"/>
    <w:rsid w:val="0060658B"/>
    <w:rsid w:val="00612B0A"/>
    <w:rsid w:val="0061355E"/>
    <w:rsid w:val="00613CE9"/>
    <w:rsid w:val="00615DE1"/>
    <w:rsid w:val="00616448"/>
    <w:rsid w:val="0061697B"/>
    <w:rsid w:val="00616D9E"/>
    <w:rsid w:val="00620032"/>
    <w:rsid w:val="0062699C"/>
    <w:rsid w:val="0062744C"/>
    <w:rsid w:val="006324FD"/>
    <w:rsid w:val="006337CC"/>
    <w:rsid w:val="006340E2"/>
    <w:rsid w:val="0063514B"/>
    <w:rsid w:val="00635A60"/>
    <w:rsid w:val="00636BF0"/>
    <w:rsid w:val="006372B3"/>
    <w:rsid w:val="00637951"/>
    <w:rsid w:val="0064378C"/>
    <w:rsid w:val="0064692B"/>
    <w:rsid w:val="00646EB9"/>
    <w:rsid w:val="006539A0"/>
    <w:rsid w:val="006551C2"/>
    <w:rsid w:val="00655CE0"/>
    <w:rsid w:val="006603E5"/>
    <w:rsid w:val="00660839"/>
    <w:rsid w:val="00660EAF"/>
    <w:rsid w:val="0066260A"/>
    <w:rsid w:val="00662EB1"/>
    <w:rsid w:val="006630D5"/>
    <w:rsid w:val="00663F61"/>
    <w:rsid w:val="00664F7F"/>
    <w:rsid w:val="00666C90"/>
    <w:rsid w:val="00667A7D"/>
    <w:rsid w:val="00667BC0"/>
    <w:rsid w:val="00674507"/>
    <w:rsid w:val="00675EB8"/>
    <w:rsid w:val="00681361"/>
    <w:rsid w:val="006816C8"/>
    <w:rsid w:val="00681F91"/>
    <w:rsid w:val="00685ABA"/>
    <w:rsid w:val="00686F99"/>
    <w:rsid w:val="00687946"/>
    <w:rsid w:val="006879AE"/>
    <w:rsid w:val="006879AF"/>
    <w:rsid w:val="006909A6"/>
    <w:rsid w:val="00691DE9"/>
    <w:rsid w:val="00692AC8"/>
    <w:rsid w:val="006933DF"/>
    <w:rsid w:val="0069377A"/>
    <w:rsid w:val="006B059F"/>
    <w:rsid w:val="006B166B"/>
    <w:rsid w:val="006B3EFA"/>
    <w:rsid w:val="006B4223"/>
    <w:rsid w:val="006B49BD"/>
    <w:rsid w:val="006B7F33"/>
    <w:rsid w:val="006C365E"/>
    <w:rsid w:val="006C3AAF"/>
    <w:rsid w:val="006C4ACA"/>
    <w:rsid w:val="006C4EE2"/>
    <w:rsid w:val="006C55B6"/>
    <w:rsid w:val="006D0C2C"/>
    <w:rsid w:val="006D7B0F"/>
    <w:rsid w:val="006E08C3"/>
    <w:rsid w:val="006E176B"/>
    <w:rsid w:val="006E48B6"/>
    <w:rsid w:val="006E619A"/>
    <w:rsid w:val="006F2C0E"/>
    <w:rsid w:val="006F3FC6"/>
    <w:rsid w:val="006F4A45"/>
    <w:rsid w:val="006F53F6"/>
    <w:rsid w:val="006F6C5E"/>
    <w:rsid w:val="006F6DCE"/>
    <w:rsid w:val="007020C8"/>
    <w:rsid w:val="007023E4"/>
    <w:rsid w:val="00704326"/>
    <w:rsid w:val="00706054"/>
    <w:rsid w:val="00706B40"/>
    <w:rsid w:val="00712F58"/>
    <w:rsid w:val="00715758"/>
    <w:rsid w:val="00721641"/>
    <w:rsid w:val="00724A50"/>
    <w:rsid w:val="0072738D"/>
    <w:rsid w:val="00727943"/>
    <w:rsid w:val="007302DA"/>
    <w:rsid w:val="0073077F"/>
    <w:rsid w:val="007343A8"/>
    <w:rsid w:val="00734FCD"/>
    <w:rsid w:val="00736192"/>
    <w:rsid w:val="00736242"/>
    <w:rsid w:val="00736D41"/>
    <w:rsid w:val="00736DF2"/>
    <w:rsid w:val="007401B5"/>
    <w:rsid w:val="007412D2"/>
    <w:rsid w:val="00742513"/>
    <w:rsid w:val="00742D1E"/>
    <w:rsid w:val="00743446"/>
    <w:rsid w:val="00743AE7"/>
    <w:rsid w:val="0074447B"/>
    <w:rsid w:val="00744CC6"/>
    <w:rsid w:val="00746FD5"/>
    <w:rsid w:val="00747919"/>
    <w:rsid w:val="007503D7"/>
    <w:rsid w:val="0075145D"/>
    <w:rsid w:val="00757033"/>
    <w:rsid w:val="00757185"/>
    <w:rsid w:val="00760AA5"/>
    <w:rsid w:val="00767905"/>
    <w:rsid w:val="0077022C"/>
    <w:rsid w:val="00770498"/>
    <w:rsid w:val="00771936"/>
    <w:rsid w:val="00772101"/>
    <w:rsid w:val="00772222"/>
    <w:rsid w:val="007730BC"/>
    <w:rsid w:val="00773B1C"/>
    <w:rsid w:val="00773C63"/>
    <w:rsid w:val="00774160"/>
    <w:rsid w:val="007745F6"/>
    <w:rsid w:val="007746D1"/>
    <w:rsid w:val="00774BE9"/>
    <w:rsid w:val="00774F30"/>
    <w:rsid w:val="00776388"/>
    <w:rsid w:val="0077729F"/>
    <w:rsid w:val="007842D2"/>
    <w:rsid w:val="0078444C"/>
    <w:rsid w:val="00790D9E"/>
    <w:rsid w:val="00791158"/>
    <w:rsid w:val="0079137B"/>
    <w:rsid w:val="007945A7"/>
    <w:rsid w:val="007A2E40"/>
    <w:rsid w:val="007A4F40"/>
    <w:rsid w:val="007A5E31"/>
    <w:rsid w:val="007B1867"/>
    <w:rsid w:val="007B1E5B"/>
    <w:rsid w:val="007B23C1"/>
    <w:rsid w:val="007B3BA5"/>
    <w:rsid w:val="007B76A1"/>
    <w:rsid w:val="007B7D69"/>
    <w:rsid w:val="007C23D6"/>
    <w:rsid w:val="007C41C0"/>
    <w:rsid w:val="007C5423"/>
    <w:rsid w:val="007C5623"/>
    <w:rsid w:val="007C6696"/>
    <w:rsid w:val="007D0EC4"/>
    <w:rsid w:val="007D3C8C"/>
    <w:rsid w:val="007D4FBD"/>
    <w:rsid w:val="007D5021"/>
    <w:rsid w:val="007D5587"/>
    <w:rsid w:val="007D6185"/>
    <w:rsid w:val="007D635D"/>
    <w:rsid w:val="007D7A41"/>
    <w:rsid w:val="007D7F1A"/>
    <w:rsid w:val="007E0251"/>
    <w:rsid w:val="007E1A93"/>
    <w:rsid w:val="007E4604"/>
    <w:rsid w:val="007E4632"/>
    <w:rsid w:val="007E4763"/>
    <w:rsid w:val="007E4C31"/>
    <w:rsid w:val="007E677B"/>
    <w:rsid w:val="007E70B9"/>
    <w:rsid w:val="007F0502"/>
    <w:rsid w:val="007F07DD"/>
    <w:rsid w:val="007F1657"/>
    <w:rsid w:val="007F693F"/>
    <w:rsid w:val="007F7283"/>
    <w:rsid w:val="007F7CEC"/>
    <w:rsid w:val="0080389B"/>
    <w:rsid w:val="00803AD3"/>
    <w:rsid w:val="0080637A"/>
    <w:rsid w:val="00806C8F"/>
    <w:rsid w:val="00815545"/>
    <w:rsid w:val="008160FC"/>
    <w:rsid w:val="0081653B"/>
    <w:rsid w:val="00820414"/>
    <w:rsid w:val="00822362"/>
    <w:rsid w:val="00823423"/>
    <w:rsid w:val="00826A3F"/>
    <w:rsid w:val="00827E3F"/>
    <w:rsid w:val="0083573B"/>
    <w:rsid w:val="00842F9A"/>
    <w:rsid w:val="008430E7"/>
    <w:rsid w:val="00843138"/>
    <w:rsid w:val="00844294"/>
    <w:rsid w:val="0084700D"/>
    <w:rsid w:val="00847015"/>
    <w:rsid w:val="00851A57"/>
    <w:rsid w:val="0085666C"/>
    <w:rsid w:val="00860885"/>
    <w:rsid w:val="00863545"/>
    <w:rsid w:val="008641A3"/>
    <w:rsid w:val="008647F8"/>
    <w:rsid w:val="00866AE4"/>
    <w:rsid w:val="00872C79"/>
    <w:rsid w:val="0088005A"/>
    <w:rsid w:val="0088154D"/>
    <w:rsid w:val="0088432A"/>
    <w:rsid w:val="00884467"/>
    <w:rsid w:val="0088462D"/>
    <w:rsid w:val="00887BC6"/>
    <w:rsid w:val="00891C83"/>
    <w:rsid w:val="008973D6"/>
    <w:rsid w:val="008A1C97"/>
    <w:rsid w:val="008A2199"/>
    <w:rsid w:val="008A584D"/>
    <w:rsid w:val="008B3629"/>
    <w:rsid w:val="008B36AD"/>
    <w:rsid w:val="008B41A6"/>
    <w:rsid w:val="008B48D7"/>
    <w:rsid w:val="008B66C9"/>
    <w:rsid w:val="008C0B8D"/>
    <w:rsid w:val="008C25A6"/>
    <w:rsid w:val="008C4866"/>
    <w:rsid w:val="008C4EBD"/>
    <w:rsid w:val="008D08CC"/>
    <w:rsid w:val="008D2FEB"/>
    <w:rsid w:val="008D45E6"/>
    <w:rsid w:val="008D47BF"/>
    <w:rsid w:val="008D64D8"/>
    <w:rsid w:val="008D6A2C"/>
    <w:rsid w:val="008E2752"/>
    <w:rsid w:val="008E45DE"/>
    <w:rsid w:val="008E5A46"/>
    <w:rsid w:val="008E6FAF"/>
    <w:rsid w:val="008F2F72"/>
    <w:rsid w:val="008F40C5"/>
    <w:rsid w:val="008F4640"/>
    <w:rsid w:val="008F4D2B"/>
    <w:rsid w:val="008F56B9"/>
    <w:rsid w:val="008F593D"/>
    <w:rsid w:val="008F5B82"/>
    <w:rsid w:val="008F62B9"/>
    <w:rsid w:val="00900578"/>
    <w:rsid w:val="0090092C"/>
    <w:rsid w:val="00907AD6"/>
    <w:rsid w:val="009101CE"/>
    <w:rsid w:val="00910767"/>
    <w:rsid w:val="00913F57"/>
    <w:rsid w:val="009140EB"/>
    <w:rsid w:val="009143A1"/>
    <w:rsid w:val="00914EE9"/>
    <w:rsid w:val="009152ED"/>
    <w:rsid w:val="0092115B"/>
    <w:rsid w:val="009217F3"/>
    <w:rsid w:val="009246D1"/>
    <w:rsid w:val="00924AD6"/>
    <w:rsid w:val="00925074"/>
    <w:rsid w:val="00925219"/>
    <w:rsid w:val="00925304"/>
    <w:rsid w:val="00927366"/>
    <w:rsid w:val="00930E38"/>
    <w:rsid w:val="009325ED"/>
    <w:rsid w:val="00933C5C"/>
    <w:rsid w:val="00940F1B"/>
    <w:rsid w:val="00950366"/>
    <w:rsid w:val="00950B2E"/>
    <w:rsid w:val="009512EC"/>
    <w:rsid w:val="00951C44"/>
    <w:rsid w:val="00952C38"/>
    <w:rsid w:val="009545F9"/>
    <w:rsid w:val="00956302"/>
    <w:rsid w:val="00957B8F"/>
    <w:rsid w:val="0096272F"/>
    <w:rsid w:val="00962E1D"/>
    <w:rsid w:val="0096658A"/>
    <w:rsid w:val="0096798B"/>
    <w:rsid w:val="00967C25"/>
    <w:rsid w:val="0097265D"/>
    <w:rsid w:val="0097458A"/>
    <w:rsid w:val="00975599"/>
    <w:rsid w:val="00976D55"/>
    <w:rsid w:val="0097770A"/>
    <w:rsid w:val="00977C20"/>
    <w:rsid w:val="00977EF5"/>
    <w:rsid w:val="0098088B"/>
    <w:rsid w:val="00980995"/>
    <w:rsid w:val="00982899"/>
    <w:rsid w:val="00985623"/>
    <w:rsid w:val="009904F7"/>
    <w:rsid w:val="00990E0F"/>
    <w:rsid w:val="0099106A"/>
    <w:rsid w:val="009918D9"/>
    <w:rsid w:val="00992D32"/>
    <w:rsid w:val="009930A5"/>
    <w:rsid w:val="00993AEC"/>
    <w:rsid w:val="0099611F"/>
    <w:rsid w:val="009A0D37"/>
    <w:rsid w:val="009A1706"/>
    <w:rsid w:val="009A7393"/>
    <w:rsid w:val="009B013C"/>
    <w:rsid w:val="009B117F"/>
    <w:rsid w:val="009B3A60"/>
    <w:rsid w:val="009B4645"/>
    <w:rsid w:val="009B7842"/>
    <w:rsid w:val="009C0EA1"/>
    <w:rsid w:val="009C2330"/>
    <w:rsid w:val="009C24FD"/>
    <w:rsid w:val="009C2C9A"/>
    <w:rsid w:val="009C758F"/>
    <w:rsid w:val="009D0337"/>
    <w:rsid w:val="009D3802"/>
    <w:rsid w:val="009D600E"/>
    <w:rsid w:val="009D6F16"/>
    <w:rsid w:val="009D7690"/>
    <w:rsid w:val="009E0A46"/>
    <w:rsid w:val="009E2C74"/>
    <w:rsid w:val="009F0070"/>
    <w:rsid w:val="009F1218"/>
    <w:rsid w:val="009F1750"/>
    <w:rsid w:val="009F1803"/>
    <w:rsid w:val="009F21CC"/>
    <w:rsid w:val="009F251C"/>
    <w:rsid w:val="009F2720"/>
    <w:rsid w:val="009F3AF6"/>
    <w:rsid w:val="00A04819"/>
    <w:rsid w:val="00A0564A"/>
    <w:rsid w:val="00A10399"/>
    <w:rsid w:val="00A106E7"/>
    <w:rsid w:val="00A1128C"/>
    <w:rsid w:val="00A12BCA"/>
    <w:rsid w:val="00A1697D"/>
    <w:rsid w:val="00A16BB1"/>
    <w:rsid w:val="00A17566"/>
    <w:rsid w:val="00A20588"/>
    <w:rsid w:val="00A22BA7"/>
    <w:rsid w:val="00A23099"/>
    <w:rsid w:val="00A239F0"/>
    <w:rsid w:val="00A24612"/>
    <w:rsid w:val="00A25346"/>
    <w:rsid w:val="00A25356"/>
    <w:rsid w:val="00A2794C"/>
    <w:rsid w:val="00A27A1A"/>
    <w:rsid w:val="00A346B2"/>
    <w:rsid w:val="00A3479F"/>
    <w:rsid w:val="00A365B6"/>
    <w:rsid w:val="00A40C3E"/>
    <w:rsid w:val="00A42FB5"/>
    <w:rsid w:val="00A43B75"/>
    <w:rsid w:val="00A46A2B"/>
    <w:rsid w:val="00A46C7D"/>
    <w:rsid w:val="00A47615"/>
    <w:rsid w:val="00A47703"/>
    <w:rsid w:val="00A529E1"/>
    <w:rsid w:val="00A565FA"/>
    <w:rsid w:val="00A56842"/>
    <w:rsid w:val="00A56A0D"/>
    <w:rsid w:val="00A56D67"/>
    <w:rsid w:val="00A6000F"/>
    <w:rsid w:val="00A608B2"/>
    <w:rsid w:val="00A61D97"/>
    <w:rsid w:val="00A62F8C"/>
    <w:rsid w:val="00A63E9A"/>
    <w:rsid w:val="00A63F8E"/>
    <w:rsid w:val="00A645EF"/>
    <w:rsid w:val="00A654B1"/>
    <w:rsid w:val="00A70100"/>
    <w:rsid w:val="00A701E5"/>
    <w:rsid w:val="00A7056F"/>
    <w:rsid w:val="00A70F2A"/>
    <w:rsid w:val="00A75C7B"/>
    <w:rsid w:val="00A805C7"/>
    <w:rsid w:val="00A807E2"/>
    <w:rsid w:val="00A82DBF"/>
    <w:rsid w:val="00A84DBE"/>
    <w:rsid w:val="00A84F1A"/>
    <w:rsid w:val="00A860BE"/>
    <w:rsid w:val="00A86ED8"/>
    <w:rsid w:val="00A9039D"/>
    <w:rsid w:val="00A9163D"/>
    <w:rsid w:val="00A929E3"/>
    <w:rsid w:val="00A92B02"/>
    <w:rsid w:val="00A92C12"/>
    <w:rsid w:val="00A92F55"/>
    <w:rsid w:val="00A933C6"/>
    <w:rsid w:val="00A96E09"/>
    <w:rsid w:val="00A97DF7"/>
    <w:rsid w:val="00AA01FE"/>
    <w:rsid w:val="00AA0991"/>
    <w:rsid w:val="00AA1420"/>
    <w:rsid w:val="00AA2468"/>
    <w:rsid w:val="00AA3CB8"/>
    <w:rsid w:val="00AA4357"/>
    <w:rsid w:val="00AA4359"/>
    <w:rsid w:val="00AA4D5C"/>
    <w:rsid w:val="00AA565D"/>
    <w:rsid w:val="00AA5EA1"/>
    <w:rsid w:val="00AA5EAB"/>
    <w:rsid w:val="00AA7615"/>
    <w:rsid w:val="00AB1B69"/>
    <w:rsid w:val="00AB2705"/>
    <w:rsid w:val="00AB4301"/>
    <w:rsid w:val="00AB4A50"/>
    <w:rsid w:val="00AC0FD0"/>
    <w:rsid w:val="00AC58FB"/>
    <w:rsid w:val="00AC6824"/>
    <w:rsid w:val="00AC6DDF"/>
    <w:rsid w:val="00AC6DF2"/>
    <w:rsid w:val="00AD0487"/>
    <w:rsid w:val="00AD4049"/>
    <w:rsid w:val="00AD4906"/>
    <w:rsid w:val="00AD6975"/>
    <w:rsid w:val="00AE59C1"/>
    <w:rsid w:val="00AE7510"/>
    <w:rsid w:val="00AF1516"/>
    <w:rsid w:val="00AF3E8D"/>
    <w:rsid w:val="00AF4254"/>
    <w:rsid w:val="00AF556A"/>
    <w:rsid w:val="00AF6475"/>
    <w:rsid w:val="00AF7587"/>
    <w:rsid w:val="00B00660"/>
    <w:rsid w:val="00B00D90"/>
    <w:rsid w:val="00B00E45"/>
    <w:rsid w:val="00B0178C"/>
    <w:rsid w:val="00B04566"/>
    <w:rsid w:val="00B04CD9"/>
    <w:rsid w:val="00B05649"/>
    <w:rsid w:val="00B06109"/>
    <w:rsid w:val="00B07E58"/>
    <w:rsid w:val="00B130F5"/>
    <w:rsid w:val="00B1462E"/>
    <w:rsid w:val="00B14974"/>
    <w:rsid w:val="00B15959"/>
    <w:rsid w:val="00B16A38"/>
    <w:rsid w:val="00B253CA"/>
    <w:rsid w:val="00B25C49"/>
    <w:rsid w:val="00B26B5B"/>
    <w:rsid w:val="00B275E4"/>
    <w:rsid w:val="00B27BE7"/>
    <w:rsid w:val="00B327D7"/>
    <w:rsid w:val="00B34E69"/>
    <w:rsid w:val="00B34FE8"/>
    <w:rsid w:val="00B35389"/>
    <w:rsid w:val="00B36373"/>
    <w:rsid w:val="00B43AAA"/>
    <w:rsid w:val="00B43CAF"/>
    <w:rsid w:val="00B447C0"/>
    <w:rsid w:val="00B5199E"/>
    <w:rsid w:val="00B51B4D"/>
    <w:rsid w:val="00B51F6B"/>
    <w:rsid w:val="00B53435"/>
    <w:rsid w:val="00B541F8"/>
    <w:rsid w:val="00B54FA4"/>
    <w:rsid w:val="00B55143"/>
    <w:rsid w:val="00B56C58"/>
    <w:rsid w:val="00B60A5F"/>
    <w:rsid w:val="00B6156F"/>
    <w:rsid w:val="00B61865"/>
    <w:rsid w:val="00B61C06"/>
    <w:rsid w:val="00B62744"/>
    <w:rsid w:val="00B63B31"/>
    <w:rsid w:val="00B7000B"/>
    <w:rsid w:val="00B72BCA"/>
    <w:rsid w:val="00B73244"/>
    <w:rsid w:val="00B75841"/>
    <w:rsid w:val="00B82C60"/>
    <w:rsid w:val="00B849EB"/>
    <w:rsid w:val="00B85C8D"/>
    <w:rsid w:val="00B9020D"/>
    <w:rsid w:val="00B909F9"/>
    <w:rsid w:val="00B91E70"/>
    <w:rsid w:val="00B92793"/>
    <w:rsid w:val="00B930DD"/>
    <w:rsid w:val="00B93BB9"/>
    <w:rsid w:val="00B94A67"/>
    <w:rsid w:val="00B95BFA"/>
    <w:rsid w:val="00B95E10"/>
    <w:rsid w:val="00B96FE1"/>
    <w:rsid w:val="00BA1A14"/>
    <w:rsid w:val="00BA334F"/>
    <w:rsid w:val="00BA5B4C"/>
    <w:rsid w:val="00BA6326"/>
    <w:rsid w:val="00BA65D2"/>
    <w:rsid w:val="00BA6BBF"/>
    <w:rsid w:val="00BB19FC"/>
    <w:rsid w:val="00BB251E"/>
    <w:rsid w:val="00BB39D9"/>
    <w:rsid w:val="00BB4ACD"/>
    <w:rsid w:val="00BB4F35"/>
    <w:rsid w:val="00BB599B"/>
    <w:rsid w:val="00BB62B2"/>
    <w:rsid w:val="00BC0B35"/>
    <w:rsid w:val="00BC3450"/>
    <w:rsid w:val="00BC3FE8"/>
    <w:rsid w:val="00BC43F1"/>
    <w:rsid w:val="00BC5535"/>
    <w:rsid w:val="00BC6389"/>
    <w:rsid w:val="00BC685E"/>
    <w:rsid w:val="00BC699F"/>
    <w:rsid w:val="00BC7B11"/>
    <w:rsid w:val="00BC7B1F"/>
    <w:rsid w:val="00BD017F"/>
    <w:rsid w:val="00BD072F"/>
    <w:rsid w:val="00BD3847"/>
    <w:rsid w:val="00BD5FB8"/>
    <w:rsid w:val="00BE233F"/>
    <w:rsid w:val="00BE2460"/>
    <w:rsid w:val="00BE3BF9"/>
    <w:rsid w:val="00BE4AD0"/>
    <w:rsid w:val="00BE51CA"/>
    <w:rsid w:val="00BE5814"/>
    <w:rsid w:val="00BE60CE"/>
    <w:rsid w:val="00BE6DEC"/>
    <w:rsid w:val="00BF126C"/>
    <w:rsid w:val="00BF7A64"/>
    <w:rsid w:val="00C00105"/>
    <w:rsid w:val="00C01A62"/>
    <w:rsid w:val="00C01F5B"/>
    <w:rsid w:val="00C02243"/>
    <w:rsid w:val="00C05CE0"/>
    <w:rsid w:val="00C06193"/>
    <w:rsid w:val="00C063A5"/>
    <w:rsid w:val="00C11EBC"/>
    <w:rsid w:val="00C15CCC"/>
    <w:rsid w:val="00C16879"/>
    <w:rsid w:val="00C218A0"/>
    <w:rsid w:val="00C24577"/>
    <w:rsid w:val="00C33D1A"/>
    <w:rsid w:val="00C34AFB"/>
    <w:rsid w:val="00C401D1"/>
    <w:rsid w:val="00C421EE"/>
    <w:rsid w:val="00C43702"/>
    <w:rsid w:val="00C444FC"/>
    <w:rsid w:val="00C4718D"/>
    <w:rsid w:val="00C47735"/>
    <w:rsid w:val="00C50CC9"/>
    <w:rsid w:val="00C523FD"/>
    <w:rsid w:val="00C53CBC"/>
    <w:rsid w:val="00C55151"/>
    <w:rsid w:val="00C55899"/>
    <w:rsid w:val="00C569D1"/>
    <w:rsid w:val="00C63CFE"/>
    <w:rsid w:val="00C63EE0"/>
    <w:rsid w:val="00C66173"/>
    <w:rsid w:val="00C668B0"/>
    <w:rsid w:val="00C67741"/>
    <w:rsid w:val="00C70681"/>
    <w:rsid w:val="00C71B99"/>
    <w:rsid w:val="00C73AEF"/>
    <w:rsid w:val="00C748D6"/>
    <w:rsid w:val="00C81AE1"/>
    <w:rsid w:val="00C851D2"/>
    <w:rsid w:val="00C87230"/>
    <w:rsid w:val="00C91332"/>
    <w:rsid w:val="00C92175"/>
    <w:rsid w:val="00C93BF4"/>
    <w:rsid w:val="00C95033"/>
    <w:rsid w:val="00C96169"/>
    <w:rsid w:val="00C96845"/>
    <w:rsid w:val="00C9751C"/>
    <w:rsid w:val="00C9776F"/>
    <w:rsid w:val="00CA0151"/>
    <w:rsid w:val="00CA052E"/>
    <w:rsid w:val="00CA23B4"/>
    <w:rsid w:val="00CA3F3F"/>
    <w:rsid w:val="00CA50D2"/>
    <w:rsid w:val="00CA57C0"/>
    <w:rsid w:val="00CA62E9"/>
    <w:rsid w:val="00CA7B94"/>
    <w:rsid w:val="00CB0032"/>
    <w:rsid w:val="00CB2190"/>
    <w:rsid w:val="00CB2B61"/>
    <w:rsid w:val="00CB2E27"/>
    <w:rsid w:val="00CB3A2D"/>
    <w:rsid w:val="00CB5F53"/>
    <w:rsid w:val="00CB7489"/>
    <w:rsid w:val="00CB7F10"/>
    <w:rsid w:val="00CC0E1A"/>
    <w:rsid w:val="00CC266A"/>
    <w:rsid w:val="00CC2CD7"/>
    <w:rsid w:val="00CC4152"/>
    <w:rsid w:val="00CC56D6"/>
    <w:rsid w:val="00CC739C"/>
    <w:rsid w:val="00CC7545"/>
    <w:rsid w:val="00CD2882"/>
    <w:rsid w:val="00CD3266"/>
    <w:rsid w:val="00CD494D"/>
    <w:rsid w:val="00CD6C2C"/>
    <w:rsid w:val="00CE1CC5"/>
    <w:rsid w:val="00CE1EBC"/>
    <w:rsid w:val="00CE28ED"/>
    <w:rsid w:val="00CE31B7"/>
    <w:rsid w:val="00CE40EF"/>
    <w:rsid w:val="00CE5896"/>
    <w:rsid w:val="00CE5CB8"/>
    <w:rsid w:val="00CE5DFA"/>
    <w:rsid w:val="00CE78A3"/>
    <w:rsid w:val="00CE7DDB"/>
    <w:rsid w:val="00CF23A9"/>
    <w:rsid w:val="00CF2E39"/>
    <w:rsid w:val="00CF5097"/>
    <w:rsid w:val="00D024D7"/>
    <w:rsid w:val="00D02D1C"/>
    <w:rsid w:val="00D038FE"/>
    <w:rsid w:val="00D045BA"/>
    <w:rsid w:val="00D04AE2"/>
    <w:rsid w:val="00D05C1E"/>
    <w:rsid w:val="00D07AC0"/>
    <w:rsid w:val="00D11977"/>
    <w:rsid w:val="00D14841"/>
    <w:rsid w:val="00D1740A"/>
    <w:rsid w:val="00D202B3"/>
    <w:rsid w:val="00D209E1"/>
    <w:rsid w:val="00D21919"/>
    <w:rsid w:val="00D236C9"/>
    <w:rsid w:val="00D245DC"/>
    <w:rsid w:val="00D24B68"/>
    <w:rsid w:val="00D27F3F"/>
    <w:rsid w:val="00D30B73"/>
    <w:rsid w:val="00D313CA"/>
    <w:rsid w:val="00D32D3E"/>
    <w:rsid w:val="00D3374F"/>
    <w:rsid w:val="00D33988"/>
    <w:rsid w:val="00D34193"/>
    <w:rsid w:val="00D37D80"/>
    <w:rsid w:val="00D40A17"/>
    <w:rsid w:val="00D41D59"/>
    <w:rsid w:val="00D41F65"/>
    <w:rsid w:val="00D423C2"/>
    <w:rsid w:val="00D43F23"/>
    <w:rsid w:val="00D449CB"/>
    <w:rsid w:val="00D47B4D"/>
    <w:rsid w:val="00D50954"/>
    <w:rsid w:val="00D53718"/>
    <w:rsid w:val="00D54560"/>
    <w:rsid w:val="00D55222"/>
    <w:rsid w:val="00D6060B"/>
    <w:rsid w:val="00D60890"/>
    <w:rsid w:val="00D60C32"/>
    <w:rsid w:val="00D61C48"/>
    <w:rsid w:val="00D64CC7"/>
    <w:rsid w:val="00D6639D"/>
    <w:rsid w:val="00D6683D"/>
    <w:rsid w:val="00D66EEA"/>
    <w:rsid w:val="00D70ED1"/>
    <w:rsid w:val="00D71B48"/>
    <w:rsid w:val="00D7294E"/>
    <w:rsid w:val="00D75809"/>
    <w:rsid w:val="00D75E25"/>
    <w:rsid w:val="00D76E4F"/>
    <w:rsid w:val="00D823F1"/>
    <w:rsid w:val="00D84978"/>
    <w:rsid w:val="00D86489"/>
    <w:rsid w:val="00D86B08"/>
    <w:rsid w:val="00D91D08"/>
    <w:rsid w:val="00D92C24"/>
    <w:rsid w:val="00D95C0E"/>
    <w:rsid w:val="00DA366F"/>
    <w:rsid w:val="00DA3A73"/>
    <w:rsid w:val="00DA643B"/>
    <w:rsid w:val="00DA7D90"/>
    <w:rsid w:val="00DB0CAA"/>
    <w:rsid w:val="00DB4A55"/>
    <w:rsid w:val="00DB672A"/>
    <w:rsid w:val="00DB7CB4"/>
    <w:rsid w:val="00DC1C36"/>
    <w:rsid w:val="00DC41D6"/>
    <w:rsid w:val="00DD05BC"/>
    <w:rsid w:val="00DD0D52"/>
    <w:rsid w:val="00DD10D4"/>
    <w:rsid w:val="00DD7DE7"/>
    <w:rsid w:val="00DE02DE"/>
    <w:rsid w:val="00DE0727"/>
    <w:rsid w:val="00DE0A8B"/>
    <w:rsid w:val="00DE1C67"/>
    <w:rsid w:val="00DE3DA0"/>
    <w:rsid w:val="00DE3E5D"/>
    <w:rsid w:val="00DE41F5"/>
    <w:rsid w:val="00DF29C2"/>
    <w:rsid w:val="00DF2CB1"/>
    <w:rsid w:val="00DF4A4C"/>
    <w:rsid w:val="00DF66A6"/>
    <w:rsid w:val="00E0156F"/>
    <w:rsid w:val="00E0255A"/>
    <w:rsid w:val="00E04365"/>
    <w:rsid w:val="00E05224"/>
    <w:rsid w:val="00E06EB9"/>
    <w:rsid w:val="00E12593"/>
    <w:rsid w:val="00E149CB"/>
    <w:rsid w:val="00E15306"/>
    <w:rsid w:val="00E2032F"/>
    <w:rsid w:val="00E22827"/>
    <w:rsid w:val="00E22F2A"/>
    <w:rsid w:val="00E25892"/>
    <w:rsid w:val="00E31592"/>
    <w:rsid w:val="00E3351E"/>
    <w:rsid w:val="00E33DC2"/>
    <w:rsid w:val="00E35319"/>
    <w:rsid w:val="00E35B0C"/>
    <w:rsid w:val="00E36182"/>
    <w:rsid w:val="00E37CAA"/>
    <w:rsid w:val="00E40B93"/>
    <w:rsid w:val="00E419C0"/>
    <w:rsid w:val="00E42247"/>
    <w:rsid w:val="00E42FCE"/>
    <w:rsid w:val="00E45554"/>
    <w:rsid w:val="00E4658D"/>
    <w:rsid w:val="00E505E6"/>
    <w:rsid w:val="00E520CB"/>
    <w:rsid w:val="00E522A0"/>
    <w:rsid w:val="00E522DB"/>
    <w:rsid w:val="00E5302C"/>
    <w:rsid w:val="00E53D51"/>
    <w:rsid w:val="00E542C0"/>
    <w:rsid w:val="00E56EA5"/>
    <w:rsid w:val="00E60240"/>
    <w:rsid w:val="00E60AC5"/>
    <w:rsid w:val="00E6120E"/>
    <w:rsid w:val="00E65357"/>
    <w:rsid w:val="00E65683"/>
    <w:rsid w:val="00E658FD"/>
    <w:rsid w:val="00E65D11"/>
    <w:rsid w:val="00E66C04"/>
    <w:rsid w:val="00E66D8B"/>
    <w:rsid w:val="00E67AA9"/>
    <w:rsid w:val="00E73E48"/>
    <w:rsid w:val="00E7514E"/>
    <w:rsid w:val="00E75A05"/>
    <w:rsid w:val="00E76346"/>
    <w:rsid w:val="00E838CA"/>
    <w:rsid w:val="00E83E26"/>
    <w:rsid w:val="00E83E3A"/>
    <w:rsid w:val="00E841F6"/>
    <w:rsid w:val="00E86415"/>
    <w:rsid w:val="00E868DB"/>
    <w:rsid w:val="00E86F3C"/>
    <w:rsid w:val="00E870E4"/>
    <w:rsid w:val="00E87533"/>
    <w:rsid w:val="00E91E75"/>
    <w:rsid w:val="00E91FBC"/>
    <w:rsid w:val="00E94316"/>
    <w:rsid w:val="00E96390"/>
    <w:rsid w:val="00E96E94"/>
    <w:rsid w:val="00EA267C"/>
    <w:rsid w:val="00EA6F5E"/>
    <w:rsid w:val="00EB1D21"/>
    <w:rsid w:val="00EB1E99"/>
    <w:rsid w:val="00EB4E03"/>
    <w:rsid w:val="00EB5728"/>
    <w:rsid w:val="00EB5B01"/>
    <w:rsid w:val="00EB7CE7"/>
    <w:rsid w:val="00EC10B3"/>
    <w:rsid w:val="00EC15EE"/>
    <w:rsid w:val="00EC2280"/>
    <w:rsid w:val="00EC3239"/>
    <w:rsid w:val="00EC39EB"/>
    <w:rsid w:val="00EC425E"/>
    <w:rsid w:val="00EC4D5E"/>
    <w:rsid w:val="00EC4FFC"/>
    <w:rsid w:val="00EC69D8"/>
    <w:rsid w:val="00ED02E0"/>
    <w:rsid w:val="00ED0D31"/>
    <w:rsid w:val="00ED1DAB"/>
    <w:rsid w:val="00ED3084"/>
    <w:rsid w:val="00ED4A53"/>
    <w:rsid w:val="00ED56BD"/>
    <w:rsid w:val="00ED72E2"/>
    <w:rsid w:val="00EE0A83"/>
    <w:rsid w:val="00EE0C9A"/>
    <w:rsid w:val="00EE19A7"/>
    <w:rsid w:val="00EE1DE3"/>
    <w:rsid w:val="00EE206B"/>
    <w:rsid w:val="00EE545E"/>
    <w:rsid w:val="00EE58E5"/>
    <w:rsid w:val="00EE7B39"/>
    <w:rsid w:val="00EF209D"/>
    <w:rsid w:val="00EF30D8"/>
    <w:rsid w:val="00EF3970"/>
    <w:rsid w:val="00EF40B5"/>
    <w:rsid w:val="00EF643C"/>
    <w:rsid w:val="00F009F6"/>
    <w:rsid w:val="00F00CBA"/>
    <w:rsid w:val="00F04163"/>
    <w:rsid w:val="00F04895"/>
    <w:rsid w:val="00F06BAC"/>
    <w:rsid w:val="00F1059D"/>
    <w:rsid w:val="00F10931"/>
    <w:rsid w:val="00F10FE7"/>
    <w:rsid w:val="00F11731"/>
    <w:rsid w:val="00F130AB"/>
    <w:rsid w:val="00F1442C"/>
    <w:rsid w:val="00F16C4A"/>
    <w:rsid w:val="00F172BB"/>
    <w:rsid w:val="00F20116"/>
    <w:rsid w:val="00F20797"/>
    <w:rsid w:val="00F2288E"/>
    <w:rsid w:val="00F22B01"/>
    <w:rsid w:val="00F22E12"/>
    <w:rsid w:val="00F23D1D"/>
    <w:rsid w:val="00F24369"/>
    <w:rsid w:val="00F2784E"/>
    <w:rsid w:val="00F301DD"/>
    <w:rsid w:val="00F3022B"/>
    <w:rsid w:val="00F31016"/>
    <w:rsid w:val="00F31153"/>
    <w:rsid w:val="00F318E8"/>
    <w:rsid w:val="00F3393C"/>
    <w:rsid w:val="00F353BE"/>
    <w:rsid w:val="00F3579A"/>
    <w:rsid w:val="00F43DCC"/>
    <w:rsid w:val="00F44891"/>
    <w:rsid w:val="00F45F57"/>
    <w:rsid w:val="00F477EB"/>
    <w:rsid w:val="00F514EA"/>
    <w:rsid w:val="00F51C0C"/>
    <w:rsid w:val="00F52073"/>
    <w:rsid w:val="00F52563"/>
    <w:rsid w:val="00F551FE"/>
    <w:rsid w:val="00F55774"/>
    <w:rsid w:val="00F56177"/>
    <w:rsid w:val="00F56EE1"/>
    <w:rsid w:val="00F62C7B"/>
    <w:rsid w:val="00F647D6"/>
    <w:rsid w:val="00F656D0"/>
    <w:rsid w:val="00F66037"/>
    <w:rsid w:val="00F661B4"/>
    <w:rsid w:val="00F6624A"/>
    <w:rsid w:val="00F66AED"/>
    <w:rsid w:val="00F706C2"/>
    <w:rsid w:val="00F71311"/>
    <w:rsid w:val="00F719A7"/>
    <w:rsid w:val="00F72813"/>
    <w:rsid w:val="00F72EC9"/>
    <w:rsid w:val="00F730B4"/>
    <w:rsid w:val="00F75362"/>
    <w:rsid w:val="00F7656A"/>
    <w:rsid w:val="00F76F19"/>
    <w:rsid w:val="00F7755A"/>
    <w:rsid w:val="00F80DCB"/>
    <w:rsid w:val="00F814B5"/>
    <w:rsid w:val="00F81542"/>
    <w:rsid w:val="00F81608"/>
    <w:rsid w:val="00F8246A"/>
    <w:rsid w:val="00F82674"/>
    <w:rsid w:val="00F8287B"/>
    <w:rsid w:val="00F828C8"/>
    <w:rsid w:val="00F83E57"/>
    <w:rsid w:val="00F86048"/>
    <w:rsid w:val="00F86208"/>
    <w:rsid w:val="00F878EE"/>
    <w:rsid w:val="00F975A5"/>
    <w:rsid w:val="00FA0DA0"/>
    <w:rsid w:val="00FA3AA8"/>
    <w:rsid w:val="00FA74B2"/>
    <w:rsid w:val="00FA778A"/>
    <w:rsid w:val="00FB2730"/>
    <w:rsid w:val="00FB3646"/>
    <w:rsid w:val="00FB3F99"/>
    <w:rsid w:val="00FB7504"/>
    <w:rsid w:val="00FB791E"/>
    <w:rsid w:val="00FC329A"/>
    <w:rsid w:val="00FC5549"/>
    <w:rsid w:val="00FC5A71"/>
    <w:rsid w:val="00FC6688"/>
    <w:rsid w:val="00FD1A0F"/>
    <w:rsid w:val="00FD27E5"/>
    <w:rsid w:val="00FD61B2"/>
    <w:rsid w:val="00FD74C5"/>
    <w:rsid w:val="00FE2366"/>
    <w:rsid w:val="00FE276F"/>
    <w:rsid w:val="00FE6965"/>
    <w:rsid w:val="00FE7A21"/>
    <w:rsid w:val="00FF04BB"/>
    <w:rsid w:val="00FF12FD"/>
    <w:rsid w:val="00FF1DCD"/>
    <w:rsid w:val="00FF25A4"/>
    <w:rsid w:val="00FF4626"/>
    <w:rsid w:val="00FF6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0C1"/>
  <w15:chartTrackingRefBased/>
  <w15:docId w15:val="{AC143494-C7E3-435E-AC73-D2F1B674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0A83"/>
    <w:pPr>
      <w:spacing w:after="320" w:line="300" w:lineRule="auto"/>
    </w:pPr>
    <w:rPr>
      <w:rFonts w:eastAsiaTheme="minorEastAsia"/>
      <w:color w:val="44546A" w:themeColor="text2"/>
      <w:sz w:val="20"/>
      <w:szCs w:val="20"/>
      <w:lang w:val="en-US" w:eastAsia="ja-JP"/>
    </w:rPr>
  </w:style>
  <w:style w:type="paragraph" w:styleId="Virsraksts1">
    <w:name w:val="heading 1"/>
    <w:basedOn w:val="Parasts"/>
    <w:next w:val="Parasts"/>
    <w:link w:val="Virsraksts1Rakstz"/>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Virsraksts2">
    <w:name w:val="heading 2"/>
    <w:basedOn w:val="Parasts"/>
    <w:next w:val="Parasts"/>
    <w:link w:val="Virsraksts2Rakstz"/>
    <w:uiPriority w:val="9"/>
    <w:semiHidden/>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E0A83"/>
    <w:rPr>
      <w:rFonts w:asciiTheme="majorHAnsi" w:eastAsiaTheme="majorEastAsia" w:hAnsiTheme="majorHAnsi" w:cstheme="majorBidi"/>
      <w:color w:val="5B9BD5" w:themeColor="accent1"/>
      <w:sz w:val="36"/>
      <w:szCs w:val="36"/>
      <w:lang w:val="en-US" w:eastAsia="ja-JP"/>
    </w:rPr>
  </w:style>
  <w:style w:type="table" w:styleId="Reatabula">
    <w:name w:val="Table Grid"/>
    <w:basedOn w:val="Parastatabula"/>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Galvene">
    <w:name w:val="header"/>
    <w:basedOn w:val="Parasts"/>
    <w:link w:val="GalveneRakstz"/>
    <w:unhideWhenUsed/>
    <w:rsid w:val="00EE0A83"/>
    <w:pPr>
      <w:tabs>
        <w:tab w:val="center" w:pos="4680"/>
        <w:tab w:val="right" w:pos="9360"/>
      </w:tabs>
      <w:spacing w:after="0" w:line="240" w:lineRule="auto"/>
    </w:pPr>
  </w:style>
  <w:style w:type="character" w:customStyle="1" w:styleId="GalveneRakstz">
    <w:name w:val="Galvene Rakstz."/>
    <w:basedOn w:val="Noklusjumarindkopasfonts"/>
    <w:link w:val="Galvene"/>
    <w:rsid w:val="00EE0A83"/>
    <w:rPr>
      <w:rFonts w:eastAsiaTheme="minorEastAsia"/>
      <w:color w:val="44546A" w:themeColor="text2"/>
      <w:sz w:val="20"/>
      <w:szCs w:val="20"/>
      <w:lang w:val="en-US" w:eastAsia="ja-JP"/>
    </w:rPr>
  </w:style>
  <w:style w:type="character" w:styleId="Hipersaite">
    <w:name w:val="Hyperlink"/>
    <w:basedOn w:val="Noklusjumarindkopasfonts"/>
    <w:uiPriority w:val="99"/>
    <w:unhideWhenUsed/>
    <w:rsid w:val="00EE0A83"/>
    <w:rPr>
      <w:color w:val="0563C1" w:themeColor="hyperlink"/>
      <w:u w:val="single"/>
    </w:rPr>
  </w:style>
  <w:style w:type="character" w:customStyle="1" w:styleId="VrestekstsRakstz">
    <w:name w:val="Vēres teksts Rakstz."/>
    <w:basedOn w:val="Noklusjumarindkopasfonts"/>
    <w:link w:val="Vresteksts"/>
    <w:uiPriority w:val="99"/>
    <w:rsid w:val="00EE0A83"/>
    <w:rPr>
      <w:rFonts w:eastAsia="Calibri"/>
      <w:sz w:val="24"/>
      <w:szCs w:val="24"/>
      <w:lang w:eastAsia="lv-LV"/>
    </w:rPr>
  </w:style>
  <w:style w:type="paragraph" w:styleId="Vresteksts">
    <w:name w:val="footnote text"/>
    <w:basedOn w:val="Parasts"/>
    <w:link w:val="VrestekstsRakstz"/>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Noklusjumarindkopasfonts"/>
    <w:uiPriority w:val="99"/>
    <w:semiHidden/>
    <w:rsid w:val="00EE0A83"/>
    <w:rPr>
      <w:rFonts w:eastAsiaTheme="minorEastAsia"/>
      <w:color w:val="44546A" w:themeColor="text2"/>
      <w:sz w:val="20"/>
      <w:szCs w:val="20"/>
      <w:lang w:val="en-US" w:eastAsia="ja-JP"/>
    </w:rPr>
  </w:style>
  <w:style w:type="character" w:styleId="Vresatsauce">
    <w:name w:val="footnote reference"/>
    <w:basedOn w:val="Noklusjumarindkopasfonts"/>
    <w:uiPriority w:val="99"/>
    <w:semiHidden/>
    <w:unhideWhenUsed/>
    <w:rsid w:val="00EE0A83"/>
    <w:rPr>
      <w:vertAlign w:val="superscript"/>
    </w:rPr>
  </w:style>
  <w:style w:type="character" w:customStyle="1" w:styleId="Virsraksts2Rakstz">
    <w:name w:val="Virsraksts 2 Rakstz."/>
    <w:basedOn w:val="Noklusjumarindkopasfonts"/>
    <w:link w:val="Virsraksts2"/>
    <w:uiPriority w:val="9"/>
    <w:semiHidden/>
    <w:rsid w:val="00EE0A83"/>
    <w:rPr>
      <w:rFonts w:asciiTheme="majorHAnsi" w:eastAsiaTheme="majorEastAsia" w:hAnsiTheme="majorHAnsi" w:cstheme="majorBidi"/>
      <w:color w:val="2E74B5" w:themeColor="accent1" w:themeShade="BF"/>
      <w:sz w:val="26"/>
      <w:szCs w:val="26"/>
      <w:lang w:val="en-US" w:eastAsia="ja-JP"/>
    </w:rPr>
  </w:style>
  <w:style w:type="paragraph" w:styleId="Pamatteksts">
    <w:name w:val="Body Text"/>
    <w:basedOn w:val="Parasts"/>
    <w:link w:val="PamattekstsRakstz"/>
    <w:uiPriority w:val="99"/>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PamattekstsRakstz">
    <w:name w:val="Pamatteksts Rakstz."/>
    <w:basedOn w:val="Noklusjumarindkopasfonts"/>
    <w:link w:val="Pamatteksts"/>
    <w:uiPriority w:val="99"/>
    <w:semiHidden/>
    <w:rsid w:val="00EE0A83"/>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semiHidden/>
    <w:unhideWhenUsed/>
    <w:rsid w:val="00747919"/>
    <w:pPr>
      <w:spacing w:after="120"/>
    </w:pPr>
    <w:rPr>
      <w:sz w:val="16"/>
      <w:szCs w:val="16"/>
    </w:rPr>
  </w:style>
  <w:style w:type="character" w:customStyle="1" w:styleId="Pamatteksts3Rakstz">
    <w:name w:val="Pamatteksts 3 Rakstz."/>
    <w:basedOn w:val="Noklusjumarindkopasfonts"/>
    <w:link w:val="Pamatteksts3"/>
    <w:uiPriority w:val="99"/>
    <w:semiHidden/>
    <w:rsid w:val="00747919"/>
    <w:rPr>
      <w:rFonts w:eastAsiaTheme="minorEastAsia"/>
      <w:color w:val="44546A" w:themeColor="text2"/>
      <w:sz w:val="16"/>
      <w:szCs w:val="16"/>
      <w:lang w:val="en-US" w:eastAsia="ja-JP"/>
    </w:rPr>
  </w:style>
  <w:style w:type="paragraph" w:styleId="Paraststmeklis">
    <w:name w:val="Normal (Web)"/>
    <w:basedOn w:val="Parasts"/>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Parasts"/>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Parasts"/>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Kjene">
    <w:name w:val="footer"/>
    <w:basedOn w:val="Parasts"/>
    <w:link w:val="KjeneRakstz"/>
    <w:uiPriority w:val="99"/>
    <w:unhideWhenUsed/>
    <w:rsid w:val="005D23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23B0"/>
    <w:rPr>
      <w:rFonts w:eastAsiaTheme="minorEastAsia"/>
      <w:color w:val="44546A" w:themeColor="text2"/>
      <w:sz w:val="20"/>
      <w:szCs w:val="20"/>
      <w:lang w:val="en-US" w:eastAsia="ja-JP"/>
    </w:rPr>
  </w:style>
  <w:style w:type="character" w:styleId="Izteiksmgs">
    <w:name w:val="Strong"/>
    <w:basedOn w:val="Noklusjumarindkopasfonts"/>
    <w:uiPriority w:val="22"/>
    <w:qFormat/>
    <w:rsid w:val="00224669"/>
    <w:rPr>
      <w:b/>
      <w:bCs/>
      <w:color w:val="000000" w:themeColor="text1"/>
    </w:rPr>
  </w:style>
  <w:style w:type="character" w:customStyle="1" w:styleId="Neatrisintapieminana1">
    <w:name w:val="Neatrisināta pieminēšana1"/>
    <w:basedOn w:val="Noklusjumarindkopasfonts"/>
    <w:uiPriority w:val="99"/>
    <w:semiHidden/>
    <w:unhideWhenUsed/>
    <w:rsid w:val="002C187B"/>
    <w:rPr>
      <w:color w:val="605E5C"/>
      <w:shd w:val="clear" w:color="auto" w:fill="E1DFDD"/>
    </w:rPr>
  </w:style>
  <w:style w:type="character" w:styleId="Izclums">
    <w:name w:val="Emphasis"/>
    <w:basedOn w:val="Noklusjumarindkopasfonts"/>
    <w:uiPriority w:val="20"/>
    <w:qFormat/>
    <w:rsid w:val="002E707C"/>
    <w:rPr>
      <w:i/>
      <w:iCs/>
      <w:color w:val="auto"/>
    </w:rPr>
  </w:style>
  <w:style w:type="paragraph" w:customStyle="1" w:styleId="StyleBodyText14ptJustifiedFirstline127cm">
    <w:name w:val="Style Body Text + 14 pt Justified First line:  127 cm"/>
    <w:basedOn w:val="Pamatteksts"/>
    <w:rsid w:val="002E707C"/>
    <w:pPr>
      <w:ind w:firstLine="720"/>
      <w:jc w:val="both"/>
    </w:pPr>
    <w:rPr>
      <w:sz w:val="28"/>
      <w:szCs w:val="20"/>
    </w:rPr>
  </w:style>
  <w:style w:type="paragraph" w:customStyle="1" w:styleId="stylebodytext14ptjustifiedfirstline127cm0">
    <w:name w:val="stylebodytext14ptjustifiedfirstline127cm"/>
    <w:basedOn w:val="Parasts"/>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Noklusjumarindkopasfonts"/>
    <w:rsid w:val="002E707C"/>
  </w:style>
  <w:style w:type="paragraph" w:styleId="Pamattekstsaratkpi">
    <w:name w:val="Body Text Indent"/>
    <w:basedOn w:val="Parasts"/>
    <w:link w:val="PamattekstsaratkpiRakstz"/>
    <w:uiPriority w:val="99"/>
    <w:unhideWhenUsed/>
    <w:rsid w:val="00757033"/>
    <w:pPr>
      <w:spacing w:after="120"/>
      <w:ind w:left="283"/>
    </w:pPr>
  </w:style>
  <w:style w:type="character" w:customStyle="1" w:styleId="PamattekstsaratkpiRakstz">
    <w:name w:val="Pamatteksts ar atkāpi Rakstz."/>
    <w:basedOn w:val="Noklusjumarindkopasfonts"/>
    <w:link w:val="Pamattekstsaratkpi"/>
    <w:uiPriority w:val="99"/>
    <w:rsid w:val="00757033"/>
    <w:rPr>
      <w:rFonts w:eastAsiaTheme="minorEastAsia"/>
      <w:color w:val="44546A" w:themeColor="text2"/>
      <w:sz w:val="20"/>
      <w:szCs w:val="20"/>
      <w:lang w:val="en-US" w:eastAsia="ja-JP"/>
    </w:rPr>
  </w:style>
  <w:style w:type="paragraph" w:customStyle="1" w:styleId="Logo">
    <w:name w:val="Logo"/>
    <w:basedOn w:val="Parasts"/>
    <w:uiPriority w:val="99"/>
    <w:unhideWhenUsed/>
    <w:rsid w:val="0096798B"/>
    <w:pPr>
      <w:spacing w:before="600"/>
    </w:pPr>
  </w:style>
  <w:style w:type="paragraph" w:styleId="Nosaukums">
    <w:name w:val="Title"/>
    <w:basedOn w:val="Parasts"/>
    <w:next w:val="Parasts"/>
    <w:link w:val="NosaukumsRakstz"/>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NosaukumsRakstz">
    <w:name w:val="Nosaukums Rakstz."/>
    <w:basedOn w:val="Noklusjumarindkopasfonts"/>
    <w:link w:val="Nosaukums"/>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Apakvirsraksts">
    <w:name w:val="Subtitle"/>
    <w:basedOn w:val="Parasts"/>
    <w:next w:val="Parasts"/>
    <w:link w:val="ApakvirsrakstsRakstz"/>
    <w:uiPriority w:val="11"/>
    <w:qFormat/>
    <w:rsid w:val="0096798B"/>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96798B"/>
    <w:rPr>
      <w:rFonts w:eastAsiaTheme="minorEastAsia"/>
      <w:color w:val="44546A" w:themeColor="text2"/>
      <w:sz w:val="32"/>
      <w:szCs w:val="32"/>
      <w:lang w:val="en-US" w:eastAsia="ja-JP"/>
    </w:rPr>
  </w:style>
  <w:style w:type="paragraph" w:customStyle="1" w:styleId="TableSpace">
    <w:name w:val="Table Space"/>
    <w:basedOn w:val="Bezatstarpm"/>
    <w:uiPriority w:val="99"/>
    <w:rsid w:val="0096798B"/>
    <w:pPr>
      <w:spacing w:line="14" w:lineRule="exact"/>
    </w:pPr>
  </w:style>
  <w:style w:type="paragraph" w:styleId="Saturs1">
    <w:name w:val="toc 1"/>
    <w:basedOn w:val="Parasts"/>
    <w:next w:val="Parasts"/>
    <w:autoRedefine/>
    <w:uiPriority w:val="39"/>
    <w:unhideWhenUsed/>
    <w:rsid w:val="00863545"/>
    <w:pPr>
      <w:numPr>
        <w:numId w:val="11"/>
      </w:numPr>
      <w:tabs>
        <w:tab w:val="right" w:leader="dot" w:pos="9350"/>
      </w:tabs>
      <w:spacing w:after="140" w:line="240" w:lineRule="auto"/>
      <w:ind w:right="4"/>
    </w:pPr>
    <w:rPr>
      <w:rFonts w:ascii="Calibri" w:hAnsi="Calibri" w:cstheme="minorHAnsi"/>
      <w:b/>
      <w:noProof/>
      <w:color w:val="auto"/>
      <w:sz w:val="22"/>
      <w:szCs w:val="22"/>
      <w:lang w:val="lv-LV"/>
    </w:rPr>
  </w:style>
  <w:style w:type="paragraph" w:styleId="Bezatstarpm">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Saturs2">
    <w:name w:val="toc 2"/>
    <w:basedOn w:val="Parasts"/>
    <w:next w:val="Parasts"/>
    <w:autoRedefine/>
    <w:uiPriority w:val="39"/>
    <w:unhideWhenUsed/>
    <w:rsid w:val="00990E0F"/>
    <w:pPr>
      <w:spacing w:after="100"/>
      <w:ind w:left="200"/>
    </w:pPr>
  </w:style>
  <w:style w:type="paragraph" w:styleId="Saturardtjavirsraksts">
    <w:name w:val="TOC Heading"/>
    <w:basedOn w:val="Virsraksts1"/>
    <w:next w:val="Parasts"/>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 w:type="character" w:customStyle="1" w:styleId="Neatrisintapieminana2">
    <w:name w:val="Neatrisināta pieminēšana2"/>
    <w:basedOn w:val="Noklusjumarindkopasfonts"/>
    <w:uiPriority w:val="99"/>
    <w:semiHidden/>
    <w:unhideWhenUsed/>
    <w:rsid w:val="00EE7B39"/>
    <w:rPr>
      <w:color w:val="605E5C"/>
      <w:shd w:val="clear" w:color="auto" w:fill="E1DFDD"/>
    </w:rPr>
  </w:style>
  <w:style w:type="character" w:customStyle="1" w:styleId="UnresolvedMention1">
    <w:name w:val="Unresolved Mention1"/>
    <w:basedOn w:val="Noklusjumarindkopasfonts"/>
    <w:uiPriority w:val="99"/>
    <w:semiHidden/>
    <w:unhideWhenUsed/>
    <w:rsid w:val="000E1A7A"/>
    <w:rPr>
      <w:color w:val="605E5C"/>
      <w:shd w:val="clear" w:color="auto" w:fill="E1DFDD"/>
    </w:rPr>
  </w:style>
  <w:style w:type="character" w:styleId="Komentraatsauce">
    <w:name w:val="annotation reference"/>
    <w:basedOn w:val="Noklusjumarindkopasfonts"/>
    <w:uiPriority w:val="99"/>
    <w:semiHidden/>
    <w:unhideWhenUsed/>
    <w:rsid w:val="000E1A7A"/>
    <w:rPr>
      <w:sz w:val="16"/>
      <w:szCs w:val="16"/>
    </w:rPr>
  </w:style>
  <w:style w:type="paragraph" w:styleId="Komentrateksts">
    <w:name w:val="annotation text"/>
    <w:basedOn w:val="Parasts"/>
    <w:link w:val="KomentratekstsRakstz"/>
    <w:uiPriority w:val="99"/>
    <w:semiHidden/>
    <w:unhideWhenUsed/>
    <w:rsid w:val="000E1A7A"/>
    <w:pPr>
      <w:spacing w:line="240" w:lineRule="auto"/>
    </w:pPr>
  </w:style>
  <w:style w:type="character" w:customStyle="1" w:styleId="KomentratekstsRakstz">
    <w:name w:val="Komentāra teksts Rakstz."/>
    <w:basedOn w:val="Noklusjumarindkopasfonts"/>
    <w:link w:val="Komentrateksts"/>
    <w:uiPriority w:val="99"/>
    <w:semiHidden/>
    <w:rsid w:val="000E1A7A"/>
    <w:rPr>
      <w:rFonts w:eastAsiaTheme="minorEastAsia"/>
      <w:color w:val="44546A" w:themeColor="text2"/>
      <w:sz w:val="20"/>
      <w:szCs w:val="20"/>
      <w:lang w:val="en-US" w:eastAsia="ja-JP"/>
    </w:rPr>
  </w:style>
  <w:style w:type="paragraph" w:styleId="Komentratma">
    <w:name w:val="annotation subject"/>
    <w:basedOn w:val="Komentrateksts"/>
    <w:next w:val="Komentrateksts"/>
    <w:link w:val="KomentratmaRakstz"/>
    <w:uiPriority w:val="99"/>
    <w:semiHidden/>
    <w:unhideWhenUsed/>
    <w:rsid w:val="000E1A7A"/>
    <w:rPr>
      <w:b/>
      <w:bCs/>
    </w:rPr>
  </w:style>
  <w:style w:type="character" w:customStyle="1" w:styleId="KomentratmaRakstz">
    <w:name w:val="Komentāra tēma Rakstz."/>
    <w:basedOn w:val="KomentratekstsRakstz"/>
    <w:link w:val="Komentratma"/>
    <w:uiPriority w:val="99"/>
    <w:semiHidden/>
    <w:rsid w:val="000E1A7A"/>
    <w:rPr>
      <w:rFonts w:eastAsiaTheme="minorEastAsia"/>
      <w:b/>
      <w:bCs/>
      <w:color w:val="44546A" w:themeColor="text2"/>
      <w:sz w:val="20"/>
      <w:szCs w:val="20"/>
      <w:lang w:val="en-US" w:eastAsia="ja-JP"/>
    </w:rPr>
  </w:style>
  <w:style w:type="character" w:styleId="Neatrisintapieminana">
    <w:name w:val="Unresolved Mention"/>
    <w:basedOn w:val="Noklusjumarindkopasfonts"/>
    <w:uiPriority w:val="99"/>
    <w:semiHidden/>
    <w:unhideWhenUsed/>
    <w:rsid w:val="00544B4D"/>
    <w:rPr>
      <w:color w:val="605E5C"/>
      <w:shd w:val="clear" w:color="auto" w:fill="E1DFDD"/>
    </w:rPr>
  </w:style>
  <w:style w:type="character" w:styleId="Izmantotahipersaite">
    <w:name w:val="FollowedHyperlink"/>
    <w:basedOn w:val="Noklusjumarindkopasfonts"/>
    <w:uiPriority w:val="99"/>
    <w:semiHidden/>
    <w:unhideWhenUsed/>
    <w:rsid w:val="00CB7489"/>
    <w:rPr>
      <w:color w:val="954F72" w:themeColor="followedHyperlink"/>
      <w:u w:val="single"/>
    </w:rPr>
  </w:style>
  <w:style w:type="character" w:customStyle="1" w:styleId="phrase">
    <w:name w:val="phrase"/>
    <w:basedOn w:val="Noklusjumarindkopasfonts"/>
    <w:rsid w:val="003E197E"/>
  </w:style>
  <w:style w:type="character" w:customStyle="1" w:styleId="word">
    <w:name w:val="word"/>
    <w:basedOn w:val="Noklusjumarindkopasfonts"/>
    <w:rsid w:val="003E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3106">
      <w:bodyDiv w:val="1"/>
      <w:marLeft w:val="0"/>
      <w:marRight w:val="0"/>
      <w:marTop w:val="0"/>
      <w:marBottom w:val="0"/>
      <w:divBdr>
        <w:top w:val="none" w:sz="0" w:space="0" w:color="auto"/>
        <w:left w:val="none" w:sz="0" w:space="0" w:color="auto"/>
        <w:bottom w:val="none" w:sz="0" w:space="0" w:color="auto"/>
        <w:right w:val="none" w:sz="0" w:space="0" w:color="auto"/>
      </w:divBdr>
    </w:div>
    <w:div w:id="278533175">
      <w:bodyDiv w:val="1"/>
      <w:marLeft w:val="0"/>
      <w:marRight w:val="0"/>
      <w:marTop w:val="0"/>
      <w:marBottom w:val="0"/>
      <w:divBdr>
        <w:top w:val="none" w:sz="0" w:space="0" w:color="auto"/>
        <w:left w:val="none" w:sz="0" w:space="0" w:color="auto"/>
        <w:bottom w:val="none" w:sz="0" w:space="0" w:color="auto"/>
        <w:right w:val="none" w:sz="0" w:space="0" w:color="auto"/>
      </w:divBdr>
    </w:div>
    <w:div w:id="285354881">
      <w:bodyDiv w:val="1"/>
      <w:marLeft w:val="0"/>
      <w:marRight w:val="0"/>
      <w:marTop w:val="0"/>
      <w:marBottom w:val="0"/>
      <w:divBdr>
        <w:top w:val="none" w:sz="0" w:space="0" w:color="auto"/>
        <w:left w:val="none" w:sz="0" w:space="0" w:color="auto"/>
        <w:bottom w:val="none" w:sz="0" w:space="0" w:color="auto"/>
        <w:right w:val="none" w:sz="0" w:space="0" w:color="auto"/>
      </w:divBdr>
    </w:div>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 w:id="945962364">
      <w:bodyDiv w:val="1"/>
      <w:marLeft w:val="0"/>
      <w:marRight w:val="0"/>
      <w:marTop w:val="0"/>
      <w:marBottom w:val="0"/>
      <w:divBdr>
        <w:top w:val="none" w:sz="0" w:space="0" w:color="auto"/>
        <w:left w:val="none" w:sz="0" w:space="0" w:color="auto"/>
        <w:bottom w:val="none" w:sz="0" w:space="0" w:color="auto"/>
        <w:right w:val="none" w:sz="0" w:space="0" w:color="auto"/>
      </w:divBdr>
    </w:div>
    <w:div w:id="947350058">
      <w:bodyDiv w:val="1"/>
      <w:marLeft w:val="0"/>
      <w:marRight w:val="0"/>
      <w:marTop w:val="0"/>
      <w:marBottom w:val="0"/>
      <w:divBdr>
        <w:top w:val="none" w:sz="0" w:space="0" w:color="auto"/>
        <w:left w:val="none" w:sz="0" w:space="0" w:color="auto"/>
        <w:bottom w:val="none" w:sz="0" w:space="0" w:color="auto"/>
        <w:right w:val="none" w:sz="0" w:space="0" w:color="auto"/>
      </w:divBdr>
    </w:div>
    <w:div w:id="1091508450">
      <w:bodyDiv w:val="1"/>
      <w:marLeft w:val="0"/>
      <w:marRight w:val="0"/>
      <w:marTop w:val="0"/>
      <w:marBottom w:val="0"/>
      <w:divBdr>
        <w:top w:val="none" w:sz="0" w:space="0" w:color="auto"/>
        <w:left w:val="none" w:sz="0" w:space="0" w:color="auto"/>
        <w:bottom w:val="none" w:sz="0" w:space="0" w:color="auto"/>
        <w:right w:val="none" w:sz="0" w:space="0" w:color="auto"/>
      </w:divBdr>
    </w:div>
    <w:div w:id="1135568368">
      <w:bodyDiv w:val="1"/>
      <w:marLeft w:val="0"/>
      <w:marRight w:val="0"/>
      <w:marTop w:val="0"/>
      <w:marBottom w:val="0"/>
      <w:divBdr>
        <w:top w:val="none" w:sz="0" w:space="0" w:color="auto"/>
        <w:left w:val="none" w:sz="0" w:space="0" w:color="auto"/>
        <w:bottom w:val="none" w:sz="0" w:space="0" w:color="auto"/>
        <w:right w:val="none" w:sz="0" w:space="0" w:color="auto"/>
      </w:divBdr>
    </w:div>
    <w:div w:id="1226836522">
      <w:bodyDiv w:val="1"/>
      <w:marLeft w:val="0"/>
      <w:marRight w:val="0"/>
      <w:marTop w:val="0"/>
      <w:marBottom w:val="0"/>
      <w:divBdr>
        <w:top w:val="none" w:sz="0" w:space="0" w:color="auto"/>
        <w:left w:val="none" w:sz="0" w:space="0" w:color="auto"/>
        <w:bottom w:val="none" w:sz="0" w:space="0" w:color="auto"/>
        <w:right w:val="none" w:sz="0" w:space="0" w:color="auto"/>
      </w:divBdr>
    </w:div>
    <w:div w:id="1305114033">
      <w:bodyDiv w:val="1"/>
      <w:marLeft w:val="0"/>
      <w:marRight w:val="0"/>
      <w:marTop w:val="0"/>
      <w:marBottom w:val="0"/>
      <w:divBdr>
        <w:top w:val="none" w:sz="0" w:space="0" w:color="auto"/>
        <w:left w:val="none" w:sz="0" w:space="0" w:color="auto"/>
        <w:bottom w:val="none" w:sz="0" w:space="0" w:color="auto"/>
        <w:right w:val="none" w:sz="0" w:space="0" w:color="auto"/>
      </w:divBdr>
    </w:div>
    <w:div w:id="1724058520">
      <w:bodyDiv w:val="1"/>
      <w:marLeft w:val="0"/>
      <w:marRight w:val="0"/>
      <w:marTop w:val="0"/>
      <w:marBottom w:val="0"/>
      <w:divBdr>
        <w:top w:val="none" w:sz="0" w:space="0" w:color="auto"/>
        <w:left w:val="none" w:sz="0" w:space="0" w:color="auto"/>
        <w:bottom w:val="none" w:sz="0" w:space="0" w:color="auto"/>
        <w:right w:val="none" w:sz="0" w:space="0" w:color="auto"/>
      </w:divBdr>
    </w:div>
    <w:div w:id="21083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yperlink" Target="https://www.vdzti.gov.lv/en/statist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dzti.gov.lv/lv/inspekcijas-drosibas-parskati" TargetMode="External"/><Relationship Id="rId17" Type="http://schemas.openxmlformats.org/officeDocument/2006/relationships/hyperlink" Target="https://www.vdzti.gov.lv/lv/pakalpojumi-0" TargetMode="Externa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dzti.gov.lv/lv/pakalpojumi-0" TargetMode="External"/><Relationship Id="rId20" Type="http://schemas.openxmlformats.org/officeDocument/2006/relationships/hyperlink" Target="https://www.vdzti.gov.lv/lv/statistika-0" TargetMode="External"/><Relationship Id="rId29" Type="http://schemas.openxmlformats.org/officeDocument/2006/relationships/hyperlink" Target="http://www.likumi.lv/doc.php?id=219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dzti.gov.lv" TargetMode="External"/><Relationship Id="rId23" Type="http://schemas.openxmlformats.org/officeDocument/2006/relationships/chart" Target="charts/chart3.xml"/><Relationship Id="rId28" Type="http://schemas.openxmlformats.org/officeDocument/2006/relationships/hyperlink" Target="http://www.likumi.lv/doc.php?id=132340" TargetMode="External"/><Relationship Id="rId10" Type="http://schemas.openxmlformats.org/officeDocument/2006/relationships/hyperlink" Target="http://www.vdzti.gov.lv" TargetMode="External"/><Relationship Id="rId19" Type="http://schemas.openxmlformats.org/officeDocument/2006/relationships/hyperlink" Target="https://www.vdzti.gov.lv/lv/strukturvienibas-0" TargetMode="External"/><Relationship Id="rId31" Type="http://schemas.openxmlformats.org/officeDocument/2006/relationships/hyperlink" Target="http://www.vdzti.gov.lv" TargetMode="External"/><Relationship Id="rId4" Type="http://schemas.openxmlformats.org/officeDocument/2006/relationships/settings" Target="settings.xml"/><Relationship Id="rId9" Type="http://schemas.openxmlformats.org/officeDocument/2006/relationships/hyperlink" Target="http://www.vdzti.gov.lv" TargetMode="External"/><Relationship Id="rId14" Type="http://schemas.openxmlformats.org/officeDocument/2006/relationships/hyperlink" Target="http://www.vdzti.gov.lv"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8.xml"/></Relationships>
</file>

<file path=word/_rels/footnotes.xml.rels><?xml version="1.0" encoding="UTF-8" standalone="yes"?>
<Relationships xmlns="http://schemas.openxmlformats.org/package/2006/relationships"><Relationship Id="rId1" Type="http://schemas.openxmlformats.org/officeDocument/2006/relationships/hyperlink" Target="http://www.railbaltica.org/l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72.16.30.102\Statistika\Analize\Dati_negadijumi_analize_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r">
              <a:defRPr sz="1100" b="1" i="0" u="none" strike="noStrike" kern="1200" spc="0" baseline="0">
                <a:solidFill>
                  <a:sysClr val="windowText" lastClr="000000"/>
                </a:solidFill>
                <a:latin typeface="+mn-lt"/>
                <a:ea typeface="+mn-ea"/>
                <a:cs typeface="+mn-cs"/>
              </a:defRPr>
            </a:pPr>
            <a:endParaRPr lang="lv-LV" sz="1100" b="1">
              <a:solidFill>
                <a:sysClr val="windowText" lastClr="000000"/>
              </a:solidFill>
            </a:endParaRPr>
          </a:p>
          <a:p>
            <a:pPr algn="r">
              <a:defRPr sz="1100" b="1">
                <a:solidFill>
                  <a:sysClr val="windowText" lastClr="000000"/>
                </a:solidFill>
              </a:defRPr>
            </a:pPr>
            <a:endParaRPr lang="lv-LV" sz="1100" b="1">
              <a:solidFill>
                <a:sysClr val="windowText" lastClr="000000"/>
              </a:solidFill>
            </a:endParaRPr>
          </a:p>
          <a:p>
            <a:pPr algn="r">
              <a:defRPr sz="1100" b="1">
                <a:solidFill>
                  <a:sysClr val="windowText" lastClr="000000"/>
                </a:solidFill>
              </a:defRPr>
            </a:pPr>
            <a:endParaRPr lang="lv-LV" sz="1100" b="1">
              <a:solidFill>
                <a:sysClr val="windowText" lastClr="000000"/>
              </a:solidFill>
            </a:endParaRPr>
          </a:p>
          <a:p>
            <a:pPr algn="r">
              <a:defRPr sz="1100" b="1">
                <a:solidFill>
                  <a:sysClr val="windowText" lastClr="000000"/>
                </a:solidFill>
              </a:defRPr>
            </a:pPr>
            <a:endParaRPr lang="lv-LV" sz="1100" b="1">
              <a:solidFill>
                <a:sysClr val="windowText" lastClr="000000"/>
              </a:solidFill>
            </a:endParaRPr>
          </a:p>
          <a:p>
            <a:pPr algn="r">
              <a:defRPr sz="1100" b="1">
                <a:solidFill>
                  <a:sysClr val="windowText" lastClr="000000"/>
                </a:solidFill>
              </a:defRPr>
            </a:pPr>
            <a:r>
              <a:rPr lang="lv-LV" sz="1100" b="1">
                <a:solidFill>
                  <a:sysClr val="windowText" lastClr="000000"/>
                </a:solidFill>
              </a:rPr>
              <a:t>1.attēls.</a:t>
            </a:r>
            <a:r>
              <a:rPr lang="lv-LV" sz="1100" b="1" baseline="0">
                <a:solidFill>
                  <a:sysClr val="windowText" lastClr="000000"/>
                </a:solidFill>
              </a:rPr>
              <a:t> </a:t>
            </a:r>
            <a:r>
              <a:rPr lang="lv-LV" sz="1100" b="1" i="0" u="none" strike="noStrike" baseline="0">
                <a:effectLst/>
              </a:rPr>
              <a:t>Relatīvais n</a:t>
            </a:r>
            <a:r>
              <a:rPr lang="lv-LV" sz="1100" b="1" baseline="0">
                <a:solidFill>
                  <a:sysClr val="windowText" lastClr="000000"/>
                </a:solidFill>
              </a:rPr>
              <a:t>opietnu negadījumu skaits uz </a:t>
            </a:r>
          </a:p>
          <a:p>
            <a:pPr algn="r">
              <a:defRPr sz="1100" b="1">
                <a:solidFill>
                  <a:sysClr val="windowText" lastClr="000000"/>
                </a:solidFill>
              </a:defRPr>
            </a:pPr>
            <a:r>
              <a:rPr lang="lv-LV" sz="1100" b="1" baseline="0">
                <a:solidFill>
                  <a:sysClr val="windowText" lastClr="000000"/>
                </a:solidFill>
              </a:rPr>
              <a:t>miljons vilcienkilometriem (2004-2021)</a:t>
            </a:r>
            <a:endParaRPr lang="en-US" sz="1100" b="1">
              <a:solidFill>
                <a:sysClr val="windowText" lastClr="000000"/>
              </a:solidFill>
            </a:endParaRPr>
          </a:p>
        </c:rich>
      </c:tx>
      <c:layout>
        <c:manualLayout>
          <c:xMode val="edge"/>
          <c:yMode val="edge"/>
          <c:x val="0.51766801482320912"/>
          <c:y val="0.70487288135593218"/>
        </c:manualLayout>
      </c:layout>
      <c:overlay val="0"/>
      <c:spPr>
        <a:noFill/>
        <a:ln>
          <a:noFill/>
        </a:ln>
        <a:effectLst/>
      </c:spPr>
      <c:txPr>
        <a:bodyPr rot="0" spcFirstLastPara="1" vertOverflow="ellipsis" vert="horz" wrap="square" anchor="ctr" anchorCtr="1"/>
        <a:lstStyle/>
        <a:p>
          <a:pPr algn="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9.7779377577802778E-2"/>
          <c:y val="5.5972222222222236E-2"/>
          <c:w val="0.88127589051368582"/>
          <c:h val="0.64847913608256591"/>
        </c:manualLayout>
      </c:layout>
      <c:lineChart>
        <c:grouping val="standard"/>
        <c:varyColors val="0"/>
        <c:ser>
          <c:idx val="0"/>
          <c:order val="0"/>
          <c:tx>
            <c:strRef>
              <c:f>Sheet1!$B$44</c:f>
              <c:strCache>
                <c:ptCount val="1"/>
                <c:pt idx="0">
                  <c:v>Negadījumi</c:v>
                </c:pt>
              </c:strCache>
            </c:strRef>
          </c:tx>
          <c:spPr>
            <a:ln w="28575" cap="rnd">
              <a:solidFill>
                <a:schemeClr val="dk1">
                  <a:tint val="88500"/>
                </a:schemeClr>
              </a:solidFill>
              <a:round/>
            </a:ln>
            <a:effectLst/>
          </c:spPr>
          <c:marker>
            <c:symbol val="none"/>
          </c:marker>
          <c:trendline>
            <c:spPr>
              <a:ln w="19050" cap="rnd">
                <a:solidFill>
                  <a:srgbClr val="0000FF"/>
                </a:solidFill>
                <a:prstDash val="sysDot"/>
              </a:ln>
              <a:effectLst/>
            </c:spPr>
            <c:trendlineType val="log"/>
            <c:dispRSqr val="0"/>
            <c:dispEq val="0"/>
          </c:trendline>
          <c:cat>
            <c:numRef>
              <c:f>Sheet1!$D$43:$U$43</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Sheet1!$D$44:$U$44</c:f>
              <c:numCache>
                <c:formatCode>0.000</c:formatCode>
                <c:ptCount val="18"/>
                <c:pt idx="0">
                  <c:v>3.808901947981282</c:v>
                </c:pt>
                <c:pt idx="1">
                  <c:v>3.0174695606140816</c:v>
                </c:pt>
                <c:pt idx="2">
                  <c:v>3.679433717629744</c:v>
                </c:pt>
                <c:pt idx="3">
                  <c:v>2.8671014166854056</c:v>
                </c:pt>
                <c:pt idx="4">
                  <c:v>3.3197278911564627</c:v>
                </c:pt>
                <c:pt idx="5">
                  <c:v>1.6603288522307322</c:v>
                </c:pt>
                <c:pt idx="6">
                  <c:v>2.4660170816792975</c:v>
                </c:pt>
                <c:pt idx="7">
                  <c:v>1.894862216447404</c:v>
                </c:pt>
                <c:pt idx="8">
                  <c:v>1.3261895920640816</c:v>
                </c:pt>
                <c:pt idx="9">
                  <c:v>1.4792899408284024</c:v>
                </c:pt>
                <c:pt idx="10">
                  <c:v>1.1561301171895528</c:v>
                </c:pt>
                <c:pt idx="11">
                  <c:v>1.3457501211175107</c:v>
                </c:pt>
                <c:pt idx="12">
                  <c:v>1.0898522644708164</c:v>
                </c:pt>
                <c:pt idx="13">
                  <c:v>1.5319800842589046</c:v>
                </c:pt>
                <c:pt idx="14">
                  <c:v>1.1933886270063847</c:v>
                </c:pt>
                <c:pt idx="15">
                  <c:v>1.2402898361511847</c:v>
                </c:pt>
                <c:pt idx="16">
                  <c:v>0.78254064863924877</c:v>
                </c:pt>
                <c:pt idx="17">
                  <c:v>0.98823106639115976</c:v>
                </c:pt>
              </c:numCache>
            </c:numRef>
          </c:val>
          <c:smooth val="1"/>
          <c:extLst>
            <c:ext xmlns:c16="http://schemas.microsoft.com/office/drawing/2014/chart" uri="{C3380CC4-5D6E-409C-BE32-E72D297353CC}">
              <c16:uniqueId val="{00000001-54D5-4767-BBD8-688491BA6BB8}"/>
            </c:ext>
          </c:extLst>
        </c:ser>
        <c:dLbls>
          <c:showLegendKey val="0"/>
          <c:showVal val="0"/>
          <c:showCatName val="0"/>
          <c:showSerName val="0"/>
          <c:showPercent val="0"/>
          <c:showBubbleSize val="0"/>
        </c:dLbls>
        <c:smooth val="0"/>
        <c:axId val="-535416928"/>
        <c:axId val="-535403872"/>
      </c:lineChart>
      <c:catAx>
        <c:axId val="-5354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03872"/>
        <c:crosses val="autoZero"/>
        <c:auto val="1"/>
        <c:lblAlgn val="ctr"/>
        <c:lblOffset val="100"/>
        <c:noMultiLvlLbl val="0"/>
      </c:catAx>
      <c:valAx>
        <c:axId val="-535403872"/>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16928"/>
        <c:crosses val="autoZero"/>
        <c:crossBetween val="between"/>
      </c:valAx>
      <c:spPr>
        <a:noFill/>
        <a:ln>
          <a:noFill/>
        </a:ln>
        <a:effectLst/>
      </c:spPr>
    </c:plotArea>
    <c:legend>
      <c:legendPos val="t"/>
      <c:layout>
        <c:manualLayout>
          <c:xMode val="edge"/>
          <c:yMode val="edge"/>
          <c:x val="2.0825518031527799E-2"/>
          <c:y val="0.78671482272343074"/>
          <c:w val="0.45599580433340631"/>
          <c:h val="7.23090102342787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900" b="1" i="0" baseline="0">
                <a:solidFill>
                  <a:sysClr val="windowText" lastClr="000000"/>
                </a:solidFill>
                <a:effectLst/>
                <a:latin typeface="Times New Roman" panose="02020603050405020304" pitchFamily="18" charset="0"/>
                <a:cs typeface="Times New Roman" panose="02020603050405020304" pitchFamily="18" charset="0"/>
              </a:rPr>
              <a:t>3.attēls. Nopietnu negadījumu un cietušo skaits uz </a:t>
            </a:r>
          </a:p>
          <a:p>
            <a:pPr>
              <a:defRPr/>
            </a:pPr>
            <a:r>
              <a:rPr lang="lv-LV" sz="1000" b="1" i="0" baseline="0">
                <a:solidFill>
                  <a:sysClr val="windowText" lastClr="000000"/>
                </a:solidFill>
                <a:effectLst/>
                <a:latin typeface="Times New Roman" panose="02020603050405020304" pitchFamily="18" charset="0"/>
                <a:cs typeface="Times New Roman" panose="02020603050405020304" pitchFamily="18" charset="0"/>
              </a:rPr>
              <a:t>miljons</a:t>
            </a:r>
            <a:r>
              <a:rPr lang="lv-LV" sz="900" b="1" i="0" baseline="0">
                <a:solidFill>
                  <a:sysClr val="windowText" lastClr="000000"/>
                </a:solidFill>
                <a:effectLst/>
                <a:latin typeface="Times New Roman" panose="02020603050405020304" pitchFamily="18" charset="0"/>
                <a:cs typeface="Times New Roman" panose="02020603050405020304" pitchFamily="18" charset="0"/>
              </a:rPr>
              <a:t> vilcienkilometriem (2004-2021)</a:t>
            </a:r>
          </a:p>
        </c:rich>
      </c:tx>
      <c:layout>
        <c:manualLayout>
          <c:xMode val="edge"/>
          <c:yMode val="edge"/>
          <c:x val="0.55178452091703933"/>
          <c:y val="0.8732395950506186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7430587088586726E-2"/>
          <c:y val="6.0847444236694505E-2"/>
          <c:w val="0.92469050418778564"/>
          <c:h val="0.73369710057145854"/>
        </c:manualLayout>
      </c:layout>
      <c:barChart>
        <c:barDir val="col"/>
        <c:grouping val="clustered"/>
        <c:varyColors val="0"/>
        <c:ser>
          <c:idx val="0"/>
          <c:order val="0"/>
          <c:tx>
            <c:strRef>
              <c:f>Sheet1!$B$44</c:f>
              <c:strCache>
                <c:ptCount val="1"/>
                <c:pt idx="0">
                  <c:v>Negadījumi</c:v>
                </c:pt>
              </c:strCache>
            </c:strRef>
          </c:tx>
          <c:spPr>
            <a:solidFill>
              <a:schemeClr val="bg2">
                <a:lumMod val="50000"/>
              </a:schemeClr>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1-558B-4BDA-ADFB-37B0444674C2}"/>
              </c:ext>
            </c:extLst>
          </c:dPt>
          <c:cat>
            <c:numRef>
              <c:f>Sheet1!$D$43:$U$43</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Sheet1!$D$44:$U$44</c:f>
              <c:numCache>
                <c:formatCode>0.000</c:formatCode>
                <c:ptCount val="18"/>
                <c:pt idx="0">
                  <c:v>3.808901947981282</c:v>
                </c:pt>
                <c:pt idx="1">
                  <c:v>3.0174695606140816</c:v>
                </c:pt>
                <c:pt idx="2">
                  <c:v>3.679433717629744</c:v>
                </c:pt>
                <c:pt idx="3">
                  <c:v>2.8671014166854056</c:v>
                </c:pt>
                <c:pt idx="4">
                  <c:v>3.3197278911564627</c:v>
                </c:pt>
                <c:pt idx="5">
                  <c:v>1.6603288522307322</c:v>
                </c:pt>
                <c:pt idx="6">
                  <c:v>2.4660170816792975</c:v>
                </c:pt>
                <c:pt idx="7">
                  <c:v>1.894862216447404</c:v>
                </c:pt>
                <c:pt idx="8">
                  <c:v>1.3261895920640816</c:v>
                </c:pt>
                <c:pt idx="9">
                  <c:v>1.4792899408284024</c:v>
                </c:pt>
                <c:pt idx="10">
                  <c:v>1.1561301171895528</c:v>
                </c:pt>
                <c:pt idx="11">
                  <c:v>1.3457501211175107</c:v>
                </c:pt>
                <c:pt idx="12">
                  <c:v>1.0898522644708164</c:v>
                </c:pt>
                <c:pt idx="13">
                  <c:v>1.5319800842589046</c:v>
                </c:pt>
                <c:pt idx="14">
                  <c:v>1.1933886270063847</c:v>
                </c:pt>
                <c:pt idx="15">
                  <c:v>1.2402898361511847</c:v>
                </c:pt>
                <c:pt idx="16">
                  <c:v>0.78254064863924877</c:v>
                </c:pt>
                <c:pt idx="17">
                  <c:v>0.98823106639115976</c:v>
                </c:pt>
              </c:numCache>
            </c:numRef>
          </c:val>
          <c:extLst>
            <c:ext xmlns:c16="http://schemas.microsoft.com/office/drawing/2014/chart" uri="{C3380CC4-5D6E-409C-BE32-E72D297353CC}">
              <c16:uniqueId val="{00000002-558B-4BDA-ADFB-37B0444674C2}"/>
            </c:ext>
          </c:extLst>
        </c:ser>
        <c:ser>
          <c:idx val="1"/>
          <c:order val="1"/>
          <c:tx>
            <c:strRef>
              <c:f>Sheet1!$B$45</c:f>
              <c:strCache>
                <c:ptCount val="1"/>
                <c:pt idx="0">
                  <c:v>Cietušie</c:v>
                </c:pt>
              </c:strCache>
            </c:strRef>
          </c:tx>
          <c:spPr>
            <a:solidFill>
              <a:schemeClr val="bg1">
                <a:lumMod val="85000"/>
              </a:schemeClr>
            </a:solidFill>
            <a:ln>
              <a:noFill/>
            </a:ln>
            <a:effectLst/>
          </c:spPr>
          <c:invertIfNegative val="0"/>
          <c:trendline>
            <c:spPr>
              <a:ln w="19050" cap="rnd">
                <a:solidFill>
                  <a:schemeClr val="tx1">
                    <a:lumMod val="75000"/>
                    <a:lumOff val="25000"/>
                  </a:schemeClr>
                </a:solidFill>
                <a:prstDash val="sysDot"/>
              </a:ln>
              <a:effectLst/>
            </c:spPr>
            <c:trendlineType val="log"/>
            <c:dispRSqr val="0"/>
            <c:dispEq val="0"/>
          </c:trendline>
          <c:cat>
            <c:numRef>
              <c:f>Sheet1!$D$43:$U$43</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Sheet1!$D$45:$U$45</c:f>
              <c:numCache>
                <c:formatCode>0.000</c:formatCode>
                <c:ptCount val="18"/>
                <c:pt idx="0">
                  <c:v>4.026553487865927</c:v>
                </c:pt>
                <c:pt idx="1">
                  <c:v>3.493912122816305</c:v>
                </c:pt>
                <c:pt idx="2">
                  <c:v>3.679433717629744</c:v>
                </c:pt>
                <c:pt idx="3">
                  <c:v>2.5297953676635934</c:v>
                </c:pt>
                <c:pt idx="4">
                  <c:v>3.2653061224489797</c:v>
                </c:pt>
                <c:pt idx="5">
                  <c:v>1.6067698569974829</c:v>
                </c:pt>
                <c:pt idx="6">
                  <c:v>2.2254300493203414</c:v>
                </c:pt>
                <c:pt idx="7">
                  <c:v>1.8407232959774782</c:v>
                </c:pt>
                <c:pt idx="8">
                  <c:v>1.3792371757466448</c:v>
                </c:pt>
                <c:pt idx="9">
                  <c:v>1.3654984069185252</c:v>
                </c:pt>
                <c:pt idx="10">
                  <c:v>1.1561301171895528</c:v>
                </c:pt>
                <c:pt idx="11">
                  <c:v>1.3995801259622112</c:v>
                </c:pt>
                <c:pt idx="12">
                  <c:v>1.0898522644708164</c:v>
                </c:pt>
                <c:pt idx="13">
                  <c:v>1.6596450912804799</c:v>
                </c:pt>
                <c:pt idx="14">
                  <c:v>1.1933886270063847</c:v>
                </c:pt>
                <c:pt idx="15">
                  <c:v>1.2402898361511847</c:v>
                </c:pt>
                <c:pt idx="16">
                  <c:v>0.78254064863924877</c:v>
                </c:pt>
                <c:pt idx="17">
                  <c:v>0.98823106639115976</c:v>
                </c:pt>
              </c:numCache>
            </c:numRef>
          </c:val>
          <c:extLst>
            <c:ext xmlns:c16="http://schemas.microsoft.com/office/drawing/2014/chart" uri="{C3380CC4-5D6E-409C-BE32-E72D297353CC}">
              <c16:uniqueId val="{00000004-558B-4BDA-ADFB-37B0444674C2}"/>
            </c:ext>
          </c:extLst>
        </c:ser>
        <c:dLbls>
          <c:showLegendKey val="0"/>
          <c:showVal val="0"/>
          <c:showCatName val="0"/>
          <c:showSerName val="0"/>
          <c:showPercent val="0"/>
          <c:showBubbleSize val="0"/>
        </c:dLbls>
        <c:gapWidth val="52"/>
        <c:axId val="-683670256"/>
        <c:axId val="-683672432"/>
      </c:barChart>
      <c:catAx>
        <c:axId val="-6836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2432"/>
        <c:crosses val="autoZero"/>
        <c:auto val="1"/>
        <c:lblAlgn val="ctr"/>
        <c:lblOffset val="100"/>
        <c:noMultiLvlLbl val="0"/>
      </c:catAx>
      <c:valAx>
        <c:axId val="-683672432"/>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0256"/>
        <c:crosses val="autoZero"/>
        <c:crossBetween val="between"/>
      </c:valAx>
      <c:spPr>
        <a:noFill/>
        <a:ln>
          <a:noFill/>
        </a:ln>
        <a:effectLst/>
      </c:spPr>
    </c:plotArea>
    <c:legend>
      <c:legendPos val="b"/>
      <c:layout>
        <c:manualLayout>
          <c:xMode val="edge"/>
          <c:yMode val="edge"/>
          <c:x val="1.2773245268936176E-2"/>
          <c:y val="0.8766229434744961"/>
          <c:w val="0.37957345556688044"/>
          <c:h val="6.7433018184014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4.attēls.</a:t>
            </a:r>
            <a:r>
              <a:rPr lang="lv-LV" sz="1000" b="1" baseline="0">
                <a:solidFill>
                  <a:sysClr val="windowText" lastClr="000000"/>
                </a:solidFill>
              </a:rPr>
              <a:t> </a:t>
            </a:r>
            <a:r>
              <a:rPr lang="lv-LV" sz="1000" b="1">
                <a:solidFill>
                  <a:sysClr val="windowText" lastClr="000000"/>
                </a:solidFill>
              </a:rPr>
              <a:t>Negadījumu</a:t>
            </a:r>
            <a:r>
              <a:rPr lang="lv-LV" sz="1000" b="1" baseline="0">
                <a:solidFill>
                  <a:sysClr val="windowText" lastClr="000000"/>
                </a:solidFill>
              </a:rPr>
              <a:t> īpatsvars (2004.-2021.gads), %</a:t>
            </a:r>
            <a:endParaRPr lang="lv-LV" sz="1000" b="1">
              <a:solidFill>
                <a:sysClr val="windowText" lastClr="000000"/>
              </a:solidFill>
            </a:endParaRPr>
          </a:p>
        </c:rich>
      </c:tx>
      <c:layout>
        <c:manualLayout>
          <c:xMode val="edge"/>
          <c:yMode val="edge"/>
          <c:x val="0.56007968127490038"/>
          <c:y val="0.92106528999050219"/>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3484452322828747E-2"/>
          <c:y val="4.2021787683896014E-2"/>
          <c:w val="0.91518221597272509"/>
          <c:h val="0.6464760100336634"/>
        </c:manualLayout>
      </c:layout>
      <c:barChart>
        <c:barDir val="col"/>
        <c:grouping val="clustered"/>
        <c:varyColors val="0"/>
        <c:ser>
          <c:idx val="0"/>
          <c:order val="0"/>
          <c:spPr>
            <a:solidFill>
              <a:schemeClr val="tx1">
                <a:lumMod val="50000"/>
                <a:lumOff val="50000"/>
              </a:schemeClr>
            </a:solidFill>
            <a:ln>
              <a:noFill/>
            </a:ln>
            <a:effectLst/>
          </c:spPr>
          <c:invertIfNegative val="0"/>
          <c:dPt>
            <c:idx val="4"/>
            <c:invertIfNegative val="0"/>
            <c:bubble3D val="0"/>
            <c:spPr>
              <a:solidFill>
                <a:srgbClr val="C00000"/>
              </a:solidFill>
              <a:ln>
                <a:noFill/>
              </a:ln>
              <a:effectLst/>
            </c:spPr>
            <c:extLst>
              <c:ext xmlns:c16="http://schemas.microsoft.com/office/drawing/2014/chart" uri="{C3380CC4-5D6E-409C-BE32-E72D297353CC}">
                <c16:uniqueId val="{00000001-ABF9-4E2B-A1E9-C36440DD4F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Sheet1!$B$73:$B$79</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 negadījumi</c:v>
                </c:pt>
              </c:strCache>
            </c:strRef>
          </c:cat>
          <c:val>
            <c:numRef>
              <c:f>Sheet1!$D$73:$D$79</c:f>
              <c:numCache>
                <c:formatCode>0.00</c:formatCode>
                <c:ptCount val="7"/>
                <c:pt idx="0">
                  <c:v>0.39011703511053319</c:v>
                </c:pt>
                <c:pt idx="1">
                  <c:v>0.13003901170351106</c:v>
                </c:pt>
                <c:pt idx="2">
                  <c:v>1.1703511053315996</c:v>
                </c:pt>
                <c:pt idx="3">
                  <c:v>22.886866059817944</c:v>
                </c:pt>
                <c:pt idx="4">
                  <c:v>73.472041612483736</c:v>
                </c:pt>
                <c:pt idx="5">
                  <c:v>0.13003901170351106</c:v>
                </c:pt>
                <c:pt idx="6">
                  <c:v>1.8205461638491547</c:v>
                </c:pt>
              </c:numCache>
            </c:numRef>
          </c:val>
          <c:extLst>
            <c:ext xmlns:c16="http://schemas.microsoft.com/office/drawing/2014/chart" uri="{C3380CC4-5D6E-409C-BE32-E72D297353CC}">
              <c16:uniqueId val="{00000002-ABF9-4E2B-A1E9-C36440DD4FBB}"/>
            </c:ext>
          </c:extLst>
        </c:ser>
        <c:dLbls>
          <c:showLegendKey val="0"/>
          <c:showVal val="0"/>
          <c:showCatName val="0"/>
          <c:showSerName val="0"/>
          <c:showPercent val="0"/>
          <c:showBubbleSize val="0"/>
        </c:dLbls>
        <c:gapWidth val="18"/>
        <c:overlap val="1"/>
        <c:axId val="-683680048"/>
        <c:axId val="-683679504"/>
      </c:barChart>
      <c:catAx>
        <c:axId val="-68368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9504"/>
        <c:crosses val="autoZero"/>
        <c:auto val="1"/>
        <c:lblAlgn val="ctr"/>
        <c:lblOffset val="100"/>
        <c:noMultiLvlLbl val="0"/>
      </c:catAx>
      <c:valAx>
        <c:axId val="-683679504"/>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layout>
            <c:manualLayout>
              <c:xMode val="edge"/>
              <c:yMode val="edge"/>
              <c:x val="1.7454544121819585E-2"/>
              <c:y val="0.727775424589336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8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5</a:t>
            </a:r>
            <a:r>
              <a:rPr lang="en-US" sz="1000" b="1">
                <a:solidFill>
                  <a:sysClr val="windowText" lastClr="000000"/>
                </a:solidFill>
              </a:rPr>
              <a:t>.attēls</a:t>
            </a:r>
            <a:r>
              <a:rPr lang="lv-LV" sz="1000" b="1">
                <a:solidFill>
                  <a:sysClr val="windowText" lastClr="000000"/>
                </a:solidFill>
              </a:rPr>
              <a:t>. "Iekšējo</a:t>
            </a:r>
            <a:r>
              <a:rPr lang="lv-LV" sz="1000" b="1" baseline="0">
                <a:solidFill>
                  <a:sysClr val="windowText" lastClr="000000"/>
                </a:solidFill>
              </a:rPr>
              <a:t> un ārējo" negadījumu sadalījums pa gadiem (2008.-2021.gads) </a:t>
            </a:r>
            <a:endParaRPr lang="en-US" sz="1000" b="1">
              <a:solidFill>
                <a:sysClr val="windowText" lastClr="000000"/>
              </a:solidFill>
            </a:endParaRPr>
          </a:p>
        </c:rich>
      </c:tx>
      <c:layout>
        <c:manualLayout>
          <c:xMode val="edge"/>
          <c:yMode val="edge"/>
          <c:x val="0.34246357424007851"/>
          <c:y val="0.9296062992125984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Sheet1!$B$109</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Sheet1!$C$108:$P$108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Sheet1!$C$109:$P$109</c:f>
              <c:numCache>
                <c:formatCode>General</c:formatCode>
                <c:ptCount val="14"/>
                <c:pt idx="0">
                  <c:v>6</c:v>
                </c:pt>
                <c:pt idx="1">
                  <c:v>3</c:v>
                </c:pt>
                <c:pt idx="2">
                  <c:v>4</c:v>
                </c:pt>
                <c:pt idx="3">
                  <c:v>1</c:v>
                </c:pt>
                <c:pt idx="4">
                  <c:v>1</c:v>
                </c:pt>
                <c:pt idx="5">
                  <c:v>2</c:v>
                </c:pt>
                <c:pt idx="6">
                  <c:v>1</c:v>
                </c:pt>
                <c:pt idx="7">
                  <c:v>0</c:v>
                </c:pt>
                <c:pt idx="8">
                  <c:v>0</c:v>
                </c:pt>
                <c:pt idx="9">
                  <c:v>2</c:v>
                </c:pt>
                <c:pt idx="10">
                  <c:v>0</c:v>
                </c:pt>
                <c:pt idx="11">
                  <c:v>0</c:v>
                </c:pt>
                <c:pt idx="12">
                  <c:v>0</c:v>
                </c:pt>
                <c:pt idx="13">
                  <c:v>0</c:v>
                </c:pt>
              </c:numCache>
            </c:numRef>
          </c:val>
          <c:extLst>
            <c:ext xmlns:c16="http://schemas.microsoft.com/office/drawing/2014/chart" uri="{C3380CC4-5D6E-409C-BE32-E72D297353CC}">
              <c16:uniqueId val="{00000000-1605-4BC1-A82D-8540B2BFC7CF}"/>
            </c:ext>
          </c:extLst>
        </c:ser>
        <c:ser>
          <c:idx val="1"/>
          <c:order val="1"/>
          <c:tx>
            <c:strRef>
              <c:f>Sheet1!$B$110</c:f>
              <c:strCache>
                <c:ptCount val="1"/>
                <c:pt idx="0">
                  <c:v>"Ārējie"negadījumi - negadījumi uz pārbrauktuvēm un pārejām, negadījumi ar personām vilcienu kustības laikā</c:v>
                </c:pt>
              </c:strCache>
            </c:strRef>
          </c:tx>
          <c:spPr>
            <a:solidFill>
              <a:schemeClr val="bg1">
                <a:lumMod val="75000"/>
              </a:schemeClr>
            </a:solid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Sheet1!$C$108:$P$108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Sheet1!$C$110:$P$110</c:f>
              <c:numCache>
                <c:formatCode>General</c:formatCode>
                <c:ptCount val="14"/>
                <c:pt idx="0">
                  <c:v>55</c:v>
                </c:pt>
                <c:pt idx="1">
                  <c:v>28</c:v>
                </c:pt>
                <c:pt idx="2">
                  <c:v>37</c:v>
                </c:pt>
                <c:pt idx="3">
                  <c:v>34</c:v>
                </c:pt>
                <c:pt idx="4">
                  <c:v>24</c:v>
                </c:pt>
                <c:pt idx="5">
                  <c:v>24</c:v>
                </c:pt>
                <c:pt idx="6">
                  <c:v>21</c:v>
                </c:pt>
                <c:pt idx="7">
                  <c:v>25</c:v>
                </c:pt>
                <c:pt idx="8">
                  <c:v>18</c:v>
                </c:pt>
                <c:pt idx="9">
                  <c:v>22</c:v>
                </c:pt>
                <c:pt idx="10">
                  <c:v>20</c:v>
                </c:pt>
                <c:pt idx="11">
                  <c:v>19</c:v>
                </c:pt>
                <c:pt idx="12">
                  <c:v>9</c:v>
                </c:pt>
                <c:pt idx="13">
                  <c:v>11</c:v>
                </c:pt>
              </c:numCache>
            </c:numRef>
          </c:val>
          <c:extLst>
            <c:ext xmlns:c16="http://schemas.microsoft.com/office/drawing/2014/chart" uri="{C3380CC4-5D6E-409C-BE32-E72D297353CC}">
              <c16:uniqueId val="{00000001-1605-4BC1-A82D-8540B2BFC7CF}"/>
            </c:ext>
          </c:extLst>
        </c:ser>
        <c:dLbls>
          <c:showLegendKey val="0"/>
          <c:showVal val="0"/>
          <c:showCatName val="0"/>
          <c:showSerName val="0"/>
          <c:showPercent val="0"/>
          <c:showBubbleSize val="0"/>
        </c:dLbls>
        <c:gapWidth val="29"/>
        <c:axId val="-683675152"/>
        <c:axId val="-683671344"/>
      </c:barChart>
      <c:catAx>
        <c:axId val="-68367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1344"/>
        <c:crosses val="autoZero"/>
        <c:auto val="1"/>
        <c:lblAlgn val="ctr"/>
        <c:lblOffset val="100"/>
        <c:noMultiLvlLbl val="0"/>
      </c:catAx>
      <c:valAx>
        <c:axId val="-68367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5152"/>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6. attēls Cietušo</a:t>
            </a:r>
            <a:r>
              <a:rPr lang="lv-LV" sz="1000" b="1" baseline="0">
                <a:solidFill>
                  <a:sysClr val="windowText" lastClr="000000"/>
                </a:solidFill>
              </a:rPr>
              <a:t> skats pa cietušo kategorijām (2004-2021)</a:t>
            </a:r>
            <a:endParaRPr lang="lv-LV" sz="1000" b="1">
              <a:solidFill>
                <a:sysClr val="windowText" lastClr="000000"/>
              </a:solidFill>
            </a:endParaRPr>
          </a:p>
        </c:rich>
      </c:tx>
      <c:layout>
        <c:manualLayout>
          <c:xMode val="edge"/>
          <c:yMode val="edge"/>
          <c:x val="0.7294340149927302"/>
          <c:y val="0.90277777777777779"/>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1-94B9-4209-833C-26B50E2A3823}"/>
              </c:ext>
            </c:extLst>
          </c:dPt>
          <c:dPt>
            <c:idx val="1"/>
            <c:invertIfNegative val="0"/>
            <c:bubble3D val="0"/>
            <c:spPr>
              <a:solidFill>
                <a:schemeClr val="bg1">
                  <a:lumMod val="50000"/>
                </a:schemeClr>
              </a:solidFill>
              <a:ln>
                <a:noFill/>
              </a:ln>
              <a:effectLst/>
            </c:spPr>
            <c:extLst>
              <c:ext xmlns:c16="http://schemas.microsoft.com/office/drawing/2014/chart" uri="{C3380CC4-5D6E-409C-BE32-E72D297353CC}">
                <c16:uniqueId val="{00000003-94B9-4209-833C-26B50E2A3823}"/>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94B9-4209-833C-26B50E2A3823}"/>
              </c:ext>
            </c:extLst>
          </c:dPt>
          <c:dPt>
            <c:idx val="3"/>
            <c:invertIfNegative val="0"/>
            <c:bubble3D val="0"/>
            <c:spPr>
              <a:solidFill>
                <a:schemeClr val="bg1">
                  <a:lumMod val="75000"/>
                </a:schemeClr>
              </a:solidFill>
              <a:ln>
                <a:noFill/>
              </a:ln>
              <a:effectLst/>
            </c:spPr>
            <c:extLst>
              <c:ext xmlns:c16="http://schemas.microsoft.com/office/drawing/2014/chart" uri="{C3380CC4-5D6E-409C-BE32-E72D297353CC}">
                <c16:uniqueId val="{00000007-94B9-4209-833C-26B50E2A3823}"/>
              </c:ext>
            </c:extLst>
          </c:dPt>
          <c:dPt>
            <c:idx val="4"/>
            <c:invertIfNegative val="0"/>
            <c:bubble3D val="0"/>
            <c:spPr>
              <a:solidFill>
                <a:schemeClr val="bg1">
                  <a:lumMod val="85000"/>
                </a:schemeClr>
              </a:solidFill>
              <a:ln>
                <a:noFill/>
              </a:ln>
              <a:effectLst/>
            </c:spPr>
            <c:extLst>
              <c:ext xmlns:c16="http://schemas.microsoft.com/office/drawing/2014/chart" uri="{C3380CC4-5D6E-409C-BE32-E72D297353CC}">
                <c16:uniqueId val="{00000009-94B9-4209-833C-26B50E2A3823}"/>
              </c:ext>
            </c:extLst>
          </c:dPt>
          <c:dPt>
            <c:idx val="5"/>
            <c:invertIfNegative val="0"/>
            <c:bubble3D val="0"/>
            <c:spPr>
              <a:solidFill>
                <a:schemeClr val="bg1">
                  <a:lumMod val="95000"/>
                </a:schemeClr>
              </a:solidFill>
              <a:ln>
                <a:noFill/>
              </a:ln>
              <a:effectLst/>
            </c:spPr>
            <c:extLst>
              <c:ext xmlns:c16="http://schemas.microsoft.com/office/drawing/2014/chart" uri="{C3380CC4-5D6E-409C-BE32-E72D297353CC}">
                <c16:uniqueId val="{0000000B-94B9-4209-833C-26B50E2A3823}"/>
              </c:ext>
            </c:extLst>
          </c:dPt>
          <c:cat>
            <c:strRef>
              <c:f>Sheet1!$A$152:$A$157</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Sheet1!$A$160:$A$165</c:f>
              <c:numCache>
                <c:formatCode>General</c:formatCode>
                <c:ptCount val="6"/>
                <c:pt idx="0">
                  <c:v>16</c:v>
                </c:pt>
                <c:pt idx="1">
                  <c:v>27</c:v>
                </c:pt>
                <c:pt idx="2">
                  <c:v>165</c:v>
                </c:pt>
                <c:pt idx="3">
                  <c:v>308</c:v>
                </c:pt>
                <c:pt idx="4">
                  <c:v>39</c:v>
                </c:pt>
                <c:pt idx="5">
                  <c:v>50</c:v>
                </c:pt>
              </c:numCache>
            </c:numRef>
          </c:val>
          <c:extLst>
            <c:ext xmlns:c16="http://schemas.microsoft.com/office/drawing/2014/chart" uri="{C3380CC4-5D6E-409C-BE32-E72D297353CC}">
              <c16:uniqueId val="{0000000C-94B9-4209-833C-26B50E2A3823}"/>
            </c:ext>
          </c:extLst>
        </c:ser>
        <c:dLbls>
          <c:showLegendKey val="0"/>
          <c:showVal val="0"/>
          <c:showCatName val="0"/>
          <c:showSerName val="0"/>
          <c:showPercent val="0"/>
          <c:showBubbleSize val="0"/>
        </c:dLbls>
        <c:gapWidth val="22"/>
        <c:axId val="-683668624"/>
        <c:axId val="-683665904"/>
      </c:barChart>
      <c:catAx>
        <c:axId val="-683668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683665904"/>
        <c:crosses val="autoZero"/>
        <c:auto val="1"/>
        <c:lblAlgn val="ctr"/>
        <c:lblOffset val="100"/>
        <c:noMultiLvlLbl val="0"/>
      </c:catAx>
      <c:valAx>
        <c:axId val="-683665904"/>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68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7.attēls. Dzelzceļa satiksmes drošības pārkāpumu</a:t>
            </a:r>
            <a:r>
              <a:rPr lang="lv-LV" sz="1050" b="1" baseline="0">
                <a:solidFill>
                  <a:sysClr val="windowText" lastClr="000000"/>
                </a:solidFill>
              </a:rPr>
              <a:t> tendence (2004-2021)</a:t>
            </a:r>
            <a:endParaRPr lang="lv-LV" sz="1050" b="1">
              <a:solidFill>
                <a:sysClr val="windowText" lastClr="000000"/>
              </a:solidFill>
            </a:endParaRPr>
          </a:p>
        </c:rich>
      </c:tx>
      <c:layout>
        <c:manualLayout>
          <c:xMode val="edge"/>
          <c:yMode val="edge"/>
          <c:x val="0.45014679648177702"/>
          <c:y val="0.89805538770463611"/>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4.8230347148557881E-2"/>
          <c:y val="2.8194444444444459E-2"/>
          <c:w val="0.94372298267127397"/>
          <c:h val="0.84367392092517357"/>
        </c:manualLayout>
      </c:layout>
      <c:lineChart>
        <c:grouping val="standard"/>
        <c:varyColors val="0"/>
        <c:ser>
          <c:idx val="0"/>
          <c:order val="0"/>
          <c:tx>
            <c:strRef>
              <c:f>Sheet1!$B$249</c:f>
              <c:strCache>
                <c:ptCount val="1"/>
                <c:pt idx="0">
                  <c:v>Dzelzceļa satiksmes drošības pārkāpumi</c:v>
                </c:pt>
              </c:strCache>
            </c:strRef>
          </c:tx>
          <c:spPr>
            <a:ln w="28575" cap="rnd">
              <a:solidFill>
                <a:schemeClr val="bg2">
                  <a:lumMod val="25000"/>
                </a:schemeClr>
              </a:solidFill>
              <a:round/>
            </a:ln>
            <a:effectLst/>
          </c:spPr>
          <c:marker>
            <c:symbol val="none"/>
          </c:marker>
          <c:trendline>
            <c:spPr>
              <a:ln w="19050" cap="rnd">
                <a:solidFill>
                  <a:schemeClr val="bg1">
                    <a:lumMod val="75000"/>
                  </a:schemeClr>
                </a:solidFill>
                <a:prstDash val="sysDot"/>
              </a:ln>
              <a:effectLst/>
            </c:spPr>
            <c:trendlineType val="log"/>
            <c:dispRSqr val="0"/>
            <c:dispEq val="0"/>
          </c:trendline>
          <c:cat>
            <c:numRef>
              <c:f>Sheet1!$C$227:$T$227</c:f>
              <c:numCache>
                <c:formatCode>General</c:formatCode>
                <c:ptCount val="18"/>
              </c:numCache>
            </c:numRef>
          </c:cat>
          <c:val>
            <c:numRef>
              <c:f>Sheet1!$C$249:$T$249</c:f>
              <c:numCache>
                <c:formatCode>General</c:formatCode>
                <c:ptCount val="18"/>
                <c:pt idx="0">
                  <c:v>15</c:v>
                </c:pt>
                <c:pt idx="1">
                  <c:v>29</c:v>
                </c:pt>
                <c:pt idx="2">
                  <c:v>16</c:v>
                </c:pt>
                <c:pt idx="3">
                  <c:v>18</c:v>
                </c:pt>
                <c:pt idx="4">
                  <c:v>14</c:v>
                </c:pt>
                <c:pt idx="5">
                  <c:v>20</c:v>
                </c:pt>
                <c:pt idx="6">
                  <c:v>14</c:v>
                </c:pt>
                <c:pt idx="7">
                  <c:v>13</c:v>
                </c:pt>
                <c:pt idx="8">
                  <c:v>17</c:v>
                </c:pt>
                <c:pt idx="9">
                  <c:v>12</c:v>
                </c:pt>
                <c:pt idx="10">
                  <c:v>10</c:v>
                </c:pt>
                <c:pt idx="11">
                  <c:v>7</c:v>
                </c:pt>
                <c:pt idx="12">
                  <c:v>4</c:v>
                </c:pt>
                <c:pt idx="13">
                  <c:v>6</c:v>
                </c:pt>
                <c:pt idx="14">
                  <c:v>4</c:v>
                </c:pt>
                <c:pt idx="15">
                  <c:v>5</c:v>
                </c:pt>
                <c:pt idx="16">
                  <c:v>4</c:v>
                </c:pt>
                <c:pt idx="17">
                  <c:v>4</c:v>
                </c:pt>
              </c:numCache>
            </c:numRef>
          </c:val>
          <c:smooth val="1"/>
          <c:extLst>
            <c:ext xmlns:c16="http://schemas.microsoft.com/office/drawing/2014/chart" uri="{C3380CC4-5D6E-409C-BE32-E72D297353CC}">
              <c16:uniqueId val="{00000001-4EED-40EB-B290-3F49D559629B}"/>
            </c:ext>
          </c:extLst>
        </c:ser>
        <c:dLbls>
          <c:showLegendKey val="0"/>
          <c:showVal val="0"/>
          <c:showCatName val="0"/>
          <c:showSerName val="0"/>
          <c:showPercent val="0"/>
          <c:showBubbleSize val="0"/>
        </c:dLbls>
        <c:smooth val="0"/>
        <c:axId val="-683677872"/>
        <c:axId val="-683667536"/>
      </c:lineChart>
      <c:catAx>
        <c:axId val="-68367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67536"/>
        <c:crosses val="autoZero"/>
        <c:auto val="1"/>
        <c:lblAlgn val="ctr"/>
        <c:lblOffset val="100"/>
        <c:noMultiLvlLbl val="0"/>
      </c:catAx>
      <c:valAx>
        <c:axId val="-683667536"/>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8.attēls. Dzelzceļa satiksmes drosības</a:t>
            </a:r>
            <a:r>
              <a:rPr lang="lv-LV" sz="1000" b="1" baseline="0">
                <a:solidFill>
                  <a:sysClr val="windowText" lastClr="000000"/>
                </a:solidFill>
              </a:rPr>
              <a:t> pārkāpumi sadalījuma pa veidiem (2004-2021)</a:t>
            </a:r>
            <a:endParaRPr lang="lv-LV" sz="1000" b="1">
              <a:solidFill>
                <a:sysClr val="windowText" lastClr="000000"/>
              </a:solidFill>
            </a:endParaRPr>
          </a:p>
        </c:rich>
      </c:tx>
      <c:layout>
        <c:manualLayout>
          <c:xMode val="edge"/>
          <c:yMode val="edge"/>
          <c:x val="0.58310347948480279"/>
          <c:y val="0.87962962962962965"/>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625607560053804"/>
          <c:y val="4.2083333333333355E-2"/>
          <c:w val="0.61118478501721174"/>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1-8218-430D-A4EE-6BF33B273496}"/>
              </c:ext>
            </c:extLst>
          </c:dPt>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3-8218-430D-A4EE-6BF33B273496}"/>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8218-430D-A4EE-6BF33B273496}"/>
              </c:ext>
            </c:extLst>
          </c:dPt>
          <c:dPt>
            <c:idx val="3"/>
            <c:invertIfNegative val="0"/>
            <c:bubble3D val="0"/>
            <c:spPr>
              <a:solidFill>
                <a:schemeClr val="bg1">
                  <a:lumMod val="50000"/>
                </a:schemeClr>
              </a:solidFill>
              <a:ln>
                <a:noFill/>
              </a:ln>
              <a:effectLst/>
            </c:spPr>
            <c:extLst>
              <c:ext xmlns:c16="http://schemas.microsoft.com/office/drawing/2014/chart" uri="{C3380CC4-5D6E-409C-BE32-E72D297353CC}">
                <c16:uniqueId val="{00000007-8218-430D-A4EE-6BF33B273496}"/>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9-8218-430D-A4EE-6BF33B273496}"/>
              </c:ext>
            </c:extLst>
          </c:dPt>
          <c:dPt>
            <c:idx val="5"/>
            <c:invertIfNegative val="0"/>
            <c:bubble3D val="0"/>
            <c:spPr>
              <a:solidFill>
                <a:schemeClr val="bg1">
                  <a:lumMod val="85000"/>
                </a:schemeClr>
              </a:solidFill>
              <a:ln>
                <a:noFill/>
              </a:ln>
              <a:effectLst/>
            </c:spPr>
            <c:extLst>
              <c:ext xmlns:c16="http://schemas.microsoft.com/office/drawing/2014/chart" uri="{C3380CC4-5D6E-409C-BE32-E72D297353CC}">
                <c16:uniqueId val="{0000000B-8218-430D-A4EE-6BF33B273496}"/>
              </c:ext>
            </c:extLst>
          </c:dPt>
          <c:cat>
            <c:strRef>
              <c:f>Sheet1!$B$243:$B$248</c:f>
              <c:strCache>
                <c:ptCount val="6"/>
                <c:pt idx="0">
                  <c:v>Sliežu lūzumi</c:v>
                </c:pt>
                <c:pt idx="1">
                  <c:v>Sliežu ceļu ģeometrijas novirzes</c:v>
                </c:pt>
                <c:pt idx="2">
                  <c:v>Vairāk atļaujošas signāluguns ieslēgšanās aizliedzošās vietā</c:v>
                </c:pt>
                <c:pt idx="3">
                  <c:v>Pabraukšana garām aizliedzošajam signālam</c:v>
                </c:pt>
                <c:pt idx="4">
                  <c:v>Riteņu ass bojājumi vai  lūzumi</c:v>
                </c:pt>
                <c:pt idx="5">
                  <c:v>Ass lūzumi</c:v>
                </c:pt>
              </c:strCache>
            </c:strRef>
          </c:cat>
          <c:val>
            <c:numRef>
              <c:f>Sheet1!$U$243:$U$248</c:f>
              <c:numCache>
                <c:formatCode>General</c:formatCode>
                <c:ptCount val="6"/>
                <c:pt idx="0">
                  <c:v>74</c:v>
                </c:pt>
                <c:pt idx="1">
                  <c:v>34</c:v>
                </c:pt>
                <c:pt idx="2">
                  <c:v>5</c:v>
                </c:pt>
                <c:pt idx="3">
                  <c:v>63</c:v>
                </c:pt>
                <c:pt idx="4">
                  <c:v>32</c:v>
                </c:pt>
                <c:pt idx="5">
                  <c:v>4</c:v>
                </c:pt>
              </c:numCache>
            </c:numRef>
          </c:val>
          <c:extLst>
            <c:ext xmlns:c16="http://schemas.microsoft.com/office/drawing/2014/chart" uri="{C3380CC4-5D6E-409C-BE32-E72D297353CC}">
              <c16:uniqueId val="{0000000C-8218-430D-A4EE-6BF33B273496}"/>
            </c:ext>
          </c:extLst>
        </c:ser>
        <c:dLbls>
          <c:showLegendKey val="0"/>
          <c:showVal val="0"/>
          <c:showCatName val="0"/>
          <c:showSerName val="0"/>
          <c:showPercent val="0"/>
          <c:showBubbleSize val="0"/>
        </c:dLbls>
        <c:gapWidth val="30"/>
        <c:axId val="-683677328"/>
        <c:axId val="-683676784"/>
      </c:barChart>
      <c:catAx>
        <c:axId val="-683677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683676784"/>
        <c:crosses val="autoZero"/>
        <c:auto val="1"/>
        <c:lblAlgn val="ctr"/>
        <c:lblOffset val="100"/>
        <c:noMultiLvlLbl val="0"/>
      </c:catAx>
      <c:valAx>
        <c:axId val="-683676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9.attēls. Nodrošināto pārbaužu skaits (tai skaitā auditi) </a:t>
            </a:r>
          </a:p>
          <a:p>
            <a:pPr algn="r">
              <a:defRPr/>
            </a:pPr>
            <a:r>
              <a:rPr lang="lv-LV" sz="1050" b="1">
                <a:solidFill>
                  <a:sysClr val="windowText" lastClr="000000"/>
                </a:solidFill>
              </a:rPr>
              <a:t>(2004-2021)</a:t>
            </a:r>
            <a:endParaRPr lang="en-US" sz="105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inear"/>
            <c:dispRSqr val="0"/>
            <c:dispEq val="0"/>
          </c:trendline>
          <c:cat>
            <c:numRef>
              <c:f>Parbaudes!$B$2:$S$2</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Parbaudes!$B$3:$S$3</c:f>
              <c:numCache>
                <c:formatCode>General</c:formatCode>
                <c:ptCount val="18"/>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pt idx="15">
                  <c:v>136</c:v>
                </c:pt>
                <c:pt idx="16">
                  <c:v>72</c:v>
                </c:pt>
                <c:pt idx="17">
                  <c:v>49</c:v>
                </c:pt>
              </c:numCache>
            </c:numRef>
          </c:val>
          <c:extLst>
            <c:ext xmlns:c16="http://schemas.microsoft.com/office/drawing/2014/chart" uri="{C3380CC4-5D6E-409C-BE32-E72D297353CC}">
              <c16:uniqueId val="{00000001-F743-4E67-AD86-AD4475FB7B7F}"/>
            </c:ext>
          </c:extLst>
        </c:ser>
        <c:dLbls>
          <c:showLegendKey val="0"/>
          <c:showVal val="0"/>
          <c:showCatName val="0"/>
          <c:showSerName val="0"/>
          <c:showPercent val="0"/>
          <c:showBubbleSize val="0"/>
        </c:dLbls>
        <c:gapWidth val="15"/>
        <c:overlap val="-27"/>
        <c:axId val="-683676240"/>
        <c:axId val="-683673520"/>
      </c:barChart>
      <c:catAx>
        <c:axId val="-68367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3520"/>
        <c:crosses val="autoZero"/>
        <c:auto val="1"/>
        <c:lblAlgn val="ctr"/>
        <c:lblOffset val="100"/>
        <c:noMultiLvlLbl val="0"/>
      </c:catAx>
      <c:valAx>
        <c:axId val="-68367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8690-83B3-4B37-9E9F-17EE2C1A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2329</TotalTime>
  <Pages>22</Pages>
  <Words>34792</Words>
  <Characters>19832</Characters>
  <Application>Microsoft Office Word</Application>
  <DocSecurity>8</DocSecurity>
  <Lines>165</Lines>
  <Paragraphs>109</Paragraphs>
  <ScaleCrop>false</ScaleCrop>
  <HeadingPairs>
    <vt:vector size="6" baseType="variant">
      <vt:variant>
        <vt:lpstr>Nosaukums</vt:lpstr>
      </vt:variant>
      <vt:variant>
        <vt:i4>1</vt:i4>
      </vt:variant>
      <vt:variant>
        <vt:lpstr>Virsraksti</vt:lpstr>
      </vt:variant>
      <vt:variant>
        <vt:i4>28</vt:i4>
      </vt:variant>
      <vt:variant>
        <vt:lpstr>Title</vt:lpstr>
      </vt:variant>
      <vt:variant>
        <vt:i4>1</vt:i4>
      </vt:variant>
    </vt:vector>
  </HeadingPairs>
  <TitlesOfParts>
    <vt:vector size="30" baseType="lpstr">
      <vt:lpstr>Drošības pārskats                                                    2021.gads</vt:lpstr>
      <vt:lpstr>Pārskata saturs</vt:lpstr>
      <vt:lpstr>Summary in English</vt:lpstr>
      <vt:lpstr>VDzTI uzraudzības stratēģija</vt:lpstr>
      <vt:lpstr>1.virziens - ES vienota tiesiskā regulējuma ieviešana</vt:lpstr>
      <vt:lpstr>2.virziens - Kustības drošības uzraudzība, novērtēšana un ziņošana</vt:lpstr>
      <vt:lpstr>3.virziens - Vienotu pakalpojumu ieviešana ES un Latvijas ietvaros </vt:lpstr>
      <vt:lpstr>4.virziens - Efektīvas pārvaldības izveide VDzTI </vt:lpstr>
      <vt:lpstr>Drošības ieteikumi pēc negadījumu izmeklēšanas</vt:lpstr>
      <vt:lpstr>2021.gadā VDzTI saņēma Transporta nelaimes gadījumu un incidentu izmeklēšanas bi</vt:lpstr>
      <vt:lpstr>Nr. 5-02/1-20   “Negadījums uz pārbrauktuves 2020. gada 4. aprīlī dzelzceļa posm</vt:lpstr>
      <vt:lpstr>VDzTI saņēma  sešus ieteikumus. Pieci ieteikumi ieviesti, viens ieteikums tiek i</vt:lpstr>
      <vt:lpstr>Citi VDzTI ieteikumi un secinājumi</vt:lpstr>
      <vt:lpstr>Drošības organizācijas struktūra Latvijā </vt:lpstr>
      <vt:lpstr>Dzelzceļa drošības politikas struktūra Latvijā</vt:lpstr>
      <vt:lpstr>    Uz 2021.gada 31.decembri VDzTI noteiktas 28 amata vietas. </vt:lpstr>
      <vt:lpstr>Kustības drošības stāvokļa novērtējums</vt:lpstr>
      <vt:lpstr>Tiesību aktu projekti</vt:lpstr>
      <vt:lpstr>Sertificēšana</vt:lpstr>
      <vt:lpstr/>
      <vt:lpstr>Vienotais drošības sertifikāts</vt:lpstr>
      <vt:lpstr>Ritošā sastāva laišana tirgū </vt:lpstr>
      <vt:lpstr>Drošības apliecība</vt:lpstr>
      <vt:lpstr>Par tehnisko apkopi atbildīgās struktūrvienības sertifikāts</vt:lpstr>
      <vt:lpstr>Vilces līdzekļu vadītāju (mašīnistu), palīgu un instruktoru sertificēšana </vt:lpstr>
      <vt:lpstr>Riska novērtēšana</vt:lpstr>
      <vt:lpstr>Drošības pārvaldības sistēma	</vt:lpstr>
      <vt:lpstr>Pārraudzība</vt:lpstr>
      <vt:lpstr>Drošības kultūra</vt:lpstr>
      <vt:lpstr>Drošības pārskats                                                    2021.gads</vt:lpstr>
    </vt:vector>
  </TitlesOfParts>
  <Company/>
  <LinksUpToDate>false</LinksUpToDate>
  <CharactersWithSpaces>54515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                                                    2021.gads</dc:title>
  <dc:subject/>
  <dc:creator>Tatjana Kuzika</dc:creator>
  <cp:keywords/>
  <dc:description/>
  <cp:lastModifiedBy>linda.gailite</cp:lastModifiedBy>
  <cp:revision>110</cp:revision>
  <dcterms:created xsi:type="dcterms:W3CDTF">2022-08-18T11:15:00Z</dcterms:created>
  <dcterms:modified xsi:type="dcterms:W3CDTF">2022-10-03T05:49:00Z</dcterms:modified>
</cp:coreProperties>
</file>