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hAnsi="Calibri" w:cs="Calibri"/>
          <w:color w:val="auto"/>
          <w:lang w:val="lv-LV"/>
        </w:rPr>
        <w:id w:val="-388415555"/>
        <w:docPartObj>
          <w:docPartGallery w:val="Cover Pages"/>
          <w:docPartUnique/>
        </w:docPartObj>
      </w:sdtPr>
      <w:sdtEndPr/>
      <w:sdtContent>
        <w:p w14:paraId="5E277930" w14:textId="77777777" w:rsidR="0034769A" w:rsidRPr="004E1ACF" w:rsidRDefault="007C330D" w:rsidP="000F39D5">
          <w:pPr>
            <w:pStyle w:val="Logo"/>
            <w:jc w:val="center"/>
            <w:rPr>
              <w:rFonts w:ascii="Calibri" w:hAnsi="Calibri" w:cs="Calibri"/>
              <w:color w:val="auto"/>
              <w:lang w:val="lv-LV"/>
            </w:rPr>
          </w:pPr>
          <w:sdt>
            <w:sdtPr>
              <w:rPr>
                <w:rFonts w:ascii="Calibri" w:hAnsi="Calibri" w:cs="Calibri"/>
                <w:color w:val="auto"/>
                <w:lang w:val="lv-LV"/>
              </w:rPr>
              <w:alias w:val="Click icon at right to replace logo"/>
              <w:tag w:val="Click icon at right to replace logo"/>
              <w:id w:val="-2090688503"/>
              <w:picture/>
            </w:sdtPr>
            <w:sdtEndPr/>
            <w:sdtContent>
              <w:r w:rsidR="00B63351" w:rsidRPr="004E1ACF">
                <w:rPr>
                  <w:rFonts w:ascii="Calibri" w:hAnsi="Calibri" w:cs="Calibri"/>
                  <w:noProof/>
                  <w:color w:val="auto"/>
                  <w:lang w:val="lv-LV" w:eastAsia="lv-LV"/>
                </w:rPr>
                <w:drawing>
                  <wp:inline distT="0" distB="0" distL="0" distR="0" wp14:anchorId="1FDD1953" wp14:editId="00214FEF">
                    <wp:extent cx="1866900" cy="186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1866934" cy="1866934"/>
                            </a:xfrm>
                            <a:prstGeom prst="rect">
                              <a:avLst/>
                            </a:prstGeom>
                            <a:noFill/>
                            <a:ln>
                              <a:noFill/>
                            </a:ln>
                          </pic:spPr>
                        </pic:pic>
                      </a:graphicData>
                    </a:graphic>
                  </wp:inline>
                </w:drawing>
              </w:r>
            </w:sdtContent>
          </w:sdt>
        </w:p>
        <w:p w14:paraId="2B611ED9" w14:textId="77777777" w:rsidR="0034769A" w:rsidRPr="004E1ACF" w:rsidRDefault="0034769A">
          <w:pPr>
            <w:rPr>
              <w:rFonts w:ascii="Calibri" w:hAnsi="Calibri" w:cs="Calibri"/>
              <w:color w:val="auto"/>
              <w:lang w:val="lv-LV"/>
            </w:rPr>
          </w:pPr>
        </w:p>
        <w:p w14:paraId="47E940B3" w14:textId="77777777" w:rsidR="0034769A" w:rsidRPr="004E1ACF" w:rsidRDefault="003C7290">
          <w:pPr>
            <w:rPr>
              <w:rFonts w:ascii="Calibri" w:hAnsi="Calibri" w:cs="Calibri"/>
              <w:color w:val="auto"/>
              <w:lang w:val="lv-LV"/>
            </w:rPr>
          </w:pPr>
          <w:r w:rsidRPr="004E1ACF">
            <w:rPr>
              <w:rFonts w:ascii="Calibri" w:hAnsi="Calibri" w:cs="Calibri"/>
              <w:noProof/>
              <w:color w:val="auto"/>
              <w:lang w:val="lv-LV" w:eastAsia="lv-LV"/>
            </w:rPr>
            <mc:AlternateContent>
              <mc:Choice Requires="wps">
                <w:drawing>
                  <wp:anchor distT="0" distB="0" distL="114300" distR="114300" simplePos="0" relativeHeight="251656192" behindDoc="0" locked="0" layoutInCell="1" allowOverlap="1" wp14:anchorId="190441F1" wp14:editId="53628448">
                    <wp:simplePos x="0" y="0"/>
                    <wp:positionH relativeFrom="margin">
                      <wp:posOffset>-635</wp:posOffset>
                    </wp:positionH>
                    <wp:positionV relativeFrom="margin">
                      <wp:posOffset>3409950</wp:posOffset>
                    </wp:positionV>
                    <wp:extent cx="6200775" cy="1463040"/>
                    <wp:effectExtent l="0" t="0" r="9525" b="381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620077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E1FD0" w14:textId="77777777" w:rsidR="00B5112C" w:rsidRPr="00E16BDF" w:rsidRDefault="007C330D" w:rsidP="003C7290">
                                <w:pPr>
                                  <w:pStyle w:val="Title"/>
                                  <w:jc w:val="center"/>
                                  <w:rPr>
                                    <w:rFonts w:ascii="Calibri" w:hAnsi="Calibri" w:cs="Calibri"/>
                                    <w:b/>
                                    <w:color w:val="auto"/>
                                    <w:sz w:val="56"/>
                                  </w:rPr>
                                </w:pPr>
                                <w:sdt>
                                  <w:sdtPr>
                                    <w:rPr>
                                      <w:rFonts w:ascii="Calibri" w:hAnsi="Calibri" w:cs="Calibri"/>
                                      <w:b/>
                                      <w:color w:val="auto"/>
                                      <w:sz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proofErr w:type="spellStart"/>
                                    <w:r w:rsidR="00B5112C">
                                      <w:rPr>
                                        <w:rFonts w:ascii="Calibri" w:hAnsi="Calibri" w:cs="Calibri"/>
                                        <w:b/>
                                        <w:color w:val="auto"/>
                                        <w:sz w:val="56"/>
                                      </w:rPr>
                                      <w:t>Drošības</w:t>
                                    </w:r>
                                    <w:proofErr w:type="spellEnd"/>
                                    <w:r w:rsidR="00B5112C">
                                      <w:rPr>
                                        <w:rFonts w:ascii="Calibri" w:hAnsi="Calibri" w:cs="Calibri"/>
                                        <w:b/>
                                        <w:color w:val="auto"/>
                                        <w:sz w:val="56"/>
                                      </w:rPr>
                                      <w:t xml:space="preserve"> </w:t>
                                    </w:r>
                                    <w:proofErr w:type="spellStart"/>
                                    <w:r w:rsidR="00B5112C">
                                      <w:rPr>
                                        <w:rFonts w:ascii="Calibri" w:hAnsi="Calibri" w:cs="Calibri"/>
                                        <w:b/>
                                        <w:color w:val="auto"/>
                                        <w:sz w:val="56"/>
                                      </w:rPr>
                                      <w:t>pārskats</w:t>
                                    </w:r>
                                    <w:proofErr w:type="spellEnd"/>
                                  </w:sdtContent>
                                </w:sdt>
                              </w:p>
                              <w:p w14:paraId="49F731EC" w14:textId="77777777" w:rsidR="00B5112C" w:rsidRPr="00E16BDF" w:rsidRDefault="007C330D" w:rsidP="003C7290">
                                <w:pPr>
                                  <w:pStyle w:val="Subtitle"/>
                                  <w:jc w:val="center"/>
                                  <w:rPr>
                                    <w:rFonts w:ascii="Calibri" w:hAnsi="Calibri" w:cs="Calibri"/>
                                    <w:color w:val="auto"/>
                                  </w:rPr>
                                </w:pPr>
                                <w:sdt>
                                  <w:sdtPr>
                                    <w:rPr>
                                      <w:rFonts w:ascii="Calibri" w:hAnsi="Calibri" w:cs="Calibri"/>
                                      <w:color w:val="auto"/>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B5112C" w:rsidRPr="00E16BDF">
                                      <w:rPr>
                                        <w:rFonts w:ascii="Calibri" w:hAnsi="Calibri" w:cs="Calibri"/>
                                        <w:color w:val="auto"/>
                                      </w:rPr>
                                      <w:t>2018.gads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0441F1"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5pt;margin-top:268.5pt;width:488.25pt;height:115.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" filled="f" stroked="f" strokeweight=".5pt">
                    <v:textbox style="mso-fit-shape-to-text:t" inset="0,0,0,0">
                      <w:txbxContent>
                        <w:p w14:paraId="245E1FD0" w14:textId="77777777" w:rsidR="00B5112C" w:rsidRPr="00E16BDF" w:rsidRDefault="00A219A0" w:rsidP="003C7290">
                          <w:pPr>
                            <w:pStyle w:val="Nosaukums"/>
                            <w:jc w:val="center"/>
                            <w:rPr>
                              <w:rFonts w:ascii="Calibri" w:hAnsi="Calibri" w:cs="Calibri"/>
                              <w:b/>
                              <w:color w:val="auto"/>
                              <w:sz w:val="56"/>
                            </w:rPr>
                          </w:pPr>
                          <w:sdt>
                            <w:sdtPr>
                              <w:rPr>
                                <w:rFonts w:ascii="Calibri" w:hAnsi="Calibri" w:cs="Calibri"/>
                                <w:b/>
                                <w:color w:val="auto"/>
                                <w:sz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proofErr w:type="spellStart"/>
                              <w:r w:rsidR="00B5112C">
                                <w:rPr>
                                  <w:rFonts w:ascii="Calibri" w:hAnsi="Calibri" w:cs="Calibri"/>
                                  <w:b/>
                                  <w:color w:val="auto"/>
                                  <w:sz w:val="56"/>
                                </w:rPr>
                                <w:t>Drošības</w:t>
                              </w:r>
                              <w:proofErr w:type="spellEnd"/>
                              <w:r w:rsidR="00B5112C">
                                <w:rPr>
                                  <w:rFonts w:ascii="Calibri" w:hAnsi="Calibri" w:cs="Calibri"/>
                                  <w:b/>
                                  <w:color w:val="auto"/>
                                  <w:sz w:val="56"/>
                                </w:rPr>
                                <w:t xml:space="preserve"> </w:t>
                              </w:r>
                              <w:proofErr w:type="spellStart"/>
                              <w:r w:rsidR="00B5112C">
                                <w:rPr>
                                  <w:rFonts w:ascii="Calibri" w:hAnsi="Calibri" w:cs="Calibri"/>
                                  <w:b/>
                                  <w:color w:val="auto"/>
                                  <w:sz w:val="56"/>
                                </w:rPr>
                                <w:t>pārskats</w:t>
                              </w:r>
                              <w:proofErr w:type="spellEnd"/>
                            </w:sdtContent>
                          </w:sdt>
                        </w:p>
                        <w:p w14:paraId="49F731EC" w14:textId="77777777" w:rsidR="00B5112C" w:rsidRPr="00E16BDF" w:rsidRDefault="00A219A0" w:rsidP="003C7290">
                          <w:pPr>
                            <w:pStyle w:val="Apakvirsraksts"/>
                            <w:jc w:val="center"/>
                            <w:rPr>
                              <w:rFonts w:ascii="Calibri" w:hAnsi="Calibri" w:cs="Calibri"/>
                              <w:color w:val="auto"/>
                            </w:rPr>
                          </w:pPr>
                          <w:sdt>
                            <w:sdtPr>
                              <w:rPr>
                                <w:rFonts w:ascii="Calibri" w:hAnsi="Calibri" w:cs="Calibri"/>
                                <w:color w:val="auto"/>
                              </w:rPr>
                              <w:alias w:val="Subtitle"/>
                              <w:tag w:val=""/>
                              <w:id w:val="1568382627"/>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B5112C" w:rsidRPr="00E16BDF">
                                <w:rPr>
                                  <w:rFonts w:ascii="Calibri" w:hAnsi="Calibri" w:cs="Calibri"/>
                                  <w:color w:val="auto"/>
                                </w:rPr>
                                <w:t>2018.gads</w:t>
                              </w:r>
                            </w:sdtContent>
                          </w:sdt>
                        </w:p>
                      </w:txbxContent>
                    </v:textbox>
                    <w10:wrap type="topAndBottom" anchorx="margin" anchory="margin"/>
                  </v:shape>
                </w:pict>
              </mc:Fallback>
            </mc:AlternateContent>
          </w:r>
          <w:r w:rsidR="000F39D5" w:rsidRPr="004E1ACF">
            <w:rPr>
              <w:rFonts w:ascii="Calibri" w:hAnsi="Calibri" w:cs="Calibri"/>
              <w:noProof/>
              <w:color w:val="auto"/>
              <w:lang w:val="lv-LV" w:eastAsia="lv-LV"/>
            </w:rPr>
            <mc:AlternateContent>
              <mc:Choice Requires="wps">
                <w:drawing>
                  <wp:anchor distT="0" distB="0" distL="114300" distR="114300" simplePos="0" relativeHeight="251657216" behindDoc="0" locked="0" layoutInCell="1" allowOverlap="1" wp14:anchorId="05799C2D" wp14:editId="2569241F">
                    <wp:simplePos x="0" y="0"/>
                    <wp:positionH relativeFrom="margin">
                      <wp:align>right</wp:align>
                    </wp:positionH>
                    <wp:positionV relativeFrom="margin">
                      <wp:posOffset>6410325</wp:posOffset>
                    </wp:positionV>
                    <wp:extent cx="5943600" cy="1228725"/>
                    <wp:effectExtent l="0" t="0" r="0" b="952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C5598C" w14:textId="77777777" w:rsidR="00B5112C" w:rsidRPr="000F39D5" w:rsidRDefault="00B5112C" w:rsidP="000F39D5">
                                <w:pPr>
                                  <w:shd w:val="clear" w:color="auto" w:fill="BFBFBF" w:themeFill="background1" w:themeFillShade="BF"/>
                                  <w:spacing w:after="0" w:line="240" w:lineRule="auto"/>
                                  <w:jc w:val="center"/>
                                  <w:rPr>
                                    <w:rFonts w:ascii="Calibri" w:hAnsi="Calibri" w:cs="Calibri"/>
                                    <w:sz w:val="24"/>
                                    <w:szCs w:val="24"/>
                                  </w:rPr>
                                </w:pPr>
                                <w:proofErr w:type="spellStart"/>
                                <w:r w:rsidRPr="000F39D5">
                                  <w:rPr>
                                    <w:rFonts w:ascii="Calibri" w:hAnsi="Calibri" w:cs="Calibri"/>
                                    <w:sz w:val="24"/>
                                    <w:szCs w:val="24"/>
                                  </w:rPr>
                                  <w:t>Riepnieku</w:t>
                                </w:r>
                                <w:proofErr w:type="spellEnd"/>
                                <w:r w:rsidRPr="000F39D5">
                                  <w:rPr>
                                    <w:rFonts w:ascii="Calibri" w:hAnsi="Calibri" w:cs="Calibri"/>
                                    <w:sz w:val="24"/>
                                    <w:szCs w:val="24"/>
                                  </w:rPr>
                                  <w:t xml:space="preserve"> </w:t>
                                </w:r>
                                <w:proofErr w:type="spellStart"/>
                                <w:r w:rsidRPr="000F39D5">
                                  <w:rPr>
                                    <w:rFonts w:ascii="Calibri" w:hAnsi="Calibri" w:cs="Calibri"/>
                                    <w:sz w:val="24"/>
                                    <w:szCs w:val="24"/>
                                  </w:rPr>
                                  <w:t>iela</w:t>
                                </w:r>
                                <w:proofErr w:type="spellEnd"/>
                                <w:r w:rsidRPr="000F39D5">
                                  <w:rPr>
                                    <w:rFonts w:ascii="Calibri" w:hAnsi="Calibri" w:cs="Calibri"/>
                                    <w:sz w:val="24"/>
                                    <w:szCs w:val="24"/>
                                  </w:rPr>
                                  <w:t xml:space="preserve"> 2, </w:t>
                                </w:r>
                                <w:proofErr w:type="spellStart"/>
                                <w:r w:rsidRPr="000F39D5">
                                  <w:rPr>
                                    <w:rFonts w:ascii="Calibri" w:hAnsi="Calibri" w:cs="Calibri"/>
                                    <w:sz w:val="24"/>
                                    <w:szCs w:val="24"/>
                                  </w:rPr>
                                  <w:t>Rīga</w:t>
                                </w:r>
                                <w:proofErr w:type="spellEnd"/>
                                <w:r w:rsidRPr="000F39D5">
                                  <w:rPr>
                                    <w:rFonts w:ascii="Calibri" w:hAnsi="Calibri" w:cs="Calibri"/>
                                    <w:sz w:val="24"/>
                                    <w:szCs w:val="24"/>
                                  </w:rPr>
                                  <w:t>, LV-1050</w:t>
                                </w:r>
                              </w:p>
                              <w:p w14:paraId="1C0920C9" w14:textId="77777777" w:rsidR="00B5112C" w:rsidRPr="000F39D5" w:rsidRDefault="007C330D" w:rsidP="000F39D5">
                                <w:pPr>
                                  <w:shd w:val="clear" w:color="auto" w:fill="BFBFBF" w:themeFill="background1" w:themeFillShade="BF"/>
                                  <w:spacing w:after="0" w:line="240" w:lineRule="auto"/>
                                  <w:jc w:val="center"/>
                                  <w:rPr>
                                    <w:rFonts w:ascii="Calibri" w:hAnsi="Calibri" w:cs="Calibri"/>
                                    <w:sz w:val="24"/>
                                    <w:szCs w:val="24"/>
                                  </w:rPr>
                                </w:pPr>
                                <w:hyperlink r:id="rId10" w:history="1">
                                  <w:r w:rsidR="00B5112C" w:rsidRPr="000F39D5">
                                    <w:rPr>
                                      <w:rStyle w:val="Hyperlink"/>
                                      <w:rFonts w:ascii="Calibri" w:hAnsi="Calibri" w:cs="Calibri"/>
                                      <w:color w:val="auto"/>
                                      <w:sz w:val="24"/>
                                      <w:szCs w:val="24"/>
                                    </w:rPr>
                                    <w:t>vdzti@vdzti.gov.lv</w:t>
                                  </w:r>
                                </w:hyperlink>
                                <w:r w:rsidR="00B5112C" w:rsidRPr="000F39D5">
                                  <w:rPr>
                                    <w:rFonts w:ascii="Calibri" w:hAnsi="Calibri" w:cs="Calibri"/>
                                    <w:sz w:val="24"/>
                                    <w:szCs w:val="24"/>
                                  </w:rPr>
                                  <w:t xml:space="preserve"> </w:t>
                                </w:r>
                              </w:p>
                              <w:p w14:paraId="253B7917" w14:textId="77777777" w:rsidR="00B5112C" w:rsidRPr="000F39D5" w:rsidRDefault="007C330D" w:rsidP="000F39D5">
                                <w:pPr>
                                  <w:shd w:val="clear" w:color="auto" w:fill="BFBFBF" w:themeFill="background1" w:themeFillShade="BF"/>
                                  <w:spacing w:after="0" w:line="240" w:lineRule="auto"/>
                                  <w:jc w:val="center"/>
                                  <w:rPr>
                                    <w:rFonts w:ascii="Calibri" w:hAnsi="Calibri" w:cs="Calibri"/>
                                    <w:sz w:val="24"/>
                                    <w:szCs w:val="24"/>
                                  </w:rPr>
                                </w:pPr>
                                <w:hyperlink r:id="rId11" w:history="1">
                                  <w:r w:rsidR="00B5112C" w:rsidRPr="000F39D5">
                                    <w:rPr>
                                      <w:rStyle w:val="Hyperlink"/>
                                      <w:rFonts w:ascii="Calibri" w:hAnsi="Calibri" w:cs="Calibri"/>
                                      <w:color w:val="auto"/>
                                      <w:sz w:val="24"/>
                                      <w:szCs w:val="24"/>
                                    </w:rPr>
                                    <w:t>www.vdzti.gov.lv</w:t>
                                  </w:r>
                                </w:hyperlink>
                                <w:r w:rsidR="00B5112C" w:rsidRPr="000F39D5">
                                  <w:rPr>
                                    <w:rFonts w:ascii="Calibri" w:hAnsi="Calibri" w:cs="Calibri"/>
                                    <w:sz w:val="24"/>
                                    <w:szCs w:val="24"/>
                                  </w:rPr>
                                  <w:t xml:space="preserve"> </w:t>
                                </w:r>
                              </w:p>
                              <w:p w14:paraId="75A1386D" w14:textId="77777777" w:rsidR="00B5112C" w:rsidRDefault="00B5112C" w:rsidP="000F39D5">
                                <w:pPr>
                                  <w:pStyle w:val="TableSpace"/>
                                  <w:shd w:val="clear" w:color="auto" w:fill="BFBFBF" w:themeFill="background1" w:themeFillShade="BF"/>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799C2D" id="Text Box 1" o:spid="_x0000_s1027" type="#_x0000_t202" alt="Text box displaying company contact information" style="position:absolute;margin-left:416.8pt;margin-top:504.75pt;width:468pt;height:96.75pt;z-index:251657216;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" fillcolor="#bfbfbf [2412]" stroked="f" strokeweight=".5pt">
                    <v:textbox inset="12.96pt,0,12.96pt,0">
                      <w:txbxContent>
                        <w:p w14:paraId="46C5598C" w14:textId="77777777" w:rsidR="00B5112C" w:rsidRPr="000F39D5" w:rsidRDefault="00B5112C" w:rsidP="000F39D5">
                          <w:pPr>
                            <w:shd w:val="clear" w:color="auto" w:fill="BFBFBF" w:themeFill="background1" w:themeFillShade="BF"/>
                            <w:spacing w:after="0" w:line="240" w:lineRule="auto"/>
                            <w:jc w:val="center"/>
                            <w:rPr>
                              <w:rFonts w:ascii="Calibri" w:hAnsi="Calibri" w:cs="Calibri"/>
                              <w:sz w:val="24"/>
                              <w:szCs w:val="24"/>
                            </w:rPr>
                          </w:pPr>
                          <w:proofErr w:type="spellStart"/>
                          <w:r w:rsidRPr="000F39D5">
                            <w:rPr>
                              <w:rFonts w:ascii="Calibri" w:hAnsi="Calibri" w:cs="Calibri"/>
                              <w:sz w:val="24"/>
                              <w:szCs w:val="24"/>
                            </w:rPr>
                            <w:t>Riepnieku</w:t>
                          </w:r>
                          <w:proofErr w:type="spellEnd"/>
                          <w:r w:rsidRPr="000F39D5">
                            <w:rPr>
                              <w:rFonts w:ascii="Calibri" w:hAnsi="Calibri" w:cs="Calibri"/>
                              <w:sz w:val="24"/>
                              <w:szCs w:val="24"/>
                            </w:rPr>
                            <w:t xml:space="preserve"> </w:t>
                          </w:r>
                          <w:proofErr w:type="spellStart"/>
                          <w:r w:rsidRPr="000F39D5">
                            <w:rPr>
                              <w:rFonts w:ascii="Calibri" w:hAnsi="Calibri" w:cs="Calibri"/>
                              <w:sz w:val="24"/>
                              <w:szCs w:val="24"/>
                            </w:rPr>
                            <w:t>iela</w:t>
                          </w:r>
                          <w:proofErr w:type="spellEnd"/>
                          <w:r w:rsidRPr="000F39D5">
                            <w:rPr>
                              <w:rFonts w:ascii="Calibri" w:hAnsi="Calibri" w:cs="Calibri"/>
                              <w:sz w:val="24"/>
                              <w:szCs w:val="24"/>
                            </w:rPr>
                            <w:t xml:space="preserve"> 2, </w:t>
                          </w:r>
                          <w:proofErr w:type="spellStart"/>
                          <w:r w:rsidRPr="000F39D5">
                            <w:rPr>
                              <w:rFonts w:ascii="Calibri" w:hAnsi="Calibri" w:cs="Calibri"/>
                              <w:sz w:val="24"/>
                              <w:szCs w:val="24"/>
                            </w:rPr>
                            <w:t>Rīga</w:t>
                          </w:r>
                          <w:proofErr w:type="spellEnd"/>
                          <w:r w:rsidRPr="000F39D5">
                            <w:rPr>
                              <w:rFonts w:ascii="Calibri" w:hAnsi="Calibri" w:cs="Calibri"/>
                              <w:sz w:val="24"/>
                              <w:szCs w:val="24"/>
                            </w:rPr>
                            <w:t>, LV-1050</w:t>
                          </w:r>
                        </w:p>
                        <w:p w14:paraId="1C0920C9" w14:textId="77777777" w:rsidR="00B5112C" w:rsidRPr="000F39D5" w:rsidRDefault="00A219A0" w:rsidP="000F39D5">
                          <w:pPr>
                            <w:shd w:val="clear" w:color="auto" w:fill="BFBFBF" w:themeFill="background1" w:themeFillShade="BF"/>
                            <w:spacing w:after="0" w:line="240" w:lineRule="auto"/>
                            <w:jc w:val="center"/>
                            <w:rPr>
                              <w:rFonts w:ascii="Calibri" w:hAnsi="Calibri" w:cs="Calibri"/>
                              <w:sz w:val="24"/>
                              <w:szCs w:val="24"/>
                            </w:rPr>
                          </w:pPr>
                          <w:hyperlink r:id="rId12" w:history="1">
                            <w:r w:rsidR="00B5112C" w:rsidRPr="000F39D5">
                              <w:rPr>
                                <w:rStyle w:val="Hipersaite"/>
                                <w:rFonts w:ascii="Calibri" w:hAnsi="Calibri" w:cs="Calibri"/>
                                <w:color w:val="auto"/>
                                <w:sz w:val="24"/>
                                <w:szCs w:val="24"/>
                              </w:rPr>
                              <w:t>vdzti@vdzti.gov.lv</w:t>
                            </w:r>
                          </w:hyperlink>
                          <w:r w:rsidR="00B5112C" w:rsidRPr="000F39D5">
                            <w:rPr>
                              <w:rFonts w:ascii="Calibri" w:hAnsi="Calibri" w:cs="Calibri"/>
                              <w:sz w:val="24"/>
                              <w:szCs w:val="24"/>
                            </w:rPr>
                            <w:t xml:space="preserve"> </w:t>
                          </w:r>
                        </w:p>
                        <w:p w14:paraId="253B7917" w14:textId="77777777" w:rsidR="00B5112C" w:rsidRPr="000F39D5" w:rsidRDefault="00A219A0" w:rsidP="000F39D5">
                          <w:pPr>
                            <w:shd w:val="clear" w:color="auto" w:fill="BFBFBF" w:themeFill="background1" w:themeFillShade="BF"/>
                            <w:spacing w:after="0" w:line="240" w:lineRule="auto"/>
                            <w:jc w:val="center"/>
                            <w:rPr>
                              <w:rFonts w:ascii="Calibri" w:hAnsi="Calibri" w:cs="Calibri"/>
                              <w:sz w:val="24"/>
                              <w:szCs w:val="24"/>
                            </w:rPr>
                          </w:pPr>
                          <w:hyperlink r:id="rId13" w:history="1">
                            <w:r w:rsidR="00B5112C" w:rsidRPr="000F39D5">
                              <w:rPr>
                                <w:rStyle w:val="Hipersaite"/>
                                <w:rFonts w:ascii="Calibri" w:hAnsi="Calibri" w:cs="Calibri"/>
                                <w:color w:val="auto"/>
                                <w:sz w:val="24"/>
                                <w:szCs w:val="24"/>
                              </w:rPr>
                              <w:t>www.vdzti.gov.lv</w:t>
                            </w:r>
                          </w:hyperlink>
                          <w:r w:rsidR="00B5112C" w:rsidRPr="000F39D5">
                            <w:rPr>
                              <w:rFonts w:ascii="Calibri" w:hAnsi="Calibri" w:cs="Calibri"/>
                              <w:sz w:val="24"/>
                              <w:szCs w:val="24"/>
                            </w:rPr>
                            <w:t xml:space="preserve"> </w:t>
                          </w:r>
                        </w:p>
                        <w:p w14:paraId="75A1386D" w14:textId="77777777" w:rsidR="00B5112C" w:rsidRDefault="00B5112C" w:rsidP="000F39D5">
                          <w:pPr>
                            <w:pStyle w:val="TableSpace"/>
                            <w:shd w:val="clear" w:color="auto" w:fill="BFBFBF" w:themeFill="background1" w:themeFillShade="BF"/>
                          </w:pPr>
                        </w:p>
                      </w:txbxContent>
                    </v:textbox>
                    <w10:wrap type="topAndBottom" anchorx="margin" anchory="margin"/>
                  </v:shape>
                </w:pict>
              </mc:Fallback>
            </mc:AlternateContent>
          </w:r>
          <w:r w:rsidR="00B63351" w:rsidRPr="004E1ACF">
            <w:rPr>
              <w:rFonts w:ascii="Calibri" w:hAnsi="Calibri" w:cs="Calibri"/>
              <w:color w:val="auto"/>
              <w:lang w:val="lv-LV"/>
            </w:rPr>
            <w:br w:type="page"/>
          </w:r>
        </w:p>
      </w:sdtContent>
    </w:sdt>
    <w:bookmarkStart w:id="0" w:name="_Toc517956475" w:displacedByCustomXml="next"/>
    <w:bookmarkStart w:id="1" w:name="_Toc19108592" w:displacedByCustomXml="next"/>
    <w:sdt>
      <w:sdtPr>
        <w:rPr>
          <w:rFonts w:ascii="Calibri" w:eastAsiaTheme="minorEastAsia" w:hAnsi="Calibri" w:cs="Calibri"/>
          <w:color w:val="auto"/>
          <w:sz w:val="22"/>
          <w:szCs w:val="28"/>
          <w:lang w:val="lv-LV"/>
        </w:rPr>
        <w:id w:val="1250242059"/>
        <w:docPartObj>
          <w:docPartGallery w:val="Table of Contents"/>
          <w:docPartUnique/>
        </w:docPartObj>
      </w:sdtPr>
      <w:sdtEndPr>
        <w:rPr>
          <w:b/>
          <w:bCs/>
          <w:noProof/>
          <w:sz w:val="20"/>
          <w:szCs w:val="20"/>
        </w:rPr>
      </w:sdtEndPr>
      <w:sdtContent>
        <w:bookmarkEnd w:id="0" w:displacedByCustomXml="prev"/>
        <w:p w14:paraId="5A63F302" w14:textId="77777777" w:rsidR="0034769A" w:rsidRPr="004E1ACF" w:rsidRDefault="00C32D72" w:rsidP="000913CA">
          <w:pPr>
            <w:pStyle w:val="Heading1"/>
            <w:rPr>
              <w:rFonts w:ascii="Calibri" w:hAnsi="Calibri" w:cs="Calibri"/>
              <w:b/>
              <w:color w:val="auto"/>
              <w:sz w:val="28"/>
              <w:szCs w:val="28"/>
              <w:lang w:val="lv-LV"/>
            </w:rPr>
          </w:pPr>
          <w:r w:rsidRPr="004E1ACF">
            <w:rPr>
              <w:rFonts w:ascii="Calibri" w:hAnsi="Calibri" w:cs="Calibri"/>
              <w:b/>
              <w:color w:val="auto"/>
              <w:sz w:val="28"/>
              <w:szCs w:val="28"/>
              <w:lang w:val="lv-LV"/>
            </w:rPr>
            <w:t>Satura rādītājs</w:t>
          </w:r>
          <w:bookmarkEnd w:id="1"/>
        </w:p>
        <w:p w14:paraId="476E87B7" w14:textId="09F153FD" w:rsidR="00EC036E" w:rsidRPr="00EC036E" w:rsidRDefault="00B63351" w:rsidP="009A3584">
          <w:pPr>
            <w:pStyle w:val="TOC1"/>
            <w:rPr>
              <w:color w:val="auto"/>
              <w:lang w:eastAsia="lv-LV"/>
            </w:rPr>
          </w:pPr>
          <w:r w:rsidRPr="004E1ACF">
            <w:rPr>
              <w:b/>
              <w:color w:val="auto"/>
            </w:rPr>
            <w:fldChar w:fldCharType="begin"/>
          </w:r>
          <w:r w:rsidRPr="004E1ACF">
            <w:rPr>
              <w:b/>
              <w:color w:val="auto"/>
            </w:rPr>
            <w:instrText xml:space="preserve"> TOC \o "1-2" \n "2-2" \h \z \u </w:instrText>
          </w:r>
          <w:r w:rsidRPr="004E1ACF">
            <w:rPr>
              <w:b/>
              <w:color w:val="auto"/>
            </w:rPr>
            <w:fldChar w:fldCharType="separate"/>
          </w:r>
          <w:hyperlink w:anchor="_Toc19108592" w:history="1">
            <w:r w:rsidR="00EC036E" w:rsidRPr="00EC036E">
              <w:rPr>
                <w:rStyle w:val="Hyperlink"/>
                <w:b/>
                <w:sz w:val="22"/>
              </w:rPr>
              <w:t>Satura rādītājs</w:t>
            </w:r>
            <w:r w:rsidR="00EC036E" w:rsidRPr="00EC036E">
              <w:rPr>
                <w:webHidden/>
              </w:rPr>
              <w:tab/>
            </w:r>
            <w:r w:rsidR="00EC036E" w:rsidRPr="00EC036E">
              <w:rPr>
                <w:webHidden/>
              </w:rPr>
              <w:fldChar w:fldCharType="begin"/>
            </w:r>
            <w:r w:rsidR="00EC036E" w:rsidRPr="00EC036E">
              <w:rPr>
                <w:webHidden/>
              </w:rPr>
              <w:instrText xml:space="preserve"> PAGEREF _Toc19108592 \h </w:instrText>
            </w:r>
            <w:r w:rsidR="00EC036E" w:rsidRPr="00EC036E">
              <w:rPr>
                <w:webHidden/>
              </w:rPr>
            </w:r>
            <w:r w:rsidR="00EC036E" w:rsidRPr="00EC036E">
              <w:rPr>
                <w:webHidden/>
              </w:rPr>
              <w:fldChar w:fldCharType="separate"/>
            </w:r>
            <w:r w:rsidR="00B77CCB">
              <w:rPr>
                <w:webHidden/>
              </w:rPr>
              <w:t>1</w:t>
            </w:r>
            <w:r w:rsidR="00EC036E" w:rsidRPr="00EC036E">
              <w:rPr>
                <w:webHidden/>
              </w:rPr>
              <w:fldChar w:fldCharType="end"/>
            </w:r>
          </w:hyperlink>
        </w:p>
        <w:p w14:paraId="76595836" w14:textId="6356BBCB" w:rsidR="00EC036E" w:rsidRPr="00EC036E" w:rsidRDefault="007C330D" w:rsidP="009A3584">
          <w:pPr>
            <w:pStyle w:val="TOC1"/>
            <w:rPr>
              <w:color w:val="auto"/>
              <w:lang w:eastAsia="lv-LV"/>
            </w:rPr>
          </w:pPr>
          <w:hyperlink w:anchor="_Toc19108593" w:history="1">
            <w:r w:rsidR="00EC036E" w:rsidRPr="00EC036E">
              <w:rPr>
                <w:rStyle w:val="Hyperlink"/>
                <w:b/>
                <w:sz w:val="22"/>
              </w:rPr>
              <w:t>Pārskata saturs</w:t>
            </w:r>
            <w:r w:rsidR="00EC036E" w:rsidRPr="00EC036E">
              <w:rPr>
                <w:webHidden/>
              </w:rPr>
              <w:tab/>
            </w:r>
            <w:r w:rsidR="00EC036E" w:rsidRPr="00EC036E">
              <w:rPr>
                <w:webHidden/>
              </w:rPr>
              <w:fldChar w:fldCharType="begin"/>
            </w:r>
            <w:r w:rsidR="00EC036E" w:rsidRPr="00EC036E">
              <w:rPr>
                <w:webHidden/>
              </w:rPr>
              <w:instrText xml:space="preserve"> PAGEREF _Toc19108593 \h </w:instrText>
            </w:r>
            <w:r w:rsidR="00EC036E" w:rsidRPr="00EC036E">
              <w:rPr>
                <w:webHidden/>
              </w:rPr>
            </w:r>
            <w:r w:rsidR="00EC036E" w:rsidRPr="00EC036E">
              <w:rPr>
                <w:webHidden/>
              </w:rPr>
              <w:fldChar w:fldCharType="separate"/>
            </w:r>
            <w:r w:rsidR="00B77CCB">
              <w:rPr>
                <w:webHidden/>
              </w:rPr>
              <w:t>2</w:t>
            </w:r>
            <w:r w:rsidR="00EC036E" w:rsidRPr="00EC036E">
              <w:rPr>
                <w:webHidden/>
              </w:rPr>
              <w:fldChar w:fldCharType="end"/>
            </w:r>
          </w:hyperlink>
        </w:p>
        <w:p w14:paraId="5C99FC90" w14:textId="77A4F216" w:rsidR="00EC036E" w:rsidRPr="00EC036E" w:rsidRDefault="007C330D" w:rsidP="009A3584">
          <w:pPr>
            <w:pStyle w:val="TOC1"/>
            <w:rPr>
              <w:color w:val="auto"/>
              <w:lang w:eastAsia="lv-LV"/>
            </w:rPr>
          </w:pPr>
          <w:hyperlink w:anchor="_Toc19108594" w:history="1">
            <w:r w:rsidR="00EC036E" w:rsidRPr="00EC036E">
              <w:rPr>
                <w:rStyle w:val="Hyperlink"/>
                <w:b/>
                <w:sz w:val="22"/>
              </w:rPr>
              <w:t>Pārskata kopsavilkums</w:t>
            </w:r>
            <w:r w:rsidR="00EC036E" w:rsidRPr="00EC036E">
              <w:rPr>
                <w:webHidden/>
              </w:rPr>
              <w:tab/>
            </w:r>
            <w:r w:rsidR="00EC036E" w:rsidRPr="00EC036E">
              <w:rPr>
                <w:webHidden/>
              </w:rPr>
              <w:fldChar w:fldCharType="begin"/>
            </w:r>
            <w:r w:rsidR="00EC036E" w:rsidRPr="00EC036E">
              <w:rPr>
                <w:webHidden/>
              </w:rPr>
              <w:instrText xml:space="preserve"> PAGEREF _Toc19108594 \h </w:instrText>
            </w:r>
            <w:r w:rsidR="00EC036E" w:rsidRPr="00EC036E">
              <w:rPr>
                <w:webHidden/>
              </w:rPr>
            </w:r>
            <w:r w:rsidR="00EC036E" w:rsidRPr="00EC036E">
              <w:rPr>
                <w:webHidden/>
              </w:rPr>
              <w:fldChar w:fldCharType="separate"/>
            </w:r>
            <w:r w:rsidR="00B77CCB">
              <w:rPr>
                <w:webHidden/>
              </w:rPr>
              <w:t>2</w:t>
            </w:r>
            <w:r w:rsidR="00EC036E" w:rsidRPr="00EC036E">
              <w:rPr>
                <w:webHidden/>
              </w:rPr>
              <w:fldChar w:fldCharType="end"/>
            </w:r>
          </w:hyperlink>
        </w:p>
        <w:p w14:paraId="1A7AFE5A" w14:textId="1D26D3EF" w:rsidR="00EC036E" w:rsidRPr="00EC036E" w:rsidRDefault="007C330D" w:rsidP="009A3584">
          <w:pPr>
            <w:pStyle w:val="TOC1"/>
            <w:rPr>
              <w:color w:val="auto"/>
              <w:lang w:eastAsia="lv-LV"/>
            </w:rPr>
          </w:pPr>
          <w:hyperlink w:anchor="_Toc19108595" w:history="1">
            <w:r w:rsidR="00EC036E" w:rsidRPr="00EC036E">
              <w:rPr>
                <w:rStyle w:val="Hyperlink"/>
                <w:b/>
                <w:sz w:val="22"/>
              </w:rPr>
              <w:t>Summary in English</w:t>
            </w:r>
            <w:r w:rsidR="00EC036E" w:rsidRPr="00EC036E">
              <w:rPr>
                <w:webHidden/>
              </w:rPr>
              <w:tab/>
            </w:r>
            <w:r w:rsidR="00EC036E" w:rsidRPr="00EC036E">
              <w:rPr>
                <w:webHidden/>
              </w:rPr>
              <w:fldChar w:fldCharType="begin"/>
            </w:r>
            <w:r w:rsidR="00EC036E" w:rsidRPr="00EC036E">
              <w:rPr>
                <w:webHidden/>
              </w:rPr>
              <w:instrText xml:space="preserve"> PAGEREF _Toc19108595 \h </w:instrText>
            </w:r>
            <w:r w:rsidR="00EC036E" w:rsidRPr="00EC036E">
              <w:rPr>
                <w:webHidden/>
              </w:rPr>
            </w:r>
            <w:r w:rsidR="00EC036E" w:rsidRPr="00EC036E">
              <w:rPr>
                <w:webHidden/>
              </w:rPr>
              <w:fldChar w:fldCharType="separate"/>
            </w:r>
            <w:r w:rsidR="00B77CCB">
              <w:rPr>
                <w:webHidden/>
              </w:rPr>
              <w:t>4</w:t>
            </w:r>
            <w:r w:rsidR="00EC036E" w:rsidRPr="00EC036E">
              <w:rPr>
                <w:webHidden/>
              </w:rPr>
              <w:fldChar w:fldCharType="end"/>
            </w:r>
          </w:hyperlink>
        </w:p>
        <w:p w14:paraId="7B7C7498" w14:textId="2DE5A8DB" w:rsidR="00EC036E" w:rsidRPr="00EC036E" w:rsidRDefault="007C330D" w:rsidP="009A3584">
          <w:pPr>
            <w:pStyle w:val="TOC1"/>
            <w:rPr>
              <w:color w:val="auto"/>
              <w:lang w:eastAsia="lv-LV"/>
            </w:rPr>
          </w:pPr>
          <w:hyperlink w:anchor="_Toc19108596" w:history="1">
            <w:r w:rsidR="00EC036E" w:rsidRPr="00EC036E">
              <w:rPr>
                <w:rStyle w:val="Hyperlink"/>
                <w:b/>
                <w:sz w:val="22"/>
              </w:rPr>
              <w:t>VDzTI mērķis</w:t>
            </w:r>
            <w:r w:rsidR="00EC036E" w:rsidRPr="00EC036E">
              <w:rPr>
                <w:webHidden/>
              </w:rPr>
              <w:tab/>
            </w:r>
            <w:r w:rsidR="00EC036E" w:rsidRPr="00EC036E">
              <w:rPr>
                <w:webHidden/>
              </w:rPr>
              <w:fldChar w:fldCharType="begin"/>
            </w:r>
            <w:r w:rsidR="00EC036E" w:rsidRPr="00EC036E">
              <w:rPr>
                <w:webHidden/>
              </w:rPr>
              <w:instrText xml:space="preserve"> PAGEREF _Toc19108596 \h </w:instrText>
            </w:r>
            <w:r w:rsidR="00EC036E" w:rsidRPr="00EC036E">
              <w:rPr>
                <w:webHidden/>
              </w:rPr>
            </w:r>
            <w:r w:rsidR="00EC036E" w:rsidRPr="00EC036E">
              <w:rPr>
                <w:webHidden/>
              </w:rPr>
              <w:fldChar w:fldCharType="separate"/>
            </w:r>
            <w:r w:rsidR="00B77CCB">
              <w:rPr>
                <w:webHidden/>
              </w:rPr>
              <w:t>5</w:t>
            </w:r>
            <w:r w:rsidR="00EC036E" w:rsidRPr="00EC036E">
              <w:rPr>
                <w:webHidden/>
              </w:rPr>
              <w:fldChar w:fldCharType="end"/>
            </w:r>
          </w:hyperlink>
        </w:p>
        <w:p w14:paraId="7091EA5F" w14:textId="2E51BA0B" w:rsidR="00EC036E" w:rsidRPr="00EC036E" w:rsidRDefault="007C330D" w:rsidP="009A3584">
          <w:pPr>
            <w:pStyle w:val="TOC1"/>
            <w:rPr>
              <w:color w:val="auto"/>
              <w:lang w:eastAsia="lv-LV"/>
            </w:rPr>
          </w:pPr>
          <w:hyperlink w:anchor="_Toc19108604" w:history="1">
            <w:r w:rsidR="00EC036E" w:rsidRPr="00EC036E">
              <w:rPr>
                <w:rStyle w:val="Hyperlink"/>
                <w:b/>
                <w:sz w:val="22"/>
              </w:rPr>
              <w:t>VDzTI darbības virzieni</w:t>
            </w:r>
            <w:r w:rsidR="00EC036E" w:rsidRPr="00EC036E">
              <w:rPr>
                <w:webHidden/>
              </w:rPr>
              <w:tab/>
            </w:r>
            <w:r w:rsidR="00EC036E" w:rsidRPr="00EC036E">
              <w:rPr>
                <w:webHidden/>
              </w:rPr>
              <w:fldChar w:fldCharType="begin"/>
            </w:r>
            <w:r w:rsidR="00EC036E" w:rsidRPr="00EC036E">
              <w:rPr>
                <w:webHidden/>
              </w:rPr>
              <w:instrText xml:space="preserve"> PAGEREF _Toc19108604 \h </w:instrText>
            </w:r>
            <w:r w:rsidR="00EC036E" w:rsidRPr="00EC036E">
              <w:rPr>
                <w:webHidden/>
              </w:rPr>
            </w:r>
            <w:r w:rsidR="00EC036E" w:rsidRPr="00EC036E">
              <w:rPr>
                <w:webHidden/>
              </w:rPr>
              <w:fldChar w:fldCharType="separate"/>
            </w:r>
            <w:r w:rsidR="00B77CCB">
              <w:rPr>
                <w:webHidden/>
              </w:rPr>
              <w:t>5</w:t>
            </w:r>
            <w:r w:rsidR="00EC036E" w:rsidRPr="00EC036E">
              <w:rPr>
                <w:webHidden/>
              </w:rPr>
              <w:fldChar w:fldCharType="end"/>
            </w:r>
          </w:hyperlink>
        </w:p>
        <w:p w14:paraId="28D921CB" w14:textId="0C16867A" w:rsidR="00EC036E" w:rsidRPr="009A3584" w:rsidRDefault="007C330D" w:rsidP="009A3584">
          <w:pPr>
            <w:pStyle w:val="TOC1"/>
            <w:rPr>
              <w:color w:val="auto"/>
              <w:lang w:eastAsia="lv-LV"/>
            </w:rPr>
          </w:pPr>
          <w:hyperlink w:anchor="_Toc19108605" w:history="1">
            <w:r w:rsidR="00EC036E" w:rsidRPr="009A3584">
              <w:rPr>
                <w:rStyle w:val="Hyperlink"/>
              </w:rPr>
              <w:t>Dzelzceļa kustības drošības līmeņa pārraudzība</w:t>
            </w:r>
            <w:r w:rsidR="00EC036E" w:rsidRPr="009A3584">
              <w:rPr>
                <w:webHidden/>
              </w:rPr>
              <w:tab/>
            </w:r>
            <w:r w:rsidR="00EC036E" w:rsidRPr="009A3584">
              <w:rPr>
                <w:webHidden/>
              </w:rPr>
              <w:fldChar w:fldCharType="begin"/>
            </w:r>
            <w:r w:rsidR="00EC036E" w:rsidRPr="009A3584">
              <w:rPr>
                <w:webHidden/>
              </w:rPr>
              <w:instrText xml:space="preserve"> PAGEREF _Toc19108605 \h </w:instrText>
            </w:r>
            <w:r w:rsidR="00EC036E" w:rsidRPr="009A3584">
              <w:rPr>
                <w:webHidden/>
              </w:rPr>
            </w:r>
            <w:r w:rsidR="00EC036E" w:rsidRPr="009A3584">
              <w:rPr>
                <w:webHidden/>
              </w:rPr>
              <w:fldChar w:fldCharType="separate"/>
            </w:r>
            <w:r w:rsidR="00B77CCB">
              <w:rPr>
                <w:webHidden/>
              </w:rPr>
              <w:t>6</w:t>
            </w:r>
            <w:r w:rsidR="00EC036E" w:rsidRPr="009A3584">
              <w:rPr>
                <w:webHidden/>
              </w:rPr>
              <w:fldChar w:fldCharType="end"/>
            </w:r>
          </w:hyperlink>
        </w:p>
        <w:p w14:paraId="2CF23626" w14:textId="26AAD006" w:rsidR="00EC036E" w:rsidRPr="009A3584" w:rsidRDefault="007C330D" w:rsidP="009A3584">
          <w:pPr>
            <w:pStyle w:val="TOC1"/>
            <w:rPr>
              <w:color w:val="auto"/>
              <w:lang w:eastAsia="lv-LV"/>
            </w:rPr>
          </w:pPr>
          <w:hyperlink w:anchor="_Toc19108606" w:history="1">
            <w:r w:rsidR="00EC036E" w:rsidRPr="009A3584">
              <w:rPr>
                <w:rStyle w:val="Hyperlink"/>
              </w:rPr>
              <w:t>Uzraudzība</w:t>
            </w:r>
            <w:r w:rsidR="00EC036E" w:rsidRPr="009A3584">
              <w:rPr>
                <w:webHidden/>
              </w:rPr>
              <w:tab/>
            </w:r>
            <w:r w:rsidR="00EC036E" w:rsidRPr="009A3584">
              <w:rPr>
                <w:webHidden/>
              </w:rPr>
              <w:fldChar w:fldCharType="begin"/>
            </w:r>
            <w:r w:rsidR="00EC036E" w:rsidRPr="009A3584">
              <w:rPr>
                <w:webHidden/>
              </w:rPr>
              <w:instrText xml:space="preserve"> PAGEREF _Toc19108606 \h </w:instrText>
            </w:r>
            <w:r w:rsidR="00EC036E" w:rsidRPr="009A3584">
              <w:rPr>
                <w:webHidden/>
              </w:rPr>
            </w:r>
            <w:r w:rsidR="00EC036E" w:rsidRPr="009A3584">
              <w:rPr>
                <w:webHidden/>
              </w:rPr>
              <w:fldChar w:fldCharType="separate"/>
            </w:r>
            <w:r w:rsidR="00B77CCB">
              <w:rPr>
                <w:webHidden/>
              </w:rPr>
              <w:t>6</w:t>
            </w:r>
            <w:r w:rsidR="00EC036E" w:rsidRPr="009A3584">
              <w:rPr>
                <w:webHidden/>
              </w:rPr>
              <w:fldChar w:fldCharType="end"/>
            </w:r>
          </w:hyperlink>
        </w:p>
        <w:p w14:paraId="63141BA1" w14:textId="213F613B" w:rsidR="00EC036E" w:rsidRPr="009A3584" w:rsidRDefault="007C330D" w:rsidP="009A3584">
          <w:pPr>
            <w:pStyle w:val="TOC1"/>
            <w:rPr>
              <w:color w:val="auto"/>
              <w:lang w:eastAsia="lv-LV"/>
            </w:rPr>
          </w:pPr>
          <w:hyperlink w:anchor="_Toc19108607" w:history="1">
            <w:r w:rsidR="00EC036E" w:rsidRPr="009A3584">
              <w:rPr>
                <w:rStyle w:val="Hyperlink"/>
              </w:rPr>
              <w:t>Sertificēšana</w:t>
            </w:r>
            <w:r w:rsidR="00EC036E" w:rsidRPr="009A3584">
              <w:rPr>
                <w:webHidden/>
              </w:rPr>
              <w:tab/>
            </w:r>
            <w:r w:rsidR="00EC036E" w:rsidRPr="009A3584">
              <w:rPr>
                <w:webHidden/>
              </w:rPr>
              <w:fldChar w:fldCharType="begin"/>
            </w:r>
            <w:r w:rsidR="00EC036E" w:rsidRPr="009A3584">
              <w:rPr>
                <w:webHidden/>
              </w:rPr>
              <w:instrText xml:space="preserve"> PAGEREF _Toc19108607 \h </w:instrText>
            </w:r>
            <w:r w:rsidR="00EC036E" w:rsidRPr="009A3584">
              <w:rPr>
                <w:webHidden/>
              </w:rPr>
            </w:r>
            <w:r w:rsidR="00EC036E" w:rsidRPr="009A3584">
              <w:rPr>
                <w:webHidden/>
              </w:rPr>
              <w:fldChar w:fldCharType="separate"/>
            </w:r>
            <w:r w:rsidR="00B77CCB">
              <w:rPr>
                <w:webHidden/>
              </w:rPr>
              <w:t>7</w:t>
            </w:r>
            <w:r w:rsidR="00EC036E" w:rsidRPr="009A3584">
              <w:rPr>
                <w:webHidden/>
              </w:rPr>
              <w:fldChar w:fldCharType="end"/>
            </w:r>
          </w:hyperlink>
        </w:p>
        <w:p w14:paraId="1574E8CD" w14:textId="6D516B1B" w:rsidR="00EC036E" w:rsidRPr="009A3584" w:rsidRDefault="007C330D" w:rsidP="009A3584">
          <w:pPr>
            <w:pStyle w:val="TOC1"/>
            <w:rPr>
              <w:color w:val="auto"/>
              <w:lang w:eastAsia="lv-LV"/>
            </w:rPr>
          </w:pPr>
          <w:hyperlink w:anchor="_Toc19108608" w:history="1">
            <w:r w:rsidR="00EC036E" w:rsidRPr="009A3584">
              <w:rPr>
                <w:rStyle w:val="Hyperlink"/>
              </w:rPr>
              <w:t>ES Ceturtā dzelzceļa pakotne</w:t>
            </w:r>
            <w:r w:rsidR="00EC036E" w:rsidRPr="009A3584">
              <w:rPr>
                <w:webHidden/>
              </w:rPr>
              <w:tab/>
            </w:r>
            <w:r w:rsidR="00EC036E" w:rsidRPr="009A3584">
              <w:rPr>
                <w:webHidden/>
              </w:rPr>
              <w:fldChar w:fldCharType="begin"/>
            </w:r>
            <w:r w:rsidR="00EC036E" w:rsidRPr="009A3584">
              <w:rPr>
                <w:webHidden/>
              </w:rPr>
              <w:instrText xml:space="preserve"> PAGEREF _Toc19108608 \h </w:instrText>
            </w:r>
            <w:r w:rsidR="00EC036E" w:rsidRPr="009A3584">
              <w:rPr>
                <w:webHidden/>
              </w:rPr>
            </w:r>
            <w:r w:rsidR="00EC036E" w:rsidRPr="009A3584">
              <w:rPr>
                <w:webHidden/>
              </w:rPr>
              <w:fldChar w:fldCharType="separate"/>
            </w:r>
            <w:r w:rsidR="00B77CCB">
              <w:rPr>
                <w:webHidden/>
              </w:rPr>
              <w:t>8</w:t>
            </w:r>
            <w:r w:rsidR="00EC036E" w:rsidRPr="009A3584">
              <w:rPr>
                <w:webHidden/>
              </w:rPr>
              <w:fldChar w:fldCharType="end"/>
            </w:r>
          </w:hyperlink>
        </w:p>
        <w:p w14:paraId="4113B6DF" w14:textId="396C37E1" w:rsidR="00EC036E" w:rsidRPr="009A3584" w:rsidRDefault="007C330D" w:rsidP="009A3584">
          <w:pPr>
            <w:pStyle w:val="TOC1"/>
            <w:rPr>
              <w:color w:val="auto"/>
              <w:lang w:eastAsia="lv-LV"/>
            </w:rPr>
          </w:pPr>
          <w:hyperlink w:anchor="_Toc19108609" w:history="1">
            <w:r w:rsidR="00EC036E" w:rsidRPr="009A3584">
              <w:rPr>
                <w:rStyle w:val="Hyperlink"/>
              </w:rPr>
              <w:t>VDzTI darba kapacitāte, pārvaldība un resursi</w:t>
            </w:r>
            <w:r w:rsidR="00EC036E" w:rsidRPr="009A3584">
              <w:rPr>
                <w:webHidden/>
              </w:rPr>
              <w:tab/>
            </w:r>
            <w:r w:rsidR="00EC036E" w:rsidRPr="009A3584">
              <w:rPr>
                <w:webHidden/>
              </w:rPr>
              <w:fldChar w:fldCharType="begin"/>
            </w:r>
            <w:r w:rsidR="00EC036E" w:rsidRPr="009A3584">
              <w:rPr>
                <w:webHidden/>
              </w:rPr>
              <w:instrText xml:space="preserve"> PAGEREF _Toc19108609 \h </w:instrText>
            </w:r>
            <w:r w:rsidR="00EC036E" w:rsidRPr="009A3584">
              <w:rPr>
                <w:webHidden/>
              </w:rPr>
            </w:r>
            <w:r w:rsidR="00EC036E" w:rsidRPr="009A3584">
              <w:rPr>
                <w:webHidden/>
              </w:rPr>
              <w:fldChar w:fldCharType="separate"/>
            </w:r>
            <w:r w:rsidR="00B77CCB">
              <w:rPr>
                <w:webHidden/>
              </w:rPr>
              <w:t>8</w:t>
            </w:r>
            <w:r w:rsidR="00EC036E" w:rsidRPr="009A3584">
              <w:rPr>
                <w:webHidden/>
              </w:rPr>
              <w:fldChar w:fldCharType="end"/>
            </w:r>
          </w:hyperlink>
        </w:p>
        <w:p w14:paraId="2C5B5DE8" w14:textId="69C0E8F1" w:rsidR="00EC036E" w:rsidRPr="00EC036E" w:rsidRDefault="007C330D" w:rsidP="009A3584">
          <w:pPr>
            <w:pStyle w:val="TOC1"/>
            <w:rPr>
              <w:color w:val="auto"/>
              <w:lang w:eastAsia="lv-LV"/>
            </w:rPr>
          </w:pPr>
          <w:hyperlink w:anchor="_Toc19108610" w:history="1">
            <w:r w:rsidR="00EC036E" w:rsidRPr="00EC036E">
              <w:rPr>
                <w:rStyle w:val="Hyperlink"/>
                <w:b/>
                <w:sz w:val="22"/>
              </w:rPr>
              <w:t>Drošības ieteikumi</w:t>
            </w:r>
            <w:r w:rsidR="00EC036E" w:rsidRPr="00EC036E">
              <w:rPr>
                <w:webHidden/>
              </w:rPr>
              <w:tab/>
            </w:r>
            <w:r w:rsidR="00EC036E" w:rsidRPr="00EC036E">
              <w:rPr>
                <w:webHidden/>
              </w:rPr>
              <w:fldChar w:fldCharType="begin"/>
            </w:r>
            <w:r w:rsidR="00EC036E" w:rsidRPr="00EC036E">
              <w:rPr>
                <w:webHidden/>
              </w:rPr>
              <w:instrText xml:space="preserve"> PAGEREF _Toc19108610 \h </w:instrText>
            </w:r>
            <w:r w:rsidR="00EC036E" w:rsidRPr="00EC036E">
              <w:rPr>
                <w:webHidden/>
              </w:rPr>
            </w:r>
            <w:r w:rsidR="00EC036E" w:rsidRPr="00EC036E">
              <w:rPr>
                <w:webHidden/>
              </w:rPr>
              <w:fldChar w:fldCharType="separate"/>
            </w:r>
            <w:r w:rsidR="00B77CCB">
              <w:rPr>
                <w:webHidden/>
              </w:rPr>
              <w:t>9</w:t>
            </w:r>
            <w:r w:rsidR="00EC036E" w:rsidRPr="00EC036E">
              <w:rPr>
                <w:webHidden/>
              </w:rPr>
              <w:fldChar w:fldCharType="end"/>
            </w:r>
          </w:hyperlink>
        </w:p>
        <w:p w14:paraId="482E5F67" w14:textId="4FE8677C" w:rsidR="00EC036E" w:rsidRPr="00EC036E" w:rsidRDefault="007C330D" w:rsidP="009A3584">
          <w:pPr>
            <w:pStyle w:val="TOC1"/>
            <w:rPr>
              <w:color w:val="auto"/>
              <w:lang w:eastAsia="lv-LV"/>
            </w:rPr>
          </w:pPr>
          <w:hyperlink w:anchor="_Toc19108612" w:history="1">
            <w:r w:rsidR="00EC036E" w:rsidRPr="00EC036E">
              <w:rPr>
                <w:rStyle w:val="Hyperlink"/>
                <w:b/>
                <w:sz w:val="22"/>
              </w:rPr>
              <w:t>Kustības drošības stāvokļa novērtējums</w:t>
            </w:r>
            <w:r w:rsidR="00EC036E" w:rsidRPr="00EC036E">
              <w:rPr>
                <w:webHidden/>
              </w:rPr>
              <w:tab/>
            </w:r>
            <w:r w:rsidR="00EC036E" w:rsidRPr="00EC036E">
              <w:rPr>
                <w:webHidden/>
              </w:rPr>
              <w:fldChar w:fldCharType="begin"/>
            </w:r>
            <w:r w:rsidR="00EC036E" w:rsidRPr="00EC036E">
              <w:rPr>
                <w:webHidden/>
              </w:rPr>
              <w:instrText xml:space="preserve"> PAGEREF _Toc19108612 \h </w:instrText>
            </w:r>
            <w:r w:rsidR="00EC036E" w:rsidRPr="00EC036E">
              <w:rPr>
                <w:webHidden/>
              </w:rPr>
            </w:r>
            <w:r w:rsidR="00EC036E" w:rsidRPr="00EC036E">
              <w:rPr>
                <w:webHidden/>
              </w:rPr>
              <w:fldChar w:fldCharType="separate"/>
            </w:r>
            <w:r w:rsidR="00B77CCB">
              <w:rPr>
                <w:webHidden/>
              </w:rPr>
              <w:t>9</w:t>
            </w:r>
            <w:r w:rsidR="00EC036E" w:rsidRPr="00EC036E">
              <w:rPr>
                <w:webHidden/>
              </w:rPr>
              <w:fldChar w:fldCharType="end"/>
            </w:r>
          </w:hyperlink>
        </w:p>
        <w:p w14:paraId="360ECF41" w14:textId="4D5A29A4" w:rsidR="00EC036E" w:rsidRPr="00EC036E" w:rsidRDefault="007C330D" w:rsidP="009A3584">
          <w:pPr>
            <w:pStyle w:val="TOC1"/>
            <w:rPr>
              <w:color w:val="auto"/>
              <w:lang w:eastAsia="lv-LV"/>
            </w:rPr>
          </w:pPr>
          <w:hyperlink w:anchor="_Toc19108613" w:history="1">
            <w:r w:rsidR="00EC036E" w:rsidRPr="00EC036E">
              <w:rPr>
                <w:rStyle w:val="Hyperlink"/>
                <w:b/>
                <w:sz w:val="22"/>
              </w:rPr>
              <w:t>Tiesību aktu projekti</w:t>
            </w:r>
            <w:r w:rsidR="00EC036E" w:rsidRPr="00EC036E">
              <w:rPr>
                <w:webHidden/>
              </w:rPr>
              <w:tab/>
            </w:r>
            <w:r w:rsidR="00EC036E" w:rsidRPr="00EC036E">
              <w:rPr>
                <w:webHidden/>
              </w:rPr>
              <w:fldChar w:fldCharType="begin"/>
            </w:r>
            <w:r w:rsidR="00EC036E" w:rsidRPr="00EC036E">
              <w:rPr>
                <w:webHidden/>
              </w:rPr>
              <w:instrText xml:space="preserve"> PAGEREF _Toc19108613 \h </w:instrText>
            </w:r>
            <w:r w:rsidR="00EC036E" w:rsidRPr="00EC036E">
              <w:rPr>
                <w:webHidden/>
              </w:rPr>
            </w:r>
            <w:r w:rsidR="00EC036E" w:rsidRPr="00EC036E">
              <w:rPr>
                <w:webHidden/>
              </w:rPr>
              <w:fldChar w:fldCharType="separate"/>
            </w:r>
            <w:r w:rsidR="00B77CCB">
              <w:rPr>
                <w:webHidden/>
              </w:rPr>
              <w:t>15</w:t>
            </w:r>
            <w:r w:rsidR="00EC036E" w:rsidRPr="00EC036E">
              <w:rPr>
                <w:webHidden/>
              </w:rPr>
              <w:fldChar w:fldCharType="end"/>
            </w:r>
          </w:hyperlink>
        </w:p>
        <w:p w14:paraId="7131CC79" w14:textId="69E6F98C" w:rsidR="00EC036E" w:rsidRPr="00EC036E" w:rsidRDefault="007C330D" w:rsidP="009A3584">
          <w:pPr>
            <w:pStyle w:val="TOC1"/>
            <w:rPr>
              <w:color w:val="auto"/>
              <w:lang w:eastAsia="lv-LV"/>
            </w:rPr>
          </w:pPr>
          <w:hyperlink w:anchor="_Toc19108614" w:history="1">
            <w:r w:rsidR="00EC036E" w:rsidRPr="00EC036E">
              <w:rPr>
                <w:rStyle w:val="Hyperlink"/>
                <w:b/>
                <w:sz w:val="22"/>
              </w:rPr>
              <w:t>Sertificēšana</w:t>
            </w:r>
            <w:r w:rsidR="00EC036E" w:rsidRPr="00EC036E">
              <w:rPr>
                <w:webHidden/>
              </w:rPr>
              <w:tab/>
            </w:r>
            <w:r w:rsidR="00EC036E" w:rsidRPr="00EC036E">
              <w:rPr>
                <w:webHidden/>
              </w:rPr>
              <w:fldChar w:fldCharType="begin"/>
            </w:r>
            <w:r w:rsidR="00EC036E" w:rsidRPr="00EC036E">
              <w:rPr>
                <w:webHidden/>
              </w:rPr>
              <w:instrText xml:space="preserve"> PAGEREF _Toc19108614 \h </w:instrText>
            </w:r>
            <w:r w:rsidR="00EC036E" w:rsidRPr="00EC036E">
              <w:rPr>
                <w:webHidden/>
              </w:rPr>
            </w:r>
            <w:r w:rsidR="00EC036E" w:rsidRPr="00EC036E">
              <w:rPr>
                <w:webHidden/>
              </w:rPr>
              <w:fldChar w:fldCharType="separate"/>
            </w:r>
            <w:r w:rsidR="00B77CCB">
              <w:rPr>
                <w:webHidden/>
              </w:rPr>
              <w:t>16</w:t>
            </w:r>
            <w:r w:rsidR="00EC036E" w:rsidRPr="00EC036E">
              <w:rPr>
                <w:webHidden/>
              </w:rPr>
              <w:fldChar w:fldCharType="end"/>
            </w:r>
          </w:hyperlink>
        </w:p>
        <w:p w14:paraId="1E7E3253" w14:textId="740610EC" w:rsidR="00EC036E" w:rsidRPr="009A3584" w:rsidRDefault="007C330D" w:rsidP="009A3584">
          <w:pPr>
            <w:pStyle w:val="TOC1"/>
            <w:rPr>
              <w:color w:val="auto"/>
              <w:lang w:eastAsia="lv-LV"/>
            </w:rPr>
          </w:pPr>
          <w:hyperlink w:anchor="_Toc19108615" w:history="1">
            <w:r w:rsidR="00EC036E" w:rsidRPr="009A3584">
              <w:rPr>
                <w:rStyle w:val="Hyperlink"/>
                <w:szCs w:val="20"/>
              </w:rPr>
              <w:t>Drošības sertifikāts</w:t>
            </w:r>
            <w:r w:rsidR="00EC036E" w:rsidRPr="009A3584">
              <w:rPr>
                <w:webHidden/>
              </w:rPr>
              <w:tab/>
            </w:r>
            <w:r w:rsidR="00EC036E" w:rsidRPr="009A3584">
              <w:rPr>
                <w:webHidden/>
              </w:rPr>
              <w:fldChar w:fldCharType="begin"/>
            </w:r>
            <w:r w:rsidR="00EC036E" w:rsidRPr="009A3584">
              <w:rPr>
                <w:webHidden/>
              </w:rPr>
              <w:instrText xml:space="preserve"> PAGEREF _Toc19108615 \h </w:instrText>
            </w:r>
            <w:r w:rsidR="00EC036E" w:rsidRPr="009A3584">
              <w:rPr>
                <w:webHidden/>
              </w:rPr>
            </w:r>
            <w:r w:rsidR="00EC036E" w:rsidRPr="009A3584">
              <w:rPr>
                <w:webHidden/>
              </w:rPr>
              <w:fldChar w:fldCharType="separate"/>
            </w:r>
            <w:r w:rsidR="00B77CCB">
              <w:rPr>
                <w:webHidden/>
              </w:rPr>
              <w:t>16</w:t>
            </w:r>
            <w:r w:rsidR="00EC036E" w:rsidRPr="009A3584">
              <w:rPr>
                <w:webHidden/>
              </w:rPr>
              <w:fldChar w:fldCharType="end"/>
            </w:r>
          </w:hyperlink>
        </w:p>
        <w:p w14:paraId="6A5D5113" w14:textId="2B290D1D" w:rsidR="00EC036E" w:rsidRPr="009A3584" w:rsidRDefault="007C330D" w:rsidP="009A3584">
          <w:pPr>
            <w:pStyle w:val="TOC1"/>
            <w:rPr>
              <w:color w:val="auto"/>
              <w:lang w:eastAsia="lv-LV"/>
            </w:rPr>
          </w:pPr>
          <w:hyperlink w:anchor="_Toc19108616" w:history="1">
            <w:r w:rsidR="00EC036E" w:rsidRPr="009A3584">
              <w:rPr>
                <w:rStyle w:val="Hyperlink"/>
                <w:szCs w:val="20"/>
              </w:rPr>
              <w:t>Drošības apliecība</w:t>
            </w:r>
            <w:r w:rsidR="00EC036E" w:rsidRPr="009A3584">
              <w:rPr>
                <w:webHidden/>
              </w:rPr>
              <w:tab/>
            </w:r>
            <w:r w:rsidR="00EC036E" w:rsidRPr="009A3584">
              <w:rPr>
                <w:webHidden/>
              </w:rPr>
              <w:fldChar w:fldCharType="begin"/>
            </w:r>
            <w:r w:rsidR="00EC036E" w:rsidRPr="009A3584">
              <w:rPr>
                <w:webHidden/>
              </w:rPr>
              <w:instrText xml:space="preserve"> PAGEREF _Toc19108616 \h </w:instrText>
            </w:r>
            <w:r w:rsidR="00EC036E" w:rsidRPr="009A3584">
              <w:rPr>
                <w:webHidden/>
              </w:rPr>
            </w:r>
            <w:r w:rsidR="00EC036E" w:rsidRPr="009A3584">
              <w:rPr>
                <w:webHidden/>
              </w:rPr>
              <w:fldChar w:fldCharType="separate"/>
            </w:r>
            <w:r w:rsidR="00B77CCB">
              <w:rPr>
                <w:webHidden/>
              </w:rPr>
              <w:t>17</w:t>
            </w:r>
            <w:r w:rsidR="00EC036E" w:rsidRPr="009A3584">
              <w:rPr>
                <w:webHidden/>
              </w:rPr>
              <w:fldChar w:fldCharType="end"/>
            </w:r>
          </w:hyperlink>
        </w:p>
        <w:p w14:paraId="18FC2537" w14:textId="5EC65FA5" w:rsidR="00EC036E" w:rsidRPr="009A3584" w:rsidRDefault="007C330D" w:rsidP="009A3584">
          <w:pPr>
            <w:pStyle w:val="TOC1"/>
            <w:rPr>
              <w:color w:val="auto"/>
              <w:lang w:eastAsia="lv-LV"/>
            </w:rPr>
          </w:pPr>
          <w:hyperlink w:anchor="_Toc19108617" w:history="1">
            <w:r w:rsidR="00EC036E" w:rsidRPr="009A3584">
              <w:rPr>
                <w:rStyle w:val="Hyperlink"/>
                <w:szCs w:val="20"/>
              </w:rPr>
              <w:t>Ritošā sastāva pieņemšana ekspluatācijā</w:t>
            </w:r>
            <w:r w:rsidR="00EC036E" w:rsidRPr="009A3584">
              <w:rPr>
                <w:webHidden/>
              </w:rPr>
              <w:tab/>
            </w:r>
            <w:r w:rsidR="00EC036E" w:rsidRPr="009A3584">
              <w:rPr>
                <w:webHidden/>
              </w:rPr>
              <w:fldChar w:fldCharType="begin"/>
            </w:r>
            <w:r w:rsidR="00EC036E" w:rsidRPr="009A3584">
              <w:rPr>
                <w:webHidden/>
              </w:rPr>
              <w:instrText xml:space="preserve"> PAGEREF _Toc19108617 \h </w:instrText>
            </w:r>
            <w:r w:rsidR="00EC036E" w:rsidRPr="009A3584">
              <w:rPr>
                <w:webHidden/>
              </w:rPr>
            </w:r>
            <w:r w:rsidR="00EC036E" w:rsidRPr="009A3584">
              <w:rPr>
                <w:webHidden/>
              </w:rPr>
              <w:fldChar w:fldCharType="separate"/>
            </w:r>
            <w:r w:rsidR="00B77CCB">
              <w:rPr>
                <w:webHidden/>
              </w:rPr>
              <w:t>18</w:t>
            </w:r>
            <w:r w:rsidR="00EC036E" w:rsidRPr="009A3584">
              <w:rPr>
                <w:webHidden/>
              </w:rPr>
              <w:fldChar w:fldCharType="end"/>
            </w:r>
          </w:hyperlink>
        </w:p>
        <w:p w14:paraId="1C2C6442" w14:textId="4E15FF55" w:rsidR="00EC036E" w:rsidRPr="00EC036E" w:rsidRDefault="007C330D" w:rsidP="009A3584">
          <w:pPr>
            <w:pStyle w:val="TOC1"/>
            <w:rPr>
              <w:color w:val="auto"/>
              <w:lang w:eastAsia="lv-LV"/>
            </w:rPr>
          </w:pPr>
          <w:hyperlink w:anchor="_Toc19108618" w:history="1">
            <w:r w:rsidR="00EC036E" w:rsidRPr="00EC036E">
              <w:rPr>
                <w:rStyle w:val="Hyperlink"/>
                <w:b/>
                <w:sz w:val="22"/>
              </w:rPr>
              <w:t>Dzelzceļa speciālistu sertificēšana</w:t>
            </w:r>
            <w:r w:rsidR="00EC036E" w:rsidRPr="00EC036E">
              <w:rPr>
                <w:webHidden/>
              </w:rPr>
              <w:tab/>
            </w:r>
            <w:r w:rsidR="00EC036E" w:rsidRPr="00EC036E">
              <w:rPr>
                <w:webHidden/>
              </w:rPr>
              <w:fldChar w:fldCharType="begin"/>
            </w:r>
            <w:r w:rsidR="00EC036E" w:rsidRPr="00EC036E">
              <w:rPr>
                <w:webHidden/>
              </w:rPr>
              <w:instrText xml:space="preserve"> PAGEREF _Toc19108618 \h </w:instrText>
            </w:r>
            <w:r w:rsidR="00EC036E" w:rsidRPr="00EC036E">
              <w:rPr>
                <w:webHidden/>
              </w:rPr>
            </w:r>
            <w:r w:rsidR="00EC036E" w:rsidRPr="00EC036E">
              <w:rPr>
                <w:webHidden/>
              </w:rPr>
              <w:fldChar w:fldCharType="separate"/>
            </w:r>
            <w:r w:rsidR="00B77CCB">
              <w:rPr>
                <w:webHidden/>
              </w:rPr>
              <w:t>18</w:t>
            </w:r>
            <w:r w:rsidR="00EC036E" w:rsidRPr="00EC036E">
              <w:rPr>
                <w:webHidden/>
              </w:rPr>
              <w:fldChar w:fldCharType="end"/>
            </w:r>
          </w:hyperlink>
        </w:p>
        <w:p w14:paraId="6E0EF112" w14:textId="0CE41DA8" w:rsidR="00EC036E" w:rsidRPr="009A3584" w:rsidRDefault="007C330D" w:rsidP="009A3584">
          <w:pPr>
            <w:pStyle w:val="TOC1"/>
            <w:rPr>
              <w:color w:val="auto"/>
              <w:lang w:eastAsia="lv-LV"/>
            </w:rPr>
          </w:pPr>
          <w:hyperlink w:anchor="_Toc19108619" w:history="1">
            <w:r w:rsidR="00EC036E" w:rsidRPr="009A3584">
              <w:rPr>
                <w:rStyle w:val="Hyperlink"/>
                <w:szCs w:val="20"/>
              </w:rPr>
              <w:t xml:space="preserve">Vilces līdzekļu vadītāju (mašīnistu), palīgu un instruktoru </w:t>
            </w:r>
            <w:r w:rsidR="009A3584">
              <w:rPr>
                <w:rStyle w:val="Hyperlink"/>
                <w:szCs w:val="20"/>
              </w:rPr>
              <w:t>s</w:t>
            </w:r>
            <w:r w:rsidR="00EC036E" w:rsidRPr="009A3584">
              <w:rPr>
                <w:rStyle w:val="Hyperlink"/>
                <w:szCs w:val="20"/>
              </w:rPr>
              <w:t>ertificēšana</w:t>
            </w:r>
            <w:r w:rsidR="00EC036E" w:rsidRPr="009A3584">
              <w:rPr>
                <w:webHidden/>
              </w:rPr>
              <w:tab/>
            </w:r>
            <w:r w:rsidR="00EC036E" w:rsidRPr="009A3584">
              <w:rPr>
                <w:webHidden/>
              </w:rPr>
              <w:fldChar w:fldCharType="begin"/>
            </w:r>
            <w:r w:rsidR="00EC036E" w:rsidRPr="009A3584">
              <w:rPr>
                <w:webHidden/>
              </w:rPr>
              <w:instrText xml:space="preserve"> PAGEREF _Toc19108619 \h </w:instrText>
            </w:r>
            <w:r w:rsidR="00EC036E" w:rsidRPr="009A3584">
              <w:rPr>
                <w:webHidden/>
              </w:rPr>
            </w:r>
            <w:r w:rsidR="00EC036E" w:rsidRPr="009A3584">
              <w:rPr>
                <w:webHidden/>
              </w:rPr>
              <w:fldChar w:fldCharType="separate"/>
            </w:r>
            <w:r w:rsidR="00B77CCB">
              <w:rPr>
                <w:webHidden/>
              </w:rPr>
              <w:t>19</w:t>
            </w:r>
            <w:r w:rsidR="00EC036E" w:rsidRPr="009A3584">
              <w:rPr>
                <w:webHidden/>
              </w:rPr>
              <w:fldChar w:fldCharType="end"/>
            </w:r>
          </w:hyperlink>
        </w:p>
        <w:p w14:paraId="4E43291D" w14:textId="451915B5" w:rsidR="00EC036E" w:rsidRPr="009A3584" w:rsidRDefault="007C330D" w:rsidP="009A3584">
          <w:pPr>
            <w:pStyle w:val="TOC1"/>
            <w:rPr>
              <w:color w:val="auto"/>
              <w:lang w:eastAsia="lv-LV"/>
            </w:rPr>
          </w:pPr>
          <w:hyperlink w:anchor="_Toc19108620" w:history="1">
            <w:r w:rsidR="00EC036E" w:rsidRPr="009A3584">
              <w:rPr>
                <w:rStyle w:val="Hyperlink"/>
                <w:szCs w:val="20"/>
              </w:rPr>
              <w:t>Teorētiskā eksāmena organizēšana un atbildīgo personu zināšanu pārbaudes</w:t>
            </w:r>
            <w:r w:rsidR="00EC036E" w:rsidRPr="009A3584">
              <w:rPr>
                <w:webHidden/>
              </w:rPr>
              <w:tab/>
            </w:r>
            <w:r w:rsidR="00EC036E" w:rsidRPr="009A3584">
              <w:rPr>
                <w:webHidden/>
              </w:rPr>
              <w:fldChar w:fldCharType="begin"/>
            </w:r>
            <w:r w:rsidR="00EC036E" w:rsidRPr="009A3584">
              <w:rPr>
                <w:webHidden/>
              </w:rPr>
              <w:instrText xml:space="preserve"> PAGEREF _Toc19108620 \h </w:instrText>
            </w:r>
            <w:r w:rsidR="00EC036E" w:rsidRPr="009A3584">
              <w:rPr>
                <w:webHidden/>
              </w:rPr>
            </w:r>
            <w:r w:rsidR="00EC036E" w:rsidRPr="009A3584">
              <w:rPr>
                <w:webHidden/>
              </w:rPr>
              <w:fldChar w:fldCharType="separate"/>
            </w:r>
            <w:r w:rsidR="00B77CCB">
              <w:rPr>
                <w:webHidden/>
              </w:rPr>
              <w:t>20</w:t>
            </w:r>
            <w:r w:rsidR="00EC036E" w:rsidRPr="009A3584">
              <w:rPr>
                <w:webHidden/>
              </w:rPr>
              <w:fldChar w:fldCharType="end"/>
            </w:r>
          </w:hyperlink>
        </w:p>
        <w:p w14:paraId="018D14D5" w14:textId="55592757" w:rsidR="00EC036E" w:rsidRPr="009A3584" w:rsidRDefault="007C330D" w:rsidP="009A3584">
          <w:pPr>
            <w:pStyle w:val="TOC1"/>
            <w:rPr>
              <w:color w:val="auto"/>
              <w:lang w:eastAsia="lv-LV"/>
            </w:rPr>
          </w:pPr>
          <w:hyperlink w:anchor="_Toc19108621" w:history="1">
            <w:r w:rsidR="00EC036E" w:rsidRPr="009A3584">
              <w:rPr>
                <w:rStyle w:val="Hyperlink"/>
                <w:szCs w:val="20"/>
              </w:rPr>
              <w:t>Bīstamo kravu konsultantu (padomnieku) darbība</w:t>
            </w:r>
            <w:r w:rsidR="00EC036E" w:rsidRPr="009A3584">
              <w:rPr>
                <w:webHidden/>
              </w:rPr>
              <w:tab/>
            </w:r>
            <w:r w:rsidR="00EC036E" w:rsidRPr="009A3584">
              <w:rPr>
                <w:webHidden/>
              </w:rPr>
              <w:fldChar w:fldCharType="begin"/>
            </w:r>
            <w:r w:rsidR="00EC036E" w:rsidRPr="009A3584">
              <w:rPr>
                <w:webHidden/>
              </w:rPr>
              <w:instrText xml:space="preserve"> PAGEREF _Toc19108621 \h </w:instrText>
            </w:r>
            <w:r w:rsidR="00EC036E" w:rsidRPr="009A3584">
              <w:rPr>
                <w:webHidden/>
              </w:rPr>
            </w:r>
            <w:r w:rsidR="00EC036E" w:rsidRPr="009A3584">
              <w:rPr>
                <w:webHidden/>
              </w:rPr>
              <w:fldChar w:fldCharType="separate"/>
            </w:r>
            <w:r w:rsidR="00B77CCB">
              <w:rPr>
                <w:webHidden/>
              </w:rPr>
              <w:t>20</w:t>
            </w:r>
            <w:r w:rsidR="00EC036E" w:rsidRPr="009A3584">
              <w:rPr>
                <w:webHidden/>
              </w:rPr>
              <w:fldChar w:fldCharType="end"/>
            </w:r>
          </w:hyperlink>
        </w:p>
        <w:p w14:paraId="1C64D3F2" w14:textId="3C99D3B4" w:rsidR="00EC036E" w:rsidRPr="00EC036E" w:rsidRDefault="007C330D" w:rsidP="009A3584">
          <w:pPr>
            <w:pStyle w:val="TOC1"/>
            <w:rPr>
              <w:color w:val="auto"/>
              <w:lang w:eastAsia="lv-LV"/>
            </w:rPr>
          </w:pPr>
          <w:hyperlink w:anchor="_Toc19108622" w:history="1">
            <w:r w:rsidR="00EC036E" w:rsidRPr="00EC036E">
              <w:rPr>
                <w:rStyle w:val="Hyperlink"/>
                <w:b/>
                <w:sz w:val="22"/>
              </w:rPr>
              <w:t>Būvniecība</w:t>
            </w:r>
            <w:r w:rsidR="00EC036E" w:rsidRPr="00EC036E">
              <w:rPr>
                <w:webHidden/>
              </w:rPr>
              <w:tab/>
            </w:r>
            <w:r w:rsidR="00EC036E" w:rsidRPr="00EC036E">
              <w:rPr>
                <w:webHidden/>
              </w:rPr>
              <w:fldChar w:fldCharType="begin"/>
            </w:r>
            <w:r w:rsidR="00EC036E" w:rsidRPr="00EC036E">
              <w:rPr>
                <w:webHidden/>
              </w:rPr>
              <w:instrText xml:space="preserve"> PAGEREF _Toc19108622 \h </w:instrText>
            </w:r>
            <w:r w:rsidR="00EC036E" w:rsidRPr="00EC036E">
              <w:rPr>
                <w:webHidden/>
              </w:rPr>
            </w:r>
            <w:r w:rsidR="00EC036E" w:rsidRPr="00EC036E">
              <w:rPr>
                <w:webHidden/>
              </w:rPr>
              <w:fldChar w:fldCharType="separate"/>
            </w:r>
            <w:r w:rsidR="00B77CCB">
              <w:rPr>
                <w:webHidden/>
              </w:rPr>
              <w:t>21</w:t>
            </w:r>
            <w:r w:rsidR="00EC036E" w:rsidRPr="00EC036E">
              <w:rPr>
                <w:webHidden/>
              </w:rPr>
              <w:fldChar w:fldCharType="end"/>
            </w:r>
          </w:hyperlink>
        </w:p>
        <w:p w14:paraId="6323B6F7" w14:textId="7233D4B6" w:rsidR="00EC036E" w:rsidRPr="009A3584" w:rsidRDefault="007C330D" w:rsidP="009A3584">
          <w:pPr>
            <w:pStyle w:val="TOC1"/>
            <w:rPr>
              <w:color w:val="auto"/>
              <w:lang w:eastAsia="lv-LV"/>
            </w:rPr>
          </w:pPr>
          <w:hyperlink w:anchor="_Toc19108623" w:history="1">
            <w:r w:rsidR="00EC036E" w:rsidRPr="009A3584">
              <w:rPr>
                <w:rStyle w:val="Hyperlink"/>
              </w:rPr>
              <w:t>Būvobjektu (infrastruktūras apakšsistēmu) pieņemšana ekspluatācijā</w:t>
            </w:r>
            <w:r w:rsidR="00EC036E" w:rsidRPr="009A3584">
              <w:rPr>
                <w:webHidden/>
              </w:rPr>
              <w:tab/>
            </w:r>
            <w:r w:rsidR="00EC036E" w:rsidRPr="009A3584">
              <w:rPr>
                <w:webHidden/>
              </w:rPr>
              <w:fldChar w:fldCharType="begin"/>
            </w:r>
            <w:r w:rsidR="00EC036E" w:rsidRPr="009A3584">
              <w:rPr>
                <w:webHidden/>
              </w:rPr>
              <w:instrText xml:space="preserve"> PAGEREF _Toc19108623 \h </w:instrText>
            </w:r>
            <w:r w:rsidR="00EC036E" w:rsidRPr="009A3584">
              <w:rPr>
                <w:webHidden/>
              </w:rPr>
            </w:r>
            <w:r w:rsidR="00EC036E" w:rsidRPr="009A3584">
              <w:rPr>
                <w:webHidden/>
              </w:rPr>
              <w:fldChar w:fldCharType="separate"/>
            </w:r>
            <w:r w:rsidR="00B77CCB">
              <w:rPr>
                <w:webHidden/>
              </w:rPr>
              <w:t>22</w:t>
            </w:r>
            <w:r w:rsidR="00EC036E" w:rsidRPr="009A3584">
              <w:rPr>
                <w:webHidden/>
              </w:rPr>
              <w:fldChar w:fldCharType="end"/>
            </w:r>
          </w:hyperlink>
        </w:p>
        <w:p w14:paraId="6C2F1515" w14:textId="090FAEAF" w:rsidR="00EC036E" w:rsidRPr="00EC036E" w:rsidRDefault="007C330D" w:rsidP="009A3584">
          <w:pPr>
            <w:pStyle w:val="TOC1"/>
            <w:rPr>
              <w:color w:val="auto"/>
              <w:lang w:eastAsia="lv-LV"/>
            </w:rPr>
          </w:pPr>
          <w:hyperlink w:anchor="_Toc19108624" w:history="1">
            <w:r w:rsidR="00EC036E" w:rsidRPr="00EC036E">
              <w:rPr>
                <w:rStyle w:val="Hyperlink"/>
                <w:b/>
                <w:sz w:val="22"/>
              </w:rPr>
              <w:t>Uzraudzība</w:t>
            </w:r>
            <w:r w:rsidR="00EC036E" w:rsidRPr="00EC036E">
              <w:rPr>
                <w:webHidden/>
              </w:rPr>
              <w:tab/>
            </w:r>
            <w:r w:rsidR="00EC036E" w:rsidRPr="00EC036E">
              <w:rPr>
                <w:webHidden/>
              </w:rPr>
              <w:fldChar w:fldCharType="begin"/>
            </w:r>
            <w:r w:rsidR="00EC036E" w:rsidRPr="00EC036E">
              <w:rPr>
                <w:webHidden/>
              </w:rPr>
              <w:instrText xml:space="preserve"> PAGEREF _Toc19108624 \h </w:instrText>
            </w:r>
            <w:r w:rsidR="00EC036E" w:rsidRPr="00EC036E">
              <w:rPr>
                <w:webHidden/>
              </w:rPr>
            </w:r>
            <w:r w:rsidR="00EC036E" w:rsidRPr="00EC036E">
              <w:rPr>
                <w:webHidden/>
              </w:rPr>
              <w:fldChar w:fldCharType="separate"/>
            </w:r>
            <w:r w:rsidR="00B77CCB">
              <w:rPr>
                <w:webHidden/>
              </w:rPr>
              <w:t>22</w:t>
            </w:r>
            <w:r w:rsidR="00EC036E" w:rsidRPr="00EC036E">
              <w:rPr>
                <w:webHidden/>
              </w:rPr>
              <w:fldChar w:fldCharType="end"/>
            </w:r>
          </w:hyperlink>
        </w:p>
        <w:p w14:paraId="6548A5A3" w14:textId="42181C0B" w:rsidR="00EC036E" w:rsidRPr="00EC036E" w:rsidRDefault="007C330D" w:rsidP="009A3584">
          <w:pPr>
            <w:pStyle w:val="TOC1"/>
            <w:rPr>
              <w:color w:val="auto"/>
              <w:lang w:eastAsia="lv-LV"/>
            </w:rPr>
          </w:pPr>
          <w:hyperlink w:anchor="_Toc19108625" w:history="1">
            <w:r w:rsidR="00EC036E" w:rsidRPr="00EC036E">
              <w:rPr>
                <w:rStyle w:val="Hyperlink"/>
                <w:b/>
                <w:sz w:val="22"/>
              </w:rPr>
              <w:t>Riska novērtēšana</w:t>
            </w:r>
            <w:r w:rsidR="00EC036E" w:rsidRPr="00EC036E">
              <w:rPr>
                <w:webHidden/>
              </w:rPr>
              <w:tab/>
            </w:r>
            <w:r w:rsidR="00EC036E" w:rsidRPr="00EC036E">
              <w:rPr>
                <w:webHidden/>
              </w:rPr>
              <w:fldChar w:fldCharType="begin"/>
            </w:r>
            <w:r w:rsidR="00EC036E" w:rsidRPr="00EC036E">
              <w:rPr>
                <w:webHidden/>
              </w:rPr>
              <w:instrText xml:space="preserve"> PAGEREF _Toc19108625 \h </w:instrText>
            </w:r>
            <w:r w:rsidR="00EC036E" w:rsidRPr="00EC036E">
              <w:rPr>
                <w:webHidden/>
              </w:rPr>
            </w:r>
            <w:r w:rsidR="00EC036E" w:rsidRPr="00EC036E">
              <w:rPr>
                <w:webHidden/>
              </w:rPr>
              <w:fldChar w:fldCharType="separate"/>
            </w:r>
            <w:r w:rsidR="00B77CCB">
              <w:rPr>
                <w:webHidden/>
              </w:rPr>
              <w:t>25</w:t>
            </w:r>
            <w:r w:rsidR="00EC036E" w:rsidRPr="00EC036E">
              <w:rPr>
                <w:webHidden/>
              </w:rPr>
              <w:fldChar w:fldCharType="end"/>
            </w:r>
          </w:hyperlink>
        </w:p>
        <w:p w14:paraId="2F074458" w14:textId="292A81D8" w:rsidR="00EC036E" w:rsidRPr="00EC036E" w:rsidRDefault="007C330D" w:rsidP="009A3584">
          <w:pPr>
            <w:pStyle w:val="TOC1"/>
            <w:rPr>
              <w:color w:val="auto"/>
              <w:lang w:eastAsia="lv-LV"/>
            </w:rPr>
          </w:pPr>
          <w:hyperlink w:anchor="_Toc19108626" w:history="1">
            <w:r w:rsidR="00EC036E" w:rsidRPr="00EC036E">
              <w:rPr>
                <w:rStyle w:val="Hyperlink"/>
                <w:b/>
                <w:sz w:val="22"/>
              </w:rPr>
              <w:t>Rail Baltica</w:t>
            </w:r>
            <w:r w:rsidR="00EC036E" w:rsidRPr="00EC036E">
              <w:rPr>
                <w:webHidden/>
              </w:rPr>
              <w:tab/>
            </w:r>
            <w:r w:rsidR="00EC036E" w:rsidRPr="00EC036E">
              <w:rPr>
                <w:webHidden/>
              </w:rPr>
              <w:fldChar w:fldCharType="begin"/>
            </w:r>
            <w:r w:rsidR="00EC036E" w:rsidRPr="00EC036E">
              <w:rPr>
                <w:webHidden/>
              </w:rPr>
              <w:instrText xml:space="preserve"> PAGEREF _Toc19108626 \h </w:instrText>
            </w:r>
            <w:r w:rsidR="00EC036E" w:rsidRPr="00EC036E">
              <w:rPr>
                <w:webHidden/>
              </w:rPr>
            </w:r>
            <w:r w:rsidR="00EC036E" w:rsidRPr="00EC036E">
              <w:rPr>
                <w:webHidden/>
              </w:rPr>
              <w:fldChar w:fldCharType="separate"/>
            </w:r>
            <w:r w:rsidR="00B77CCB">
              <w:rPr>
                <w:webHidden/>
              </w:rPr>
              <w:t>25</w:t>
            </w:r>
            <w:r w:rsidR="00EC036E" w:rsidRPr="00EC036E">
              <w:rPr>
                <w:webHidden/>
              </w:rPr>
              <w:fldChar w:fldCharType="end"/>
            </w:r>
          </w:hyperlink>
        </w:p>
        <w:p w14:paraId="44D5AD8C" w14:textId="1E39A583" w:rsidR="00EC036E" w:rsidRPr="009A3584" w:rsidRDefault="007C330D" w:rsidP="009A3584">
          <w:pPr>
            <w:pStyle w:val="TOC1"/>
            <w:rPr>
              <w:rFonts w:asciiTheme="minorHAnsi" w:hAnsiTheme="minorHAnsi" w:cstheme="minorBidi"/>
              <w:color w:val="auto"/>
              <w:lang w:eastAsia="lv-LV"/>
            </w:rPr>
          </w:pPr>
          <w:hyperlink w:anchor="_Toc19108627" w:history="1">
            <w:r w:rsidR="00EC036E" w:rsidRPr="009A3584">
              <w:rPr>
                <w:rStyle w:val="Hyperlink"/>
                <w:b/>
                <w:sz w:val="22"/>
              </w:rPr>
              <w:t>Drošības kultūra</w:t>
            </w:r>
            <w:r w:rsidR="00EC036E" w:rsidRPr="009A3584">
              <w:rPr>
                <w:webHidden/>
              </w:rPr>
              <w:tab/>
            </w:r>
            <w:r w:rsidR="00EC036E" w:rsidRPr="009A3584">
              <w:rPr>
                <w:webHidden/>
              </w:rPr>
              <w:fldChar w:fldCharType="begin"/>
            </w:r>
            <w:r w:rsidR="00EC036E" w:rsidRPr="009A3584">
              <w:rPr>
                <w:webHidden/>
              </w:rPr>
              <w:instrText xml:space="preserve"> PAGEREF _Toc19108627 \h </w:instrText>
            </w:r>
            <w:r w:rsidR="00EC036E" w:rsidRPr="009A3584">
              <w:rPr>
                <w:webHidden/>
              </w:rPr>
            </w:r>
            <w:r w:rsidR="00EC036E" w:rsidRPr="009A3584">
              <w:rPr>
                <w:webHidden/>
              </w:rPr>
              <w:fldChar w:fldCharType="separate"/>
            </w:r>
            <w:r w:rsidR="00B77CCB">
              <w:rPr>
                <w:webHidden/>
              </w:rPr>
              <w:t>26</w:t>
            </w:r>
            <w:r w:rsidR="00EC036E" w:rsidRPr="009A3584">
              <w:rPr>
                <w:webHidden/>
              </w:rPr>
              <w:fldChar w:fldCharType="end"/>
            </w:r>
          </w:hyperlink>
        </w:p>
        <w:p w14:paraId="546FBBEF" w14:textId="77777777" w:rsidR="0034769A" w:rsidRPr="004E1ACF" w:rsidRDefault="00B63351">
          <w:pPr>
            <w:rPr>
              <w:rFonts w:ascii="Calibri" w:hAnsi="Calibri" w:cs="Calibri"/>
              <w:color w:val="auto"/>
              <w:lang w:val="lv-LV"/>
            </w:rPr>
          </w:pPr>
          <w:r w:rsidRPr="004E1ACF">
            <w:rPr>
              <w:rFonts w:ascii="Calibri" w:hAnsi="Calibri" w:cs="Calibri"/>
              <w:b/>
              <w:bCs/>
              <w:color w:val="auto"/>
              <w:sz w:val="22"/>
              <w:szCs w:val="28"/>
              <w:lang w:val="lv-LV"/>
            </w:rPr>
            <w:fldChar w:fldCharType="end"/>
          </w:r>
        </w:p>
      </w:sdtContent>
    </w:sdt>
    <w:p w14:paraId="5D89A520" w14:textId="77777777" w:rsidR="0034769A" w:rsidRPr="004E1ACF" w:rsidRDefault="0034769A">
      <w:pPr>
        <w:rPr>
          <w:rFonts w:ascii="Calibri" w:hAnsi="Calibri" w:cs="Calibri"/>
          <w:color w:val="auto"/>
          <w:lang w:val="lv-LV"/>
        </w:rPr>
        <w:sectPr w:rsidR="0034769A" w:rsidRPr="004E1ACF" w:rsidSect="000E0531">
          <w:headerReference w:type="default" r:id="rId14"/>
          <w:pgSz w:w="12240" w:h="15840" w:code="1"/>
          <w:pgMar w:top="1080" w:right="1440" w:bottom="1080" w:left="1440" w:header="720" w:footer="576" w:gutter="0"/>
          <w:pgNumType w:start="0"/>
          <w:cols w:space="720"/>
          <w:titlePg/>
          <w:docGrid w:linePitch="360"/>
        </w:sectPr>
      </w:pPr>
    </w:p>
    <w:p w14:paraId="0490ACA6" w14:textId="77777777" w:rsidR="0034769A" w:rsidRPr="004E1ACF" w:rsidRDefault="003860C7" w:rsidP="00B26A39">
      <w:pPr>
        <w:pStyle w:val="Heading1"/>
        <w:pBdr>
          <w:bottom w:val="single" w:sz="8" w:space="0" w:color="auto"/>
        </w:pBdr>
        <w:spacing w:after="240"/>
        <w:rPr>
          <w:rFonts w:ascii="Calibri" w:hAnsi="Calibri" w:cs="Calibri"/>
          <w:b/>
          <w:color w:val="auto"/>
          <w:sz w:val="32"/>
          <w:lang w:val="lv-LV"/>
        </w:rPr>
      </w:pPr>
      <w:bookmarkStart w:id="2" w:name="_Toc19108593"/>
      <w:r w:rsidRPr="004E1ACF">
        <w:rPr>
          <w:rFonts w:ascii="Calibri" w:hAnsi="Calibri" w:cs="Calibri"/>
          <w:b/>
          <w:color w:val="auto"/>
          <w:sz w:val="32"/>
          <w:lang w:val="lv-LV"/>
        </w:rPr>
        <w:lastRenderedPageBreak/>
        <w:t>Pārskata saturs</w:t>
      </w:r>
      <w:bookmarkEnd w:id="2"/>
    </w:p>
    <w:p w14:paraId="3D3BFE9F" w14:textId="77777777" w:rsidR="00B63351" w:rsidRPr="004E1ACF" w:rsidRDefault="00B63351" w:rsidP="00132BF9">
      <w:pPr>
        <w:spacing w:after="240" w:line="240" w:lineRule="auto"/>
        <w:ind w:firstLine="720"/>
        <w:jc w:val="both"/>
        <w:rPr>
          <w:rFonts w:ascii="Calibri" w:hAnsi="Calibri" w:cs="Calibri"/>
          <w:color w:val="auto"/>
          <w:sz w:val="22"/>
          <w:lang w:val="lv-LV"/>
        </w:rPr>
      </w:pPr>
      <w:r w:rsidRPr="004E1ACF">
        <w:rPr>
          <w:rFonts w:ascii="Calibri" w:hAnsi="Calibri" w:cs="Calibri"/>
          <w:color w:val="auto"/>
          <w:sz w:val="22"/>
          <w:lang w:val="lv-LV"/>
        </w:rPr>
        <w:t xml:space="preserve">Pārskata mērķis ir atainot Valsts dzelzceļa tehniskās </w:t>
      </w:r>
      <w:r w:rsidR="004151D6" w:rsidRPr="004E1ACF">
        <w:rPr>
          <w:rFonts w:ascii="Calibri" w:hAnsi="Calibri" w:cs="Calibri"/>
          <w:color w:val="auto"/>
          <w:sz w:val="22"/>
          <w:lang w:val="lv-LV"/>
        </w:rPr>
        <w:t>inspekcijas</w:t>
      </w:r>
      <w:r w:rsidRPr="004E1ACF">
        <w:rPr>
          <w:rFonts w:ascii="Calibri" w:hAnsi="Calibri" w:cs="Calibri"/>
          <w:color w:val="auto"/>
          <w:sz w:val="22"/>
          <w:lang w:val="lv-LV"/>
        </w:rPr>
        <w:t xml:space="preserve"> (turpmāk </w:t>
      </w:r>
      <w:r w:rsidR="00EF5DF9" w:rsidRPr="004E1ACF">
        <w:rPr>
          <w:rFonts w:ascii="Calibri" w:hAnsi="Calibri" w:cs="Calibri"/>
          <w:color w:val="auto"/>
          <w:sz w:val="22"/>
          <w:lang w:val="lv-LV"/>
        </w:rPr>
        <w:t>-</w:t>
      </w:r>
      <w:r w:rsidRPr="004E1ACF">
        <w:rPr>
          <w:rFonts w:ascii="Calibri" w:hAnsi="Calibri" w:cs="Calibri"/>
          <w:color w:val="auto"/>
          <w:sz w:val="22"/>
          <w:lang w:val="lv-LV"/>
        </w:rPr>
        <w:t xml:space="preserve"> VDzTI) paveik</w:t>
      </w:r>
      <w:r w:rsidR="00445F59" w:rsidRPr="004E1ACF">
        <w:rPr>
          <w:rFonts w:ascii="Calibri" w:hAnsi="Calibri" w:cs="Calibri"/>
          <w:color w:val="auto"/>
          <w:sz w:val="22"/>
          <w:lang w:val="lv-LV"/>
        </w:rPr>
        <w:t>to un sasniegtos rezultātus 2018</w:t>
      </w:r>
      <w:r w:rsidRPr="004E1ACF">
        <w:rPr>
          <w:rFonts w:ascii="Calibri" w:hAnsi="Calibri" w:cs="Calibri"/>
          <w:color w:val="auto"/>
          <w:sz w:val="22"/>
          <w:lang w:val="lv-LV"/>
        </w:rPr>
        <w:t xml:space="preserve">.gadā. Pārskatā ir analizēti </w:t>
      </w:r>
      <w:r w:rsidR="00764467" w:rsidRPr="004E1ACF">
        <w:rPr>
          <w:rFonts w:ascii="Calibri" w:hAnsi="Calibri" w:cs="Calibri"/>
          <w:color w:val="auto"/>
          <w:sz w:val="22"/>
          <w:lang w:val="lv-LV"/>
        </w:rPr>
        <w:t>VDzTI</w:t>
      </w:r>
      <w:r w:rsidRPr="004E1ACF">
        <w:rPr>
          <w:rFonts w:ascii="Calibri" w:hAnsi="Calibri" w:cs="Calibri"/>
          <w:color w:val="auto"/>
          <w:sz w:val="22"/>
          <w:lang w:val="lv-LV"/>
        </w:rPr>
        <w:t xml:space="preserve"> sasniegtie rezultāti </w:t>
      </w:r>
      <w:r w:rsidR="00445F59" w:rsidRPr="004E1ACF">
        <w:rPr>
          <w:rFonts w:ascii="Calibri" w:hAnsi="Calibri" w:cs="Calibri"/>
          <w:color w:val="auto"/>
          <w:sz w:val="22"/>
          <w:lang w:val="lv-LV"/>
        </w:rPr>
        <w:t>ar VDzTI stratēģijās noteikto, ņemot vērā galvenos iekšējos un ārējos faktorus, kas ir ietekmējuši VDzTI darbu.</w:t>
      </w:r>
    </w:p>
    <w:p w14:paraId="41A3FAF2" w14:textId="77777777" w:rsidR="003844C3" w:rsidRPr="004E1ACF" w:rsidRDefault="003844C3" w:rsidP="003844C3">
      <w:pPr>
        <w:spacing w:after="0" w:line="240" w:lineRule="auto"/>
        <w:ind w:firstLine="720"/>
        <w:jc w:val="both"/>
        <w:rPr>
          <w:rFonts w:ascii="Calibri" w:hAnsi="Calibri" w:cs="Calibri"/>
          <w:color w:val="auto"/>
          <w:sz w:val="22"/>
          <w:lang w:val="lv-LV"/>
        </w:rPr>
      </w:pPr>
      <w:r w:rsidRPr="004E1ACF">
        <w:rPr>
          <w:rFonts w:ascii="Calibri" w:hAnsi="Calibri" w:cs="Calibri"/>
          <w:color w:val="auto"/>
          <w:sz w:val="22"/>
          <w:lang w:val="lv-LV"/>
        </w:rPr>
        <w:t xml:space="preserve">Pārskatā apkopotā veidā ir publicēta informācija par </w:t>
      </w:r>
      <w:proofErr w:type="spellStart"/>
      <w:r w:rsidR="00B5112C">
        <w:rPr>
          <w:rFonts w:ascii="Calibri" w:hAnsi="Calibri" w:cs="Calibri"/>
          <w:color w:val="auto"/>
          <w:sz w:val="22"/>
          <w:lang w:val="lv-LV"/>
        </w:rPr>
        <w:t>VDzTI</w:t>
      </w:r>
      <w:proofErr w:type="spellEnd"/>
      <w:r w:rsidRPr="004E1ACF">
        <w:rPr>
          <w:rFonts w:ascii="Calibri" w:hAnsi="Calibri" w:cs="Calibri"/>
          <w:color w:val="auto"/>
          <w:sz w:val="22"/>
          <w:lang w:val="lv-LV"/>
        </w:rPr>
        <w:t xml:space="preserve"> darbību un sasniegtajiem rezultātiem 2018.gadā. Pārskatā ir analizēti VDzTI darbības rezultāti, veikts kustības drošības stāvokļa izvērtējams un datu analīze.  Pārskats ietver šādu informāciju:</w:t>
      </w:r>
    </w:p>
    <w:p w14:paraId="4ADEDFF1" w14:textId="77777777" w:rsidR="003844C3" w:rsidRPr="004E1ACF" w:rsidRDefault="003844C3" w:rsidP="003844C3">
      <w:pPr>
        <w:spacing w:after="0" w:line="240" w:lineRule="auto"/>
        <w:ind w:firstLine="720"/>
        <w:jc w:val="both"/>
        <w:rPr>
          <w:rFonts w:ascii="Calibri" w:hAnsi="Calibri" w:cs="Calibri"/>
          <w:color w:val="auto"/>
          <w:sz w:val="22"/>
          <w:lang w:val="lv-LV"/>
        </w:rPr>
      </w:pPr>
      <w:r w:rsidRPr="004E1ACF">
        <w:rPr>
          <w:rFonts w:ascii="Calibri" w:hAnsi="Calibri" w:cs="Calibri"/>
          <w:color w:val="auto"/>
          <w:sz w:val="22"/>
          <w:lang w:val="lv-LV"/>
        </w:rPr>
        <w:t>- kustības drošības stāvokļa novērtējums;</w:t>
      </w:r>
    </w:p>
    <w:p w14:paraId="63420C12" w14:textId="77777777" w:rsidR="003844C3" w:rsidRPr="004E1ACF" w:rsidRDefault="003844C3" w:rsidP="003844C3">
      <w:pPr>
        <w:pStyle w:val="ListParagraph"/>
        <w:numPr>
          <w:ilvl w:val="0"/>
          <w:numId w:val="40"/>
        </w:numPr>
        <w:ind w:left="851" w:hanging="142"/>
        <w:jc w:val="both"/>
        <w:rPr>
          <w:rFonts w:ascii="Calibri" w:hAnsi="Calibri" w:cs="Calibri"/>
          <w:sz w:val="22"/>
        </w:rPr>
      </w:pPr>
      <w:r w:rsidRPr="004E1ACF">
        <w:rPr>
          <w:rFonts w:ascii="Calibri" w:hAnsi="Calibri" w:cs="Calibri"/>
          <w:sz w:val="22"/>
        </w:rPr>
        <w:t>tendences kustības drošības jomā;</w:t>
      </w:r>
    </w:p>
    <w:p w14:paraId="77D6017A" w14:textId="77777777" w:rsidR="003844C3" w:rsidRPr="004E1ACF" w:rsidRDefault="003844C3" w:rsidP="003844C3">
      <w:pPr>
        <w:pStyle w:val="ListParagraph"/>
        <w:numPr>
          <w:ilvl w:val="0"/>
          <w:numId w:val="40"/>
        </w:numPr>
        <w:ind w:left="851" w:hanging="142"/>
        <w:jc w:val="both"/>
        <w:rPr>
          <w:rFonts w:ascii="Calibri" w:hAnsi="Calibri" w:cs="Calibri"/>
          <w:sz w:val="22"/>
        </w:rPr>
      </w:pPr>
      <w:r w:rsidRPr="004E1ACF">
        <w:rPr>
          <w:rFonts w:ascii="Calibri" w:hAnsi="Calibri" w:cs="Calibri"/>
          <w:sz w:val="22"/>
        </w:rPr>
        <w:t>datu analīze;</w:t>
      </w:r>
    </w:p>
    <w:p w14:paraId="68039795" w14:textId="77777777" w:rsidR="003844C3" w:rsidRPr="004E1ACF" w:rsidRDefault="003844C3" w:rsidP="003844C3">
      <w:pPr>
        <w:pStyle w:val="ListParagraph"/>
        <w:numPr>
          <w:ilvl w:val="0"/>
          <w:numId w:val="40"/>
        </w:numPr>
        <w:ind w:left="851" w:hanging="142"/>
        <w:jc w:val="both"/>
        <w:rPr>
          <w:rFonts w:ascii="Calibri" w:hAnsi="Calibri" w:cs="Calibri"/>
          <w:sz w:val="22"/>
        </w:rPr>
      </w:pPr>
      <w:r w:rsidRPr="004E1ACF">
        <w:rPr>
          <w:rFonts w:ascii="Calibri" w:hAnsi="Calibri" w:cs="Calibri"/>
          <w:sz w:val="22"/>
        </w:rPr>
        <w:t>uzraudzības procesi;</w:t>
      </w:r>
    </w:p>
    <w:p w14:paraId="6CDB2F7B" w14:textId="77777777" w:rsidR="003844C3" w:rsidRPr="004E1ACF" w:rsidRDefault="003844C3" w:rsidP="003844C3">
      <w:pPr>
        <w:pStyle w:val="ListParagraph"/>
        <w:numPr>
          <w:ilvl w:val="0"/>
          <w:numId w:val="40"/>
        </w:numPr>
        <w:ind w:left="851" w:hanging="142"/>
        <w:jc w:val="both"/>
        <w:rPr>
          <w:rFonts w:ascii="Calibri" w:hAnsi="Calibri" w:cs="Calibri"/>
          <w:sz w:val="22"/>
        </w:rPr>
      </w:pPr>
      <w:r w:rsidRPr="004E1ACF">
        <w:rPr>
          <w:rFonts w:ascii="Calibri" w:hAnsi="Calibri" w:cs="Calibri"/>
          <w:sz w:val="22"/>
        </w:rPr>
        <w:t>sertificēšana.</w:t>
      </w:r>
    </w:p>
    <w:p w14:paraId="2FB9614B" w14:textId="77777777" w:rsidR="003844C3" w:rsidRPr="004E1ACF" w:rsidRDefault="003844C3" w:rsidP="003844C3">
      <w:pPr>
        <w:spacing w:after="240" w:line="240" w:lineRule="auto"/>
        <w:ind w:firstLine="720"/>
        <w:jc w:val="both"/>
        <w:rPr>
          <w:rFonts w:ascii="Calibri" w:hAnsi="Calibri" w:cs="Calibri"/>
          <w:color w:val="auto"/>
          <w:sz w:val="22"/>
          <w:lang w:val="lv-LV"/>
        </w:rPr>
      </w:pPr>
      <w:r w:rsidRPr="004E1ACF">
        <w:rPr>
          <w:rFonts w:ascii="Calibri" w:hAnsi="Calibri" w:cs="Calibri"/>
          <w:color w:val="auto"/>
          <w:sz w:val="22"/>
          <w:lang w:val="lv-LV"/>
        </w:rPr>
        <w:t xml:space="preserve">Ir arī izvērtēti VDzTI rezultāti, atainotas izmaiņas likumdošanā, kas ietekmē dzelzceļa procesus. </w:t>
      </w:r>
    </w:p>
    <w:p w14:paraId="75D64B64" w14:textId="77777777" w:rsidR="003844C3" w:rsidRPr="004E1ACF" w:rsidRDefault="003844C3" w:rsidP="003844C3">
      <w:pPr>
        <w:spacing w:after="240" w:line="240" w:lineRule="auto"/>
        <w:ind w:firstLine="720"/>
        <w:jc w:val="both"/>
        <w:rPr>
          <w:rFonts w:ascii="Calibri" w:hAnsi="Calibri" w:cs="Calibri"/>
          <w:color w:val="auto"/>
          <w:sz w:val="22"/>
          <w:lang w:val="lv-LV"/>
        </w:rPr>
      </w:pPr>
      <w:r w:rsidRPr="004E1ACF">
        <w:rPr>
          <w:rFonts w:ascii="Calibri" w:hAnsi="Calibri" w:cs="Calibri"/>
          <w:color w:val="auto"/>
          <w:sz w:val="22"/>
          <w:lang w:val="lv-LV"/>
        </w:rPr>
        <w:t xml:space="preserve">Šo pārskatu ir sagatavojusi VDZTI,  saskaņā ar 26.10.2010. Ministru kabineta noteikumu Nr.999 „Dzelzceļa satiksmes negadījumu klasifikācijas, izmeklēšanas un uzskaites kārtība” 57.punktu, ar mērķi informēt par kustības drošības līmeni un procesiem dzelzceļa transportā. </w:t>
      </w:r>
    </w:p>
    <w:p w14:paraId="391730AB" w14:textId="77777777" w:rsidR="003844C3" w:rsidRPr="004E1ACF" w:rsidRDefault="003844C3" w:rsidP="003844C3">
      <w:pPr>
        <w:spacing w:after="0" w:line="240" w:lineRule="auto"/>
        <w:ind w:firstLine="720"/>
        <w:jc w:val="both"/>
        <w:rPr>
          <w:rFonts w:ascii="Calibri" w:hAnsi="Calibri" w:cs="Calibri"/>
          <w:color w:val="auto"/>
          <w:sz w:val="22"/>
          <w:lang w:val="lv-LV"/>
        </w:rPr>
      </w:pPr>
      <w:r w:rsidRPr="004E1ACF">
        <w:rPr>
          <w:rFonts w:ascii="Calibri" w:hAnsi="Calibri" w:cs="Calibri"/>
          <w:color w:val="auto"/>
          <w:sz w:val="22"/>
          <w:lang w:val="lv-LV"/>
        </w:rPr>
        <w:t>Pārskata sagatavošanā ir izmantoti šādi informācijas avoti:</w:t>
      </w:r>
    </w:p>
    <w:p w14:paraId="49B2D4FB"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VDZTI uzskaites reģistri un sistēmas;</w:t>
      </w:r>
    </w:p>
    <w:p w14:paraId="6CA1783F"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VDzTI darbības plāns 2018.gadam (2018.gada 2</w:t>
      </w:r>
      <w:r w:rsidR="009D1698" w:rsidRPr="004E1ACF">
        <w:rPr>
          <w:rFonts w:ascii="Calibri" w:hAnsi="Calibri" w:cs="Calibri"/>
          <w:sz w:val="22"/>
        </w:rPr>
        <w:t>4</w:t>
      </w:r>
      <w:r w:rsidRPr="004E1ACF">
        <w:rPr>
          <w:rFonts w:ascii="Calibri" w:hAnsi="Calibri" w:cs="Calibri"/>
          <w:sz w:val="22"/>
        </w:rPr>
        <w:t>.februāris);</w:t>
      </w:r>
    </w:p>
    <w:p w14:paraId="098F0BA4"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VDzTI darbības stratēģija 2017.–2019.gadam (apstiprināta ar satiksmes ministra 2017.gada 8.septembra rīkojumu Nr.01-03/133);</w:t>
      </w:r>
    </w:p>
    <w:p w14:paraId="4FBE44B4"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VDZTI uzraudzības stratēģija 2017.–2019.gadam (apstiprināta 11.09.2017.);</w:t>
      </w:r>
    </w:p>
    <w:p w14:paraId="515E9B16"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Transporta attīstības pamatnostādnes 2014.-2020.gadam (Ministru kabineta 2013.gada 27.decembra rīkojums Nr. 683);</w:t>
      </w:r>
    </w:p>
    <w:p w14:paraId="357071D6"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Transports Latvijā 2019.gads. Statistisko datu krājums. (Latvijas Republikas Centrālā statistikas pārvalde, Rīga, 2018 .gads);</w:t>
      </w:r>
    </w:p>
    <w:p w14:paraId="35CBE63A"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Valsts a/s „Latvijas dzelzceļš" satiksmes drošības stāvokļa pārskats. 2018.gads. (Rīga, 2019.gads).</w:t>
      </w:r>
    </w:p>
    <w:p w14:paraId="6A4BFD7C"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SIA „LDZ CARGO" 2018.gada drošības pārskats (Rīga, 2019.gads);</w:t>
      </w:r>
    </w:p>
    <w:p w14:paraId="004863A7"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Akciju sabiedrības „Baltijas Ekspresis" drošības pārskats. 2018.gads. (Ventspils,2019.gads);</w:t>
      </w:r>
    </w:p>
    <w:p w14:paraId="7423BCD4"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A/s „Pasažieru vilciens" satiksmes drošības pārskats par 2018.gadu (Rīga, 2019.gads);</w:t>
      </w:r>
    </w:p>
    <w:p w14:paraId="1A1015F1"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AS „BALTIJAS TRANZĪTA SERVISS" 2018.GADA DROŠĪBAS PĀRSKATS (Rīga, 2019.gads);</w:t>
      </w:r>
    </w:p>
    <w:p w14:paraId="76268940"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VDzTI 2018.gada publiskais pārskats (Rīga, 2019.gads).</w:t>
      </w:r>
    </w:p>
    <w:p w14:paraId="3F6C6020" w14:textId="77777777" w:rsidR="003844C3" w:rsidRPr="004E1ACF" w:rsidRDefault="003844C3" w:rsidP="003844C3">
      <w:pPr>
        <w:pStyle w:val="ListParagraph"/>
        <w:numPr>
          <w:ilvl w:val="0"/>
          <w:numId w:val="41"/>
        </w:numPr>
        <w:ind w:left="0" w:firstLine="567"/>
        <w:jc w:val="both"/>
        <w:rPr>
          <w:rFonts w:ascii="Calibri" w:hAnsi="Calibri" w:cs="Calibri"/>
          <w:sz w:val="22"/>
        </w:rPr>
      </w:pPr>
      <w:r w:rsidRPr="004E1ACF">
        <w:rPr>
          <w:rFonts w:ascii="Calibri" w:hAnsi="Calibri" w:cs="Calibri"/>
          <w:sz w:val="22"/>
        </w:rPr>
        <w:t>Valsts dzelzceļa administrācijas 2018.gada darbības pārskats (Rīga, 2019.gads).</w:t>
      </w:r>
    </w:p>
    <w:p w14:paraId="3BB0797A" w14:textId="77777777" w:rsidR="004627DF" w:rsidRPr="004E1ACF" w:rsidRDefault="004627DF" w:rsidP="004627DF">
      <w:pPr>
        <w:pStyle w:val="Heading1"/>
        <w:pBdr>
          <w:bottom w:val="single" w:sz="4" w:space="0" w:color="auto"/>
        </w:pBdr>
        <w:spacing w:after="0"/>
        <w:rPr>
          <w:rFonts w:ascii="Calibri" w:hAnsi="Calibri" w:cs="Calibri"/>
          <w:b/>
          <w:color w:val="auto"/>
          <w:sz w:val="24"/>
          <w:lang w:val="lv-LV"/>
        </w:rPr>
      </w:pPr>
      <w:bookmarkStart w:id="3" w:name="_Toc525723114"/>
    </w:p>
    <w:p w14:paraId="7C310C97" w14:textId="77777777" w:rsidR="00FE4336" w:rsidRPr="004E1ACF" w:rsidRDefault="00FE4336" w:rsidP="007E3163">
      <w:pPr>
        <w:pStyle w:val="Heading1"/>
        <w:pBdr>
          <w:bottom w:val="single" w:sz="4" w:space="0" w:color="auto"/>
        </w:pBdr>
        <w:rPr>
          <w:rFonts w:ascii="Calibri" w:hAnsi="Calibri" w:cs="Calibri"/>
          <w:b/>
          <w:color w:val="auto"/>
          <w:sz w:val="32"/>
          <w:lang w:val="lv-LV"/>
        </w:rPr>
      </w:pPr>
      <w:bookmarkStart w:id="4" w:name="_Toc19108594"/>
      <w:r w:rsidRPr="004E1ACF">
        <w:rPr>
          <w:rFonts w:ascii="Calibri" w:hAnsi="Calibri" w:cs="Calibri"/>
          <w:b/>
          <w:color w:val="auto"/>
          <w:sz w:val="32"/>
          <w:lang w:val="lv-LV"/>
        </w:rPr>
        <w:t>Pārskata kopsavilkums</w:t>
      </w:r>
      <w:bookmarkEnd w:id="3"/>
      <w:bookmarkEnd w:id="4"/>
    </w:p>
    <w:p w14:paraId="00BD03CE" w14:textId="77777777" w:rsidR="00330CA3" w:rsidRPr="004E1ACF" w:rsidRDefault="00FE4336" w:rsidP="00FE4336">
      <w:pPr>
        <w:pStyle w:val="Header"/>
        <w:tabs>
          <w:tab w:val="clear" w:pos="4680"/>
          <w:tab w:val="center" w:pos="851"/>
        </w:tabs>
        <w:spacing w:after="240"/>
        <w:jc w:val="both"/>
        <w:rPr>
          <w:rFonts w:ascii="Calibri" w:hAnsi="Calibri" w:cs="Calibri"/>
          <w:color w:val="auto"/>
          <w:sz w:val="22"/>
          <w:szCs w:val="22"/>
          <w:lang w:val="lv-LV"/>
        </w:rPr>
      </w:pPr>
      <w:r w:rsidRPr="004E1ACF">
        <w:rPr>
          <w:rFonts w:ascii="Calibri" w:hAnsi="Calibri" w:cs="Calibri"/>
          <w:color w:val="auto"/>
          <w:sz w:val="22"/>
          <w:lang w:val="lv-LV"/>
        </w:rPr>
        <w:tab/>
      </w:r>
      <w:r w:rsidRPr="004E1ACF">
        <w:rPr>
          <w:rFonts w:ascii="Calibri" w:hAnsi="Calibri" w:cs="Calibri"/>
          <w:color w:val="auto"/>
          <w:sz w:val="22"/>
          <w:lang w:val="lv-LV"/>
        </w:rPr>
        <w:tab/>
      </w:r>
      <w:r w:rsidRPr="004E1ACF">
        <w:rPr>
          <w:rFonts w:ascii="Calibri" w:hAnsi="Calibri" w:cs="Calibri"/>
          <w:color w:val="auto"/>
          <w:sz w:val="22"/>
          <w:szCs w:val="22"/>
          <w:lang w:val="lv-LV"/>
        </w:rPr>
        <w:t xml:space="preserve">Dzelzceļa kravu pārvadājumi </w:t>
      </w:r>
      <w:r w:rsidR="00330CA3" w:rsidRPr="004E1ACF">
        <w:rPr>
          <w:rFonts w:ascii="Calibri" w:hAnsi="Calibri" w:cs="Calibri"/>
          <w:color w:val="auto"/>
          <w:sz w:val="22"/>
          <w:szCs w:val="22"/>
          <w:lang w:val="lv-LV"/>
        </w:rPr>
        <w:t>2018.gadā ir nedaudz pieauguši, sasniedzot 119.5% pret 2017.gadu, bet pret 2016.gadu -113.1%</w:t>
      </w:r>
      <w:r w:rsidRPr="004E1ACF">
        <w:rPr>
          <w:rFonts w:ascii="Calibri" w:hAnsi="Calibri" w:cs="Calibri"/>
          <w:color w:val="auto"/>
          <w:sz w:val="22"/>
          <w:szCs w:val="22"/>
          <w:lang w:val="lv-LV"/>
        </w:rPr>
        <w:t xml:space="preserve">. </w:t>
      </w:r>
      <w:r w:rsidRPr="004E1ACF">
        <w:rPr>
          <w:rStyle w:val="FootnoteReference"/>
          <w:rFonts w:ascii="Calibri" w:hAnsi="Calibri" w:cs="Calibri"/>
          <w:color w:val="auto"/>
          <w:sz w:val="22"/>
          <w:szCs w:val="22"/>
        </w:rPr>
        <w:footnoteReference w:id="1"/>
      </w:r>
      <w:r w:rsidRPr="004E1ACF">
        <w:rPr>
          <w:rFonts w:ascii="Calibri" w:hAnsi="Calibri" w:cs="Calibri"/>
          <w:color w:val="auto"/>
          <w:sz w:val="22"/>
          <w:szCs w:val="22"/>
          <w:lang w:val="lv-LV"/>
        </w:rPr>
        <w:t xml:space="preserve">  </w:t>
      </w:r>
      <w:r w:rsidRPr="004E1ACF">
        <w:rPr>
          <w:rStyle w:val="FontStyle85"/>
          <w:rFonts w:ascii="Calibri" w:hAnsi="Calibri" w:cs="Calibri"/>
          <w:color w:val="auto"/>
          <w:sz w:val="22"/>
          <w:szCs w:val="22"/>
          <w:lang w:val="lv-LV"/>
        </w:rPr>
        <w:t xml:space="preserve">Kopumā kravu apgrozība pārskata gadā </w:t>
      </w:r>
      <w:r w:rsidR="00B5112C">
        <w:rPr>
          <w:rStyle w:val="FontStyle85"/>
          <w:rFonts w:ascii="Calibri" w:hAnsi="Calibri" w:cs="Calibri"/>
          <w:color w:val="auto"/>
          <w:sz w:val="22"/>
          <w:szCs w:val="22"/>
          <w:lang w:val="lv-LV"/>
        </w:rPr>
        <w:t>veido</w:t>
      </w:r>
      <w:r w:rsidR="00330CA3" w:rsidRPr="004E1ACF">
        <w:rPr>
          <w:rStyle w:val="FontStyle85"/>
          <w:rFonts w:ascii="Calibri" w:hAnsi="Calibri" w:cs="Calibri"/>
          <w:color w:val="auto"/>
          <w:sz w:val="22"/>
          <w:szCs w:val="22"/>
          <w:lang w:val="lv-LV"/>
        </w:rPr>
        <w:t xml:space="preserve"> 17 859 tonnkilometrus, 2017.gadā </w:t>
      </w:r>
      <w:r w:rsidRPr="004E1ACF">
        <w:rPr>
          <w:rStyle w:val="FontStyle85"/>
          <w:rFonts w:ascii="Calibri" w:hAnsi="Calibri" w:cs="Calibri"/>
          <w:color w:val="auto"/>
          <w:sz w:val="22"/>
          <w:szCs w:val="22"/>
          <w:lang w:val="lv-LV"/>
        </w:rPr>
        <w:t xml:space="preserve"> 15 014 milj. tonnkilometrus</w:t>
      </w:r>
      <w:r w:rsidRPr="004E1ACF">
        <w:rPr>
          <w:rStyle w:val="FootnoteReference"/>
          <w:rFonts w:ascii="Calibri" w:hAnsi="Calibri" w:cs="Calibri"/>
          <w:color w:val="auto"/>
          <w:sz w:val="22"/>
          <w:szCs w:val="22"/>
        </w:rPr>
        <w:footnoteReference w:id="2"/>
      </w:r>
      <w:r w:rsidRPr="004E1ACF">
        <w:rPr>
          <w:rStyle w:val="FontStyle85"/>
          <w:rFonts w:ascii="Calibri" w:hAnsi="Calibri" w:cs="Calibri"/>
          <w:color w:val="auto"/>
          <w:sz w:val="22"/>
          <w:szCs w:val="22"/>
          <w:lang w:val="lv-LV"/>
        </w:rPr>
        <w:t xml:space="preserve">, 2016.gadā tie bija 15 873 </w:t>
      </w:r>
      <w:proofErr w:type="spellStart"/>
      <w:r w:rsidRPr="004E1ACF">
        <w:rPr>
          <w:rStyle w:val="FontStyle85"/>
          <w:rFonts w:ascii="Calibri" w:hAnsi="Calibri" w:cs="Calibri"/>
          <w:color w:val="auto"/>
          <w:sz w:val="22"/>
          <w:szCs w:val="22"/>
          <w:lang w:val="lv-LV"/>
        </w:rPr>
        <w:t>milj.tonnkilometri</w:t>
      </w:r>
      <w:proofErr w:type="spellEnd"/>
      <w:r w:rsidRPr="004E1ACF">
        <w:rPr>
          <w:rStyle w:val="FontStyle85"/>
          <w:rFonts w:ascii="Calibri" w:hAnsi="Calibri" w:cs="Calibri"/>
          <w:color w:val="auto"/>
          <w:sz w:val="22"/>
          <w:szCs w:val="22"/>
          <w:lang w:val="lv-LV"/>
        </w:rPr>
        <w:t xml:space="preserve">. </w:t>
      </w:r>
      <w:r w:rsidR="00330CA3" w:rsidRPr="004E1ACF">
        <w:rPr>
          <w:rStyle w:val="FontStyle85"/>
          <w:rFonts w:ascii="Calibri" w:hAnsi="Calibri" w:cs="Calibri"/>
          <w:color w:val="auto"/>
          <w:sz w:val="22"/>
          <w:szCs w:val="22"/>
          <w:lang w:val="lv-LV"/>
        </w:rPr>
        <w:t>Pasažieru</w:t>
      </w:r>
      <w:r w:rsidRPr="004E1ACF">
        <w:rPr>
          <w:rStyle w:val="FontStyle85"/>
          <w:rFonts w:ascii="Calibri" w:hAnsi="Calibri" w:cs="Calibri"/>
          <w:color w:val="auto"/>
          <w:sz w:val="22"/>
          <w:szCs w:val="22"/>
          <w:lang w:val="lv-LV"/>
        </w:rPr>
        <w:t xml:space="preserve"> pārvadājumi turpina pieaugt, no 2015.gada ir vērojams neliels,</w:t>
      </w:r>
      <w:r w:rsidR="00330CA3" w:rsidRPr="004E1ACF">
        <w:rPr>
          <w:rStyle w:val="FontStyle85"/>
          <w:rFonts w:ascii="Calibri" w:hAnsi="Calibri" w:cs="Calibri"/>
          <w:color w:val="auto"/>
          <w:sz w:val="22"/>
          <w:szCs w:val="22"/>
          <w:lang w:val="lv-LV"/>
        </w:rPr>
        <w:t xml:space="preserve"> bet stabils kāpums. Pieaugums par 105,1% salīdzinājumā ar 2017.gadu. </w:t>
      </w:r>
      <w:r w:rsidRPr="004E1ACF">
        <w:rPr>
          <w:rFonts w:ascii="Calibri" w:hAnsi="Calibri" w:cs="Calibri"/>
          <w:color w:val="auto"/>
          <w:sz w:val="22"/>
          <w:szCs w:val="22"/>
          <w:lang w:val="lv-LV"/>
        </w:rPr>
        <w:t xml:space="preserve"> </w:t>
      </w:r>
    </w:p>
    <w:p w14:paraId="6E47AE8E" w14:textId="77777777" w:rsidR="00FE4336" w:rsidRPr="004E1ACF" w:rsidRDefault="0051257C" w:rsidP="0051257C">
      <w:pPr>
        <w:spacing w:after="240" w:line="240" w:lineRule="auto"/>
        <w:ind w:firstLine="720"/>
        <w:jc w:val="both"/>
        <w:rPr>
          <w:rFonts w:ascii="Calibri" w:hAnsi="Calibri" w:cs="Calibri"/>
          <w:color w:val="auto"/>
          <w:sz w:val="22"/>
          <w:szCs w:val="22"/>
          <w:lang w:val="lv-LV"/>
        </w:rPr>
      </w:pPr>
      <w:r w:rsidRPr="004E1ACF">
        <w:rPr>
          <w:rFonts w:ascii="Calibri" w:hAnsi="Calibri" w:cs="Calibri"/>
          <w:noProof/>
          <w:color w:val="auto"/>
          <w:lang w:val="lv-LV" w:eastAsia="lv-LV"/>
        </w:rPr>
        <w:lastRenderedPageBreak/>
        <w:drawing>
          <wp:anchor distT="0" distB="0" distL="114300" distR="114300" simplePos="0" relativeHeight="251723776" behindDoc="1" locked="0" layoutInCell="1" allowOverlap="1" wp14:anchorId="4D9B6E76" wp14:editId="5EE97D5B">
            <wp:simplePos x="0" y="0"/>
            <wp:positionH relativeFrom="column">
              <wp:posOffset>23495</wp:posOffset>
            </wp:positionH>
            <wp:positionV relativeFrom="paragraph">
              <wp:posOffset>198120</wp:posOffset>
            </wp:positionV>
            <wp:extent cx="3857625" cy="2686050"/>
            <wp:effectExtent l="0" t="0" r="9525" b="0"/>
            <wp:wrapTight wrapText="bothSides">
              <wp:wrapPolygon edited="0">
                <wp:start x="0" y="0"/>
                <wp:lineTo x="0" y="21447"/>
                <wp:lineTo x="21547" y="21447"/>
                <wp:lineTo x="21547" y="0"/>
                <wp:lineTo x="0" y="0"/>
              </wp:wrapPolygon>
            </wp:wrapTight>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657BC2" w:rsidRPr="004E1ACF">
        <w:rPr>
          <w:rFonts w:ascii="Calibri" w:hAnsi="Calibri" w:cs="Calibri"/>
          <w:noProof/>
          <w:color w:val="auto"/>
          <w:sz w:val="22"/>
          <w:szCs w:val="22"/>
          <w:lang w:val="lv-LV" w:eastAsia="lv-LV"/>
        </w:rPr>
        <mc:AlternateContent>
          <mc:Choice Requires="wps">
            <w:drawing>
              <wp:anchor distT="45720" distB="45720" distL="114300" distR="114300" simplePos="0" relativeHeight="251721727" behindDoc="1" locked="0" layoutInCell="1" allowOverlap="1" wp14:anchorId="3E7AF9C1" wp14:editId="0ECC37F5">
                <wp:simplePos x="0" y="0"/>
                <wp:positionH relativeFrom="column">
                  <wp:posOffset>518795</wp:posOffset>
                </wp:positionH>
                <wp:positionV relativeFrom="paragraph">
                  <wp:posOffset>2590165</wp:posOffset>
                </wp:positionV>
                <wp:extent cx="388620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28600"/>
                        </a:xfrm>
                        <a:prstGeom prst="rect">
                          <a:avLst/>
                        </a:prstGeom>
                        <a:noFill/>
                        <a:ln w="9525">
                          <a:noFill/>
                          <a:miter lim="800000"/>
                          <a:headEnd/>
                          <a:tailEnd/>
                        </a:ln>
                      </wps:spPr>
                      <wps:txbx>
                        <w:txbxContent>
                          <w:p w14:paraId="76B241FF" w14:textId="77777777" w:rsidR="00B5112C" w:rsidRPr="00657BC2" w:rsidRDefault="00B5112C" w:rsidP="00657BC2">
                            <w:pPr>
                              <w:jc w:val="right"/>
                              <w:rPr>
                                <w:rFonts w:ascii="Calibri" w:hAnsi="Calibri" w:cs="Calibri"/>
                                <w:b/>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AF9C1" id="_x0000_s1028" type="#_x0000_t202" style="position:absolute;left:0;text-align:left;margin-left:40.85pt;margin-top:203.95pt;width:306pt;height:18pt;z-index:-2515947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" filled="f" stroked="f">
                <v:textbox>
                  <w:txbxContent>
                    <w:p w14:paraId="76B241FF" w14:textId="77777777" w:rsidR="00B5112C" w:rsidRPr="00657BC2" w:rsidRDefault="00B5112C" w:rsidP="00657BC2">
                      <w:pPr>
                        <w:jc w:val="right"/>
                        <w:rPr>
                          <w:rFonts w:ascii="Calibri" w:hAnsi="Calibri" w:cs="Calibri"/>
                          <w:b/>
                          <w:color w:val="auto"/>
                        </w:rPr>
                      </w:pPr>
                    </w:p>
                  </w:txbxContent>
                </v:textbox>
              </v:shape>
            </w:pict>
          </mc:Fallback>
        </mc:AlternateContent>
      </w:r>
      <w:r w:rsidR="00197F94" w:rsidRPr="004E1ACF">
        <w:rPr>
          <w:rFonts w:ascii="Calibri" w:hAnsi="Calibri" w:cs="Calibri"/>
          <w:color w:val="auto"/>
          <w:sz w:val="22"/>
          <w:szCs w:val="22"/>
          <w:lang w:val="lv-LV"/>
        </w:rPr>
        <w:t>Negadījumu skaits 2018</w:t>
      </w:r>
      <w:r w:rsidR="00FE4336" w:rsidRPr="004E1ACF">
        <w:rPr>
          <w:rFonts w:ascii="Calibri" w:hAnsi="Calibri" w:cs="Calibri"/>
          <w:color w:val="auto"/>
          <w:sz w:val="22"/>
          <w:szCs w:val="22"/>
          <w:lang w:val="lv-LV"/>
        </w:rPr>
        <w:t xml:space="preserve">.gadā ir </w:t>
      </w:r>
      <w:r w:rsidR="00197F94" w:rsidRPr="004E1ACF">
        <w:rPr>
          <w:rFonts w:ascii="Calibri" w:hAnsi="Calibri" w:cs="Calibri"/>
          <w:color w:val="auto"/>
          <w:sz w:val="22"/>
          <w:szCs w:val="22"/>
          <w:lang w:val="lv-LV"/>
        </w:rPr>
        <w:t>samazinājies un arī cietušo skaits ir samazinājies</w:t>
      </w:r>
      <w:r w:rsidR="00FE4336" w:rsidRPr="004E1ACF">
        <w:rPr>
          <w:rFonts w:ascii="Calibri" w:hAnsi="Calibri" w:cs="Calibri"/>
          <w:color w:val="auto"/>
          <w:sz w:val="22"/>
          <w:szCs w:val="22"/>
          <w:lang w:val="lv-LV"/>
        </w:rPr>
        <w:t xml:space="preserve">. </w:t>
      </w:r>
      <w:r w:rsidR="00197F94" w:rsidRPr="004E1ACF">
        <w:rPr>
          <w:rFonts w:ascii="Calibri" w:hAnsi="Calibri" w:cs="Calibri"/>
          <w:color w:val="auto"/>
          <w:sz w:val="22"/>
          <w:szCs w:val="22"/>
          <w:lang w:val="lv-LV"/>
        </w:rPr>
        <w:t xml:space="preserve">No 2004.gada ir novērojama </w:t>
      </w:r>
      <w:r w:rsidR="00FE4336" w:rsidRPr="004E1ACF">
        <w:rPr>
          <w:rFonts w:ascii="Calibri" w:hAnsi="Calibri" w:cs="Calibri"/>
          <w:color w:val="auto"/>
          <w:sz w:val="22"/>
          <w:szCs w:val="22"/>
          <w:lang w:val="lv-LV"/>
        </w:rPr>
        <w:t>negadījumu skaita samazināšanās un prognozējama arī negadījumu skaita un cietušo samazināšanās</w:t>
      </w:r>
      <w:r w:rsidR="00197F94" w:rsidRPr="004E1ACF">
        <w:rPr>
          <w:rFonts w:ascii="Calibri" w:hAnsi="Calibri" w:cs="Calibri"/>
          <w:color w:val="auto"/>
          <w:sz w:val="22"/>
          <w:szCs w:val="22"/>
          <w:lang w:val="lv-LV"/>
        </w:rPr>
        <w:t xml:space="preserve"> </w:t>
      </w:r>
      <w:r w:rsidRPr="004E1ACF">
        <w:rPr>
          <w:rFonts w:ascii="Calibri" w:hAnsi="Calibri" w:cs="Calibri"/>
          <w:color w:val="auto"/>
          <w:sz w:val="22"/>
          <w:szCs w:val="22"/>
          <w:lang w:val="lv-LV"/>
        </w:rPr>
        <w:t xml:space="preserve">arī </w:t>
      </w:r>
      <w:r w:rsidR="00197F94" w:rsidRPr="004E1ACF">
        <w:rPr>
          <w:rFonts w:ascii="Calibri" w:hAnsi="Calibri" w:cs="Calibri"/>
          <w:color w:val="auto"/>
          <w:sz w:val="22"/>
          <w:szCs w:val="22"/>
          <w:lang w:val="lv-LV"/>
        </w:rPr>
        <w:t>turpmāk</w:t>
      </w:r>
      <w:r w:rsidR="00FE4336" w:rsidRPr="004E1ACF">
        <w:rPr>
          <w:rFonts w:ascii="Calibri" w:hAnsi="Calibri" w:cs="Calibri"/>
          <w:color w:val="auto"/>
          <w:sz w:val="22"/>
          <w:szCs w:val="22"/>
          <w:lang w:val="lv-LV"/>
        </w:rPr>
        <w:t xml:space="preserve">, ja </w:t>
      </w:r>
      <w:r w:rsidRPr="004E1ACF">
        <w:rPr>
          <w:rFonts w:ascii="Calibri" w:hAnsi="Calibri" w:cs="Calibri"/>
          <w:color w:val="auto"/>
          <w:sz w:val="22"/>
          <w:szCs w:val="22"/>
          <w:lang w:val="lv-LV"/>
        </w:rPr>
        <w:t xml:space="preserve">saglabāsies </w:t>
      </w:r>
      <w:proofErr w:type="spellStart"/>
      <w:r w:rsidRPr="004E1ACF">
        <w:rPr>
          <w:rFonts w:ascii="Calibri" w:hAnsi="Calibri" w:cs="Calibri"/>
          <w:color w:val="auto"/>
          <w:sz w:val="22"/>
          <w:szCs w:val="22"/>
          <w:lang w:val="lv-LV"/>
        </w:rPr>
        <w:t>vilcienkilometru</w:t>
      </w:r>
      <w:proofErr w:type="spellEnd"/>
      <w:r w:rsidRPr="004E1ACF">
        <w:rPr>
          <w:rFonts w:ascii="Calibri" w:hAnsi="Calibri" w:cs="Calibri"/>
          <w:color w:val="auto"/>
          <w:sz w:val="22"/>
          <w:szCs w:val="22"/>
          <w:lang w:val="lv-LV"/>
        </w:rPr>
        <w:t xml:space="preserve"> </w:t>
      </w:r>
      <w:r w:rsidR="00FE4336" w:rsidRPr="004E1ACF">
        <w:rPr>
          <w:rFonts w:ascii="Calibri" w:hAnsi="Calibri" w:cs="Calibri"/>
          <w:color w:val="auto"/>
          <w:sz w:val="22"/>
          <w:szCs w:val="22"/>
          <w:lang w:val="lv-LV"/>
        </w:rPr>
        <w:t xml:space="preserve">apjoms. Ja nākotnē būs vērojams negadījumu skaita pieaugums, negadījumu </w:t>
      </w:r>
      <w:r w:rsidRPr="004E1ACF">
        <w:rPr>
          <w:rFonts w:ascii="Calibri" w:hAnsi="Calibri" w:cs="Calibri"/>
          <w:color w:val="auto"/>
          <w:sz w:val="22"/>
          <w:szCs w:val="22"/>
          <w:lang w:val="lv-LV"/>
        </w:rPr>
        <w:t>samazināšanās būs vērojama lēnāka</w:t>
      </w:r>
      <w:r w:rsidR="00AE1996" w:rsidRPr="004E1ACF">
        <w:rPr>
          <w:rFonts w:ascii="Calibri" w:hAnsi="Calibri" w:cs="Calibri"/>
          <w:color w:val="auto"/>
          <w:sz w:val="22"/>
          <w:szCs w:val="22"/>
          <w:lang w:val="lv-LV"/>
        </w:rPr>
        <w:t xml:space="preserve">, sasniedzot </w:t>
      </w:r>
      <w:r w:rsidR="00197F94" w:rsidRPr="004E1ACF">
        <w:rPr>
          <w:rFonts w:ascii="Calibri" w:hAnsi="Calibri" w:cs="Calibri"/>
          <w:color w:val="auto"/>
          <w:sz w:val="22"/>
          <w:szCs w:val="22"/>
          <w:lang w:val="lv-LV"/>
        </w:rPr>
        <w:t>kritisko punktu, kad negadījumu skaita samazināšanās nav iespējama.</w:t>
      </w:r>
    </w:p>
    <w:p w14:paraId="4F006AAF" w14:textId="77777777" w:rsidR="00123172" w:rsidRPr="004E1ACF" w:rsidRDefault="00AE1996" w:rsidP="00123172">
      <w:pPr>
        <w:pStyle w:val="BodyTextIndent"/>
        <w:spacing w:before="120" w:line="240" w:lineRule="auto"/>
        <w:ind w:left="0" w:firstLine="851"/>
        <w:jc w:val="both"/>
        <w:rPr>
          <w:rFonts w:ascii="Calibri" w:hAnsi="Calibri" w:cs="Calibri"/>
          <w:color w:val="auto"/>
          <w:sz w:val="22"/>
          <w:lang w:val="lv-LV"/>
        </w:rPr>
      </w:pPr>
      <w:r w:rsidRPr="004E1ACF">
        <w:rPr>
          <w:rFonts w:ascii="Calibri" w:hAnsi="Calibri" w:cs="Calibri"/>
          <w:noProof/>
          <w:color w:val="auto"/>
          <w:lang w:val="lv-LV" w:eastAsia="lv-LV"/>
        </w:rPr>
        <w:drawing>
          <wp:anchor distT="0" distB="0" distL="114300" distR="114300" simplePos="0" relativeHeight="251725824" behindDoc="1" locked="0" layoutInCell="1" allowOverlap="1" wp14:anchorId="4B8B797C" wp14:editId="40C06ED3">
            <wp:simplePos x="0" y="0"/>
            <wp:positionH relativeFrom="margin">
              <wp:align>left</wp:align>
            </wp:positionH>
            <wp:positionV relativeFrom="paragraph">
              <wp:posOffset>126365</wp:posOffset>
            </wp:positionV>
            <wp:extent cx="3905250" cy="2438400"/>
            <wp:effectExtent l="0" t="0" r="0" b="0"/>
            <wp:wrapTight wrapText="bothSides">
              <wp:wrapPolygon edited="0">
                <wp:start x="0" y="0"/>
                <wp:lineTo x="0" y="21431"/>
                <wp:lineTo x="21495" y="21431"/>
                <wp:lineTo x="21495" y="0"/>
                <wp:lineTo x="0" y="0"/>
              </wp:wrapPolygon>
            </wp:wrapTight>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4E1ACF">
        <w:rPr>
          <w:rFonts w:ascii="Calibri" w:hAnsi="Calibri" w:cs="Calibri"/>
          <w:color w:val="auto"/>
          <w:sz w:val="22"/>
          <w:lang w:val="lv-LV"/>
        </w:rPr>
        <w:t>Veicot datu apstrādi ir secināms, ka na</w:t>
      </w:r>
      <w:r w:rsidR="00123172" w:rsidRPr="004E1ACF">
        <w:rPr>
          <w:rFonts w:ascii="Calibri" w:hAnsi="Calibri" w:cs="Calibri"/>
          <w:color w:val="auto"/>
          <w:sz w:val="22"/>
          <w:szCs w:val="22"/>
          <w:lang w:val="lv-LV"/>
        </w:rPr>
        <w:t>v novērojama korelācija attiec</w:t>
      </w:r>
      <w:r w:rsidR="00B5112C">
        <w:rPr>
          <w:rFonts w:ascii="Calibri" w:hAnsi="Calibri" w:cs="Calibri"/>
          <w:color w:val="auto"/>
          <w:sz w:val="22"/>
          <w:szCs w:val="22"/>
          <w:lang w:val="lv-LV"/>
        </w:rPr>
        <w:t>ī</w:t>
      </w:r>
      <w:r w:rsidR="00123172" w:rsidRPr="004E1ACF">
        <w:rPr>
          <w:rFonts w:ascii="Calibri" w:hAnsi="Calibri" w:cs="Calibri"/>
          <w:color w:val="auto"/>
          <w:sz w:val="22"/>
          <w:szCs w:val="22"/>
          <w:lang w:val="lv-LV"/>
        </w:rPr>
        <w:t xml:space="preserve">bā uz </w:t>
      </w:r>
      <w:proofErr w:type="spellStart"/>
      <w:r w:rsidR="00123172" w:rsidRPr="004E1ACF">
        <w:rPr>
          <w:rFonts w:ascii="Calibri" w:hAnsi="Calibri" w:cs="Calibri"/>
          <w:color w:val="auto"/>
          <w:sz w:val="22"/>
          <w:szCs w:val="22"/>
          <w:lang w:val="lv-LV"/>
        </w:rPr>
        <w:t>vilcienkilometriem</w:t>
      </w:r>
      <w:proofErr w:type="spellEnd"/>
      <w:r w:rsidR="00123172" w:rsidRPr="004E1ACF">
        <w:rPr>
          <w:rFonts w:ascii="Calibri" w:hAnsi="Calibri" w:cs="Calibri"/>
          <w:color w:val="auto"/>
          <w:sz w:val="22"/>
          <w:szCs w:val="22"/>
          <w:lang w:val="lv-LV"/>
        </w:rPr>
        <w:t xml:space="preserve"> un </w:t>
      </w:r>
      <w:r w:rsidRPr="004E1ACF">
        <w:rPr>
          <w:rFonts w:ascii="Calibri" w:hAnsi="Calibri" w:cs="Calibri"/>
          <w:color w:val="auto"/>
          <w:sz w:val="22"/>
          <w:szCs w:val="22"/>
          <w:lang w:val="lv-LV"/>
        </w:rPr>
        <w:t xml:space="preserve">negadījumiem , kā arī attiecībā uz </w:t>
      </w:r>
      <w:proofErr w:type="spellStart"/>
      <w:r w:rsidRPr="004E1ACF">
        <w:rPr>
          <w:rFonts w:ascii="Calibri" w:hAnsi="Calibri" w:cs="Calibri"/>
          <w:color w:val="auto"/>
          <w:sz w:val="22"/>
          <w:szCs w:val="22"/>
          <w:lang w:val="lv-LV"/>
        </w:rPr>
        <w:t>vilcienkilometriem</w:t>
      </w:r>
      <w:proofErr w:type="spellEnd"/>
      <w:r w:rsidRPr="004E1ACF">
        <w:rPr>
          <w:rFonts w:ascii="Calibri" w:hAnsi="Calibri" w:cs="Calibri"/>
          <w:color w:val="auto"/>
          <w:sz w:val="22"/>
          <w:szCs w:val="22"/>
          <w:lang w:val="lv-LV"/>
        </w:rPr>
        <w:t xml:space="preserve"> un </w:t>
      </w:r>
      <w:r w:rsidR="00123172" w:rsidRPr="004E1ACF">
        <w:rPr>
          <w:rFonts w:ascii="Calibri" w:hAnsi="Calibri" w:cs="Calibri"/>
          <w:color w:val="auto"/>
          <w:sz w:val="22"/>
          <w:szCs w:val="22"/>
          <w:lang w:val="lv-LV"/>
        </w:rPr>
        <w:t xml:space="preserve">cietušajiem. Uz šo brīdi nav iespējams apgalvot, ka palielinoties pārvadājumu apjomam palielinās negadījumu skaits. Korelācijas koeficients negadījumiem ir 0,36 (vāja  un maznozīmīga sakarība) un cietušajiem 0,36 (vāja  un maznozīmīga sakarība).  Ir samazinājies nelaimes gadījumu skaits ar cilvēkiem vilcienu kustības laikā, bet pieaudzis negadījumu skaits uz dzelzceļa pārbrauktuvēm. Lielāko īpatsvaru no cietušajiem uz dzelzceļa pārbrauktuvēm veido gājēji.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AE1996" w:rsidRPr="007C330D" w14:paraId="1B500815" w14:textId="77777777" w:rsidTr="00B5112C">
        <w:trPr>
          <w:trHeight w:val="1134"/>
        </w:trPr>
        <w:tc>
          <w:tcPr>
            <w:tcW w:w="576" w:type="dxa"/>
            <w:shd w:val="clear" w:color="auto" w:fill="D9D9D9" w:themeFill="background1" w:themeFillShade="D9"/>
          </w:tcPr>
          <w:p w14:paraId="5E098C92" w14:textId="77777777" w:rsidR="00AE1996" w:rsidRPr="004E1ACF" w:rsidRDefault="00AE1996" w:rsidP="00B5112C">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31687A42" wp14:editId="1026F525">
                      <wp:extent cx="228600" cy="228600"/>
                      <wp:effectExtent l="0" t="0" r="0" b="0"/>
                      <wp:docPr id="6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6" name="Oval 66"/>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7" name="Freeform 6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97298B"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DxUcOyHBQAA8BEAAA4AAAAAAAAAAAAAAAAALgIAAGRycy9l&#10;Mm9Eb2MueG1sUEsBAi0AFAAGAAgAAAAhAPgMKZnYAAAAAwEAAA8AAAAAAAAAAAAAAAAA4QcAAGRy&#10;cy9kb3ducmV2LnhtbFBLBQYAAAAABAAEAPMAAADmCAAAAAA=&#10;">
                      <v:oval id="Oval 66"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28cIA&#10;AADbAAAADwAAAGRycy9kb3ducmV2LnhtbESPzWoCMRSF94LvEK7QnWbsYtCpUcTS0k1bHH2Ay+R2&#10;Mjq5CUk6jm/fFApdHs7Px9nsRtuLgULsHCtYLgoQxI3THbcKzqeX+QpETMgae8ek4E4RdtvpZIOV&#10;djc+0lCnVuQRjhUqMCn5SsrYGLIYF84TZ+/LBYspy9BKHfCWx20vH4uilBY7zgSDng6Gmmv9bTPE&#10;+OHZH1679cpSe/m8l+HjHZV6mI37JxCJxvQf/mu/aQVlCb9f8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wTbxwgAAANsAAAAPAAAAAAAAAAAAAAAAAJgCAABkcnMvZG93&#10;bnJldi54bWxQSwUGAAAAAAQABAD1AAAAhwMAAAAA&#10;" fillcolor="#f24f4f [3204]" stroked="f" strokeweight="0">
                        <v:stroke joinstyle="miter"/>
                        <o:lock v:ext="edit" aspectratio="t"/>
                      </v:oval>
                      <v:shape id="Freeform 67"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101MQA&#10;AADbAAAADwAAAGRycy9kb3ducmV2LnhtbESPzWrDMBCE74G+g9hCb4ncH9zWjRJKIOBTIXFLrltr&#10;bZlaKyMpjtunjwKBHoeZ+YZZrifbi5F86BwruF9kIIhrpztuFXxW2/kLiBCRNfaOScEvBVivbmZL&#10;LLQ78Y7GfWxFgnAoUIGJcSikDLUhi2HhBuLkNc5bjEn6VmqPpwS3vXzIslxa7DgtGBxoY6j+2R+t&#10;gsPfVzUefWU+Gl+WT6/fh9w3j0rd3U7vbyAiTfE/fG2XWkH+DJcv6QfI1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dNT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2F62A471" w14:textId="77777777" w:rsidR="00AE1996" w:rsidRPr="004E1ACF" w:rsidRDefault="00AE1996" w:rsidP="00B5112C">
            <w:pPr>
              <w:tabs>
                <w:tab w:val="left" w:pos="1159"/>
              </w:tabs>
              <w:ind w:firstLine="23"/>
              <w:contextualSpacing/>
              <w:jc w:val="both"/>
              <w:rPr>
                <w:rFonts w:ascii="Calibri" w:hAnsi="Calibri" w:cs="Calibri"/>
                <w:color w:val="auto"/>
                <w:sz w:val="22"/>
                <w:lang w:val="lv-LV"/>
              </w:rPr>
            </w:pPr>
            <w:r w:rsidRPr="004E1ACF">
              <w:rPr>
                <w:rFonts w:ascii="Calibri" w:hAnsi="Calibri" w:cs="Calibri"/>
                <w:color w:val="auto"/>
                <w:sz w:val="22"/>
                <w:lang w:val="lv-LV"/>
              </w:rPr>
              <w:t>Kopumā par 2018.gadu:</w:t>
            </w:r>
          </w:p>
          <w:p w14:paraId="764B5000" w14:textId="77777777" w:rsidR="00AE1996" w:rsidRPr="004E1ACF" w:rsidRDefault="00AE1996" w:rsidP="00B5112C">
            <w:pPr>
              <w:pStyle w:val="ListParagraph"/>
              <w:numPr>
                <w:ilvl w:val="0"/>
                <w:numId w:val="31"/>
              </w:numPr>
              <w:tabs>
                <w:tab w:val="left" w:pos="1159"/>
              </w:tabs>
              <w:ind w:left="592" w:hanging="283"/>
              <w:jc w:val="both"/>
              <w:rPr>
                <w:rFonts w:ascii="Calibri" w:hAnsi="Calibri" w:cs="Calibri"/>
                <w:sz w:val="22"/>
              </w:rPr>
            </w:pPr>
            <w:proofErr w:type="spellStart"/>
            <w:r w:rsidRPr="004E1ACF">
              <w:rPr>
                <w:rFonts w:ascii="Calibri" w:hAnsi="Calibri" w:cs="Calibri"/>
                <w:sz w:val="22"/>
              </w:rPr>
              <w:t>VDzTI</w:t>
            </w:r>
            <w:proofErr w:type="spellEnd"/>
            <w:r w:rsidRPr="004E1ACF">
              <w:rPr>
                <w:rFonts w:ascii="Calibri" w:hAnsi="Calibri" w:cs="Calibri"/>
                <w:sz w:val="22"/>
              </w:rPr>
              <w:t xml:space="preserve"> strādāja pie ES Ceturtās dzelzceļa </w:t>
            </w:r>
            <w:proofErr w:type="spellStart"/>
            <w:r w:rsidRPr="004E1ACF">
              <w:rPr>
                <w:rFonts w:ascii="Calibri" w:hAnsi="Calibri" w:cs="Calibri"/>
                <w:sz w:val="22"/>
              </w:rPr>
              <w:t>pakotnes</w:t>
            </w:r>
            <w:proofErr w:type="spellEnd"/>
            <w:r w:rsidRPr="004E1ACF">
              <w:rPr>
                <w:rFonts w:ascii="Calibri" w:hAnsi="Calibri" w:cs="Calibri"/>
                <w:sz w:val="22"/>
              </w:rPr>
              <w:t xml:space="preserve"> tehniskā pīlāra tiesiskā regulējuma pārņemšanas, sagatavojot priekšlikumus grozījumiem Dzelzceļa likumā; </w:t>
            </w:r>
          </w:p>
          <w:p w14:paraId="4248FEBF" w14:textId="77777777" w:rsidR="00AE1996" w:rsidRPr="004E1ACF" w:rsidRDefault="00AE1996" w:rsidP="00B5112C">
            <w:pPr>
              <w:pStyle w:val="ListParagraph"/>
              <w:numPr>
                <w:ilvl w:val="0"/>
                <w:numId w:val="31"/>
              </w:numPr>
              <w:tabs>
                <w:tab w:val="left" w:pos="1159"/>
              </w:tabs>
              <w:ind w:left="592" w:hanging="283"/>
              <w:jc w:val="both"/>
              <w:rPr>
                <w:rFonts w:ascii="Calibri" w:hAnsi="Calibri" w:cs="Calibri"/>
                <w:sz w:val="22"/>
              </w:rPr>
            </w:pPr>
            <w:r w:rsidRPr="004E1ACF">
              <w:rPr>
                <w:rFonts w:ascii="Calibri" w:hAnsi="Calibri" w:cs="Calibri"/>
                <w:sz w:val="22"/>
              </w:rPr>
              <w:t>dzelzceļa drošības kultūras ieviešana starp dzelzceļa sektora dalībniekiem ir uzsākta, bet ir nepieciešama dziļāka izpēte;</w:t>
            </w:r>
          </w:p>
          <w:p w14:paraId="0561AAD9" w14:textId="77777777" w:rsidR="00AE1996" w:rsidRPr="004E1ACF" w:rsidRDefault="00AE1996" w:rsidP="00B5112C">
            <w:pPr>
              <w:pStyle w:val="ListParagraph"/>
              <w:numPr>
                <w:ilvl w:val="0"/>
                <w:numId w:val="31"/>
              </w:numPr>
              <w:tabs>
                <w:tab w:val="left" w:pos="1159"/>
              </w:tabs>
              <w:ind w:left="592" w:hanging="283"/>
              <w:jc w:val="both"/>
              <w:rPr>
                <w:rFonts w:ascii="Calibri" w:hAnsi="Calibri" w:cs="Calibri"/>
                <w:sz w:val="22"/>
              </w:rPr>
            </w:pPr>
            <w:proofErr w:type="spellStart"/>
            <w:r w:rsidRPr="004E1ACF">
              <w:rPr>
                <w:rFonts w:ascii="Calibri" w:hAnsi="Calibri" w:cs="Calibri"/>
                <w:sz w:val="22"/>
              </w:rPr>
              <w:t>VDzTI</w:t>
            </w:r>
            <w:proofErr w:type="spellEnd"/>
            <w:r w:rsidRPr="004E1ACF">
              <w:rPr>
                <w:rFonts w:ascii="Calibri" w:hAnsi="Calibri" w:cs="Calibri"/>
                <w:sz w:val="22"/>
              </w:rPr>
              <w:t xml:space="preserve"> ir uzsākusi liela apjoma drošības pārvaldības sistēmas auditu vienai komercsabiedrībai;</w:t>
            </w:r>
          </w:p>
          <w:p w14:paraId="0EE408EC" w14:textId="77777777" w:rsidR="00AE1996" w:rsidRPr="004E1ACF" w:rsidRDefault="00AE1996" w:rsidP="00B5112C">
            <w:pPr>
              <w:pStyle w:val="ListParagraph"/>
              <w:numPr>
                <w:ilvl w:val="0"/>
                <w:numId w:val="18"/>
              </w:numPr>
              <w:tabs>
                <w:tab w:val="left" w:pos="734"/>
              </w:tabs>
              <w:ind w:left="592" w:hanging="283"/>
              <w:jc w:val="both"/>
              <w:rPr>
                <w:rFonts w:ascii="Calibri" w:hAnsi="Calibri" w:cs="Calibri"/>
                <w:iCs/>
                <w:sz w:val="22"/>
                <w:szCs w:val="22"/>
              </w:rPr>
            </w:pPr>
            <w:r w:rsidRPr="004E1ACF">
              <w:rPr>
                <w:rFonts w:ascii="Calibri" w:hAnsi="Calibri" w:cs="Calibri"/>
                <w:iCs/>
                <w:sz w:val="22"/>
                <w:szCs w:val="22"/>
              </w:rPr>
              <w:t>nopietnu negadījumu un dzelzceļa satiksmes drošības pārkāpumu skaits pakāpeniski samazinās;</w:t>
            </w:r>
          </w:p>
          <w:p w14:paraId="5D370127" w14:textId="77777777" w:rsidR="00AE1996" w:rsidRPr="004E1ACF" w:rsidRDefault="00AE1996" w:rsidP="00B5112C">
            <w:pPr>
              <w:pStyle w:val="ListParagraph"/>
              <w:numPr>
                <w:ilvl w:val="0"/>
                <w:numId w:val="18"/>
              </w:numPr>
              <w:tabs>
                <w:tab w:val="left" w:pos="734"/>
              </w:tabs>
              <w:ind w:left="592" w:hanging="283"/>
              <w:jc w:val="both"/>
              <w:rPr>
                <w:rFonts w:ascii="Calibri" w:hAnsi="Calibri" w:cs="Calibri"/>
                <w:iCs/>
                <w:sz w:val="22"/>
                <w:szCs w:val="22"/>
              </w:rPr>
            </w:pPr>
            <w:r w:rsidRPr="004E1ACF">
              <w:rPr>
                <w:rFonts w:ascii="Calibri" w:hAnsi="Calibri" w:cs="Calibri"/>
                <w:iCs/>
                <w:sz w:val="22"/>
                <w:szCs w:val="22"/>
              </w:rPr>
              <w:t xml:space="preserve">cietušo personu skaits samazinās, jo īpaši kategorijā noteikumu pārkāpēji, riski pastāv kategorijā citas personas; </w:t>
            </w:r>
          </w:p>
          <w:p w14:paraId="22341095" w14:textId="77777777" w:rsidR="00AE1996" w:rsidRPr="004E1ACF" w:rsidRDefault="00AE1996" w:rsidP="00B5112C">
            <w:pPr>
              <w:pStyle w:val="ListParagraph"/>
              <w:numPr>
                <w:ilvl w:val="0"/>
                <w:numId w:val="18"/>
              </w:numPr>
              <w:tabs>
                <w:tab w:val="left" w:pos="734"/>
              </w:tabs>
              <w:ind w:left="592" w:hanging="283"/>
              <w:jc w:val="both"/>
              <w:rPr>
                <w:rFonts w:ascii="Calibri" w:hAnsi="Calibri" w:cs="Calibri"/>
                <w:iCs/>
                <w:sz w:val="22"/>
                <w:szCs w:val="22"/>
              </w:rPr>
            </w:pPr>
            <w:r w:rsidRPr="004E1ACF">
              <w:rPr>
                <w:rFonts w:ascii="Calibri" w:hAnsi="Calibri" w:cs="Calibri"/>
                <w:iCs/>
                <w:sz w:val="22"/>
                <w:szCs w:val="22"/>
              </w:rPr>
              <w:t>cietis viens pasažieris, bet nav bijuši cietušie nodarbināto vidū;</w:t>
            </w:r>
          </w:p>
          <w:p w14:paraId="426CEEAF" w14:textId="77777777" w:rsidR="00AE1996" w:rsidRPr="004E1ACF" w:rsidRDefault="00AE1996" w:rsidP="00B5112C">
            <w:pPr>
              <w:pStyle w:val="ListParagraph"/>
              <w:numPr>
                <w:ilvl w:val="0"/>
                <w:numId w:val="18"/>
              </w:numPr>
              <w:tabs>
                <w:tab w:val="left" w:pos="734"/>
              </w:tabs>
              <w:ind w:left="592" w:hanging="283"/>
              <w:jc w:val="both"/>
              <w:rPr>
                <w:rFonts w:ascii="Calibri" w:hAnsi="Calibri" w:cs="Calibri"/>
                <w:iCs/>
                <w:sz w:val="22"/>
                <w:szCs w:val="22"/>
              </w:rPr>
            </w:pPr>
            <w:r w:rsidRPr="004E1ACF">
              <w:rPr>
                <w:rFonts w:ascii="Calibri" w:hAnsi="Calibri" w:cs="Calibri"/>
                <w:iCs/>
                <w:sz w:val="22"/>
                <w:szCs w:val="22"/>
              </w:rPr>
              <w:t>uz dzelzceļa pārbrauktuvēm 80% gadījumus veido gājēji, kas nenovērtē vilcienu attālumu šķērsojot sliežu ceļu un arī daudzi cietušie ir lietojuši austiņas vai skatījušies mobilo tālruni;</w:t>
            </w:r>
          </w:p>
          <w:p w14:paraId="680D7F25" w14:textId="77777777" w:rsidR="00AE1996" w:rsidRPr="004E1ACF" w:rsidRDefault="00AE1996" w:rsidP="00B5112C">
            <w:pPr>
              <w:pStyle w:val="ListParagraph"/>
              <w:numPr>
                <w:ilvl w:val="0"/>
                <w:numId w:val="18"/>
              </w:numPr>
              <w:tabs>
                <w:tab w:val="left" w:pos="734"/>
              </w:tabs>
              <w:ind w:left="592" w:hanging="283"/>
              <w:jc w:val="both"/>
              <w:rPr>
                <w:rFonts w:ascii="Calibri" w:hAnsi="Calibri" w:cs="Calibri"/>
                <w:iCs/>
                <w:sz w:val="22"/>
                <w:szCs w:val="22"/>
              </w:rPr>
            </w:pPr>
            <w:r w:rsidRPr="004E1ACF">
              <w:rPr>
                <w:rFonts w:ascii="Calibri" w:hAnsi="Calibri" w:cs="Calibri"/>
                <w:iCs/>
                <w:sz w:val="22"/>
                <w:szCs w:val="22"/>
              </w:rPr>
              <w:t>riska noteikšanu un novērtēšanu pielieto visi pārvadātāji un arī publiskās lietošanas dzelzceļa pārvaldītājs.</w:t>
            </w:r>
          </w:p>
          <w:p w14:paraId="68D3AAE5" w14:textId="77777777" w:rsidR="00AE1996" w:rsidRPr="004E1ACF" w:rsidRDefault="00AE1996" w:rsidP="00B5112C">
            <w:pPr>
              <w:tabs>
                <w:tab w:val="left" w:pos="1159"/>
              </w:tabs>
              <w:jc w:val="both"/>
              <w:rPr>
                <w:rFonts w:ascii="Calibri" w:hAnsi="Calibri" w:cs="Calibri"/>
                <w:color w:val="auto"/>
                <w:sz w:val="22"/>
                <w:lang w:val="lv-LV"/>
              </w:rPr>
            </w:pPr>
          </w:p>
        </w:tc>
      </w:tr>
    </w:tbl>
    <w:p w14:paraId="6852CEE4" w14:textId="77777777" w:rsidR="003844C3" w:rsidRPr="004E1ACF" w:rsidRDefault="003844C3" w:rsidP="00FE4336">
      <w:pPr>
        <w:spacing w:after="240" w:line="240" w:lineRule="auto"/>
        <w:ind w:firstLine="720"/>
        <w:jc w:val="both"/>
        <w:rPr>
          <w:rFonts w:ascii="Calibri" w:hAnsi="Calibri" w:cs="Calibri"/>
          <w:color w:val="auto"/>
          <w:sz w:val="22"/>
          <w:lang w:val="lv-LV"/>
        </w:rPr>
      </w:pPr>
    </w:p>
    <w:p w14:paraId="4BD7E2AF" w14:textId="77777777" w:rsidR="00AE1996" w:rsidRPr="004E1ACF" w:rsidRDefault="00AE1996" w:rsidP="00FE4336">
      <w:pPr>
        <w:spacing w:after="240" w:line="240" w:lineRule="auto"/>
        <w:ind w:firstLine="720"/>
        <w:jc w:val="both"/>
        <w:rPr>
          <w:rFonts w:ascii="Calibri" w:hAnsi="Calibri" w:cs="Calibri"/>
          <w:color w:val="auto"/>
          <w:sz w:val="22"/>
          <w:lang w:val="lv-LV"/>
        </w:rPr>
      </w:pPr>
      <w:r w:rsidRPr="004E1ACF">
        <w:rPr>
          <w:rFonts w:ascii="Calibri" w:hAnsi="Calibri" w:cs="Calibri"/>
          <w:color w:val="auto"/>
          <w:sz w:val="22"/>
          <w:lang w:val="lv-LV"/>
        </w:rPr>
        <w:lastRenderedPageBreak/>
        <w:t>Dzelzceļa likumā noteikto funkciju izpildes ietvaros tika veiktas 154 pārbaudes, uzsākts viens Drošības pārvaldības sistēmas audits.  Tika izsniegti 7 drošības sertifikāti un 80 drošības apliecības dzelzceļa nozarē strādājošiem uzņēmumiem. Dzelzceļa speciālistu sertificēšanas ietvaros gada laikā sertificēti 98 vilces līdzekļu vadītāji, 53 vilces līdzekļu vadītāju palīgi un 16 mašīnisti instruktori, kā arī 31 bīstamo kravu pārvadājumu drošības konsultants un pieņemti lēmumi par 129 dzelzceļa speciālistiem - uzņēmumu dzelzceļa speciālistu atestācijas komisiju locekļiem. Veikta izmeklēšana 42 dzelzceļa satiksmes drošības pārkāpumiem. Izdotas ekspluatācijas atļaujas 3 jauniem ritošā sastāva tipiem, pieņemta ekspluatācijā 71 ritošā sastāva vienība, pieņemti ekspluatācijā 23 dzelzceļa infrastruktūras objekti. Pieņemts vairāk nekā 121 lēmums būvniecības jautājumos.</w:t>
      </w:r>
    </w:p>
    <w:p w14:paraId="342035F5" w14:textId="77777777" w:rsidR="00FE4336" w:rsidRPr="004E1ACF" w:rsidRDefault="00FE4336" w:rsidP="00257EEB">
      <w:pPr>
        <w:pStyle w:val="Heading1"/>
        <w:pBdr>
          <w:bottom w:val="single" w:sz="4" w:space="0" w:color="auto"/>
        </w:pBdr>
        <w:rPr>
          <w:rFonts w:ascii="Calibri" w:hAnsi="Calibri" w:cs="Calibri"/>
          <w:b/>
          <w:color w:val="auto"/>
          <w:sz w:val="32"/>
          <w:lang w:val="lv-LV"/>
        </w:rPr>
      </w:pPr>
      <w:bookmarkStart w:id="5" w:name="_Toc525723115"/>
      <w:bookmarkStart w:id="6" w:name="_Toc19108595"/>
      <w:proofErr w:type="spellStart"/>
      <w:r w:rsidRPr="004E1ACF">
        <w:rPr>
          <w:rFonts w:ascii="Calibri" w:hAnsi="Calibri" w:cs="Calibri"/>
          <w:b/>
          <w:color w:val="auto"/>
          <w:sz w:val="32"/>
          <w:lang w:val="lv-LV"/>
        </w:rPr>
        <w:t>Summary</w:t>
      </w:r>
      <w:proofErr w:type="spellEnd"/>
      <w:r w:rsidRPr="004E1ACF">
        <w:rPr>
          <w:rFonts w:ascii="Calibri" w:hAnsi="Calibri" w:cs="Calibri"/>
          <w:b/>
          <w:color w:val="auto"/>
          <w:sz w:val="32"/>
          <w:lang w:val="lv-LV"/>
        </w:rPr>
        <w:t xml:space="preserve"> </w:t>
      </w:r>
      <w:proofErr w:type="spellStart"/>
      <w:r w:rsidRPr="004E1ACF">
        <w:rPr>
          <w:rFonts w:ascii="Calibri" w:hAnsi="Calibri" w:cs="Calibri"/>
          <w:b/>
          <w:color w:val="auto"/>
          <w:sz w:val="32"/>
          <w:lang w:val="lv-LV"/>
        </w:rPr>
        <w:t>in</w:t>
      </w:r>
      <w:proofErr w:type="spellEnd"/>
      <w:r w:rsidRPr="004E1ACF">
        <w:rPr>
          <w:rFonts w:ascii="Calibri" w:hAnsi="Calibri" w:cs="Calibri"/>
          <w:b/>
          <w:color w:val="auto"/>
          <w:sz w:val="32"/>
          <w:lang w:val="lv-LV"/>
        </w:rPr>
        <w:t xml:space="preserve"> </w:t>
      </w:r>
      <w:proofErr w:type="spellStart"/>
      <w:r w:rsidRPr="004E1ACF">
        <w:rPr>
          <w:rFonts w:ascii="Calibri" w:hAnsi="Calibri" w:cs="Calibri"/>
          <w:b/>
          <w:color w:val="auto"/>
          <w:sz w:val="32"/>
          <w:lang w:val="lv-LV"/>
        </w:rPr>
        <w:t>English</w:t>
      </w:r>
      <w:bookmarkEnd w:id="5"/>
      <w:bookmarkEnd w:id="6"/>
      <w:proofErr w:type="spellEnd"/>
    </w:p>
    <w:p w14:paraId="52C2BE70" w14:textId="77777777" w:rsidR="00FE4336" w:rsidRPr="004E1ACF" w:rsidRDefault="00FE4336" w:rsidP="00FE4336">
      <w:pPr>
        <w:spacing w:after="0" w:line="240" w:lineRule="auto"/>
        <w:jc w:val="both"/>
        <w:rPr>
          <w:rFonts w:ascii="Calibri" w:hAnsi="Calibri" w:cs="Calibri"/>
          <w:color w:val="auto"/>
          <w:sz w:val="22"/>
          <w:lang w:val="en-GB"/>
        </w:rPr>
      </w:pPr>
      <w:r w:rsidRPr="004E1ACF">
        <w:rPr>
          <w:rFonts w:ascii="Calibri" w:hAnsi="Calibri" w:cs="Calibri"/>
          <w:color w:val="auto"/>
          <w:sz w:val="22"/>
          <w:lang w:val="en-GB"/>
        </w:rPr>
        <w:t>The State Railway Technical Inspectorate (NSA Latvia) has prepared the present report. Article 57 of the Cabinet Regulations of 26 October 2010 No. 999 “Procedures for the Classification, Investigation and Recording of Railway Traffic Accidents” gives the NSA Latvia task to prepare Safety Report providing information on traffic safety level and processes in railway traffic. The report contains summarised information about the NSA Latvia safety strategy, its targets, tasks, initiatives and its development, safety performance, certification and authorisations processes as well as realized supervision activities.  The report contains the following information:</w:t>
      </w:r>
    </w:p>
    <w:p w14:paraId="14109EA4" w14:textId="77777777" w:rsidR="00FE4336" w:rsidRPr="004E1ACF" w:rsidRDefault="00FE4336" w:rsidP="00FE4336">
      <w:pPr>
        <w:pStyle w:val="ListParagraph"/>
        <w:numPr>
          <w:ilvl w:val="0"/>
          <w:numId w:val="39"/>
        </w:numPr>
        <w:jc w:val="both"/>
        <w:rPr>
          <w:rFonts w:ascii="Calibri" w:hAnsi="Calibri" w:cs="Calibri"/>
          <w:sz w:val="22"/>
          <w:lang w:val="en-GB"/>
        </w:rPr>
      </w:pPr>
      <w:r w:rsidRPr="004E1ACF">
        <w:rPr>
          <w:rFonts w:ascii="Calibri" w:hAnsi="Calibri" w:cs="Calibri"/>
          <w:sz w:val="22"/>
          <w:lang w:val="en-GB"/>
        </w:rPr>
        <w:t>Directions of actions according to the NSA Latvia strategies;</w:t>
      </w:r>
    </w:p>
    <w:p w14:paraId="5CA2A5C9" w14:textId="77777777" w:rsidR="00FE4336" w:rsidRPr="004E1ACF" w:rsidRDefault="00FE4336" w:rsidP="00FE4336">
      <w:pPr>
        <w:pStyle w:val="ListParagraph"/>
        <w:numPr>
          <w:ilvl w:val="0"/>
          <w:numId w:val="39"/>
        </w:numPr>
        <w:jc w:val="both"/>
        <w:rPr>
          <w:rFonts w:ascii="Calibri" w:hAnsi="Calibri" w:cs="Calibri"/>
          <w:sz w:val="22"/>
          <w:lang w:val="en-GB"/>
        </w:rPr>
      </w:pPr>
      <w:r w:rsidRPr="004E1ACF">
        <w:rPr>
          <w:rFonts w:ascii="Calibri" w:hAnsi="Calibri" w:cs="Calibri"/>
          <w:sz w:val="22"/>
          <w:lang w:val="en-GB"/>
        </w:rPr>
        <w:t>Developed analysis of accidents</w:t>
      </w:r>
      <w:r w:rsidR="00257EEB" w:rsidRPr="004E1ACF">
        <w:rPr>
          <w:rFonts w:ascii="Calibri" w:hAnsi="Calibri" w:cs="Calibri"/>
          <w:sz w:val="22"/>
          <w:lang w:val="en-GB"/>
        </w:rPr>
        <w:t xml:space="preserve"> statistics</w:t>
      </w:r>
      <w:r w:rsidRPr="004E1ACF">
        <w:rPr>
          <w:rFonts w:ascii="Calibri" w:hAnsi="Calibri" w:cs="Calibri"/>
          <w:sz w:val="22"/>
          <w:lang w:val="en-GB"/>
        </w:rPr>
        <w:t xml:space="preserve"> (common Safety Indicators) and tendencies;</w:t>
      </w:r>
    </w:p>
    <w:p w14:paraId="66BEF04D" w14:textId="77777777" w:rsidR="00FE4336" w:rsidRPr="004E1ACF" w:rsidRDefault="00FE4336" w:rsidP="00FE4336">
      <w:pPr>
        <w:pStyle w:val="ListParagraph"/>
        <w:numPr>
          <w:ilvl w:val="0"/>
          <w:numId w:val="39"/>
        </w:numPr>
        <w:jc w:val="both"/>
        <w:rPr>
          <w:rFonts w:ascii="Calibri" w:hAnsi="Calibri" w:cs="Calibri"/>
          <w:sz w:val="22"/>
          <w:lang w:val="en-GB"/>
        </w:rPr>
      </w:pPr>
      <w:r w:rsidRPr="004E1ACF">
        <w:rPr>
          <w:rFonts w:ascii="Calibri" w:hAnsi="Calibri" w:cs="Calibri"/>
          <w:sz w:val="22"/>
          <w:lang w:val="en-GB"/>
        </w:rPr>
        <w:t>Assessment of traffic safety</w:t>
      </w:r>
      <w:r w:rsidR="00257EEB" w:rsidRPr="004E1ACF">
        <w:rPr>
          <w:rFonts w:ascii="Calibri" w:hAnsi="Calibri" w:cs="Calibri"/>
          <w:sz w:val="22"/>
          <w:lang w:val="en-GB"/>
        </w:rPr>
        <w:t xml:space="preserve"> statistics</w:t>
      </w:r>
      <w:r w:rsidRPr="004E1ACF">
        <w:rPr>
          <w:rFonts w:ascii="Calibri" w:hAnsi="Calibri" w:cs="Calibri"/>
          <w:sz w:val="22"/>
          <w:lang w:val="en-GB"/>
        </w:rPr>
        <w:t>;</w:t>
      </w:r>
    </w:p>
    <w:p w14:paraId="4615A379" w14:textId="77777777" w:rsidR="00FE4336" w:rsidRPr="004E1ACF" w:rsidRDefault="00FE4336" w:rsidP="00FE4336">
      <w:pPr>
        <w:pStyle w:val="ListParagraph"/>
        <w:numPr>
          <w:ilvl w:val="0"/>
          <w:numId w:val="39"/>
        </w:numPr>
        <w:jc w:val="both"/>
        <w:rPr>
          <w:rFonts w:ascii="Calibri" w:hAnsi="Calibri" w:cs="Calibri"/>
          <w:sz w:val="22"/>
          <w:lang w:val="en-GB"/>
        </w:rPr>
      </w:pPr>
      <w:r w:rsidRPr="004E1ACF">
        <w:rPr>
          <w:rFonts w:ascii="Calibri" w:hAnsi="Calibri" w:cs="Calibri"/>
          <w:sz w:val="22"/>
          <w:lang w:val="en-GB"/>
        </w:rPr>
        <w:t>Description of certification processes - description of the current situation;</w:t>
      </w:r>
    </w:p>
    <w:p w14:paraId="472D2935" w14:textId="77777777" w:rsidR="00FE4336" w:rsidRPr="004E1ACF" w:rsidRDefault="00FE4336" w:rsidP="00FE4336">
      <w:pPr>
        <w:pStyle w:val="ListParagraph"/>
        <w:numPr>
          <w:ilvl w:val="0"/>
          <w:numId w:val="39"/>
        </w:numPr>
        <w:jc w:val="both"/>
        <w:rPr>
          <w:rFonts w:ascii="Calibri" w:hAnsi="Calibri" w:cs="Calibri"/>
          <w:sz w:val="22"/>
          <w:lang w:val="en-GB"/>
        </w:rPr>
      </w:pPr>
      <w:r w:rsidRPr="004E1ACF">
        <w:rPr>
          <w:rFonts w:ascii="Calibri" w:hAnsi="Calibri" w:cs="Calibri"/>
          <w:sz w:val="22"/>
          <w:lang w:val="en-GB"/>
        </w:rPr>
        <w:t>Supervision activities;</w:t>
      </w:r>
    </w:p>
    <w:p w14:paraId="2A929E56" w14:textId="77777777" w:rsidR="00257EEB" w:rsidRPr="004E1ACF" w:rsidRDefault="00257EEB" w:rsidP="00FE4336">
      <w:pPr>
        <w:pStyle w:val="ListParagraph"/>
        <w:numPr>
          <w:ilvl w:val="0"/>
          <w:numId w:val="39"/>
        </w:numPr>
        <w:jc w:val="both"/>
        <w:rPr>
          <w:rFonts w:ascii="Calibri" w:hAnsi="Calibri" w:cs="Calibri"/>
          <w:sz w:val="22"/>
          <w:lang w:val="en-GB"/>
        </w:rPr>
      </w:pPr>
      <w:r w:rsidRPr="004E1ACF">
        <w:rPr>
          <w:rFonts w:ascii="Calibri" w:hAnsi="Calibri" w:cs="Calibri"/>
          <w:sz w:val="22"/>
          <w:lang w:val="en-GB"/>
        </w:rPr>
        <w:t>Risk assessment procedures;</w:t>
      </w:r>
    </w:p>
    <w:p w14:paraId="55D1190A" w14:textId="77777777" w:rsidR="00257EEB" w:rsidRPr="004E1ACF" w:rsidRDefault="00257EEB" w:rsidP="00FE4336">
      <w:pPr>
        <w:pStyle w:val="ListParagraph"/>
        <w:numPr>
          <w:ilvl w:val="0"/>
          <w:numId w:val="39"/>
        </w:numPr>
        <w:jc w:val="both"/>
        <w:rPr>
          <w:rFonts w:ascii="Calibri" w:hAnsi="Calibri" w:cs="Calibri"/>
          <w:sz w:val="22"/>
          <w:lang w:val="en-GB"/>
        </w:rPr>
      </w:pPr>
      <w:r w:rsidRPr="004E1ACF">
        <w:rPr>
          <w:rFonts w:ascii="Calibri" w:hAnsi="Calibri" w:cs="Calibri"/>
          <w:sz w:val="22"/>
          <w:lang w:val="en-GB"/>
        </w:rPr>
        <w:t>New rail project</w:t>
      </w:r>
    </w:p>
    <w:p w14:paraId="51BA7FA1" w14:textId="77777777" w:rsidR="00FE4336" w:rsidRPr="004E1ACF" w:rsidRDefault="00FE4336" w:rsidP="00FE4336">
      <w:pPr>
        <w:pStyle w:val="ListParagraph"/>
        <w:numPr>
          <w:ilvl w:val="0"/>
          <w:numId w:val="39"/>
        </w:numPr>
        <w:jc w:val="both"/>
        <w:rPr>
          <w:rFonts w:ascii="Calibri" w:hAnsi="Calibri" w:cs="Calibri"/>
          <w:sz w:val="22"/>
          <w:lang w:val="en-GB"/>
        </w:rPr>
      </w:pPr>
      <w:r w:rsidRPr="004E1ACF">
        <w:rPr>
          <w:rFonts w:ascii="Calibri" w:hAnsi="Calibri" w:cs="Calibri"/>
          <w:sz w:val="22"/>
          <w:lang w:val="en-GB"/>
        </w:rPr>
        <w:t>Safety Culture.</w:t>
      </w:r>
    </w:p>
    <w:p w14:paraId="7ABF2C03" w14:textId="77777777" w:rsidR="00FE4336" w:rsidRPr="004E1ACF" w:rsidRDefault="00FE4336" w:rsidP="00FE4336">
      <w:pPr>
        <w:spacing w:after="240" w:line="240" w:lineRule="auto"/>
        <w:ind w:firstLine="720"/>
        <w:jc w:val="both"/>
        <w:rPr>
          <w:rFonts w:ascii="Calibri" w:hAnsi="Calibri" w:cs="Calibri"/>
          <w:color w:val="auto"/>
          <w:sz w:val="22"/>
          <w:lang w:val="en-GB"/>
        </w:rPr>
      </w:pPr>
      <w:r w:rsidRPr="004E1ACF">
        <w:rPr>
          <w:rFonts w:ascii="Calibri" w:hAnsi="Calibri" w:cs="Calibri"/>
          <w:color w:val="auto"/>
          <w:sz w:val="22"/>
          <w:lang w:val="en-GB"/>
        </w:rPr>
        <w:t xml:space="preserve">In the reporting year, the number of serious accidents </w:t>
      </w:r>
      <w:r w:rsidR="000F4813" w:rsidRPr="004E1ACF">
        <w:rPr>
          <w:rFonts w:ascii="Calibri" w:hAnsi="Calibri" w:cs="Calibri"/>
          <w:color w:val="auto"/>
          <w:sz w:val="22"/>
          <w:lang w:val="en-GB"/>
        </w:rPr>
        <w:t>decreased</w:t>
      </w:r>
      <w:r w:rsidRPr="004E1ACF">
        <w:rPr>
          <w:rFonts w:ascii="Calibri" w:hAnsi="Calibri" w:cs="Calibri"/>
          <w:color w:val="auto"/>
          <w:sz w:val="22"/>
          <w:lang w:val="en-GB"/>
        </w:rPr>
        <w:t xml:space="preserve">. </w:t>
      </w:r>
      <w:r w:rsidR="000F4813" w:rsidRPr="004E1ACF">
        <w:rPr>
          <w:rFonts w:ascii="Calibri" w:hAnsi="Calibri" w:cs="Calibri"/>
          <w:color w:val="auto"/>
          <w:sz w:val="22"/>
          <w:lang w:val="en-GB"/>
        </w:rPr>
        <w:t>D</w:t>
      </w:r>
      <w:r w:rsidRPr="004E1ACF">
        <w:rPr>
          <w:rFonts w:ascii="Calibri" w:hAnsi="Calibri" w:cs="Calibri"/>
          <w:color w:val="auto"/>
          <w:sz w:val="22"/>
          <w:lang w:val="en-GB"/>
        </w:rPr>
        <w:t xml:space="preserve">oing a deep data </w:t>
      </w:r>
      <w:r w:rsidR="000F4813" w:rsidRPr="004E1ACF">
        <w:rPr>
          <w:rFonts w:ascii="Calibri" w:hAnsi="Calibri" w:cs="Calibri"/>
          <w:color w:val="auto"/>
          <w:sz w:val="22"/>
          <w:lang w:val="en-GB"/>
        </w:rPr>
        <w:t xml:space="preserve">statistics </w:t>
      </w:r>
      <w:r w:rsidRPr="004E1ACF">
        <w:rPr>
          <w:rFonts w:ascii="Calibri" w:hAnsi="Calibri" w:cs="Calibri"/>
          <w:color w:val="auto"/>
          <w:sz w:val="22"/>
          <w:lang w:val="en-GB"/>
        </w:rPr>
        <w:t xml:space="preserve">analysis, there is </w:t>
      </w:r>
      <w:r w:rsidR="00B41964" w:rsidRPr="004E1ACF">
        <w:rPr>
          <w:rFonts w:ascii="Calibri" w:hAnsi="Calibri" w:cs="Calibri"/>
          <w:color w:val="auto"/>
          <w:sz w:val="22"/>
          <w:lang w:val="en-GB"/>
        </w:rPr>
        <w:t xml:space="preserve">a step by step </w:t>
      </w:r>
      <w:r w:rsidRPr="004E1ACF">
        <w:rPr>
          <w:rFonts w:ascii="Calibri" w:hAnsi="Calibri" w:cs="Calibri"/>
          <w:color w:val="auto"/>
          <w:sz w:val="22"/>
          <w:lang w:val="en-GB"/>
        </w:rPr>
        <w:t>decrease of accidents since 2004. The prognosis shows that decrease of accidents and casualties c</w:t>
      </w:r>
      <w:r w:rsidR="00B41964" w:rsidRPr="004E1ACF">
        <w:rPr>
          <w:rFonts w:ascii="Calibri" w:hAnsi="Calibri" w:cs="Calibri"/>
          <w:color w:val="auto"/>
          <w:sz w:val="22"/>
          <w:lang w:val="en-GB"/>
        </w:rPr>
        <w:t>ontinues, if the current level will stay</w:t>
      </w:r>
      <w:r w:rsidRPr="004E1ACF">
        <w:rPr>
          <w:rFonts w:ascii="Calibri" w:hAnsi="Calibri" w:cs="Calibri"/>
          <w:color w:val="auto"/>
          <w:sz w:val="22"/>
          <w:lang w:val="en-GB"/>
        </w:rPr>
        <w:t>.  If there is an increase in accidents in the future, the decrease of accidents will be slower</w:t>
      </w:r>
      <w:r w:rsidR="00B41964" w:rsidRPr="004E1ACF">
        <w:rPr>
          <w:rFonts w:ascii="Calibri" w:hAnsi="Calibri" w:cs="Calibri"/>
          <w:color w:val="auto"/>
          <w:sz w:val="22"/>
          <w:lang w:val="en-GB"/>
        </w:rPr>
        <w:t xml:space="preserve"> reaching some point where decrease could not be reached</w:t>
      </w:r>
      <w:r w:rsidRPr="004E1ACF">
        <w:rPr>
          <w:rFonts w:ascii="Calibri" w:hAnsi="Calibri" w:cs="Calibri"/>
          <w:color w:val="auto"/>
          <w:sz w:val="22"/>
          <w:lang w:val="en-GB"/>
        </w:rPr>
        <w:t>.</w:t>
      </w:r>
      <w:r w:rsidRPr="004E1ACF">
        <w:rPr>
          <w:rFonts w:ascii="Calibri" w:hAnsi="Calibri" w:cs="Calibri"/>
          <w:color w:val="auto"/>
        </w:rPr>
        <w:t xml:space="preserve"> </w:t>
      </w:r>
      <w:r w:rsidRPr="004E1ACF">
        <w:rPr>
          <w:rFonts w:ascii="Calibri" w:hAnsi="Calibri" w:cs="Calibri"/>
          <w:color w:val="auto"/>
          <w:sz w:val="22"/>
          <w:lang w:val="en-GB"/>
        </w:rPr>
        <w:t>The data analysis also indicates that there is no correlation between</w:t>
      </w:r>
      <w:r w:rsidR="00B41964" w:rsidRPr="004E1ACF">
        <w:rPr>
          <w:rFonts w:ascii="Calibri" w:hAnsi="Calibri" w:cs="Calibri"/>
          <w:color w:val="auto"/>
          <w:sz w:val="22"/>
          <w:lang w:val="en-GB"/>
        </w:rPr>
        <w:t xml:space="preserve"> train km and accidents as well us between </w:t>
      </w:r>
      <w:r w:rsidRPr="004E1ACF">
        <w:rPr>
          <w:rFonts w:ascii="Calibri" w:hAnsi="Calibri" w:cs="Calibri"/>
          <w:color w:val="auto"/>
          <w:sz w:val="22"/>
          <w:lang w:val="en-GB"/>
        </w:rPr>
        <w:t>train km and victims. At this stage, it cannot be to argue that due to the increase of the traffic volume will be increase of numbers of accidents. The correlation coefficient to serious accidents is 0</w:t>
      </w:r>
      <w:r w:rsidR="00B41964" w:rsidRPr="004E1ACF">
        <w:rPr>
          <w:rFonts w:ascii="Calibri" w:hAnsi="Calibri" w:cs="Calibri"/>
          <w:color w:val="auto"/>
          <w:sz w:val="22"/>
          <w:lang w:val="en-GB"/>
        </w:rPr>
        <w:t>,36</w:t>
      </w:r>
      <w:r w:rsidRPr="004E1ACF">
        <w:rPr>
          <w:rFonts w:ascii="Calibri" w:hAnsi="Calibri" w:cs="Calibri"/>
          <w:color w:val="auto"/>
          <w:sz w:val="22"/>
          <w:lang w:val="en-GB"/>
        </w:rPr>
        <w:t xml:space="preserve"> (weak correlation</w:t>
      </w:r>
      <w:r w:rsidR="00B41964" w:rsidRPr="004E1ACF">
        <w:rPr>
          <w:rFonts w:ascii="Calibri" w:hAnsi="Calibri" w:cs="Calibri"/>
          <w:color w:val="auto"/>
          <w:sz w:val="22"/>
          <w:lang w:val="en-GB"/>
        </w:rPr>
        <w:t xml:space="preserve"> and insignificant</w:t>
      </w:r>
      <w:r w:rsidRPr="004E1ACF">
        <w:rPr>
          <w:rFonts w:ascii="Calibri" w:hAnsi="Calibri" w:cs="Calibri"/>
          <w:color w:val="auto"/>
          <w:sz w:val="22"/>
          <w:lang w:val="en-GB"/>
        </w:rPr>
        <w:t xml:space="preserve">) and to casualties is </w:t>
      </w:r>
      <w:r w:rsidR="00B41964" w:rsidRPr="004E1ACF">
        <w:rPr>
          <w:rFonts w:ascii="Calibri" w:hAnsi="Calibri" w:cs="Calibri"/>
          <w:color w:val="auto"/>
          <w:sz w:val="22"/>
          <w:lang w:val="en-GB"/>
        </w:rPr>
        <w:t>0,36 (</w:t>
      </w:r>
      <w:r w:rsidRPr="004E1ACF">
        <w:rPr>
          <w:rFonts w:ascii="Calibri" w:hAnsi="Calibri" w:cs="Calibri"/>
          <w:color w:val="auto"/>
          <w:sz w:val="22"/>
          <w:lang w:val="en-GB"/>
        </w:rPr>
        <w:t>weak correlation</w:t>
      </w:r>
      <w:r w:rsidR="00B41964" w:rsidRPr="004E1ACF">
        <w:rPr>
          <w:rFonts w:ascii="Calibri" w:hAnsi="Calibri" w:cs="Calibri"/>
          <w:color w:val="auto"/>
          <w:sz w:val="22"/>
          <w:lang w:val="en-GB"/>
        </w:rPr>
        <w:t xml:space="preserve"> and insignificant</w:t>
      </w:r>
      <w:r w:rsidRPr="004E1ACF">
        <w:rPr>
          <w:rFonts w:ascii="Calibri" w:hAnsi="Calibri" w:cs="Calibri"/>
          <w:color w:val="auto"/>
          <w:sz w:val="22"/>
          <w:lang w:val="en-GB"/>
        </w:rPr>
        <w:t xml:space="preserve">). </w:t>
      </w:r>
    </w:p>
    <w:p w14:paraId="130857D8" w14:textId="77777777" w:rsidR="00FE4336" w:rsidRPr="004E1ACF" w:rsidRDefault="00FE4336" w:rsidP="00FE4336">
      <w:pPr>
        <w:spacing w:after="120" w:line="240" w:lineRule="auto"/>
        <w:ind w:firstLine="720"/>
        <w:jc w:val="both"/>
        <w:rPr>
          <w:rFonts w:ascii="Calibri" w:hAnsi="Calibri" w:cs="Calibri"/>
          <w:color w:val="auto"/>
          <w:sz w:val="22"/>
          <w:lang w:val="en-GB"/>
        </w:rPr>
      </w:pPr>
      <w:r w:rsidRPr="004E1ACF">
        <w:rPr>
          <w:rFonts w:ascii="Calibri" w:hAnsi="Calibri" w:cs="Calibri"/>
          <w:color w:val="auto"/>
          <w:sz w:val="22"/>
          <w:lang w:val="en-GB"/>
        </w:rPr>
        <w:t>The total traffic volume</w:t>
      </w:r>
      <w:r w:rsidR="0061611D" w:rsidRPr="004E1ACF">
        <w:rPr>
          <w:rFonts w:ascii="Calibri" w:hAnsi="Calibri" w:cs="Calibri"/>
          <w:color w:val="auto"/>
          <w:sz w:val="22"/>
          <w:lang w:val="en-GB"/>
        </w:rPr>
        <w:t xml:space="preserve"> increased in 2018 by 107</w:t>
      </w:r>
      <w:proofErr w:type="gramStart"/>
      <w:r w:rsidR="0061611D" w:rsidRPr="004E1ACF">
        <w:rPr>
          <w:rFonts w:ascii="Calibri" w:hAnsi="Calibri" w:cs="Calibri"/>
          <w:color w:val="auto"/>
          <w:sz w:val="22"/>
          <w:lang w:val="en-GB"/>
        </w:rPr>
        <w:t>,5</w:t>
      </w:r>
      <w:proofErr w:type="gramEnd"/>
      <w:r w:rsidR="0061611D" w:rsidRPr="004E1ACF">
        <w:rPr>
          <w:rFonts w:ascii="Calibri" w:hAnsi="Calibri" w:cs="Calibri"/>
          <w:color w:val="auto"/>
          <w:sz w:val="22"/>
          <w:lang w:val="en-GB"/>
        </w:rPr>
        <w:t xml:space="preserve">%  despite </w:t>
      </w:r>
      <w:r w:rsidRPr="004E1ACF">
        <w:rPr>
          <w:rFonts w:ascii="Calibri" w:hAnsi="Calibri" w:cs="Calibri"/>
          <w:color w:val="auto"/>
          <w:sz w:val="22"/>
          <w:lang w:val="en-GB"/>
        </w:rPr>
        <w:t xml:space="preserve"> </w:t>
      </w:r>
      <w:r w:rsidR="0061611D" w:rsidRPr="004E1ACF">
        <w:rPr>
          <w:rFonts w:ascii="Calibri" w:hAnsi="Calibri" w:cs="Calibri"/>
          <w:color w:val="auto"/>
          <w:sz w:val="22"/>
          <w:lang w:val="en-GB"/>
        </w:rPr>
        <w:t xml:space="preserve">of </w:t>
      </w:r>
      <w:r w:rsidRPr="004E1ACF">
        <w:rPr>
          <w:rFonts w:ascii="Calibri" w:hAnsi="Calibri" w:cs="Calibri"/>
          <w:color w:val="auto"/>
          <w:sz w:val="22"/>
          <w:lang w:val="en-GB"/>
        </w:rPr>
        <w:t xml:space="preserve">economic impact </w:t>
      </w:r>
      <w:r w:rsidR="0061611D" w:rsidRPr="004E1ACF">
        <w:rPr>
          <w:rFonts w:ascii="Calibri" w:hAnsi="Calibri" w:cs="Calibri"/>
          <w:color w:val="auto"/>
          <w:sz w:val="22"/>
          <w:lang w:val="en-GB"/>
        </w:rPr>
        <w:t xml:space="preserve">of </w:t>
      </w:r>
      <w:r w:rsidRPr="004E1ACF">
        <w:rPr>
          <w:rFonts w:ascii="Calibri" w:hAnsi="Calibri" w:cs="Calibri"/>
          <w:color w:val="auto"/>
          <w:sz w:val="22"/>
          <w:lang w:val="en-GB"/>
        </w:rPr>
        <w:t xml:space="preserve">traffic to third countries. </w:t>
      </w:r>
    </w:p>
    <w:p w14:paraId="421EAA8C" w14:textId="77777777" w:rsidR="00FE4336" w:rsidRPr="004E1ACF" w:rsidRDefault="00FE4336" w:rsidP="00FE4336">
      <w:pPr>
        <w:spacing w:after="240" w:line="240" w:lineRule="auto"/>
        <w:ind w:firstLine="720"/>
        <w:jc w:val="both"/>
        <w:rPr>
          <w:rFonts w:ascii="Calibri" w:hAnsi="Calibri" w:cs="Calibri"/>
          <w:color w:val="auto"/>
          <w:sz w:val="22"/>
          <w:lang w:val="en-GB"/>
        </w:rPr>
      </w:pPr>
      <w:r w:rsidRPr="004E1ACF">
        <w:rPr>
          <w:rFonts w:ascii="Calibri" w:hAnsi="Calibri" w:cs="Calibri"/>
          <w:color w:val="auto"/>
          <w:sz w:val="22"/>
          <w:lang w:val="en-GB"/>
        </w:rPr>
        <w:t xml:space="preserve">Within the scope of the NSA Latvia functions determined by the Railway Law, the Inspectorate has supervised </w:t>
      </w:r>
      <w:r w:rsidR="0061611D" w:rsidRPr="004E1ACF">
        <w:rPr>
          <w:rFonts w:ascii="Calibri" w:hAnsi="Calibri" w:cs="Calibri"/>
          <w:color w:val="auto"/>
          <w:sz w:val="22"/>
          <w:lang w:val="en-GB"/>
        </w:rPr>
        <w:t>154</w:t>
      </w:r>
      <w:r w:rsidRPr="004E1ACF">
        <w:rPr>
          <w:rFonts w:ascii="Calibri" w:hAnsi="Calibri" w:cs="Calibri"/>
          <w:color w:val="auto"/>
          <w:sz w:val="22"/>
          <w:lang w:val="en-GB"/>
        </w:rPr>
        <w:t xml:space="preserve"> rail objects.</w:t>
      </w:r>
      <w:r w:rsidR="0061611D" w:rsidRPr="004E1ACF">
        <w:rPr>
          <w:rFonts w:ascii="Calibri" w:hAnsi="Calibri" w:cs="Calibri"/>
          <w:color w:val="auto"/>
          <w:sz w:val="22"/>
          <w:lang w:val="en-GB"/>
        </w:rPr>
        <w:t xml:space="preserve"> The NSA Latvia started one SMS audit of big company. </w:t>
      </w:r>
      <w:r w:rsidRPr="004E1ACF">
        <w:rPr>
          <w:rFonts w:ascii="Calibri" w:hAnsi="Calibri" w:cs="Calibri"/>
          <w:color w:val="auto"/>
          <w:sz w:val="22"/>
          <w:lang w:val="en-GB"/>
        </w:rPr>
        <w:t xml:space="preserve"> </w:t>
      </w:r>
      <w:r w:rsidR="0061611D" w:rsidRPr="004E1ACF">
        <w:rPr>
          <w:rFonts w:ascii="Calibri" w:hAnsi="Calibri" w:cs="Calibri"/>
          <w:color w:val="auto"/>
          <w:sz w:val="22"/>
          <w:lang w:val="en-GB"/>
        </w:rPr>
        <w:t>Seven</w:t>
      </w:r>
      <w:r w:rsidRPr="004E1ACF">
        <w:rPr>
          <w:rFonts w:ascii="Calibri" w:hAnsi="Calibri" w:cs="Calibri"/>
          <w:color w:val="auto"/>
          <w:sz w:val="22"/>
          <w:lang w:val="en-GB"/>
        </w:rPr>
        <w:t xml:space="preserve"> safety certificates of part A and part B issued.  The NSA Latvia issued </w:t>
      </w:r>
      <w:r w:rsidR="0061611D" w:rsidRPr="004E1ACF">
        <w:rPr>
          <w:rFonts w:ascii="Calibri" w:hAnsi="Calibri" w:cs="Calibri"/>
          <w:color w:val="auto"/>
          <w:sz w:val="22"/>
          <w:lang w:val="en-GB"/>
        </w:rPr>
        <w:t>80</w:t>
      </w:r>
      <w:r w:rsidRPr="004E1ACF">
        <w:rPr>
          <w:rFonts w:ascii="Calibri" w:hAnsi="Calibri" w:cs="Calibri"/>
          <w:color w:val="auto"/>
          <w:sz w:val="22"/>
          <w:lang w:val="en-GB"/>
        </w:rPr>
        <w:t xml:space="preserve"> safety permits (authorisations) for railway sector. Within the framework of certification procedure </w:t>
      </w:r>
      <w:r w:rsidR="0061611D" w:rsidRPr="004E1ACF">
        <w:rPr>
          <w:rFonts w:ascii="Calibri" w:hAnsi="Calibri" w:cs="Calibri"/>
          <w:color w:val="auto"/>
          <w:sz w:val="22"/>
          <w:lang w:val="en-GB"/>
        </w:rPr>
        <w:t xml:space="preserve">98 </w:t>
      </w:r>
      <w:r w:rsidRPr="004E1ACF">
        <w:rPr>
          <w:rFonts w:ascii="Calibri" w:hAnsi="Calibri" w:cs="Calibri"/>
          <w:color w:val="auto"/>
          <w:sz w:val="22"/>
          <w:lang w:val="en-GB"/>
        </w:rPr>
        <w:t xml:space="preserve">train drivers, </w:t>
      </w:r>
      <w:r w:rsidR="0061611D" w:rsidRPr="004E1ACF">
        <w:rPr>
          <w:rFonts w:ascii="Calibri" w:hAnsi="Calibri" w:cs="Calibri"/>
          <w:color w:val="auto"/>
          <w:sz w:val="22"/>
          <w:lang w:val="en-GB"/>
        </w:rPr>
        <w:t>53</w:t>
      </w:r>
      <w:r w:rsidRPr="004E1ACF">
        <w:rPr>
          <w:rFonts w:ascii="Calibri" w:hAnsi="Calibri" w:cs="Calibri"/>
          <w:color w:val="auto"/>
          <w:sz w:val="22"/>
          <w:lang w:val="en-GB"/>
        </w:rPr>
        <w:t xml:space="preserve"> train driver assistants and </w:t>
      </w:r>
      <w:r w:rsidR="0061611D" w:rsidRPr="004E1ACF">
        <w:rPr>
          <w:rFonts w:ascii="Calibri" w:hAnsi="Calibri" w:cs="Calibri"/>
          <w:color w:val="auto"/>
          <w:sz w:val="22"/>
          <w:lang w:val="en-GB"/>
        </w:rPr>
        <w:t>16</w:t>
      </w:r>
      <w:r w:rsidRPr="004E1ACF">
        <w:rPr>
          <w:rFonts w:ascii="Calibri" w:hAnsi="Calibri" w:cs="Calibri"/>
          <w:color w:val="auto"/>
          <w:sz w:val="22"/>
          <w:lang w:val="en-GB"/>
        </w:rPr>
        <w:t xml:space="preserve"> train driver instructors, as well as </w:t>
      </w:r>
      <w:r w:rsidR="0061611D" w:rsidRPr="004E1ACF">
        <w:rPr>
          <w:rFonts w:ascii="Calibri" w:hAnsi="Calibri" w:cs="Calibri"/>
          <w:color w:val="auto"/>
          <w:sz w:val="22"/>
          <w:lang w:val="en-GB"/>
        </w:rPr>
        <w:t>31</w:t>
      </w:r>
      <w:r w:rsidRPr="004E1ACF">
        <w:rPr>
          <w:rFonts w:ascii="Calibri" w:hAnsi="Calibri" w:cs="Calibri"/>
          <w:color w:val="auto"/>
          <w:sz w:val="22"/>
          <w:lang w:val="en-GB"/>
        </w:rPr>
        <w:t xml:space="preserve"> safety consultants on dangerous goods deliveries and </w:t>
      </w:r>
      <w:r w:rsidR="0061611D" w:rsidRPr="004E1ACF">
        <w:rPr>
          <w:rFonts w:ascii="Calibri" w:hAnsi="Calibri" w:cs="Calibri"/>
          <w:color w:val="auto"/>
          <w:sz w:val="22"/>
          <w:lang w:val="en-GB"/>
        </w:rPr>
        <w:t>129</w:t>
      </w:r>
      <w:r w:rsidRPr="004E1ACF">
        <w:rPr>
          <w:rFonts w:ascii="Calibri" w:hAnsi="Calibri" w:cs="Calibri"/>
          <w:color w:val="auto"/>
          <w:sz w:val="22"/>
          <w:lang w:val="en-GB"/>
        </w:rPr>
        <w:t xml:space="preserve"> railway sector experts – commission members for attestation specialist</w:t>
      </w:r>
      <w:r w:rsidR="0061611D" w:rsidRPr="004E1ACF">
        <w:rPr>
          <w:rFonts w:ascii="Calibri" w:hAnsi="Calibri" w:cs="Calibri"/>
          <w:color w:val="auto"/>
          <w:sz w:val="22"/>
          <w:lang w:val="en-GB"/>
        </w:rPr>
        <w:t>s of railway undertakings were certified</w:t>
      </w:r>
      <w:r w:rsidRPr="004E1ACF">
        <w:rPr>
          <w:rFonts w:ascii="Calibri" w:hAnsi="Calibri" w:cs="Calibri"/>
          <w:color w:val="auto"/>
          <w:sz w:val="22"/>
          <w:lang w:val="en-GB"/>
        </w:rPr>
        <w:t xml:space="preserve">. Operation permits were issued to </w:t>
      </w:r>
      <w:r w:rsidR="0061611D" w:rsidRPr="004E1ACF">
        <w:rPr>
          <w:rFonts w:ascii="Calibri" w:hAnsi="Calibri" w:cs="Calibri"/>
          <w:color w:val="auto"/>
          <w:sz w:val="22"/>
          <w:lang w:val="en-GB"/>
        </w:rPr>
        <w:t>3</w:t>
      </w:r>
      <w:r w:rsidRPr="004E1ACF">
        <w:rPr>
          <w:rFonts w:ascii="Calibri" w:hAnsi="Calibri" w:cs="Calibri"/>
          <w:color w:val="auto"/>
          <w:sz w:val="22"/>
          <w:lang w:val="en-GB"/>
        </w:rPr>
        <w:t xml:space="preserve"> new rolling stock types, </w:t>
      </w:r>
      <w:r w:rsidR="0061611D" w:rsidRPr="004E1ACF">
        <w:rPr>
          <w:rFonts w:ascii="Calibri" w:hAnsi="Calibri" w:cs="Calibri"/>
          <w:color w:val="auto"/>
          <w:sz w:val="22"/>
          <w:lang w:val="en-GB"/>
        </w:rPr>
        <w:t>71</w:t>
      </w:r>
      <w:r w:rsidRPr="004E1ACF">
        <w:rPr>
          <w:rFonts w:ascii="Calibri" w:hAnsi="Calibri" w:cs="Calibri"/>
          <w:color w:val="auto"/>
          <w:sz w:val="22"/>
          <w:lang w:val="en-GB"/>
        </w:rPr>
        <w:t xml:space="preserve"> rolling stock units and </w:t>
      </w:r>
      <w:r w:rsidR="0061611D" w:rsidRPr="004E1ACF">
        <w:rPr>
          <w:rFonts w:ascii="Calibri" w:hAnsi="Calibri" w:cs="Calibri"/>
          <w:color w:val="auto"/>
          <w:sz w:val="22"/>
          <w:lang w:val="en-GB"/>
        </w:rPr>
        <w:t>23</w:t>
      </w:r>
      <w:r w:rsidRPr="004E1ACF">
        <w:rPr>
          <w:rFonts w:ascii="Calibri" w:hAnsi="Calibri" w:cs="Calibri"/>
          <w:color w:val="auto"/>
          <w:sz w:val="22"/>
          <w:lang w:val="en-GB"/>
        </w:rPr>
        <w:t xml:space="preserve"> railway infrastructure facilities were p</w:t>
      </w:r>
      <w:r w:rsidR="0061611D" w:rsidRPr="004E1ACF">
        <w:rPr>
          <w:rFonts w:ascii="Calibri" w:hAnsi="Calibri" w:cs="Calibri"/>
          <w:color w:val="auto"/>
          <w:sz w:val="22"/>
          <w:lang w:val="en-GB"/>
        </w:rPr>
        <w:t>laced into service. More than 12</w:t>
      </w:r>
      <w:r w:rsidRPr="004E1ACF">
        <w:rPr>
          <w:rFonts w:ascii="Calibri" w:hAnsi="Calibri" w:cs="Calibri"/>
          <w:color w:val="auto"/>
          <w:sz w:val="22"/>
          <w:lang w:val="en-GB"/>
        </w:rPr>
        <w:t>1 decisions of building permits were taken.</w:t>
      </w:r>
      <w:r w:rsidR="0061611D" w:rsidRPr="004E1ACF">
        <w:rPr>
          <w:rFonts w:ascii="Calibri" w:hAnsi="Calibri" w:cs="Calibri"/>
          <w:color w:val="auto"/>
          <w:sz w:val="22"/>
          <w:lang w:val="en-GB"/>
        </w:rPr>
        <w:t xml:space="preserve"> </w:t>
      </w:r>
    </w:p>
    <w:p w14:paraId="2D8195BA" w14:textId="77777777" w:rsidR="00972112" w:rsidRPr="004E1ACF" w:rsidRDefault="00972112" w:rsidP="00790DD1">
      <w:pPr>
        <w:pStyle w:val="Heading1"/>
        <w:pBdr>
          <w:bottom w:val="single" w:sz="8" w:space="0" w:color="auto"/>
        </w:pBdr>
        <w:rPr>
          <w:rFonts w:ascii="Calibri" w:hAnsi="Calibri" w:cs="Calibri"/>
          <w:b/>
          <w:color w:val="auto"/>
          <w:sz w:val="32"/>
          <w:lang w:val="lv-LV"/>
        </w:rPr>
      </w:pPr>
      <w:bookmarkStart w:id="7" w:name="_Toc19108596"/>
      <w:r w:rsidRPr="004E1ACF">
        <w:rPr>
          <w:rFonts w:ascii="Calibri" w:hAnsi="Calibri" w:cs="Calibri"/>
          <w:b/>
          <w:color w:val="auto"/>
          <w:sz w:val="32"/>
          <w:lang w:val="lv-LV"/>
        </w:rPr>
        <w:lastRenderedPageBreak/>
        <w:t>VDzTI mērķi</w:t>
      </w:r>
      <w:r w:rsidR="00D979EA" w:rsidRPr="004E1ACF">
        <w:rPr>
          <w:rFonts w:ascii="Calibri" w:hAnsi="Calibri" w:cs="Calibri"/>
          <w:b/>
          <w:color w:val="auto"/>
          <w:sz w:val="32"/>
          <w:lang w:val="lv-LV"/>
        </w:rPr>
        <w:t>s</w:t>
      </w:r>
      <w:bookmarkEnd w:id="7"/>
    </w:p>
    <w:p w14:paraId="5F59C461" w14:textId="77777777" w:rsidR="00E118A7" w:rsidRPr="004E1ACF" w:rsidRDefault="00E118A7" w:rsidP="003C71CA">
      <w:pPr>
        <w:spacing w:after="0" w:line="240" w:lineRule="auto"/>
        <w:ind w:firstLine="357"/>
        <w:jc w:val="both"/>
        <w:rPr>
          <w:rFonts w:ascii="Calibri" w:hAnsi="Calibri" w:cs="Calibri"/>
          <w:color w:val="auto"/>
          <w:sz w:val="22"/>
          <w:szCs w:val="22"/>
          <w:lang w:val="lv-LV"/>
        </w:rPr>
      </w:pPr>
      <w:r w:rsidRPr="004E1ACF">
        <w:rPr>
          <w:rFonts w:ascii="Calibri" w:hAnsi="Calibri" w:cs="Calibri"/>
          <w:color w:val="auto"/>
          <w:sz w:val="22"/>
          <w:lang w:val="lv-LV"/>
        </w:rPr>
        <w:t>Uzņēmējdarbība</w:t>
      </w:r>
      <w:r w:rsidR="00903F87" w:rsidRPr="004E1ACF">
        <w:rPr>
          <w:rFonts w:ascii="Calibri" w:hAnsi="Calibri" w:cs="Calibri"/>
          <w:color w:val="auto"/>
          <w:sz w:val="22"/>
          <w:lang w:val="lv-LV"/>
        </w:rPr>
        <w:t xml:space="preserve"> dzelzceļa nozarē</w:t>
      </w:r>
      <w:r w:rsidRPr="004E1ACF">
        <w:rPr>
          <w:rFonts w:ascii="Calibri" w:hAnsi="Calibri" w:cs="Calibri"/>
          <w:color w:val="auto"/>
          <w:sz w:val="22"/>
          <w:lang w:val="lv-LV"/>
        </w:rPr>
        <w:t xml:space="preserve"> ir droša, ja riskus </w:t>
      </w:r>
      <w:r w:rsidR="00903F87" w:rsidRPr="004E1ACF">
        <w:rPr>
          <w:rFonts w:ascii="Calibri" w:hAnsi="Calibri" w:cs="Calibri"/>
          <w:color w:val="auto"/>
          <w:sz w:val="22"/>
          <w:lang w:val="lv-LV"/>
        </w:rPr>
        <w:t xml:space="preserve">efektīvi </w:t>
      </w:r>
      <w:r w:rsidRPr="004E1ACF">
        <w:rPr>
          <w:rFonts w:ascii="Calibri" w:hAnsi="Calibri" w:cs="Calibri"/>
          <w:color w:val="auto"/>
          <w:sz w:val="22"/>
          <w:lang w:val="lv-LV"/>
        </w:rPr>
        <w:t>pārvalda katru dienu. To vislabāk panāk tie uzņēmumi, kam ir izveidotas labas drošības pārvaldības sistēmas, kas savstarpēji koordinē savas rīcības un novērtē riskus, efektīvi t</w:t>
      </w:r>
      <w:r w:rsidR="00903F87" w:rsidRPr="004E1ACF">
        <w:rPr>
          <w:rFonts w:ascii="Calibri" w:hAnsi="Calibri" w:cs="Calibri"/>
          <w:color w:val="auto"/>
          <w:sz w:val="22"/>
          <w:lang w:val="lv-LV"/>
        </w:rPr>
        <w:t>o</w:t>
      </w:r>
      <w:r w:rsidRPr="004E1ACF">
        <w:rPr>
          <w:rFonts w:ascii="Calibri" w:hAnsi="Calibri" w:cs="Calibri"/>
          <w:color w:val="auto"/>
          <w:sz w:val="22"/>
          <w:lang w:val="lv-LV"/>
        </w:rPr>
        <w:t>s kontrolē. VDzTI pieeja ir vērsta</w:t>
      </w:r>
      <w:r w:rsidR="00790DD1" w:rsidRPr="004E1ACF">
        <w:rPr>
          <w:rFonts w:ascii="Calibri" w:hAnsi="Calibri" w:cs="Calibri"/>
          <w:color w:val="auto"/>
          <w:sz w:val="22"/>
          <w:lang w:val="lv-LV"/>
        </w:rPr>
        <w:t xml:space="preserve"> uz drošības  </w:t>
      </w:r>
      <w:r w:rsidR="005A0E00" w:rsidRPr="004E1ACF">
        <w:rPr>
          <w:rFonts w:ascii="Calibri" w:hAnsi="Calibri" w:cs="Calibri"/>
          <w:color w:val="auto"/>
          <w:sz w:val="22"/>
          <w:lang w:val="lv-LV"/>
        </w:rPr>
        <w:t>risku identificēšanu</w:t>
      </w:r>
      <w:r w:rsidRPr="004E1ACF">
        <w:rPr>
          <w:rFonts w:ascii="Calibri" w:hAnsi="Calibri" w:cs="Calibri"/>
          <w:color w:val="auto"/>
          <w:sz w:val="22"/>
          <w:lang w:val="lv-LV"/>
        </w:rPr>
        <w:t xml:space="preserve">. VDzTI uzdevums ir pārliecināties, kā </w:t>
      </w:r>
      <w:r w:rsidR="005A0E00" w:rsidRPr="004E1ACF">
        <w:rPr>
          <w:rFonts w:ascii="Calibri" w:hAnsi="Calibri" w:cs="Calibri"/>
          <w:color w:val="auto"/>
          <w:sz w:val="22"/>
          <w:lang w:val="lv-LV"/>
        </w:rPr>
        <w:t xml:space="preserve">sektors </w:t>
      </w:r>
      <w:r w:rsidRPr="004E1ACF">
        <w:rPr>
          <w:rFonts w:ascii="Calibri" w:hAnsi="Calibri" w:cs="Calibri"/>
          <w:color w:val="auto"/>
          <w:sz w:val="22"/>
          <w:lang w:val="lv-LV"/>
        </w:rPr>
        <w:t xml:space="preserve">to dara, un vai to darot, ievēro </w:t>
      </w:r>
      <w:r w:rsidR="00790DD1" w:rsidRPr="004E1ACF">
        <w:rPr>
          <w:rFonts w:ascii="Calibri" w:hAnsi="Calibri" w:cs="Calibri"/>
          <w:color w:val="auto"/>
          <w:sz w:val="22"/>
          <w:lang w:val="lv-LV"/>
        </w:rPr>
        <w:t>tiesību aktu prasības</w:t>
      </w:r>
      <w:r w:rsidRPr="004E1ACF">
        <w:rPr>
          <w:rFonts w:ascii="Calibri" w:hAnsi="Calibri" w:cs="Calibri"/>
          <w:color w:val="auto"/>
          <w:sz w:val="22"/>
          <w:lang w:val="lv-LV"/>
        </w:rPr>
        <w:t>. Lai to īstenotu</w:t>
      </w:r>
      <w:r w:rsidR="00790DD1" w:rsidRPr="004E1ACF">
        <w:rPr>
          <w:rFonts w:ascii="Calibri" w:hAnsi="Calibri" w:cs="Calibri"/>
          <w:color w:val="auto"/>
          <w:sz w:val="22"/>
          <w:lang w:val="lv-LV"/>
        </w:rPr>
        <w:t>,</w:t>
      </w:r>
      <w:r w:rsidRPr="004E1ACF">
        <w:rPr>
          <w:rFonts w:ascii="Calibri" w:hAnsi="Calibri" w:cs="Calibri"/>
          <w:color w:val="auto"/>
          <w:sz w:val="22"/>
          <w:lang w:val="lv-LV"/>
        </w:rPr>
        <w:t xml:space="preserve"> VDzTI ir jānosaka skaidri savas rīcības </w:t>
      </w:r>
      <w:r w:rsidRPr="004E1ACF">
        <w:rPr>
          <w:rFonts w:ascii="Calibri" w:hAnsi="Calibri" w:cs="Calibri"/>
          <w:color w:val="auto"/>
          <w:sz w:val="22"/>
          <w:szCs w:val="22"/>
          <w:lang w:val="lv-LV"/>
        </w:rPr>
        <w:t>mērķi un sagaidāmie rezultāti:</w:t>
      </w:r>
    </w:p>
    <w:p w14:paraId="11CFA5D7" w14:textId="77777777" w:rsidR="00903F87" w:rsidRPr="004E1ACF" w:rsidRDefault="00E118A7" w:rsidP="00132BF9">
      <w:pPr>
        <w:pStyle w:val="BodyText"/>
        <w:numPr>
          <w:ilvl w:val="0"/>
          <w:numId w:val="9"/>
        </w:numPr>
        <w:spacing w:after="0"/>
        <w:jc w:val="both"/>
        <w:rPr>
          <w:rFonts w:ascii="Calibri" w:hAnsi="Calibri" w:cs="Calibri"/>
          <w:sz w:val="22"/>
          <w:szCs w:val="22"/>
        </w:rPr>
      </w:pPr>
      <w:r w:rsidRPr="004E1ACF">
        <w:rPr>
          <w:rFonts w:ascii="Calibri" w:hAnsi="Calibri" w:cs="Calibri"/>
          <w:sz w:val="22"/>
          <w:szCs w:val="22"/>
        </w:rPr>
        <w:t>vācot pierādījumus par risku pārvaldību dzelzceļa uzņēmum</w:t>
      </w:r>
      <w:r w:rsidR="00790DD1" w:rsidRPr="004E1ACF">
        <w:rPr>
          <w:rFonts w:ascii="Calibri" w:hAnsi="Calibri" w:cs="Calibri"/>
          <w:sz w:val="22"/>
          <w:szCs w:val="22"/>
        </w:rPr>
        <w:t>os</w:t>
      </w:r>
      <w:r w:rsidR="00903F87" w:rsidRPr="004E1ACF">
        <w:rPr>
          <w:rFonts w:ascii="Calibri" w:hAnsi="Calibri" w:cs="Calibri"/>
          <w:sz w:val="22"/>
          <w:szCs w:val="22"/>
        </w:rPr>
        <w:t>;</w:t>
      </w:r>
    </w:p>
    <w:p w14:paraId="6619F275" w14:textId="77777777" w:rsidR="00E118A7" w:rsidRPr="004E1ACF" w:rsidRDefault="00790DD1" w:rsidP="00132BF9">
      <w:pPr>
        <w:pStyle w:val="BodyText"/>
        <w:numPr>
          <w:ilvl w:val="0"/>
          <w:numId w:val="9"/>
        </w:numPr>
        <w:spacing w:after="0"/>
        <w:jc w:val="both"/>
        <w:rPr>
          <w:rFonts w:ascii="Calibri" w:hAnsi="Calibri" w:cs="Calibri"/>
          <w:sz w:val="22"/>
          <w:szCs w:val="22"/>
        </w:rPr>
      </w:pPr>
      <w:r w:rsidRPr="004E1ACF">
        <w:rPr>
          <w:rFonts w:ascii="Calibri" w:hAnsi="Calibri" w:cs="Calibri"/>
          <w:sz w:val="22"/>
          <w:szCs w:val="22"/>
        </w:rPr>
        <w:t xml:space="preserve">nodrošinot </w:t>
      </w:r>
      <w:r w:rsidR="00BB3B04" w:rsidRPr="004E1ACF">
        <w:rPr>
          <w:rFonts w:ascii="Calibri" w:hAnsi="Calibri" w:cs="Calibri"/>
          <w:sz w:val="22"/>
          <w:szCs w:val="22"/>
        </w:rPr>
        <w:t>regulār</w:t>
      </w:r>
      <w:r w:rsidR="00903F87" w:rsidRPr="004E1ACF">
        <w:rPr>
          <w:rFonts w:ascii="Calibri" w:hAnsi="Calibri" w:cs="Calibri"/>
          <w:sz w:val="22"/>
          <w:szCs w:val="22"/>
        </w:rPr>
        <w:t>u</w:t>
      </w:r>
      <w:r w:rsidR="00BB3B04" w:rsidRPr="004E1ACF">
        <w:rPr>
          <w:rFonts w:ascii="Calibri" w:hAnsi="Calibri" w:cs="Calibri"/>
          <w:sz w:val="22"/>
          <w:szCs w:val="22"/>
        </w:rPr>
        <w:t xml:space="preserve"> audit</w:t>
      </w:r>
      <w:r w:rsidR="00903F87" w:rsidRPr="004E1ACF">
        <w:rPr>
          <w:rFonts w:ascii="Calibri" w:hAnsi="Calibri" w:cs="Calibri"/>
          <w:sz w:val="22"/>
          <w:szCs w:val="22"/>
        </w:rPr>
        <w:t>u</w:t>
      </w:r>
      <w:r w:rsidR="00BB3B04" w:rsidRPr="004E1ACF">
        <w:rPr>
          <w:rFonts w:ascii="Calibri" w:hAnsi="Calibri" w:cs="Calibri"/>
          <w:sz w:val="22"/>
          <w:szCs w:val="22"/>
        </w:rPr>
        <w:t xml:space="preserve"> un pārbau</w:t>
      </w:r>
      <w:r w:rsidR="00903F87" w:rsidRPr="004E1ACF">
        <w:rPr>
          <w:rFonts w:ascii="Calibri" w:hAnsi="Calibri" w:cs="Calibri"/>
          <w:sz w:val="22"/>
          <w:szCs w:val="22"/>
        </w:rPr>
        <w:t>žu veikšanu</w:t>
      </w:r>
      <w:r w:rsidR="00E118A7" w:rsidRPr="004E1ACF">
        <w:rPr>
          <w:rFonts w:ascii="Calibri" w:hAnsi="Calibri" w:cs="Calibri"/>
          <w:sz w:val="22"/>
          <w:szCs w:val="22"/>
        </w:rPr>
        <w:t>;</w:t>
      </w:r>
    </w:p>
    <w:p w14:paraId="0C776C0B" w14:textId="77777777" w:rsidR="00790DD1" w:rsidRPr="004E1ACF" w:rsidRDefault="00790DD1" w:rsidP="00132BF9">
      <w:pPr>
        <w:pStyle w:val="BodyText"/>
        <w:numPr>
          <w:ilvl w:val="0"/>
          <w:numId w:val="9"/>
        </w:numPr>
        <w:spacing w:after="0"/>
        <w:jc w:val="both"/>
        <w:rPr>
          <w:rFonts w:ascii="Calibri" w:hAnsi="Calibri" w:cs="Calibri"/>
          <w:sz w:val="22"/>
          <w:szCs w:val="22"/>
        </w:rPr>
      </w:pPr>
      <w:r w:rsidRPr="004E1ACF">
        <w:rPr>
          <w:rFonts w:ascii="Calibri" w:hAnsi="Calibri" w:cs="Calibri"/>
          <w:sz w:val="22"/>
          <w:szCs w:val="22"/>
        </w:rPr>
        <w:t xml:space="preserve">nodrošinot dzelzceļa sektora uzraudzību; </w:t>
      </w:r>
    </w:p>
    <w:p w14:paraId="5C7886EF" w14:textId="77777777" w:rsidR="00E118A7" w:rsidRPr="004E1ACF" w:rsidRDefault="00E118A7" w:rsidP="00132BF9">
      <w:pPr>
        <w:pStyle w:val="BodyText"/>
        <w:numPr>
          <w:ilvl w:val="0"/>
          <w:numId w:val="9"/>
        </w:numPr>
        <w:spacing w:after="0"/>
        <w:jc w:val="both"/>
        <w:rPr>
          <w:rFonts w:ascii="Calibri" w:hAnsi="Calibri" w:cs="Calibri"/>
          <w:sz w:val="22"/>
          <w:szCs w:val="22"/>
        </w:rPr>
      </w:pPr>
      <w:r w:rsidRPr="004E1ACF">
        <w:rPr>
          <w:rFonts w:ascii="Calibri" w:hAnsi="Calibri" w:cs="Calibri"/>
          <w:sz w:val="22"/>
          <w:szCs w:val="22"/>
        </w:rPr>
        <w:t xml:space="preserve">nodrošinot atsevišķu dzelzceļa </w:t>
      </w:r>
      <w:r w:rsidR="00903F87" w:rsidRPr="004E1ACF">
        <w:rPr>
          <w:rFonts w:ascii="Calibri" w:hAnsi="Calibri" w:cs="Calibri"/>
          <w:sz w:val="22"/>
          <w:szCs w:val="22"/>
        </w:rPr>
        <w:t>satiksmes drošības pārkāpumu</w:t>
      </w:r>
      <w:r w:rsidRPr="004E1ACF">
        <w:rPr>
          <w:rFonts w:ascii="Calibri" w:hAnsi="Calibri" w:cs="Calibri"/>
          <w:sz w:val="22"/>
          <w:szCs w:val="22"/>
        </w:rPr>
        <w:t xml:space="preserve"> izmeklēšanu un reaģējot uz incidentiem;</w:t>
      </w:r>
    </w:p>
    <w:p w14:paraId="16DD6DB9" w14:textId="77777777" w:rsidR="00E118A7" w:rsidRPr="004E1ACF" w:rsidRDefault="00E118A7" w:rsidP="00132BF9">
      <w:pPr>
        <w:pStyle w:val="BodyText"/>
        <w:numPr>
          <w:ilvl w:val="0"/>
          <w:numId w:val="9"/>
        </w:numPr>
        <w:spacing w:after="0"/>
        <w:jc w:val="both"/>
        <w:rPr>
          <w:rFonts w:ascii="Calibri" w:hAnsi="Calibri" w:cs="Calibri"/>
          <w:sz w:val="22"/>
          <w:szCs w:val="22"/>
        </w:rPr>
      </w:pPr>
      <w:r w:rsidRPr="004E1ACF">
        <w:rPr>
          <w:rFonts w:ascii="Calibri" w:hAnsi="Calibri" w:cs="Calibri"/>
          <w:sz w:val="22"/>
          <w:szCs w:val="22"/>
        </w:rPr>
        <w:t>nodrošinot, ka Transporta nelaimes gadījumu un incidentu izmeklēšanas biroja sagatavotie ieteikumi tiek pienācīgi ņemti vērā un, kur praktiski iespējams, t</w:t>
      </w:r>
      <w:r w:rsidR="00903F87" w:rsidRPr="004E1ACF">
        <w:rPr>
          <w:rFonts w:ascii="Calibri" w:hAnsi="Calibri" w:cs="Calibri"/>
          <w:sz w:val="22"/>
          <w:szCs w:val="22"/>
        </w:rPr>
        <w:t>iek</w:t>
      </w:r>
      <w:r w:rsidRPr="004E1ACF">
        <w:rPr>
          <w:rFonts w:ascii="Calibri" w:hAnsi="Calibri" w:cs="Calibri"/>
          <w:sz w:val="22"/>
          <w:szCs w:val="22"/>
        </w:rPr>
        <w:t xml:space="preserve"> īstenot</w:t>
      </w:r>
      <w:r w:rsidR="00903F87" w:rsidRPr="004E1ACF">
        <w:rPr>
          <w:rFonts w:ascii="Calibri" w:hAnsi="Calibri" w:cs="Calibri"/>
          <w:sz w:val="22"/>
          <w:szCs w:val="22"/>
        </w:rPr>
        <w:t>i</w:t>
      </w:r>
      <w:r w:rsidRPr="004E1ACF">
        <w:rPr>
          <w:rFonts w:ascii="Calibri" w:hAnsi="Calibri" w:cs="Calibri"/>
          <w:sz w:val="22"/>
          <w:szCs w:val="22"/>
        </w:rPr>
        <w:t>;</w:t>
      </w:r>
    </w:p>
    <w:p w14:paraId="47C6FF17" w14:textId="77777777" w:rsidR="00E118A7" w:rsidRPr="004E1ACF" w:rsidRDefault="00E118A7" w:rsidP="00132BF9">
      <w:pPr>
        <w:pStyle w:val="BodyText"/>
        <w:numPr>
          <w:ilvl w:val="0"/>
          <w:numId w:val="9"/>
        </w:numPr>
        <w:spacing w:after="0"/>
        <w:jc w:val="both"/>
        <w:rPr>
          <w:rFonts w:ascii="Calibri" w:hAnsi="Calibri" w:cs="Calibri"/>
          <w:sz w:val="22"/>
          <w:szCs w:val="22"/>
        </w:rPr>
      </w:pPr>
      <w:r w:rsidRPr="004E1ACF">
        <w:rPr>
          <w:rFonts w:ascii="Calibri" w:hAnsi="Calibri" w:cs="Calibri"/>
          <w:sz w:val="22"/>
          <w:szCs w:val="22"/>
        </w:rPr>
        <w:t>apkopojot drošības rādītājus un veicot risku analīzes;</w:t>
      </w:r>
    </w:p>
    <w:p w14:paraId="3834E7A1" w14:textId="77777777" w:rsidR="00E118A7" w:rsidRPr="004E1ACF" w:rsidRDefault="00E118A7" w:rsidP="00132BF9">
      <w:pPr>
        <w:pStyle w:val="ListParagraph"/>
        <w:numPr>
          <w:ilvl w:val="0"/>
          <w:numId w:val="9"/>
        </w:numPr>
        <w:jc w:val="both"/>
        <w:rPr>
          <w:rFonts w:ascii="Calibri" w:hAnsi="Calibri" w:cs="Calibri"/>
          <w:sz w:val="22"/>
          <w:szCs w:val="22"/>
        </w:rPr>
      </w:pPr>
      <w:r w:rsidRPr="004E1ACF">
        <w:rPr>
          <w:rFonts w:ascii="Calibri" w:hAnsi="Calibri" w:cs="Calibri"/>
          <w:sz w:val="22"/>
          <w:szCs w:val="22"/>
        </w:rPr>
        <w:t>izskatot sūdzības un ieteikumus</w:t>
      </w:r>
      <w:r w:rsidR="003C71CA" w:rsidRPr="004E1ACF">
        <w:rPr>
          <w:rFonts w:ascii="Calibri" w:hAnsi="Calibri" w:cs="Calibri"/>
          <w:sz w:val="22"/>
          <w:szCs w:val="22"/>
        </w:rPr>
        <w:t>.</w:t>
      </w:r>
    </w:p>
    <w:p w14:paraId="60A6CFE5" w14:textId="77777777" w:rsidR="003C71CA" w:rsidRPr="004E1ACF" w:rsidRDefault="003C71CA" w:rsidP="003C71CA">
      <w:pPr>
        <w:pStyle w:val="ListParagraph"/>
        <w:ind w:left="717"/>
        <w:jc w:val="both"/>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4E1ACF" w14:paraId="6193BC53" w14:textId="77777777" w:rsidTr="00BF4F16">
        <w:tc>
          <w:tcPr>
            <w:tcW w:w="576" w:type="dxa"/>
            <w:shd w:val="clear" w:color="auto" w:fill="D9D9D9" w:themeFill="background1" w:themeFillShade="D9"/>
          </w:tcPr>
          <w:p w14:paraId="7A827E2C" w14:textId="77777777" w:rsidR="00322DD1" w:rsidRPr="004E1ACF" w:rsidRDefault="00322DD1" w:rsidP="00BF4F16">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419744A3" wp14:editId="633103E5">
                      <wp:extent cx="228600" cy="228600"/>
                      <wp:effectExtent l="0" t="0" r="0" b="0"/>
                      <wp:docPr id="7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5" name="Oval 9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6" name="Freeform 9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52B61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Odq7+eEBQAA8BEAAA4AAAAAAAAAAAAAAAAALgIAAGRycy9lMm9E&#10;b2MueG1sUEsBAi0AFAAGAAgAAAAhAPgMKZnYAAAAAwEAAA8AAAAAAAAAAAAAAAAA3gcAAGRycy9k&#10;b3ducmV2LnhtbFBLBQYAAAAABAAEAPMAAADjCAAAAAA=&#10;">
                      <v:oval id="Oval 9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YocEA&#10;AADbAAAADwAAAGRycy9kb3ducmV2LnhtbESP3WoCMRCF7wu+QxihdzVroaKrUUSp9KaWWh9g2Iyb&#10;1c0kJHFd374pCL08nJ+Ps1j1thUdhdg4VjAeFSCIK6cbrhUcf95fpiBiQtbYOiYFd4qwWg6eFlhq&#10;d+Nv6g6pFnmEY4kKTEq+lDJWhizGkfPE2Tu5YDFlGWqpA97yuG3la1FMpMWGM8Ggp42h6nK42gwx&#10;vtv6za6ZTS3V56/7JOw/UannYb+eg0jUp//wo/2hFcze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G2KHBAAAA2wAAAA8AAAAAAAAAAAAAAAAAmAIAAGRycy9kb3du&#10;cmV2LnhtbFBLBQYAAAAABAAEAPUAAACGAwAAAAA=&#10;" fillcolor="#f24f4f [3204]" stroked="f" strokeweight="0">
                        <v:stroke joinstyle="miter"/>
                        <o:lock v:ext="edit" aspectratio="t"/>
                      </v:oval>
                      <v:shape id="Freeform 9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haMQA&#10;AADbAAAADwAAAGRycy9kb3ducmV2LnhtbESPQUvDQBSE7wX/w/IEb83GKsHGbosUhJyENkqvz+xL&#10;Nph9G3a3afTXdwXB4zAz3zCb3WwHMZEPvWMF91kOgrhxuudOwXv9unwCESKyxsExKfimALvtzWKD&#10;pXYXPtB0jJ1IEA4lKjAxjqWUoTFkMWRuJE5e67zFmKTvpPZ4SXA7yFWeF9Jiz2nB4Eh7Q83X8WwV&#10;nH4+6unsa/PW+qp6XH+eCt8+KHV3O788g4g0x//wX7vSCtYF/H5JP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0oWj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7B2F5318" w14:textId="77777777" w:rsidR="00322DD1" w:rsidRPr="004E1ACF" w:rsidRDefault="00E118A7" w:rsidP="00903F87">
            <w:pPr>
              <w:jc w:val="both"/>
              <w:rPr>
                <w:rFonts w:ascii="Calibri" w:hAnsi="Calibri" w:cs="Calibri"/>
                <w:color w:val="auto"/>
                <w:sz w:val="22"/>
                <w:lang w:val="lv-LV"/>
              </w:rPr>
            </w:pPr>
            <w:r w:rsidRPr="004E1ACF">
              <w:rPr>
                <w:rFonts w:ascii="Calibri" w:hAnsi="Calibri" w:cs="Calibri"/>
                <w:color w:val="auto"/>
                <w:sz w:val="22"/>
                <w:lang w:val="lv-LV"/>
              </w:rPr>
              <w:t xml:space="preserve">VDzTI </w:t>
            </w:r>
            <w:r w:rsidR="00C114BB" w:rsidRPr="004E1ACF">
              <w:rPr>
                <w:rFonts w:ascii="Calibri" w:hAnsi="Calibri" w:cs="Calibri"/>
                <w:color w:val="auto"/>
                <w:sz w:val="22"/>
                <w:lang w:val="lv-LV"/>
              </w:rPr>
              <w:t>darbības pamat</w:t>
            </w:r>
            <w:r w:rsidRPr="004E1ACF">
              <w:rPr>
                <w:rFonts w:ascii="Calibri" w:hAnsi="Calibri" w:cs="Calibri"/>
                <w:color w:val="auto"/>
                <w:sz w:val="22"/>
                <w:lang w:val="lv-LV"/>
              </w:rPr>
              <w:t>mērķis ir drošības risku identificēšana un atbilstoša</w:t>
            </w:r>
            <w:r w:rsidR="00903F87" w:rsidRPr="004E1ACF">
              <w:rPr>
                <w:rFonts w:ascii="Calibri" w:hAnsi="Calibri" w:cs="Calibri"/>
                <w:color w:val="auto"/>
                <w:sz w:val="22"/>
                <w:lang w:val="lv-LV"/>
              </w:rPr>
              <w:t>s</w:t>
            </w:r>
            <w:r w:rsidRPr="004E1ACF">
              <w:rPr>
                <w:rFonts w:ascii="Calibri" w:hAnsi="Calibri" w:cs="Calibri"/>
                <w:color w:val="auto"/>
                <w:sz w:val="22"/>
                <w:lang w:val="lv-LV"/>
              </w:rPr>
              <w:t xml:space="preserve"> uzraudzības nodrošināšana. Ir svarīgi </w:t>
            </w:r>
            <w:r w:rsidR="00903F87" w:rsidRPr="004E1ACF">
              <w:rPr>
                <w:rFonts w:ascii="Calibri" w:hAnsi="Calibri" w:cs="Calibri"/>
                <w:color w:val="auto"/>
                <w:sz w:val="22"/>
                <w:lang w:val="lv-LV"/>
              </w:rPr>
              <w:t>nodrošināt drošus dzelzceļa pārvadājumus</w:t>
            </w:r>
            <w:r w:rsidRPr="004E1ACF">
              <w:rPr>
                <w:rFonts w:ascii="Calibri" w:hAnsi="Calibri" w:cs="Calibri"/>
                <w:color w:val="auto"/>
                <w:sz w:val="22"/>
                <w:lang w:val="lv-LV"/>
              </w:rPr>
              <w:t>.</w:t>
            </w:r>
            <w:r w:rsidR="00D979EA" w:rsidRPr="004E1ACF">
              <w:rPr>
                <w:rFonts w:ascii="Calibri" w:hAnsi="Calibri" w:cs="Calibri"/>
                <w:color w:val="auto"/>
                <w:sz w:val="22"/>
                <w:lang w:val="lv-LV"/>
              </w:rPr>
              <w:t xml:space="preserve"> </w:t>
            </w:r>
          </w:p>
        </w:tc>
      </w:tr>
    </w:tbl>
    <w:p w14:paraId="7BAC98AF" w14:textId="77777777" w:rsidR="00E118A7" w:rsidRPr="004E1ACF" w:rsidRDefault="00E118A7" w:rsidP="003C71CA">
      <w:pPr>
        <w:pStyle w:val="Heading2"/>
        <w:spacing w:after="0"/>
        <w:ind w:firstLine="426"/>
        <w:rPr>
          <w:rFonts w:ascii="Calibri" w:hAnsi="Calibri" w:cs="Calibri"/>
          <w:b w:val="0"/>
          <w:color w:val="auto"/>
          <w:sz w:val="22"/>
          <w:lang w:val="lv-LV"/>
        </w:rPr>
      </w:pPr>
      <w:bookmarkStart w:id="8" w:name="_Toc517956479"/>
      <w:bookmarkStart w:id="9" w:name="_Toc19108597"/>
      <w:proofErr w:type="spellStart"/>
      <w:r w:rsidRPr="004E1ACF">
        <w:rPr>
          <w:rFonts w:ascii="Calibri" w:hAnsi="Calibri" w:cs="Calibri"/>
          <w:b w:val="0"/>
          <w:color w:val="auto"/>
          <w:sz w:val="22"/>
          <w:lang w:val="lv-LV"/>
        </w:rPr>
        <w:t>VDzTI</w:t>
      </w:r>
      <w:proofErr w:type="spellEnd"/>
      <w:r w:rsidRPr="004E1ACF">
        <w:rPr>
          <w:rFonts w:ascii="Calibri" w:hAnsi="Calibri" w:cs="Calibri"/>
          <w:b w:val="0"/>
          <w:color w:val="auto"/>
          <w:sz w:val="22"/>
          <w:lang w:val="lv-LV"/>
        </w:rPr>
        <w:t xml:space="preserve"> </w:t>
      </w:r>
      <w:proofErr w:type="spellStart"/>
      <w:r w:rsidRPr="004E1ACF">
        <w:rPr>
          <w:rFonts w:ascii="Calibri" w:hAnsi="Calibri" w:cs="Calibri"/>
          <w:b w:val="0"/>
          <w:color w:val="auto"/>
          <w:sz w:val="22"/>
          <w:lang w:val="lv-LV"/>
        </w:rPr>
        <w:t>apakšmērķi</w:t>
      </w:r>
      <w:proofErr w:type="spellEnd"/>
      <w:r w:rsidRPr="004E1ACF">
        <w:rPr>
          <w:rFonts w:ascii="Calibri" w:hAnsi="Calibri" w:cs="Calibri"/>
          <w:b w:val="0"/>
          <w:color w:val="auto"/>
          <w:sz w:val="22"/>
          <w:lang w:val="lv-LV"/>
        </w:rPr>
        <w:t xml:space="preserve"> ir:</w:t>
      </w:r>
      <w:bookmarkEnd w:id="8"/>
      <w:bookmarkEnd w:id="9"/>
    </w:p>
    <w:p w14:paraId="276A7E4B" w14:textId="77777777" w:rsidR="00E118A7" w:rsidRPr="004E1ACF" w:rsidRDefault="00E118A7" w:rsidP="00C114BB">
      <w:pPr>
        <w:pStyle w:val="Heading2"/>
        <w:numPr>
          <w:ilvl w:val="0"/>
          <w:numId w:val="37"/>
        </w:numPr>
        <w:spacing w:before="0" w:after="0"/>
        <w:jc w:val="both"/>
        <w:rPr>
          <w:rFonts w:ascii="Calibri" w:hAnsi="Calibri" w:cs="Calibri"/>
          <w:b w:val="0"/>
          <w:color w:val="auto"/>
          <w:sz w:val="22"/>
          <w:lang w:val="lv-LV"/>
        </w:rPr>
      </w:pPr>
      <w:bookmarkStart w:id="10" w:name="_Toc517956480"/>
      <w:bookmarkStart w:id="11" w:name="_Toc19108598"/>
      <w:r w:rsidRPr="004E1ACF">
        <w:rPr>
          <w:rFonts w:ascii="Calibri" w:hAnsi="Calibri" w:cs="Calibri"/>
          <w:color w:val="auto"/>
          <w:sz w:val="22"/>
          <w:lang w:val="lv-LV"/>
        </w:rPr>
        <w:t>droši pārvadājumi</w:t>
      </w:r>
      <w:r w:rsidRPr="004E1ACF">
        <w:rPr>
          <w:rFonts w:ascii="Calibri" w:hAnsi="Calibri" w:cs="Calibri"/>
          <w:b w:val="0"/>
          <w:color w:val="auto"/>
          <w:sz w:val="22"/>
          <w:lang w:val="lv-LV"/>
        </w:rPr>
        <w:t xml:space="preserve"> – jānodrošina, ka dzelzceļa transporta nozarē iesaistīto uzņēmumu </w:t>
      </w:r>
      <w:r w:rsidR="00C114BB" w:rsidRPr="004E1ACF">
        <w:rPr>
          <w:rFonts w:ascii="Calibri" w:hAnsi="Calibri" w:cs="Calibri"/>
          <w:b w:val="0"/>
          <w:color w:val="auto"/>
          <w:sz w:val="22"/>
          <w:lang w:val="lv-LV"/>
        </w:rPr>
        <w:t>darbība drošības jautājumos</w:t>
      </w:r>
      <w:r w:rsidRPr="004E1ACF">
        <w:rPr>
          <w:rFonts w:ascii="Calibri" w:hAnsi="Calibri" w:cs="Calibri"/>
          <w:b w:val="0"/>
          <w:color w:val="auto"/>
          <w:sz w:val="22"/>
          <w:lang w:val="lv-LV"/>
        </w:rPr>
        <w:t xml:space="preserve"> tiek nepārtraukti </w:t>
      </w:r>
      <w:r w:rsidR="00C114BB" w:rsidRPr="004E1ACF">
        <w:rPr>
          <w:rFonts w:ascii="Calibri" w:hAnsi="Calibri" w:cs="Calibri"/>
          <w:b w:val="0"/>
          <w:color w:val="auto"/>
          <w:sz w:val="22"/>
          <w:lang w:val="lv-LV"/>
        </w:rPr>
        <w:t xml:space="preserve">pilnveidota </w:t>
      </w:r>
      <w:r w:rsidRPr="004E1ACF">
        <w:rPr>
          <w:rFonts w:ascii="Calibri" w:hAnsi="Calibri" w:cs="Calibri"/>
          <w:b w:val="0"/>
          <w:color w:val="auto"/>
          <w:sz w:val="22"/>
          <w:lang w:val="lv-LV"/>
        </w:rPr>
        <w:t xml:space="preserve">un, lai </w:t>
      </w:r>
      <w:r w:rsidR="00C114BB" w:rsidRPr="004E1ACF">
        <w:rPr>
          <w:rFonts w:ascii="Calibri" w:hAnsi="Calibri" w:cs="Calibri"/>
          <w:b w:val="0"/>
          <w:color w:val="auto"/>
          <w:sz w:val="22"/>
          <w:lang w:val="lv-LV"/>
        </w:rPr>
        <w:t xml:space="preserve">dzelzceļa pārvadājumu drošības līmenis </w:t>
      </w:r>
      <w:r w:rsidRPr="004E1ACF">
        <w:rPr>
          <w:rFonts w:ascii="Calibri" w:hAnsi="Calibri" w:cs="Calibri"/>
          <w:b w:val="0"/>
          <w:color w:val="auto"/>
          <w:sz w:val="22"/>
          <w:lang w:val="lv-LV"/>
        </w:rPr>
        <w:t>valst</w:t>
      </w:r>
      <w:r w:rsidR="00C114BB" w:rsidRPr="004E1ACF">
        <w:rPr>
          <w:rFonts w:ascii="Calibri" w:hAnsi="Calibri" w:cs="Calibri"/>
          <w:b w:val="0"/>
          <w:color w:val="auto"/>
          <w:sz w:val="22"/>
          <w:lang w:val="lv-LV"/>
        </w:rPr>
        <w:t>ī nepasliktinās un atbilst ES tiesību aktos noteiktajam līmenim</w:t>
      </w:r>
      <w:r w:rsidRPr="004E1ACF">
        <w:rPr>
          <w:rFonts w:ascii="Calibri" w:hAnsi="Calibri" w:cs="Calibri"/>
          <w:b w:val="0"/>
          <w:color w:val="auto"/>
          <w:sz w:val="22"/>
          <w:lang w:val="lv-LV"/>
        </w:rPr>
        <w:t>;</w:t>
      </w:r>
      <w:bookmarkEnd w:id="10"/>
      <w:bookmarkEnd w:id="11"/>
    </w:p>
    <w:p w14:paraId="3B7BBB85" w14:textId="77777777" w:rsidR="00E118A7" w:rsidRPr="004E1ACF" w:rsidRDefault="00E118A7" w:rsidP="00C114BB">
      <w:pPr>
        <w:pStyle w:val="Heading2"/>
        <w:numPr>
          <w:ilvl w:val="0"/>
          <w:numId w:val="37"/>
        </w:numPr>
        <w:spacing w:before="0" w:after="0"/>
        <w:jc w:val="both"/>
        <w:rPr>
          <w:rFonts w:ascii="Calibri" w:hAnsi="Calibri" w:cs="Calibri"/>
          <w:b w:val="0"/>
          <w:color w:val="auto"/>
          <w:sz w:val="22"/>
          <w:lang w:val="lv-LV"/>
        </w:rPr>
      </w:pPr>
      <w:bookmarkStart w:id="12" w:name="_Toc517956481"/>
      <w:bookmarkStart w:id="13" w:name="_Toc19108599"/>
      <w:r w:rsidRPr="004E1ACF">
        <w:rPr>
          <w:rFonts w:ascii="Calibri" w:hAnsi="Calibri" w:cs="Calibri"/>
          <w:color w:val="auto"/>
          <w:sz w:val="22"/>
          <w:lang w:val="lv-LV"/>
        </w:rPr>
        <w:t>darbības uzraudzība</w:t>
      </w:r>
      <w:r w:rsidR="00C114BB" w:rsidRPr="004E1ACF">
        <w:rPr>
          <w:rFonts w:ascii="Calibri" w:hAnsi="Calibri" w:cs="Calibri"/>
          <w:color w:val="auto"/>
          <w:sz w:val="22"/>
          <w:lang w:val="lv-LV"/>
        </w:rPr>
        <w:t xml:space="preserve"> un sertificēšana</w:t>
      </w:r>
      <w:r w:rsidRPr="004E1ACF">
        <w:rPr>
          <w:rFonts w:ascii="Calibri" w:hAnsi="Calibri" w:cs="Calibri"/>
          <w:color w:val="auto"/>
          <w:sz w:val="22"/>
          <w:lang w:val="lv-LV"/>
        </w:rPr>
        <w:t xml:space="preserve"> dzelzceļa transportā</w:t>
      </w:r>
      <w:r w:rsidRPr="004E1ACF">
        <w:rPr>
          <w:rFonts w:ascii="Calibri" w:hAnsi="Calibri" w:cs="Calibri"/>
          <w:b w:val="0"/>
          <w:color w:val="auto"/>
          <w:sz w:val="22"/>
          <w:lang w:val="lv-LV"/>
        </w:rPr>
        <w:t xml:space="preserve"> - uzraudzīt uzņēmumu darbu</w:t>
      </w:r>
      <w:r w:rsidR="00C114BB" w:rsidRPr="004E1ACF">
        <w:rPr>
          <w:rFonts w:ascii="Calibri" w:hAnsi="Calibri" w:cs="Calibri"/>
          <w:b w:val="0"/>
          <w:color w:val="auto"/>
          <w:sz w:val="22"/>
          <w:lang w:val="lv-LV"/>
        </w:rPr>
        <w:t xml:space="preserve"> un </w:t>
      </w:r>
      <w:r w:rsidRPr="004E1ACF">
        <w:rPr>
          <w:rFonts w:ascii="Calibri" w:hAnsi="Calibri" w:cs="Calibri"/>
          <w:b w:val="0"/>
          <w:color w:val="auto"/>
          <w:sz w:val="22"/>
          <w:lang w:val="lv-LV"/>
        </w:rPr>
        <w:t xml:space="preserve">savstarpējās </w:t>
      </w:r>
      <w:proofErr w:type="spellStart"/>
      <w:r w:rsidRPr="004E1ACF">
        <w:rPr>
          <w:rFonts w:ascii="Calibri" w:hAnsi="Calibri" w:cs="Calibri"/>
          <w:b w:val="0"/>
          <w:color w:val="auto"/>
          <w:sz w:val="22"/>
          <w:lang w:val="lv-LV"/>
        </w:rPr>
        <w:t>izmantojamības</w:t>
      </w:r>
      <w:proofErr w:type="spellEnd"/>
      <w:r w:rsidRPr="004E1ACF">
        <w:rPr>
          <w:rFonts w:ascii="Calibri" w:hAnsi="Calibri" w:cs="Calibri"/>
          <w:b w:val="0"/>
          <w:color w:val="auto"/>
          <w:sz w:val="22"/>
          <w:lang w:val="lv-LV"/>
        </w:rPr>
        <w:t xml:space="preserve"> tehnisko specifikāciju </w:t>
      </w:r>
      <w:r w:rsidR="00C114BB" w:rsidRPr="004E1ACF">
        <w:rPr>
          <w:rFonts w:ascii="Calibri" w:hAnsi="Calibri" w:cs="Calibri"/>
          <w:b w:val="0"/>
          <w:color w:val="auto"/>
          <w:sz w:val="22"/>
          <w:lang w:val="lv-LV"/>
        </w:rPr>
        <w:t>prasību</w:t>
      </w:r>
      <w:r w:rsidRPr="004E1ACF">
        <w:rPr>
          <w:rFonts w:ascii="Calibri" w:hAnsi="Calibri" w:cs="Calibri"/>
          <w:b w:val="0"/>
          <w:color w:val="auto"/>
          <w:sz w:val="22"/>
          <w:lang w:val="lv-LV"/>
        </w:rPr>
        <w:t xml:space="preserve"> ievērošan</w:t>
      </w:r>
      <w:bookmarkEnd w:id="12"/>
      <w:r w:rsidR="00BB3B04" w:rsidRPr="004E1ACF">
        <w:rPr>
          <w:rFonts w:ascii="Calibri" w:hAnsi="Calibri" w:cs="Calibri"/>
          <w:b w:val="0"/>
          <w:color w:val="auto"/>
          <w:sz w:val="22"/>
          <w:lang w:val="lv-LV"/>
        </w:rPr>
        <w:t>u</w:t>
      </w:r>
      <w:r w:rsidR="00C114BB" w:rsidRPr="004E1ACF">
        <w:rPr>
          <w:rFonts w:ascii="Calibri" w:hAnsi="Calibri" w:cs="Calibri"/>
          <w:b w:val="0"/>
          <w:color w:val="auto"/>
          <w:sz w:val="22"/>
          <w:lang w:val="lv-LV"/>
        </w:rPr>
        <w:t>, sekot līdzi dzelzceļa speciālistu kompetences līmenim</w:t>
      </w:r>
      <w:r w:rsidR="00BB3B04" w:rsidRPr="004E1ACF">
        <w:rPr>
          <w:rFonts w:ascii="Calibri" w:hAnsi="Calibri" w:cs="Calibri"/>
          <w:b w:val="0"/>
          <w:color w:val="auto"/>
          <w:sz w:val="22"/>
          <w:lang w:val="lv-LV"/>
        </w:rPr>
        <w:t>;</w:t>
      </w:r>
      <w:bookmarkEnd w:id="13"/>
    </w:p>
    <w:p w14:paraId="14D5A09B" w14:textId="77777777" w:rsidR="00E118A7" w:rsidRPr="004E1ACF" w:rsidRDefault="00E118A7" w:rsidP="00C114BB">
      <w:pPr>
        <w:pStyle w:val="Heading2"/>
        <w:numPr>
          <w:ilvl w:val="0"/>
          <w:numId w:val="37"/>
        </w:numPr>
        <w:spacing w:before="0" w:after="0"/>
        <w:jc w:val="both"/>
        <w:rPr>
          <w:rFonts w:ascii="Calibri" w:hAnsi="Calibri" w:cs="Calibri"/>
          <w:b w:val="0"/>
          <w:color w:val="auto"/>
          <w:sz w:val="22"/>
          <w:lang w:val="lv-LV"/>
        </w:rPr>
      </w:pPr>
      <w:bookmarkStart w:id="14" w:name="_Toc517956482"/>
      <w:bookmarkStart w:id="15" w:name="_Toc19108600"/>
      <w:r w:rsidRPr="004E1ACF">
        <w:rPr>
          <w:rFonts w:ascii="Calibri" w:hAnsi="Calibri" w:cs="Calibri"/>
          <w:color w:val="auto"/>
          <w:sz w:val="22"/>
          <w:lang w:val="lv-LV"/>
        </w:rPr>
        <w:t>pilnīga un droša informācija par kustības drošības stāvokli  komercsabiedrībās</w:t>
      </w:r>
      <w:r w:rsidRPr="004E1ACF">
        <w:rPr>
          <w:rFonts w:ascii="Calibri" w:hAnsi="Calibri" w:cs="Calibri"/>
          <w:b w:val="0"/>
          <w:color w:val="auto"/>
          <w:sz w:val="22"/>
          <w:lang w:val="lv-LV"/>
        </w:rPr>
        <w:t>;</w:t>
      </w:r>
      <w:bookmarkEnd w:id="14"/>
      <w:bookmarkEnd w:id="15"/>
      <w:r w:rsidRPr="004E1ACF">
        <w:rPr>
          <w:rFonts w:ascii="Calibri" w:hAnsi="Calibri" w:cs="Calibri"/>
          <w:b w:val="0"/>
          <w:color w:val="auto"/>
          <w:sz w:val="22"/>
          <w:lang w:val="lv-LV"/>
        </w:rPr>
        <w:t xml:space="preserve"> </w:t>
      </w:r>
    </w:p>
    <w:p w14:paraId="627F1221" w14:textId="77777777" w:rsidR="00E118A7" w:rsidRPr="004E1ACF" w:rsidRDefault="00E118A7" w:rsidP="00C114BB">
      <w:pPr>
        <w:pStyle w:val="Heading2"/>
        <w:numPr>
          <w:ilvl w:val="0"/>
          <w:numId w:val="37"/>
        </w:numPr>
        <w:spacing w:before="0" w:after="0"/>
        <w:jc w:val="both"/>
        <w:rPr>
          <w:rFonts w:ascii="Calibri" w:hAnsi="Calibri" w:cs="Calibri"/>
          <w:b w:val="0"/>
          <w:color w:val="auto"/>
          <w:sz w:val="22"/>
          <w:lang w:val="lv-LV"/>
        </w:rPr>
      </w:pPr>
      <w:bookmarkStart w:id="16" w:name="_Toc517956483"/>
      <w:bookmarkStart w:id="17" w:name="_Toc19108601"/>
      <w:r w:rsidRPr="004E1ACF">
        <w:rPr>
          <w:rFonts w:ascii="Calibri" w:hAnsi="Calibri" w:cs="Calibri"/>
          <w:color w:val="auto"/>
          <w:sz w:val="22"/>
          <w:lang w:val="lv-LV"/>
        </w:rPr>
        <w:t>atklātu un caurspīdīgu prasību ieviešana visiem dzelzceļa sektora dalībniekiem</w:t>
      </w:r>
      <w:r w:rsidRPr="004E1ACF">
        <w:rPr>
          <w:rFonts w:ascii="Calibri" w:hAnsi="Calibri" w:cs="Calibri"/>
          <w:b w:val="0"/>
          <w:color w:val="auto"/>
          <w:sz w:val="22"/>
          <w:lang w:val="lv-LV"/>
        </w:rPr>
        <w:t>;</w:t>
      </w:r>
      <w:bookmarkEnd w:id="16"/>
      <w:bookmarkEnd w:id="17"/>
    </w:p>
    <w:p w14:paraId="3FE76231" w14:textId="77777777" w:rsidR="00E118A7" w:rsidRPr="004E1ACF" w:rsidRDefault="00E118A7" w:rsidP="00C114BB">
      <w:pPr>
        <w:pStyle w:val="Heading2"/>
        <w:numPr>
          <w:ilvl w:val="0"/>
          <w:numId w:val="37"/>
        </w:numPr>
        <w:spacing w:before="0" w:after="0"/>
        <w:jc w:val="both"/>
        <w:rPr>
          <w:rFonts w:ascii="Calibri" w:hAnsi="Calibri" w:cs="Calibri"/>
          <w:b w:val="0"/>
          <w:color w:val="auto"/>
          <w:sz w:val="22"/>
          <w:lang w:val="lv-LV"/>
        </w:rPr>
      </w:pPr>
      <w:bookmarkStart w:id="18" w:name="_Toc517956484"/>
      <w:bookmarkStart w:id="19" w:name="_Toc19108602"/>
      <w:r w:rsidRPr="004E1ACF">
        <w:rPr>
          <w:rFonts w:ascii="Calibri" w:hAnsi="Calibri" w:cs="Calibri"/>
          <w:color w:val="auto"/>
          <w:sz w:val="22"/>
          <w:lang w:val="lv-LV"/>
        </w:rPr>
        <w:t>interešu aizstāvība ES institūciju darba grupās</w:t>
      </w:r>
      <w:r w:rsidRPr="004E1ACF">
        <w:rPr>
          <w:rFonts w:ascii="Calibri" w:hAnsi="Calibri" w:cs="Calibri"/>
          <w:b w:val="0"/>
          <w:color w:val="auto"/>
          <w:sz w:val="22"/>
          <w:lang w:val="lv-LV"/>
        </w:rPr>
        <w:t>;</w:t>
      </w:r>
      <w:bookmarkEnd w:id="18"/>
      <w:bookmarkEnd w:id="19"/>
    </w:p>
    <w:p w14:paraId="2AAEC25A" w14:textId="77777777" w:rsidR="006E2B29" w:rsidRPr="004E1ACF" w:rsidRDefault="00E118A7" w:rsidP="00C114BB">
      <w:pPr>
        <w:pStyle w:val="Heading2"/>
        <w:numPr>
          <w:ilvl w:val="0"/>
          <w:numId w:val="37"/>
        </w:numPr>
        <w:spacing w:before="0" w:after="0"/>
        <w:jc w:val="both"/>
        <w:rPr>
          <w:rFonts w:ascii="Calibri" w:hAnsi="Calibri" w:cs="Calibri"/>
          <w:b w:val="0"/>
          <w:color w:val="auto"/>
          <w:sz w:val="22"/>
          <w:lang w:val="lv-LV"/>
        </w:rPr>
      </w:pPr>
      <w:bookmarkStart w:id="20" w:name="_Toc19108603"/>
      <w:bookmarkStart w:id="21" w:name="_Toc517956485"/>
      <w:r w:rsidRPr="004E1ACF">
        <w:rPr>
          <w:rFonts w:ascii="Calibri" w:hAnsi="Calibri" w:cs="Calibri"/>
          <w:color w:val="auto"/>
          <w:sz w:val="22"/>
          <w:lang w:val="lv-LV"/>
        </w:rPr>
        <w:t>iekšējo procesu pilnveidošana</w:t>
      </w:r>
      <w:r w:rsidR="006E2B29" w:rsidRPr="004E1ACF">
        <w:rPr>
          <w:rFonts w:ascii="Calibri" w:hAnsi="Calibri" w:cs="Calibri"/>
          <w:b w:val="0"/>
          <w:color w:val="auto"/>
          <w:sz w:val="22"/>
          <w:lang w:val="lv-LV"/>
        </w:rPr>
        <w:t>.</w:t>
      </w:r>
      <w:bookmarkEnd w:id="20"/>
    </w:p>
    <w:bookmarkEnd w:id="21"/>
    <w:p w14:paraId="0D62B44A" w14:textId="77777777" w:rsidR="00322DD1" w:rsidRPr="004E1ACF" w:rsidRDefault="00322DD1" w:rsidP="00E118A7">
      <w:pPr>
        <w:spacing w:after="0" w:line="240" w:lineRule="auto"/>
        <w:rPr>
          <w:rFonts w:ascii="Calibri" w:hAnsi="Calibri" w:cs="Calibri"/>
          <w:b/>
          <w:color w:val="auto"/>
          <w:lang w:val="lv-LV"/>
        </w:rPr>
      </w:pPr>
    </w:p>
    <w:p w14:paraId="1EAB3A33" w14:textId="77777777" w:rsidR="003844C3" w:rsidRPr="004E1ACF" w:rsidRDefault="003844C3" w:rsidP="00E118A7">
      <w:pPr>
        <w:spacing w:after="0" w:line="240" w:lineRule="auto"/>
        <w:rPr>
          <w:rFonts w:ascii="Calibri" w:hAnsi="Calibri" w:cs="Calibri"/>
          <w:b/>
          <w:color w:val="auto"/>
          <w:lang w:val="lv-LV"/>
        </w:rPr>
      </w:pPr>
    </w:p>
    <w:p w14:paraId="29E47CA9" w14:textId="77777777" w:rsidR="00D979EA" w:rsidRPr="004E1ACF" w:rsidRDefault="00D979EA" w:rsidP="00C114BB">
      <w:pPr>
        <w:pStyle w:val="Heading1"/>
        <w:pBdr>
          <w:bottom w:val="single" w:sz="8" w:space="0" w:color="auto"/>
        </w:pBdr>
        <w:ind w:left="360"/>
        <w:rPr>
          <w:rFonts w:ascii="Calibri" w:hAnsi="Calibri" w:cs="Calibri"/>
          <w:b/>
          <w:color w:val="auto"/>
          <w:sz w:val="32"/>
          <w:lang w:val="lv-LV"/>
        </w:rPr>
      </w:pPr>
      <w:bookmarkStart w:id="22" w:name="_Toc19108604"/>
      <w:r w:rsidRPr="004E1ACF">
        <w:rPr>
          <w:rFonts w:ascii="Calibri" w:hAnsi="Calibri" w:cs="Calibri"/>
          <w:b/>
          <w:color w:val="auto"/>
          <w:sz w:val="32"/>
          <w:lang w:val="lv-LV"/>
        </w:rPr>
        <w:t>VDzTI darbības virzieni</w:t>
      </w:r>
      <w:bookmarkEnd w:id="22"/>
    </w:p>
    <w:p w14:paraId="3D8F39D5" w14:textId="77777777" w:rsidR="006F00F8" w:rsidRPr="004E1ACF" w:rsidRDefault="009753D2" w:rsidP="006F00F8">
      <w:pPr>
        <w:spacing w:after="0" w:line="240" w:lineRule="auto"/>
        <w:ind w:firstLine="720"/>
        <w:jc w:val="both"/>
        <w:rPr>
          <w:rFonts w:ascii="Calibri" w:hAnsi="Calibri" w:cs="Calibri"/>
          <w:color w:val="auto"/>
          <w:sz w:val="22"/>
          <w:szCs w:val="22"/>
          <w:lang w:val="lv-LV"/>
        </w:rPr>
      </w:pPr>
      <w:proofErr w:type="spellStart"/>
      <w:r w:rsidRPr="004E1ACF">
        <w:rPr>
          <w:rFonts w:ascii="Calibri" w:hAnsi="Calibri" w:cs="Calibri"/>
          <w:color w:val="auto"/>
          <w:sz w:val="22"/>
          <w:szCs w:val="22"/>
          <w:lang w:val="lv-LV"/>
        </w:rPr>
        <w:t>VDzTI</w:t>
      </w:r>
      <w:proofErr w:type="spellEnd"/>
      <w:r w:rsidRPr="004E1ACF">
        <w:rPr>
          <w:rFonts w:ascii="Calibri" w:hAnsi="Calibri" w:cs="Calibri"/>
          <w:color w:val="auto"/>
          <w:sz w:val="22"/>
          <w:szCs w:val="22"/>
          <w:lang w:val="lv-LV"/>
        </w:rPr>
        <w:t xml:space="preserve"> 201</w:t>
      </w:r>
      <w:r w:rsidR="00FA1416" w:rsidRPr="004E1ACF">
        <w:rPr>
          <w:rFonts w:ascii="Calibri" w:hAnsi="Calibri" w:cs="Calibri"/>
          <w:color w:val="auto"/>
          <w:sz w:val="22"/>
          <w:szCs w:val="22"/>
          <w:lang w:val="lv-LV"/>
        </w:rPr>
        <w:t>7</w:t>
      </w:r>
      <w:r w:rsidR="006F00F8" w:rsidRPr="004E1ACF">
        <w:rPr>
          <w:rFonts w:ascii="Calibri" w:hAnsi="Calibri" w:cs="Calibri"/>
          <w:color w:val="auto"/>
          <w:sz w:val="22"/>
          <w:szCs w:val="22"/>
          <w:lang w:val="lv-LV"/>
        </w:rPr>
        <w:t>.gadā apstiprināja divas stratēģijas –</w:t>
      </w:r>
      <w:r w:rsidR="00C114BB" w:rsidRPr="004E1ACF">
        <w:rPr>
          <w:rFonts w:ascii="Calibri" w:hAnsi="Calibri" w:cs="Calibri"/>
          <w:color w:val="auto"/>
          <w:sz w:val="22"/>
          <w:szCs w:val="22"/>
          <w:lang w:val="lv-LV"/>
        </w:rPr>
        <w:t xml:space="preserve"> </w:t>
      </w:r>
      <w:r w:rsidR="006F00F8" w:rsidRPr="004E1ACF">
        <w:rPr>
          <w:rFonts w:ascii="Calibri" w:hAnsi="Calibri" w:cs="Calibri"/>
          <w:color w:val="auto"/>
          <w:sz w:val="22"/>
          <w:szCs w:val="22"/>
          <w:lang w:val="lv-LV"/>
        </w:rPr>
        <w:t xml:space="preserve">darbības </w:t>
      </w:r>
      <w:r w:rsidR="00C114BB" w:rsidRPr="004E1ACF">
        <w:rPr>
          <w:rFonts w:ascii="Calibri" w:hAnsi="Calibri" w:cs="Calibri"/>
          <w:color w:val="auto"/>
          <w:sz w:val="22"/>
          <w:szCs w:val="22"/>
          <w:lang w:val="lv-LV"/>
        </w:rPr>
        <w:t xml:space="preserve">stratēģiju </w:t>
      </w:r>
      <w:r w:rsidR="006F00F8" w:rsidRPr="004E1ACF">
        <w:rPr>
          <w:rFonts w:ascii="Calibri" w:hAnsi="Calibri" w:cs="Calibri"/>
          <w:color w:val="auto"/>
          <w:sz w:val="22"/>
          <w:szCs w:val="22"/>
          <w:lang w:val="lv-LV"/>
        </w:rPr>
        <w:t xml:space="preserve">un uzraudzības </w:t>
      </w:r>
      <w:r w:rsidR="00C114BB" w:rsidRPr="004E1ACF">
        <w:rPr>
          <w:rFonts w:ascii="Calibri" w:hAnsi="Calibri" w:cs="Calibri"/>
          <w:color w:val="auto"/>
          <w:sz w:val="22"/>
          <w:szCs w:val="22"/>
          <w:lang w:val="lv-LV"/>
        </w:rPr>
        <w:t>stratēģiju</w:t>
      </w:r>
      <w:r w:rsidR="006F00F8" w:rsidRPr="004E1ACF">
        <w:rPr>
          <w:rFonts w:ascii="Calibri" w:hAnsi="Calibri" w:cs="Calibri"/>
          <w:color w:val="auto"/>
          <w:sz w:val="22"/>
          <w:szCs w:val="22"/>
          <w:lang w:val="lv-LV"/>
        </w:rPr>
        <w:t xml:space="preserve"> trīs gadu periodam (2017-2019).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4E1ACF" w14:paraId="6A2E717C" w14:textId="77777777" w:rsidTr="00BF4F16">
        <w:tc>
          <w:tcPr>
            <w:tcW w:w="576" w:type="dxa"/>
            <w:shd w:val="clear" w:color="auto" w:fill="D9D9D9" w:themeFill="background1" w:themeFillShade="D9"/>
          </w:tcPr>
          <w:p w14:paraId="3AAA836F" w14:textId="77777777" w:rsidR="006F00F8" w:rsidRPr="004E1ACF" w:rsidRDefault="006F00F8" w:rsidP="00BF4F16">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6A6F4A7F" wp14:editId="4A89CFF7">
                      <wp:extent cx="228600" cy="228600"/>
                      <wp:effectExtent l="0" t="0" r="0" b="0"/>
                      <wp:docPr id="11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7" name="Oval 11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8" name="Freeform 11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0491D8"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AwQdCRiAUAAPURAAAOAAAAAAAAAAAAAAAAAC4CAABkcnMv&#10;ZTJvRG9jLnhtbFBLAQItABQABgAIAAAAIQD4DCmZ2AAAAAMBAAAPAAAAAAAAAAAAAAAAAOIHAABk&#10;cnMvZG93bnJldi54bWxQSwUGAAAAAAQABADzAAAA5wgAAAAA&#10;">
                      <v:oval id="Oval 11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pscMA&#10;AADcAAAADwAAAGRycy9kb3ducmV2LnhtbESPQWsCMRCF7wX/Qxiht5q1B2tXo4hS6aWWqj9g2Iyb&#10;1c0kJHFd/31TEHqb4b1535v5sret6CjExrGC8agAQVw53XCt4Hj4eJmCiAlZY+uYFNwpwnIxeJpj&#10;qd2Nf6jbp1rkEI4lKjAp+VLKWBmyGEfOE2ft5ILFlNdQSx3wlsNtK1+LYiItNpwJBj2tDVWX/dVm&#10;iPHdxq+3zfvUUn3+vk/C7guVeh72qxmIRH36Nz+uP3WuP36Dv2fyBH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PpscMAAADcAAAADwAAAAAAAAAAAAAAAACYAgAAZHJzL2Rv&#10;d25yZXYueG1sUEsFBgAAAAAEAAQA9QAAAIgDAAAAAA==&#10;" fillcolor="#f24f4f [3204]" stroked="f" strokeweight="0">
                        <v:stroke joinstyle="miter"/>
                        <o:lock v:ext="edit" aspectratio="t"/>
                      </v:oval>
                      <v:shape id="Freeform 11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AQSsUA&#10;AADcAAAADwAAAGRycy9kb3ducmV2LnhtbESPQUvDQBCF74L/YRnBm91UpWjabRFByEmwqfQ6ZifZ&#10;0Oxs2N2m0V/vHARvM7w3732z2c1+UBPF1Ac2sFwUoIibYHvuDBzqt7snUCkjWxwCk4FvSrDbXl9t&#10;sLThwh807XOnJIRTiQZczmOpdWoceUyLMBKL1oboMcsaO20jXiTcD/q+KFbaY8/S4HCkV0fNaX/2&#10;Bo4/n/V0jrV7b2NVPT5/HVexfTDm9mZ+WYPKNOd/8991ZQV/KbTyjE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BBKxQAAANwAAAAPAAAAAAAAAAAAAAAAAJgCAABkcnMv&#10;ZG93bnJldi54bWxQSwUGAAAAAAQABAD1AAAAig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3A81181C" w14:textId="77777777" w:rsidR="006F00F8" w:rsidRPr="004E1ACF" w:rsidRDefault="006F00F8" w:rsidP="006F00F8">
            <w:pPr>
              <w:jc w:val="both"/>
              <w:rPr>
                <w:rFonts w:ascii="Calibri" w:hAnsi="Calibri" w:cs="Calibri"/>
                <w:color w:val="auto"/>
                <w:sz w:val="22"/>
                <w:szCs w:val="22"/>
                <w:lang w:val="lv-LV"/>
              </w:rPr>
            </w:pPr>
            <w:r w:rsidRPr="004E1ACF">
              <w:rPr>
                <w:rFonts w:ascii="Calibri" w:hAnsi="Calibri" w:cs="Calibri"/>
                <w:color w:val="auto"/>
                <w:sz w:val="22"/>
                <w:szCs w:val="22"/>
                <w:lang w:val="lv-LV"/>
              </w:rPr>
              <w:t>Galvenie VD</w:t>
            </w:r>
            <w:r w:rsidR="002F1A8B" w:rsidRPr="004E1ACF">
              <w:rPr>
                <w:rFonts w:ascii="Calibri" w:hAnsi="Calibri" w:cs="Calibri"/>
                <w:color w:val="auto"/>
                <w:sz w:val="22"/>
                <w:szCs w:val="22"/>
                <w:lang w:val="lv-LV"/>
              </w:rPr>
              <w:t>z</w:t>
            </w:r>
            <w:r w:rsidRPr="004E1ACF">
              <w:rPr>
                <w:rFonts w:ascii="Calibri" w:hAnsi="Calibri" w:cs="Calibri"/>
                <w:color w:val="auto"/>
                <w:sz w:val="22"/>
                <w:szCs w:val="22"/>
                <w:lang w:val="lv-LV"/>
              </w:rPr>
              <w:t>TI darbības virzieni ir:</w:t>
            </w:r>
          </w:p>
          <w:p w14:paraId="0586BB66" w14:textId="77777777" w:rsidR="006F00F8" w:rsidRPr="004E1ACF" w:rsidRDefault="003540E7" w:rsidP="002F1A8B">
            <w:pPr>
              <w:jc w:val="both"/>
              <w:rPr>
                <w:rFonts w:ascii="Calibri" w:hAnsi="Calibri" w:cs="Calibri"/>
                <w:iCs/>
                <w:color w:val="auto"/>
                <w:sz w:val="22"/>
                <w:szCs w:val="22"/>
                <w:lang w:val="lv-LV"/>
              </w:rPr>
            </w:pPr>
            <w:r w:rsidRPr="004E1ACF">
              <w:rPr>
                <w:rFonts w:ascii="Calibri" w:hAnsi="Calibri" w:cs="Calibri"/>
                <w:color w:val="auto"/>
                <w:sz w:val="22"/>
                <w:szCs w:val="22"/>
                <w:lang w:val="lv-LV"/>
              </w:rPr>
              <w:t xml:space="preserve">1.virziens </w:t>
            </w:r>
            <w:r w:rsidR="002F1A8B" w:rsidRPr="004E1ACF">
              <w:rPr>
                <w:rFonts w:ascii="Calibri" w:hAnsi="Calibri" w:cs="Calibri"/>
                <w:color w:val="auto"/>
                <w:sz w:val="22"/>
                <w:szCs w:val="22"/>
                <w:lang w:val="lv-LV"/>
              </w:rPr>
              <w:t>–</w:t>
            </w:r>
            <w:r w:rsidRPr="004E1ACF">
              <w:rPr>
                <w:rFonts w:ascii="Calibri" w:hAnsi="Calibri" w:cs="Calibri"/>
                <w:color w:val="auto"/>
                <w:sz w:val="22"/>
                <w:szCs w:val="22"/>
                <w:lang w:val="lv-LV"/>
              </w:rPr>
              <w:t xml:space="preserve"> </w:t>
            </w:r>
            <w:r w:rsidR="006F00F8" w:rsidRPr="004E1ACF">
              <w:rPr>
                <w:rFonts w:ascii="Calibri" w:hAnsi="Calibri" w:cs="Calibri"/>
                <w:iCs/>
                <w:color w:val="auto"/>
                <w:sz w:val="22"/>
                <w:szCs w:val="22"/>
                <w:lang w:val="lv-LV"/>
              </w:rPr>
              <w:t>dzelzceļa kustības drošības līmeņa pārraudzība;</w:t>
            </w:r>
          </w:p>
          <w:p w14:paraId="1CCFE7A3" w14:textId="77777777" w:rsidR="006F00F8" w:rsidRPr="004E1ACF" w:rsidRDefault="003540E7" w:rsidP="002F1A8B">
            <w:pPr>
              <w:jc w:val="both"/>
              <w:rPr>
                <w:rFonts w:ascii="Calibri" w:hAnsi="Calibri" w:cs="Calibri"/>
                <w:iCs/>
                <w:color w:val="auto"/>
                <w:sz w:val="22"/>
                <w:szCs w:val="22"/>
                <w:lang w:val="lv-LV"/>
              </w:rPr>
            </w:pPr>
            <w:r w:rsidRPr="004E1ACF">
              <w:rPr>
                <w:rFonts w:ascii="Calibri" w:hAnsi="Calibri" w:cs="Calibri"/>
                <w:iCs/>
                <w:color w:val="auto"/>
                <w:sz w:val="22"/>
                <w:szCs w:val="22"/>
                <w:lang w:val="lv-LV"/>
              </w:rPr>
              <w:t xml:space="preserve">2.virziens – nepārtraukta  un caurspīdīga </w:t>
            </w:r>
            <w:r w:rsidR="002F1A8B" w:rsidRPr="004E1ACF">
              <w:rPr>
                <w:rFonts w:ascii="Calibri" w:hAnsi="Calibri" w:cs="Calibri"/>
                <w:iCs/>
                <w:color w:val="auto"/>
                <w:sz w:val="22"/>
                <w:szCs w:val="22"/>
                <w:lang w:val="lv-LV"/>
              </w:rPr>
              <w:t xml:space="preserve">nozares komersantu  darbības </w:t>
            </w:r>
            <w:r w:rsidR="006F00F8" w:rsidRPr="004E1ACF">
              <w:rPr>
                <w:rFonts w:ascii="Calibri" w:hAnsi="Calibri" w:cs="Calibri"/>
                <w:iCs/>
                <w:color w:val="auto"/>
                <w:sz w:val="22"/>
                <w:szCs w:val="22"/>
                <w:lang w:val="lv-LV"/>
              </w:rPr>
              <w:t>uzraudzība;</w:t>
            </w:r>
          </w:p>
          <w:p w14:paraId="6EF618CD" w14:textId="77777777" w:rsidR="006F00F8" w:rsidRPr="004E1ACF" w:rsidRDefault="002F1A8B" w:rsidP="002F1A8B">
            <w:pPr>
              <w:jc w:val="both"/>
              <w:rPr>
                <w:rFonts w:ascii="Calibri" w:hAnsi="Calibri" w:cs="Calibri"/>
                <w:iCs/>
                <w:color w:val="auto"/>
                <w:sz w:val="22"/>
                <w:szCs w:val="22"/>
              </w:rPr>
            </w:pPr>
            <w:r w:rsidRPr="004E1ACF">
              <w:rPr>
                <w:rFonts w:ascii="Calibri" w:hAnsi="Calibri" w:cs="Calibri"/>
                <w:iCs/>
                <w:color w:val="auto"/>
                <w:sz w:val="22"/>
                <w:szCs w:val="22"/>
              </w:rPr>
              <w:t xml:space="preserve">3.virziens – </w:t>
            </w:r>
            <w:proofErr w:type="spellStart"/>
            <w:r w:rsidR="003540E7" w:rsidRPr="004E1ACF">
              <w:rPr>
                <w:rFonts w:ascii="Calibri" w:hAnsi="Calibri" w:cs="Calibri"/>
                <w:iCs/>
                <w:color w:val="auto"/>
                <w:sz w:val="22"/>
                <w:szCs w:val="22"/>
              </w:rPr>
              <w:t>vienotu</w:t>
            </w:r>
            <w:proofErr w:type="spellEnd"/>
            <w:r w:rsidR="003540E7" w:rsidRPr="004E1ACF">
              <w:rPr>
                <w:rFonts w:ascii="Calibri" w:hAnsi="Calibri" w:cs="Calibri"/>
                <w:iCs/>
                <w:color w:val="auto"/>
                <w:sz w:val="22"/>
                <w:szCs w:val="22"/>
              </w:rPr>
              <w:t xml:space="preserve"> </w:t>
            </w:r>
            <w:proofErr w:type="spellStart"/>
            <w:r w:rsidR="006F00F8" w:rsidRPr="004E1ACF">
              <w:rPr>
                <w:rFonts w:ascii="Calibri" w:hAnsi="Calibri" w:cs="Calibri"/>
                <w:iCs/>
                <w:color w:val="auto"/>
                <w:sz w:val="22"/>
                <w:szCs w:val="22"/>
              </w:rPr>
              <w:t>sertificēšanas</w:t>
            </w:r>
            <w:proofErr w:type="spellEnd"/>
            <w:r w:rsidR="003540E7" w:rsidRPr="004E1ACF">
              <w:rPr>
                <w:rFonts w:ascii="Calibri" w:hAnsi="Calibri" w:cs="Calibri"/>
                <w:iCs/>
                <w:color w:val="auto"/>
                <w:sz w:val="22"/>
                <w:szCs w:val="22"/>
              </w:rPr>
              <w:t xml:space="preserve"> </w:t>
            </w:r>
            <w:proofErr w:type="spellStart"/>
            <w:r w:rsidR="003540E7" w:rsidRPr="004E1ACF">
              <w:rPr>
                <w:rFonts w:ascii="Calibri" w:hAnsi="Calibri" w:cs="Calibri"/>
                <w:iCs/>
                <w:color w:val="auto"/>
                <w:sz w:val="22"/>
                <w:szCs w:val="22"/>
              </w:rPr>
              <w:t>procesu</w:t>
            </w:r>
            <w:proofErr w:type="spellEnd"/>
            <w:r w:rsidR="006F00F8" w:rsidRPr="004E1ACF">
              <w:rPr>
                <w:rFonts w:ascii="Calibri" w:hAnsi="Calibri" w:cs="Calibri"/>
                <w:iCs/>
                <w:color w:val="auto"/>
                <w:sz w:val="22"/>
                <w:szCs w:val="22"/>
              </w:rPr>
              <w:t xml:space="preserve"> </w:t>
            </w:r>
            <w:proofErr w:type="spellStart"/>
            <w:r w:rsidR="006F00F8" w:rsidRPr="004E1ACF">
              <w:rPr>
                <w:rFonts w:ascii="Calibri" w:hAnsi="Calibri" w:cs="Calibri"/>
                <w:iCs/>
                <w:color w:val="auto"/>
                <w:sz w:val="22"/>
                <w:szCs w:val="22"/>
              </w:rPr>
              <w:t>nodrošināšana</w:t>
            </w:r>
            <w:proofErr w:type="spellEnd"/>
            <w:r w:rsidR="006F00F8" w:rsidRPr="004E1ACF">
              <w:rPr>
                <w:rFonts w:ascii="Calibri" w:hAnsi="Calibri" w:cs="Calibri"/>
                <w:iCs/>
                <w:color w:val="auto"/>
                <w:sz w:val="22"/>
                <w:szCs w:val="22"/>
              </w:rPr>
              <w:t>;</w:t>
            </w:r>
          </w:p>
          <w:p w14:paraId="72226056" w14:textId="77777777" w:rsidR="006F00F8" w:rsidRPr="004E1ACF" w:rsidRDefault="003540E7" w:rsidP="002F1A8B">
            <w:pPr>
              <w:jc w:val="both"/>
              <w:rPr>
                <w:rFonts w:ascii="Calibri" w:hAnsi="Calibri" w:cs="Calibri"/>
                <w:iCs/>
                <w:color w:val="auto"/>
                <w:sz w:val="22"/>
                <w:szCs w:val="22"/>
              </w:rPr>
            </w:pPr>
            <w:r w:rsidRPr="004E1ACF">
              <w:rPr>
                <w:rFonts w:ascii="Calibri" w:hAnsi="Calibri" w:cs="Calibri"/>
                <w:iCs/>
                <w:color w:val="auto"/>
                <w:sz w:val="22"/>
                <w:szCs w:val="22"/>
              </w:rPr>
              <w:t xml:space="preserve">4.virzniens </w:t>
            </w:r>
            <w:r w:rsidR="002F1A8B" w:rsidRPr="004E1ACF">
              <w:rPr>
                <w:rFonts w:ascii="Calibri" w:hAnsi="Calibri" w:cs="Calibri"/>
                <w:iCs/>
                <w:color w:val="auto"/>
                <w:sz w:val="22"/>
                <w:szCs w:val="22"/>
              </w:rPr>
              <w:t>–</w:t>
            </w:r>
            <w:r w:rsidRPr="004E1ACF">
              <w:rPr>
                <w:rFonts w:ascii="Calibri" w:hAnsi="Calibri" w:cs="Calibri"/>
                <w:iCs/>
                <w:color w:val="auto"/>
                <w:sz w:val="22"/>
                <w:szCs w:val="22"/>
              </w:rPr>
              <w:t xml:space="preserve"> </w:t>
            </w:r>
            <w:proofErr w:type="spellStart"/>
            <w:r w:rsidR="006F00F8" w:rsidRPr="004E1ACF">
              <w:rPr>
                <w:rFonts w:ascii="Calibri" w:hAnsi="Calibri" w:cs="Calibri"/>
                <w:iCs/>
                <w:color w:val="auto"/>
                <w:sz w:val="22"/>
                <w:szCs w:val="22"/>
              </w:rPr>
              <w:t>darbs</w:t>
            </w:r>
            <w:proofErr w:type="spellEnd"/>
            <w:r w:rsidR="006F00F8" w:rsidRPr="004E1ACF">
              <w:rPr>
                <w:rFonts w:ascii="Calibri" w:hAnsi="Calibri" w:cs="Calibri"/>
                <w:iCs/>
                <w:color w:val="auto"/>
                <w:sz w:val="22"/>
                <w:szCs w:val="22"/>
              </w:rPr>
              <w:t xml:space="preserve"> pie </w:t>
            </w:r>
            <w:r w:rsidR="002F1A8B" w:rsidRPr="004E1ACF">
              <w:rPr>
                <w:rFonts w:ascii="Calibri" w:hAnsi="Calibri" w:cs="Calibri"/>
                <w:iCs/>
                <w:color w:val="auto"/>
                <w:sz w:val="22"/>
                <w:szCs w:val="22"/>
              </w:rPr>
              <w:t xml:space="preserve">ES </w:t>
            </w:r>
            <w:proofErr w:type="spellStart"/>
            <w:r w:rsidR="006F00F8" w:rsidRPr="004E1ACF">
              <w:rPr>
                <w:rFonts w:ascii="Calibri" w:hAnsi="Calibri" w:cs="Calibri"/>
                <w:iCs/>
                <w:color w:val="auto"/>
                <w:sz w:val="22"/>
                <w:szCs w:val="22"/>
              </w:rPr>
              <w:t>Ceturtās</w:t>
            </w:r>
            <w:proofErr w:type="spellEnd"/>
            <w:r w:rsidR="006F00F8" w:rsidRPr="004E1ACF">
              <w:rPr>
                <w:rFonts w:ascii="Calibri" w:hAnsi="Calibri" w:cs="Calibri"/>
                <w:iCs/>
                <w:color w:val="auto"/>
                <w:sz w:val="22"/>
                <w:szCs w:val="22"/>
              </w:rPr>
              <w:t xml:space="preserve"> dzelzceļa </w:t>
            </w:r>
            <w:proofErr w:type="spellStart"/>
            <w:r w:rsidR="006F00F8" w:rsidRPr="004E1ACF">
              <w:rPr>
                <w:rFonts w:ascii="Calibri" w:hAnsi="Calibri" w:cs="Calibri"/>
                <w:iCs/>
                <w:color w:val="auto"/>
                <w:sz w:val="22"/>
                <w:szCs w:val="22"/>
              </w:rPr>
              <w:t>pakotnes</w:t>
            </w:r>
            <w:proofErr w:type="spellEnd"/>
            <w:r w:rsidR="00BB3B04" w:rsidRPr="004E1ACF">
              <w:rPr>
                <w:rFonts w:ascii="Calibri" w:hAnsi="Calibri" w:cs="Calibri"/>
                <w:iCs/>
                <w:color w:val="auto"/>
                <w:sz w:val="22"/>
                <w:szCs w:val="22"/>
              </w:rPr>
              <w:t xml:space="preserve"> </w:t>
            </w:r>
            <w:proofErr w:type="spellStart"/>
            <w:r w:rsidR="00BB3B04" w:rsidRPr="004E1ACF">
              <w:rPr>
                <w:rFonts w:ascii="Calibri" w:hAnsi="Calibri" w:cs="Calibri"/>
                <w:iCs/>
                <w:color w:val="auto"/>
                <w:sz w:val="22"/>
                <w:szCs w:val="22"/>
              </w:rPr>
              <w:t>tiesiskā</w:t>
            </w:r>
            <w:proofErr w:type="spellEnd"/>
            <w:r w:rsidR="00BB3B04" w:rsidRPr="004E1ACF">
              <w:rPr>
                <w:rFonts w:ascii="Calibri" w:hAnsi="Calibri" w:cs="Calibri"/>
                <w:iCs/>
                <w:color w:val="auto"/>
                <w:sz w:val="22"/>
                <w:szCs w:val="22"/>
              </w:rPr>
              <w:t xml:space="preserve"> </w:t>
            </w:r>
            <w:proofErr w:type="spellStart"/>
            <w:r w:rsidR="00BB3B04" w:rsidRPr="004E1ACF">
              <w:rPr>
                <w:rFonts w:ascii="Calibri" w:hAnsi="Calibri" w:cs="Calibri"/>
                <w:iCs/>
                <w:color w:val="auto"/>
                <w:sz w:val="22"/>
                <w:szCs w:val="22"/>
              </w:rPr>
              <w:t>regulējuma</w:t>
            </w:r>
            <w:proofErr w:type="spellEnd"/>
            <w:r w:rsidR="00BB3B04" w:rsidRPr="004E1ACF">
              <w:rPr>
                <w:rFonts w:ascii="Calibri" w:hAnsi="Calibri" w:cs="Calibri"/>
                <w:iCs/>
                <w:color w:val="auto"/>
                <w:sz w:val="22"/>
                <w:szCs w:val="22"/>
              </w:rPr>
              <w:t xml:space="preserve"> </w:t>
            </w:r>
            <w:proofErr w:type="spellStart"/>
            <w:r w:rsidR="00BB3B04" w:rsidRPr="004E1ACF">
              <w:rPr>
                <w:rFonts w:ascii="Calibri" w:hAnsi="Calibri" w:cs="Calibri"/>
                <w:iCs/>
                <w:color w:val="auto"/>
                <w:sz w:val="22"/>
                <w:szCs w:val="22"/>
              </w:rPr>
              <w:t>prasību</w:t>
            </w:r>
            <w:proofErr w:type="spellEnd"/>
            <w:r w:rsidR="00BB3B04" w:rsidRPr="004E1ACF">
              <w:rPr>
                <w:rFonts w:ascii="Calibri" w:hAnsi="Calibri" w:cs="Calibri"/>
                <w:iCs/>
                <w:color w:val="auto"/>
                <w:sz w:val="22"/>
                <w:szCs w:val="22"/>
              </w:rPr>
              <w:t xml:space="preserve"> </w:t>
            </w:r>
            <w:proofErr w:type="spellStart"/>
            <w:r w:rsidR="00BB3B04" w:rsidRPr="004E1ACF">
              <w:rPr>
                <w:rFonts w:ascii="Calibri" w:hAnsi="Calibri" w:cs="Calibri"/>
                <w:iCs/>
                <w:color w:val="auto"/>
                <w:sz w:val="22"/>
                <w:szCs w:val="22"/>
              </w:rPr>
              <w:t>ieviešanas</w:t>
            </w:r>
            <w:proofErr w:type="spellEnd"/>
            <w:r w:rsidR="00BB3B04" w:rsidRPr="004E1ACF">
              <w:rPr>
                <w:rFonts w:ascii="Calibri" w:hAnsi="Calibri" w:cs="Calibri"/>
                <w:iCs/>
                <w:color w:val="auto"/>
                <w:sz w:val="22"/>
                <w:szCs w:val="22"/>
              </w:rPr>
              <w:t xml:space="preserve"> </w:t>
            </w:r>
            <w:proofErr w:type="spellStart"/>
            <w:r w:rsidR="00BB3B04" w:rsidRPr="004E1ACF">
              <w:rPr>
                <w:rFonts w:ascii="Calibri" w:hAnsi="Calibri" w:cs="Calibri"/>
                <w:iCs/>
                <w:color w:val="auto"/>
                <w:sz w:val="22"/>
                <w:szCs w:val="22"/>
              </w:rPr>
              <w:t>Latvijas</w:t>
            </w:r>
            <w:proofErr w:type="spellEnd"/>
            <w:r w:rsidR="00BB3B04" w:rsidRPr="004E1ACF">
              <w:rPr>
                <w:rFonts w:ascii="Calibri" w:hAnsi="Calibri" w:cs="Calibri"/>
                <w:iCs/>
                <w:color w:val="auto"/>
                <w:sz w:val="22"/>
                <w:szCs w:val="22"/>
              </w:rPr>
              <w:t xml:space="preserve"> </w:t>
            </w:r>
            <w:proofErr w:type="spellStart"/>
            <w:r w:rsidR="00BB3B04" w:rsidRPr="004E1ACF">
              <w:rPr>
                <w:rFonts w:ascii="Calibri" w:hAnsi="Calibri" w:cs="Calibri"/>
                <w:iCs/>
                <w:color w:val="auto"/>
                <w:sz w:val="22"/>
                <w:szCs w:val="22"/>
              </w:rPr>
              <w:t>likumdošanā</w:t>
            </w:r>
            <w:proofErr w:type="spellEnd"/>
            <w:r w:rsidR="006F00F8" w:rsidRPr="004E1ACF">
              <w:rPr>
                <w:rFonts w:ascii="Calibri" w:hAnsi="Calibri" w:cs="Calibri"/>
                <w:iCs/>
                <w:color w:val="auto"/>
                <w:sz w:val="22"/>
                <w:szCs w:val="22"/>
              </w:rPr>
              <w:t>;</w:t>
            </w:r>
          </w:p>
          <w:p w14:paraId="2BD6CACA" w14:textId="77777777" w:rsidR="006F00F8" w:rsidRPr="004E1ACF" w:rsidRDefault="003540E7" w:rsidP="002F1A8B">
            <w:pPr>
              <w:jc w:val="both"/>
              <w:rPr>
                <w:rFonts w:ascii="Calibri" w:hAnsi="Calibri" w:cs="Calibri"/>
                <w:iCs/>
                <w:color w:val="auto"/>
                <w:sz w:val="22"/>
                <w:szCs w:val="22"/>
              </w:rPr>
            </w:pPr>
            <w:r w:rsidRPr="004E1ACF">
              <w:rPr>
                <w:rFonts w:ascii="Calibri" w:hAnsi="Calibri" w:cs="Calibri"/>
                <w:iCs/>
                <w:color w:val="auto"/>
                <w:sz w:val="22"/>
                <w:szCs w:val="22"/>
              </w:rPr>
              <w:t>5.virziens -</w:t>
            </w:r>
            <w:r w:rsidRPr="004E1ACF">
              <w:rPr>
                <w:rFonts w:ascii="Calibri" w:hAnsi="Calibri" w:cs="Calibri"/>
                <w:color w:val="auto"/>
              </w:rPr>
              <w:t xml:space="preserve"> </w:t>
            </w:r>
            <w:proofErr w:type="spellStart"/>
            <w:r w:rsidR="006F00F8" w:rsidRPr="004E1ACF">
              <w:rPr>
                <w:rFonts w:ascii="Calibri" w:hAnsi="Calibri" w:cs="Calibri"/>
                <w:iCs/>
                <w:color w:val="auto"/>
                <w:sz w:val="22"/>
                <w:szCs w:val="22"/>
              </w:rPr>
              <w:t>VD</w:t>
            </w:r>
            <w:r w:rsidRPr="004E1ACF">
              <w:rPr>
                <w:rFonts w:ascii="Calibri" w:hAnsi="Calibri" w:cs="Calibri"/>
                <w:iCs/>
                <w:color w:val="auto"/>
                <w:sz w:val="22"/>
                <w:szCs w:val="22"/>
              </w:rPr>
              <w:t>zTI</w:t>
            </w:r>
            <w:proofErr w:type="spellEnd"/>
            <w:r w:rsidRPr="004E1ACF">
              <w:rPr>
                <w:rFonts w:ascii="Calibri" w:hAnsi="Calibri" w:cs="Calibri"/>
                <w:iCs/>
                <w:color w:val="auto"/>
                <w:sz w:val="22"/>
                <w:szCs w:val="22"/>
              </w:rPr>
              <w:t xml:space="preserve"> </w:t>
            </w:r>
            <w:proofErr w:type="spellStart"/>
            <w:r w:rsidRPr="004E1ACF">
              <w:rPr>
                <w:rFonts w:ascii="Calibri" w:hAnsi="Calibri" w:cs="Calibri"/>
                <w:iCs/>
                <w:color w:val="auto"/>
                <w:sz w:val="22"/>
                <w:szCs w:val="22"/>
              </w:rPr>
              <w:t>darba</w:t>
            </w:r>
            <w:proofErr w:type="spellEnd"/>
            <w:r w:rsidRPr="004E1ACF">
              <w:rPr>
                <w:rFonts w:ascii="Calibri" w:hAnsi="Calibri" w:cs="Calibri"/>
                <w:iCs/>
                <w:color w:val="auto"/>
                <w:sz w:val="22"/>
                <w:szCs w:val="22"/>
              </w:rPr>
              <w:t xml:space="preserve"> </w:t>
            </w:r>
            <w:proofErr w:type="spellStart"/>
            <w:r w:rsidR="002F1A8B" w:rsidRPr="004E1ACF">
              <w:rPr>
                <w:rFonts w:ascii="Calibri" w:hAnsi="Calibri" w:cs="Calibri"/>
                <w:iCs/>
                <w:color w:val="auto"/>
                <w:sz w:val="22"/>
                <w:szCs w:val="22"/>
              </w:rPr>
              <w:t>efektivitātes</w:t>
            </w:r>
            <w:proofErr w:type="spellEnd"/>
            <w:r w:rsidRPr="004E1ACF">
              <w:rPr>
                <w:rFonts w:ascii="Calibri" w:hAnsi="Calibri" w:cs="Calibri"/>
                <w:iCs/>
                <w:color w:val="auto"/>
                <w:sz w:val="22"/>
                <w:szCs w:val="22"/>
              </w:rPr>
              <w:t xml:space="preserve"> </w:t>
            </w:r>
            <w:proofErr w:type="spellStart"/>
            <w:r w:rsidRPr="004E1ACF">
              <w:rPr>
                <w:rFonts w:ascii="Calibri" w:hAnsi="Calibri" w:cs="Calibri"/>
                <w:iCs/>
                <w:color w:val="auto"/>
                <w:sz w:val="22"/>
                <w:szCs w:val="22"/>
              </w:rPr>
              <w:t>pilnveide</w:t>
            </w:r>
            <w:proofErr w:type="spellEnd"/>
            <w:r w:rsidRPr="004E1ACF">
              <w:rPr>
                <w:rFonts w:ascii="Calibri" w:hAnsi="Calibri" w:cs="Calibri"/>
                <w:iCs/>
                <w:color w:val="auto"/>
                <w:sz w:val="22"/>
                <w:szCs w:val="22"/>
              </w:rPr>
              <w:t xml:space="preserve">, </w:t>
            </w:r>
            <w:proofErr w:type="spellStart"/>
            <w:r w:rsidR="002F1A8B" w:rsidRPr="004E1ACF">
              <w:rPr>
                <w:rFonts w:ascii="Calibri" w:hAnsi="Calibri" w:cs="Calibri"/>
                <w:iCs/>
                <w:color w:val="auto"/>
                <w:sz w:val="22"/>
                <w:szCs w:val="22"/>
              </w:rPr>
              <w:t>caurspīdīga</w:t>
            </w:r>
            <w:proofErr w:type="spellEnd"/>
            <w:r w:rsidR="002F1A8B" w:rsidRPr="004E1ACF">
              <w:rPr>
                <w:rFonts w:ascii="Calibri" w:hAnsi="Calibri" w:cs="Calibri"/>
                <w:iCs/>
                <w:color w:val="auto"/>
                <w:sz w:val="22"/>
                <w:szCs w:val="22"/>
              </w:rPr>
              <w:t xml:space="preserve"> </w:t>
            </w:r>
            <w:proofErr w:type="spellStart"/>
            <w:r w:rsidRPr="004E1ACF">
              <w:rPr>
                <w:rFonts w:ascii="Calibri" w:hAnsi="Calibri" w:cs="Calibri"/>
                <w:iCs/>
                <w:color w:val="auto"/>
                <w:sz w:val="22"/>
                <w:szCs w:val="22"/>
              </w:rPr>
              <w:t>pārvaldība</w:t>
            </w:r>
            <w:proofErr w:type="spellEnd"/>
            <w:r w:rsidRPr="004E1ACF">
              <w:rPr>
                <w:rFonts w:ascii="Calibri" w:hAnsi="Calibri" w:cs="Calibri"/>
                <w:iCs/>
                <w:color w:val="auto"/>
                <w:sz w:val="22"/>
                <w:szCs w:val="22"/>
              </w:rPr>
              <w:t xml:space="preserve"> un </w:t>
            </w:r>
            <w:proofErr w:type="spellStart"/>
            <w:r w:rsidR="002F1A8B" w:rsidRPr="004E1ACF">
              <w:rPr>
                <w:rFonts w:ascii="Calibri" w:hAnsi="Calibri" w:cs="Calibri"/>
                <w:iCs/>
                <w:color w:val="auto"/>
                <w:sz w:val="22"/>
                <w:szCs w:val="22"/>
              </w:rPr>
              <w:t>pietiekami</w:t>
            </w:r>
            <w:proofErr w:type="spellEnd"/>
            <w:r w:rsidR="002F1A8B" w:rsidRPr="004E1ACF">
              <w:rPr>
                <w:rFonts w:ascii="Calibri" w:hAnsi="Calibri" w:cs="Calibri"/>
                <w:iCs/>
                <w:color w:val="auto"/>
                <w:sz w:val="22"/>
                <w:szCs w:val="22"/>
              </w:rPr>
              <w:t xml:space="preserve"> </w:t>
            </w:r>
            <w:proofErr w:type="spellStart"/>
            <w:r w:rsidRPr="004E1ACF">
              <w:rPr>
                <w:rFonts w:ascii="Calibri" w:hAnsi="Calibri" w:cs="Calibri"/>
                <w:iCs/>
                <w:color w:val="auto"/>
                <w:sz w:val="22"/>
                <w:szCs w:val="22"/>
              </w:rPr>
              <w:t>resursi</w:t>
            </w:r>
            <w:proofErr w:type="spellEnd"/>
            <w:r w:rsidRPr="004E1ACF">
              <w:rPr>
                <w:rFonts w:ascii="Calibri" w:hAnsi="Calibri" w:cs="Calibri"/>
                <w:iCs/>
                <w:color w:val="auto"/>
                <w:sz w:val="22"/>
                <w:szCs w:val="22"/>
              </w:rPr>
              <w:t>.</w:t>
            </w:r>
          </w:p>
        </w:tc>
      </w:tr>
    </w:tbl>
    <w:p w14:paraId="12C4948A" w14:textId="77777777" w:rsidR="006F00F8" w:rsidRPr="004E1ACF" w:rsidRDefault="006F00F8" w:rsidP="006F00F8">
      <w:pPr>
        <w:spacing w:after="0" w:line="240" w:lineRule="auto"/>
        <w:ind w:firstLine="720"/>
        <w:jc w:val="both"/>
        <w:rPr>
          <w:rFonts w:ascii="Calibri" w:hAnsi="Calibri" w:cs="Calibri"/>
          <w:color w:val="auto"/>
          <w:sz w:val="22"/>
          <w:szCs w:val="22"/>
          <w:lang w:val="lv-LV"/>
        </w:rPr>
      </w:pPr>
    </w:p>
    <w:p w14:paraId="1A833A97" w14:textId="77777777" w:rsidR="00FC6D1E" w:rsidRPr="004E1ACF" w:rsidRDefault="00FC6D1E" w:rsidP="00FD141D">
      <w:pPr>
        <w:pStyle w:val="Heading1"/>
        <w:pBdr>
          <w:bottom w:val="single" w:sz="8" w:space="0" w:color="auto"/>
        </w:pBdr>
        <w:rPr>
          <w:rFonts w:ascii="Calibri" w:hAnsi="Calibri" w:cs="Calibri"/>
          <w:b/>
          <w:color w:val="auto"/>
          <w:sz w:val="24"/>
          <w:lang w:val="lv-LV"/>
        </w:rPr>
      </w:pPr>
      <w:bookmarkStart w:id="23" w:name="_Toc19108605"/>
      <w:r w:rsidRPr="004E1ACF">
        <w:rPr>
          <w:rFonts w:ascii="Calibri" w:hAnsi="Calibri" w:cs="Calibri"/>
          <w:b/>
          <w:color w:val="auto"/>
          <w:sz w:val="24"/>
          <w:lang w:val="lv-LV"/>
        </w:rPr>
        <w:lastRenderedPageBreak/>
        <w:t>Dzelzceļa kustības drošības līmeņa pārraudzība</w:t>
      </w:r>
      <w:bookmarkEnd w:id="23"/>
    </w:p>
    <w:p w14:paraId="376B7F22" w14:textId="77777777" w:rsidR="009530AC" w:rsidRPr="004E1ACF" w:rsidRDefault="006A5DFF" w:rsidP="009530AC">
      <w:pPr>
        <w:pStyle w:val="BodyText"/>
        <w:tabs>
          <w:tab w:val="left" w:pos="709"/>
        </w:tabs>
        <w:jc w:val="both"/>
        <w:rPr>
          <w:rFonts w:ascii="Calibri" w:hAnsi="Calibri" w:cs="Calibri"/>
          <w:sz w:val="22"/>
          <w:szCs w:val="22"/>
        </w:rPr>
      </w:pPr>
      <w:r w:rsidRPr="004E1ACF">
        <w:rPr>
          <w:rFonts w:ascii="Calibri" w:hAnsi="Calibri" w:cs="Calibri"/>
          <w:b/>
          <w:sz w:val="22"/>
          <w:szCs w:val="22"/>
        </w:rPr>
        <w:tab/>
      </w:r>
      <w:r w:rsidR="009530AC" w:rsidRPr="004E1ACF">
        <w:rPr>
          <w:rFonts w:ascii="Calibri" w:hAnsi="Calibri" w:cs="Calibri"/>
          <w:sz w:val="22"/>
          <w:szCs w:val="22"/>
        </w:rPr>
        <w:t>Statistikas dati liecina, ka pēdējo des</w:t>
      </w:r>
      <w:r w:rsidR="002F1A8B" w:rsidRPr="004E1ACF">
        <w:rPr>
          <w:rFonts w:ascii="Calibri" w:hAnsi="Calibri" w:cs="Calibri"/>
          <w:sz w:val="22"/>
          <w:szCs w:val="22"/>
        </w:rPr>
        <w:t>mit gadu laikā Latvijā nopietni</w:t>
      </w:r>
      <w:r w:rsidR="009530AC" w:rsidRPr="004E1ACF">
        <w:rPr>
          <w:rFonts w:ascii="Calibri" w:hAnsi="Calibri" w:cs="Calibri"/>
          <w:sz w:val="22"/>
          <w:szCs w:val="22"/>
        </w:rPr>
        <w:t xml:space="preserve"> dzelzceļa satiksmes negadījumi ir būtiski samazinājušies. Taču Latvijā joprojām ir </w:t>
      </w:r>
      <w:r w:rsidR="00B5112C">
        <w:rPr>
          <w:rFonts w:ascii="Calibri" w:hAnsi="Calibri" w:cs="Calibri"/>
          <w:sz w:val="22"/>
          <w:szCs w:val="22"/>
        </w:rPr>
        <w:t>salīdzinoši</w:t>
      </w:r>
      <w:r w:rsidR="009530AC" w:rsidRPr="004E1ACF">
        <w:rPr>
          <w:rFonts w:ascii="Calibri" w:hAnsi="Calibri" w:cs="Calibri"/>
          <w:sz w:val="22"/>
          <w:szCs w:val="22"/>
        </w:rPr>
        <w:t xml:space="preserve"> liels cietušo personu skaits. Drošība s</w:t>
      </w:r>
      <w:r w:rsidR="002F1A8B" w:rsidRPr="004E1ACF">
        <w:rPr>
          <w:rFonts w:ascii="Calibri" w:hAnsi="Calibri" w:cs="Calibri"/>
          <w:sz w:val="22"/>
          <w:szCs w:val="22"/>
        </w:rPr>
        <w:t>varīga ikvienam dzelzceļa transporta lietotājam</w:t>
      </w:r>
      <w:r w:rsidR="009530AC" w:rsidRPr="004E1ACF">
        <w:rPr>
          <w:rFonts w:ascii="Calibri" w:hAnsi="Calibri" w:cs="Calibri"/>
          <w:sz w:val="22"/>
          <w:szCs w:val="22"/>
        </w:rPr>
        <w:t xml:space="preserve">. </w:t>
      </w:r>
    </w:p>
    <w:p w14:paraId="31F911BF" w14:textId="77777777" w:rsidR="009530AC" w:rsidRPr="004E1ACF" w:rsidRDefault="009530AC" w:rsidP="009530AC">
      <w:pPr>
        <w:pStyle w:val="BodyText"/>
        <w:tabs>
          <w:tab w:val="left" w:pos="709"/>
        </w:tabs>
        <w:jc w:val="both"/>
        <w:rPr>
          <w:rFonts w:ascii="Calibri" w:hAnsi="Calibri" w:cs="Calibri"/>
          <w:sz w:val="22"/>
          <w:szCs w:val="22"/>
        </w:rPr>
      </w:pPr>
      <w:r w:rsidRPr="004E1ACF">
        <w:rPr>
          <w:rFonts w:ascii="Calibri" w:hAnsi="Calibri" w:cs="Calibri"/>
          <w:sz w:val="22"/>
          <w:szCs w:val="22"/>
        </w:rPr>
        <w:tab/>
        <w:t>VDzTI nodrošina drošības rādītāju uzskaiti, identificē riskus un analīzē drošības stāvokli dzelzceļ</w:t>
      </w:r>
      <w:r w:rsidR="002F1A8B" w:rsidRPr="004E1ACF">
        <w:rPr>
          <w:rFonts w:ascii="Calibri" w:hAnsi="Calibri" w:cs="Calibri"/>
          <w:sz w:val="22"/>
          <w:szCs w:val="22"/>
        </w:rPr>
        <w:t>a nozarē strādājošos uzņēmumos</w:t>
      </w:r>
      <w:r w:rsidRPr="004E1ACF">
        <w:rPr>
          <w:rFonts w:ascii="Calibri" w:hAnsi="Calibri" w:cs="Calibri"/>
          <w:sz w:val="22"/>
          <w:szCs w:val="22"/>
        </w:rPr>
        <w:t xml:space="preserve">. </w:t>
      </w:r>
    </w:p>
    <w:p w14:paraId="3B2A906C" w14:textId="77777777" w:rsidR="00033A41" w:rsidRPr="004E1ACF" w:rsidRDefault="00650122" w:rsidP="00650122">
      <w:pPr>
        <w:spacing w:after="0" w:line="240" w:lineRule="auto"/>
        <w:ind w:firstLine="720"/>
        <w:jc w:val="right"/>
        <w:rPr>
          <w:rFonts w:ascii="Calibri" w:hAnsi="Calibri" w:cs="Calibri"/>
          <w:b/>
          <w:color w:val="auto"/>
          <w:szCs w:val="22"/>
          <w:lang w:val="lv-LV"/>
        </w:rPr>
      </w:pPr>
      <w:r w:rsidRPr="004E1ACF">
        <w:rPr>
          <w:rFonts w:ascii="Calibri" w:hAnsi="Calibri" w:cs="Calibri"/>
          <w:b/>
          <w:color w:val="auto"/>
          <w:szCs w:val="22"/>
          <w:lang w:val="lv-LV"/>
        </w:rPr>
        <w:t>1.tabula</w:t>
      </w:r>
      <w:r w:rsidR="00033A41" w:rsidRPr="004E1ACF">
        <w:rPr>
          <w:rFonts w:ascii="Calibri" w:hAnsi="Calibri" w:cs="Calibri"/>
          <w:b/>
          <w:color w:val="auto"/>
          <w:szCs w:val="22"/>
          <w:lang w:val="lv-LV"/>
        </w:rPr>
        <w:t>.</w:t>
      </w:r>
      <w:r w:rsidRPr="004E1ACF">
        <w:rPr>
          <w:rFonts w:ascii="Calibri" w:hAnsi="Calibri" w:cs="Calibri"/>
          <w:b/>
          <w:color w:val="auto"/>
          <w:szCs w:val="22"/>
          <w:lang w:val="lv-LV"/>
        </w:rPr>
        <w:t xml:space="preserve"> </w:t>
      </w:r>
      <w:r w:rsidR="00593B65" w:rsidRPr="004E1ACF">
        <w:rPr>
          <w:rFonts w:ascii="Calibri" w:hAnsi="Calibri" w:cs="Calibri"/>
          <w:b/>
          <w:color w:val="auto"/>
          <w:szCs w:val="22"/>
          <w:lang w:val="lv-LV"/>
        </w:rPr>
        <w:t>Drošības līmeņa</w:t>
      </w:r>
      <w:r w:rsidRPr="004E1ACF">
        <w:rPr>
          <w:rFonts w:ascii="Calibri" w:hAnsi="Calibri" w:cs="Calibri"/>
          <w:b/>
          <w:color w:val="auto"/>
          <w:szCs w:val="22"/>
          <w:lang w:val="lv-LV"/>
        </w:rPr>
        <w:t xml:space="preserve"> novērtējums</w:t>
      </w:r>
    </w:p>
    <w:p w14:paraId="6AF35660" w14:textId="77777777" w:rsidR="00650122" w:rsidRPr="004E1ACF" w:rsidRDefault="00650122" w:rsidP="00650122">
      <w:pPr>
        <w:spacing w:after="0" w:line="240" w:lineRule="auto"/>
        <w:ind w:firstLine="720"/>
        <w:jc w:val="right"/>
        <w:rPr>
          <w:rFonts w:ascii="Calibri" w:hAnsi="Calibri" w:cs="Calibri"/>
          <w:b/>
          <w:color w:val="auto"/>
          <w:szCs w:val="22"/>
          <w:lang w:val="lv-LV"/>
        </w:rPr>
      </w:pPr>
      <w:r w:rsidRPr="004E1ACF">
        <w:rPr>
          <w:rFonts w:ascii="Calibri" w:hAnsi="Calibri" w:cs="Calibri"/>
          <w:b/>
          <w:color w:val="auto"/>
          <w:szCs w:val="22"/>
          <w:lang w:val="lv-LV"/>
        </w:rPr>
        <w:t xml:space="preserve"> </w:t>
      </w:r>
    </w:p>
    <w:tbl>
      <w:tblPr>
        <w:tblW w:w="10065"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5245"/>
        <w:gridCol w:w="1418"/>
        <w:gridCol w:w="1701"/>
        <w:gridCol w:w="1701"/>
      </w:tblGrid>
      <w:tr w:rsidR="005E1F56" w:rsidRPr="004E1ACF" w14:paraId="4F7B8D8C" w14:textId="77777777" w:rsidTr="00D52F73">
        <w:tc>
          <w:tcPr>
            <w:tcW w:w="5245" w:type="dxa"/>
            <w:shd w:val="clear" w:color="auto" w:fill="auto"/>
          </w:tcPr>
          <w:p w14:paraId="1445843C" w14:textId="77777777" w:rsidR="00D52F73" w:rsidRPr="004E1ACF" w:rsidRDefault="00D52F73" w:rsidP="00D52F73">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sz w:val="22"/>
                <w:szCs w:val="22"/>
                <w:lang w:val="lv-LV"/>
              </w:rPr>
              <w:tab/>
            </w:r>
            <w:r w:rsidRPr="004E1ACF">
              <w:rPr>
                <w:rFonts w:ascii="Calibri" w:hAnsi="Calibri" w:cs="Calibri"/>
                <w:b/>
                <w:sz w:val="22"/>
                <w:szCs w:val="22"/>
                <w:lang w:val="lv-LV"/>
              </w:rPr>
              <w:t>Rādītāji</w:t>
            </w:r>
          </w:p>
        </w:tc>
        <w:tc>
          <w:tcPr>
            <w:tcW w:w="1418" w:type="dxa"/>
            <w:shd w:val="clear" w:color="auto" w:fill="auto"/>
          </w:tcPr>
          <w:p w14:paraId="49EE9FE1" w14:textId="77777777" w:rsidR="00D52F73" w:rsidRPr="004E1ACF" w:rsidRDefault="00D52F73" w:rsidP="00D52F73">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Vērtība</w:t>
            </w:r>
          </w:p>
        </w:tc>
        <w:tc>
          <w:tcPr>
            <w:tcW w:w="1701" w:type="dxa"/>
          </w:tcPr>
          <w:p w14:paraId="62784969" w14:textId="77777777" w:rsidR="00D52F73" w:rsidRPr="004E1ACF" w:rsidRDefault="00D52F73" w:rsidP="00D52F73">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Izpildes kritērijs</w:t>
            </w:r>
          </w:p>
          <w:p w14:paraId="3BA536B5" w14:textId="77777777" w:rsidR="00D52F73" w:rsidRPr="004E1ACF" w:rsidRDefault="00D52F73" w:rsidP="00D52F73">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2017</w:t>
            </w:r>
          </w:p>
        </w:tc>
        <w:tc>
          <w:tcPr>
            <w:tcW w:w="1701" w:type="dxa"/>
          </w:tcPr>
          <w:p w14:paraId="4C30975E" w14:textId="77777777" w:rsidR="00D52F73" w:rsidRPr="004E1ACF" w:rsidRDefault="00D52F73" w:rsidP="00D52F73">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Izpildes kritērijs</w:t>
            </w:r>
          </w:p>
          <w:p w14:paraId="7F2BD446" w14:textId="77777777" w:rsidR="00D52F73" w:rsidRPr="004E1ACF" w:rsidRDefault="00D52F73" w:rsidP="00D52F73">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2018</w:t>
            </w:r>
          </w:p>
        </w:tc>
      </w:tr>
      <w:tr w:rsidR="005E1F56" w:rsidRPr="004E1ACF" w14:paraId="68C72CD7" w14:textId="77777777" w:rsidTr="00D52F73">
        <w:tc>
          <w:tcPr>
            <w:tcW w:w="5245" w:type="dxa"/>
            <w:shd w:val="clear" w:color="auto" w:fill="auto"/>
          </w:tcPr>
          <w:p w14:paraId="51F2011C"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Pasažieru risks (</w:t>
            </w:r>
            <w:r w:rsidRPr="004E1ACF">
              <w:rPr>
                <w:rFonts w:ascii="Calibri" w:hAnsi="Calibri" w:cs="Calibri"/>
                <w:i/>
                <w:sz w:val="22"/>
                <w:szCs w:val="22"/>
                <w:lang w:val="lv-LV"/>
              </w:rPr>
              <w:t>NRV</w:t>
            </w:r>
            <w:r w:rsidRPr="004E1ACF">
              <w:rPr>
                <w:rFonts w:ascii="Calibri" w:hAnsi="Calibri" w:cs="Calibri"/>
                <w:sz w:val="22"/>
                <w:szCs w:val="22"/>
                <w:lang w:val="lv-LV"/>
              </w:rPr>
              <w:t xml:space="preserve"> 1.1)</w:t>
            </w:r>
            <w:r w:rsidRPr="004E1ACF">
              <w:rPr>
                <w:rStyle w:val="FootnoteReference"/>
                <w:rFonts w:ascii="Calibri" w:hAnsi="Calibri" w:cs="Calibri"/>
                <w:sz w:val="22"/>
                <w:szCs w:val="22"/>
                <w:lang w:val="lv-LV"/>
              </w:rPr>
              <w:footnoteReference w:id="3"/>
            </w:r>
          </w:p>
        </w:tc>
        <w:tc>
          <w:tcPr>
            <w:tcW w:w="1418" w:type="dxa"/>
            <w:shd w:val="clear" w:color="auto" w:fill="auto"/>
            <w:vAlign w:val="center"/>
          </w:tcPr>
          <w:p w14:paraId="4C21736D"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78,20 (</w:t>
            </w:r>
            <w:r w:rsidRPr="004E1ACF">
              <w:rPr>
                <w:rFonts w:ascii="Calibri" w:hAnsi="Calibri" w:cs="Calibri"/>
                <w:sz w:val="22"/>
                <w:szCs w:val="22"/>
                <w:vertAlign w:val="superscript"/>
                <w:lang w:val="lv-LV"/>
              </w:rPr>
              <w:t>x</w:t>
            </w:r>
            <w:r w:rsidRPr="004E1ACF">
              <w:rPr>
                <w:rFonts w:ascii="Calibri" w:hAnsi="Calibri" w:cs="Calibri"/>
                <w:sz w:val="22"/>
                <w:szCs w:val="22"/>
                <w:lang w:val="lv-LV"/>
              </w:rPr>
              <w:t>10</w:t>
            </w:r>
            <w:r w:rsidRPr="004E1ACF">
              <w:rPr>
                <w:rFonts w:ascii="Calibri" w:hAnsi="Calibri" w:cs="Calibri"/>
                <w:sz w:val="22"/>
                <w:szCs w:val="22"/>
                <w:vertAlign w:val="superscript"/>
                <w:lang w:val="lv-LV"/>
              </w:rPr>
              <w:t>-9</w:t>
            </w:r>
            <w:r w:rsidRPr="004E1ACF">
              <w:rPr>
                <w:rFonts w:ascii="Calibri" w:hAnsi="Calibri" w:cs="Calibri"/>
                <w:sz w:val="22"/>
                <w:szCs w:val="22"/>
                <w:lang w:val="lv-LV"/>
              </w:rPr>
              <w:t>)</w:t>
            </w:r>
          </w:p>
        </w:tc>
        <w:tc>
          <w:tcPr>
            <w:tcW w:w="1701" w:type="dxa"/>
            <w:vAlign w:val="center"/>
          </w:tcPr>
          <w:p w14:paraId="3A55F7C9"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vAlign w:val="center"/>
          </w:tcPr>
          <w:p w14:paraId="0F0FB609"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r w:rsidR="005E1F56" w:rsidRPr="004E1ACF" w14:paraId="19241D36" w14:textId="77777777" w:rsidTr="00D52F73">
        <w:tc>
          <w:tcPr>
            <w:tcW w:w="5245" w:type="dxa"/>
            <w:shd w:val="clear" w:color="auto" w:fill="auto"/>
          </w:tcPr>
          <w:p w14:paraId="3C102F70"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Pasažieru risks (</w:t>
            </w:r>
            <w:r w:rsidRPr="004E1ACF">
              <w:rPr>
                <w:rFonts w:ascii="Calibri" w:hAnsi="Calibri" w:cs="Calibri"/>
                <w:i/>
                <w:sz w:val="22"/>
                <w:szCs w:val="22"/>
                <w:lang w:val="lv-LV"/>
              </w:rPr>
              <w:t>NRV</w:t>
            </w:r>
            <w:r w:rsidRPr="004E1ACF">
              <w:rPr>
                <w:rFonts w:ascii="Calibri" w:hAnsi="Calibri" w:cs="Calibri"/>
                <w:sz w:val="22"/>
                <w:szCs w:val="22"/>
                <w:lang w:val="lv-LV"/>
              </w:rPr>
              <w:t xml:space="preserve"> 1.2)</w:t>
            </w:r>
          </w:p>
        </w:tc>
        <w:tc>
          <w:tcPr>
            <w:tcW w:w="1418" w:type="dxa"/>
            <w:shd w:val="clear" w:color="auto" w:fill="auto"/>
            <w:vAlign w:val="center"/>
          </w:tcPr>
          <w:p w14:paraId="53F8B4C7"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0,665(</w:t>
            </w:r>
            <w:r w:rsidRPr="004E1ACF">
              <w:rPr>
                <w:rFonts w:ascii="Calibri" w:hAnsi="Calibri" w:cs="Calibri"/>
                <w:sz w:val="22"/>
                <w:szCs w:val="22"/>
                <w:vertAlign w:val="superscript"/>
                <w:lang w:val="lv-LV"/>
              </w:rPr>
              <w:t>x</w:t>
            </w:r>
            <w:r w:rsidRPr="004E1ACF">
              <w:rPr>
                <w:rFonts w:ascii="Calibri" w:hAnsi="Calibri" w:cs="Calibri"/>
                <w:sz w:val="22"/>
                <w:szCs w:val="22"/>
                <w:lang w:val="lv-LV"/>
              </w:rPr>
              <w:t>10</w:t>
            </w:r>
            <w:r w:rsidRPr="004E1ACF">
              <w:rPr>
                <w:rFonts w:ascii="Calibri" w:hAnsi="Calibri" w:cs="Calibri"/>
                <w:sz w:val="22"/>
                <w:szCs w:val="22"/>
                <w:vertAlign w:val="superscript"/>
                <w:lang w:val="lv-LV"/>
              </w:rPr>
              <w:t>-9</w:t>
            </w:r>
            <w:r w:rsidRPr="004E1ACF">
              <w:rPr>
                <w:rFonts w:ascii="Calibri" w:hAnsi="Calibri" w:cs="Calibri"/>
                <w:sz w:val="22"/>
                <w:szCs w:val="22"/>
                <w:lang w:val="lv-LV"/>
              </w:rPr>
              <w:t>)</w:t>
            </w:r>
          </w:p>
        </w:tc>
        <w:tc>
          <w:tcPr>
            <w:tcW w:w="1701" w:type="dxa"/>
            <w:vAlign w:val="center"/>
          </w:tcPr>
          <w:p w14:paraId="073C0F03"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vAlign w:val="center"/>
          </w:tcPr>
          <w:p w14:paraId="26189BF7"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r w:rsidR="005E1F56" w:rsidRPr="004E1ACF" w14:paraId="17ECDC5A" w14:textId="77777777" w:rsidTr="00D52F73">
        <w:tc>
          <w:tcPr>
            <w:tcW w:w="5245" w:type="dxa"/>
            <w:shd w:val="clear" w:color="auto" w:fill="auto"/>
          </w:tcPr>
          <w:p w14:paraId="1981693A"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Darbinieku risks (</w:t>
            </w:r>
            <w:r w:rsidRPr="004E1ACF">
              <w:rPr>
                <w:rFonts w:ascii="Calibri" w:hAnsi="Calibri" w:cs="Calibri"/>
                <w:i/>
                <w:sz w:val="22"/>
                <w:szCs w:val="22"/>
                <w:lang w:val="lv-LV"/>
              </w:rPr>
              <w:t>NRV</w:t>
            </w:r>
            <w:r w:rsidRPr="004E1ACF">
              <w:rPr>
                <w:rFonts w:ascii="Calibri" w:hAnsi="Calibri" w:cs="Calibri"/>
                <w:sz w:val="22"/>
                <w:szCs w:val="22"/>
                <w:lang w:val="lv-LV"/>
              </w:rPr>
              <w:t xml:space="preserve"> 2)</w:t>
            </w:r>
          </w:p>
        </w:tc>
        <w:tc>
          <w:tcPr>
            <w:tcW w:w="1418" w:type="dxa"/>
            <w:shd w:val="clear" w:color="auto" w:fill="auto"/>
            <w:vAlign w:val="center"/>
          </w:tcPr>
          <w:p w14:paraId="14AE89EC"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64,80(</w:t>
            </w:r>
            <w:r w:rsidRPr="004E1ACF">
              <w:rPr>
                <w:rFonts w:ascii="Calibri" w:hAnsi="Calibri" w:cs="Calibri"/>
                <w:sz w:val="22"/>
                <w:szCs w:val="22"/>
                <w:vertAlign w:val="superscript"/>
                <w:lang w:val="lv-LV"/>
              </w:rPr>
              <w:t>x</w:t>
            </w:r>
            <w:r w:rsidRPr="004E1ACF">
              <w:rPr>
                <w:rFonts w:ascii="Calibri" w:hAnsi="Calibri" w:cs="Calibri"/>
                <w:sz w:val="22"/>
                <w:szCs w:val="22"/>
                <w:lang w:val="lv-LV"/>
              </w:rPr>
              <w:t>10</w:t>
            </w:r>
            <w:r w:rsidRPr="004E1ACF">
              <w:rPr>
                <w:rFonts w:ascii="Calibri" w:hAnsi="Calibri" w:cs="Calibri"/>
                <w:sz w:val="22"/>
                <w:szCs w:val="22"/>
                <w:vertAlign w:val="superscript"/>
                <w:lang w:val="lv-LV"/>
              </w:rPr>
              <w:t>-9</w:t>
            </w:r>
            <w:r w:rsidRPr="004E1ACF">
              <w:rPr>
                <w:rFonts w:ascii="Calibri" w:hAnsi="Calibri" w:cs="Calibri"/>
                <w:sz w:val="22"/>
                <w:szCs w:val="22"/>
                <w:lang w:val="lv-LV"/>
              </w:rPr>
              <w:t>)</w:t>
            </w:r>
          </w:p>
        </w:tc>
        <w:tc>
          <w:tcPr>
            <w:tcW w:w="1701" w:type="dxa"/>
            <w:vAlign w:val="center"/>
          </w:tcPr>
          <w:p w14:paraId="06EDF0E3"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vAlign w:val="center"/>
          </w:tcPr>
          <w:p w14:paraId="713EF93F"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r w:rsidR="005E1F56" w:rsidRPr="004E1ACF" w14:paraId="79FAB9D3" w14:textId="77777777" w:rsidTr="00D52F73">
        <w:tc>
          <w:tcPr>
            <w:tcW w:w="5245" w:type="dxa"/>
            <w:shd w:val="clear" w:color="auto" w:fill="auto"/>
          </w:tcPr>
          <w:p w14:paraId="74CE22E9"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Pārbrauktuvju lietotāju risks (</w:t>
            </w:r>
            <w:r w:rsidRPr="004E1ACF">
              <w:rPr>
                <w:rFonts w:ascii="Calibri" w:hAnsi="Calibri" w:cs="Calibri"/>
                <w:i/>
                <w:sz w:val="22"/>
                <w:szCs w:val="22"/>
                <w:lang w:val="lv-LV"/>
              </w:rPr>
              <w:t>NRV</w:t>
            </w:r>
            <w:r w:rsidRPr="004E1ACF">
              <w:rPr>
                <w:rFonts w:ascii="Calibri" w:hAnsi="Calibri" w:cs="Calibri"/>
                <w:sz w:val="22"/>
                <w:szCs w:val="22"/>
                <w:lang w:val="lv-LV"/>
              </w:rPr>
              <w:t xml:space="preserve"> 3)</w:t>
            </w:r>
          </w:p>
        </w:tc>
        <w:tc>
          <w:tcPr>
            <w:tcW w:w="1418" w:type="dxa"/>
            <w:shd w:val="clear" w:color="auto" w:fill="auto"/>
            <w:vAlign w:val="center"/>
          </w:tcPr>
          <w:p w14:paraId="231E4A05"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239,0 (</w:t>
            </w:r>
            <w:r w:rsidRPr="004E1ACF">
              <w:rPr>
                <w:rFonts w:ascii="Calibri" w:hAnsi="Calibri" w:cs="Calibri"/>
                <w:sz w:val="22"/>
                <w:szCs w:val="22"/>
                <w:vertAlign w:val="superscript"/>
                <w:lang w:val="lv-LV"/>
              </w:rPr>
              <w:t>x</w:t>
            </w:r>
            <w:r w:rsidRPr="004E1ACF">
              <w:rPr>
                <w:rFonts w:ascii="Calibri" w:hAnsi="Calibri" w:cs="Calibri"/>
                <w:sz w:val="22"/>
                <w:szCs w:val="22"/>
                <w:lang w:val="lv-LV"/>
              </w:rPr>
              <w:t>10</w:t>
            </w:r>
            <w:r w:rsidRPr="004E1ACF">
              <w:rPr>
                <w:rFonts w:ascii="Calibri" w:hAnsi="Calibri" w:cs="Calibri"/>
                <w:sz w:val="22"/>
                <w:szCs w:val="22"/>
                <w:vertAlign w:val="superscript"/>
                <w:lang w:val="lv-LV"/>
              </w:rPr>
              <w:t>-9</w:t>
            </w:r>
            <w:r w:rsidRPr="004E1ACF">
              <w:rPr>
                <w:rFonts w:ascii="Calibri" w:hAnsi="Calibri" w:cs="Calibri"/>
                <w:sz w:val="22"/>
                <w:szCs w:val="22"/>
                <w:lang w:val="lv-LV"/>
              </w:rPr>
              <w:t>)</w:t>
            </w:r>
          </w:p>
        </w:tc>
        <w:tc>
          <w:tcPr>
            <w:tcW w:w="1701" w:type="dxa"/>
            <w:vAlign w:val="center"/>
          </w:tcPr>
          <w:p w14:paraId="5C0A6194"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vAlign w:val="center"/>
          </w:tcPr>
          <w:p w14:paraId="154E5AB6"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r w:rsidR="005E1F56" w:rsidRPr="004E1ACF" w14:paraId="55A62FF3" w14:textId="77777777" w:rsidTr="00420CF2">
        <w:tc>
          <w:tcPr>
            <w:tcW w:w="5245" w:type="dxa"/>
            <w:shd w:val="clear" w:color="auto" w:fill="auto"/>
          </w:tcPr>
          <w:p w14:paraId="22B7DF52"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„Citu” personu  risks (</w:t>
            </w:r>
            <w:r w:rsidRPr="004E1ACF">
              <w:rPr>
                <w:rFonts w:ascii="Calibri" w:hAnsi="Calibri" w:cs="Calibri"/>
                <w:i/>
                <w:sz w:val="22"/>
                <w:szCs w:val="22"/>
                <w:lang w:val="lv-LV"/>
              </w:rPr>
              <w:t>NRV</w:t>
            </w:r>
            <w:r w:rsidRPr="004E1ACF">
              <w:rPr>
                <w:rFonts w:ascii="Calibri" w:hAnsi="Calibri" w:cs="Calibri"/>
                <w:sz w:val="22"/>
                <w:szCs w:val="22"/>
                <w:lang w:val="lv-LV"/>
              </w:rPr>
              <w:t xml:space="preserve"> 4)</w:t>
            </w:r>
          </w:p>
        </w:tc>
        <w:tc>
          <w:tcPr>
            <w:tcW w:w="1418" w:type="dxa"/>
            <w:shd w:val="clear" w:color="auto" w:fill="auto"/>
            <w:vAlign w:val="center"/>
          </w:tcPr>
          <w:p w14:paraId="02FF1673"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11,60  (</w:t>
            </w:r>
            <w:r w:rsidRPr="004E1ACF">
              <w:rPr>
                <w:rFonts w:ascii="Calibri" w:hAnsi="Calibri" w:cs="Calibri"/>
                <w:sz w:val="22"/>
                <w:szCs w:val="22"/>
                <w:vertAlign w:val="superscript"/>
                <w:lang w:val="lv-LV"/>
              </w:rPr>
              <w:t>x</w:t>
            </w:r>
            <w:r w:rsidRPr="004E1ACF">
              <w:rPr>
                <w:rFonts w:ascii="Calibri" w:hAnsi="Calibri" w:cs="Calibri"/>
                <w:sz w:val="22"/>
                <w:szCs w:val="22"/>
                <w:lang w:val="lv-LV"/>
              </w:rPr>
              <w:t>10</w:t>
            </w:r>
            <w:r w:rsidRPr="004E1ACF">
              <w:rPr>
                <w:rFonts w:ascii="Calibri" w:hAnsi="Calibri" w:cs="Calibri"/>
                <w:sz w:val="22"/>
                <w:szCs w:val="22"/>
                <w:vertAlign w:val="superscript"/>
                <w:lang w:val="lv-LV"/>
              </w:rPr>
              <w:t>-9</w:t>
            </w:r>
            <w:r w:rsidRPr="004E1ACF">
              <w:rPr>
                <w:rFonts w:ascii="Calibri" w:hAnsi="Calibri" w:cs="Calibri"/>
                <w:sz w:val="22"/>
                <w:szCs w:val="22"/>
                <w:lang w:val="lv-LV"/>
              </w:rPr>
              <w:t>)</w:t>
            </w:r>
          </w:p>
        </w:tc>
        <w:tc>
          <w:tcPr>
            <w:tcW w:w="1701" w:type="dxa"/>
            <w:shd w:val="clear" w:color="auto" w:fill="auto"/>
            <w:vAlign w:val="center"/>
          </w:tcPr>
          <w:p w14:paraId="0F0CDC19"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shd w:val="clear" w:color="auto" w:fill="auto"/>
            <w:vAlign w:val="center"/>
          </w:tcPr>
          <w:p w14:paraId="7B6465E6" w14:textId="77777777" w:rsidR="00D52F73" w:rsidRPr="004E1ACF" w:rsidRDefault="00032F79"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Pastāv riski</w:t>
            </w:r>
          </w:p>
        </w:tc>
      </w:tr>
      <w:tr w:rsidR="005E1F56" w:rsidRPr="004E1ACF" w14:paraId="50F416FE" w14:textId="77777777" w:rsidTr="00420CF2">
        <w:tc>
          <w:tcPr>
            <w:tcW w:w="5245" w:type="dxa"/>
            <w:shd w:val="clear" w:color="auto" w:fill="auto"/>
          </w:tcPr>
          <w:p w14:paraId="638A5FCE"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Dzelzceļa teritorijā nepiederošu personu risks (</w:t>
            </w:r>
            <w:r w:rsidRPr="004E1ACF">
              <w:rPr>
                <w:rFonts w:ascii="Calibri" w:hAnsi="Calibri" w:cs="Calibri"/>
                <w:i/>
                <w:sz w:val="22"/>
                <w:szCs w:val="22"/>
                <w:lang w:val="lv-LV"/>
              </w:rPr>
              <w:t>NRV</w:t>
            </w:r>
            <w:r w:rsidRPr="004E1ACF">
              <w:rPr>
                <w:rFonts w:ascii="Calibri" w:hAnsi="Calibri" w:cs="Calibri"/>
                <w:sz w:val="22"/>
                <w:szCs w:val="22"/>
                <w:lang w:val="lv-LV"/>
              </w:rPr>
              <w:t xml:space="preserve"> 5)</w:t>
            </w:r>
          </w:p>
        </w:tc>
        <w:tc>
          <w:tcPr>
            <w:tcW w:w="1418" w:type="dxa"/>
            <w:shd w:val="clear" w:color="auto" w:fill="auto"/>
            <w:vAlign w:val="center"/>
          </w:tcPr>
          <w:p w14:paraId="4E8A5C91"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1310,0 (</w:t>
            </w:r>
            <w:r w:rsidRPr="004E1ACF">
              <w:rPr>
                <w:rFonts w:ascii="Calibri" w:hAnsi="Calibri" w:cs="Calibri"/>
                <w:sz w:val="22"/>
                <w:szCs w:val="22"/>
                <w:vertAlign w:val="superscript"/>
                <w:lang w:val="lv-LV"/>
              </w:rPr>
              <w:t>x</w:t>
            </w:r>
            <w:r w:rsidRPr="004E1ACF">
              <w:rPr>
                <w:rFonts w:ascii="Calibri" w:hAnsi="Calibri" w:cs="Calibri"/>
                <w:sz w:val="22"/>
                <w:szCs w:val="22"/>
                <w:lang w:val="lv-LV"/>
              </w:rPr>
              <w:t>10</w:t>
            </w:r>
            <w:r w:rsidRPr="004E1ACF">
              <w:rPr>
                <w:rFonts w:ascii="Calibri" w:hAnsi="Calibri" w:cs="Calibri"/>
                <w:sz w:val="22"/>
                <w:szCs w:val="22"/>
                <w:vertAlign w:val="superscript"/>
                <w:lang w:val="lv-LV"/>
              </w:rPr>
              <w:t>-9</w:t>
            </w:r>
            <w:r w:rsidRPr="004E1ACF">
              <w:rPr>
                <w:rFonts w:ascii="Calibri" w:hAnsi="Calibri" w:cs="Calibri"/>
                <w:sz w:val="22"/>
                <w:szCs w:val="22"/>
                <w:lang w:val="lv-LV"/>
              </w:rPr>
              <w:t>)</w:t>
            </w:r>
          </w:p>
        </w:tc>
        <w:tc>
          <w:tcPr>
            <w:tcW w:w="1701" w:type="dxa"/>
            <w:shd w:val="clear" w:color="auto" w:fill="auto"/>
            <w:vAlign w:val="center"/>
          </w:tcPr>
          <w:p w14:paraId="2D0E14BF"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shd w:val="clear" w:color="auto" w:fill="auto"/>
            <w:vAlign w:val="center"/>
          </w:tcPr>
          <w:p w14:paraId="103EB6B6"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r w:rsidR="005E1F56" w:rsidRPr="004E1ACF" w14:paraId="6EC75578" w14:textId="77777777" w:rsidTr="00420CF2">
        <w:tc>
          <w:tcPr>
            <w:tcW w:w="5245" w:type="dxa"/>
            <w:shd w:val="clear" w:color="auto" w:fill="auto"/>
          </w:tcPr>
          <w:p w14:paraId="3F22F4ED"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Sabiedrības risks (</w:t>
            </w:r>
            <w:r w:rsidRPr="004E1ACF">
              <w:rPr>
                <w:rFonts w:ascii="Calibri" w:hAnsi="Calibri" w:cs="Calibri"/>
                <w:i/>
                <w:sz w:val="22"/>
                <w:szCs w:val="22"/>
                <w:lang w:val="lv-LV"/>
              </w:rPr>
              <w:t>NRV</w:t>
            </w:r>
            <w:r w:rsidRPr="004E1ACF">
              <w:rPr>
                <w:rFonts w:ascii="Calibri" w:hAnsi="Calibri" w:cs="Calibri"/>
                <w:sz w:val="22"/>
                <w:szCs w:val="22"/>
                <w:lang w:val="lv-LV"/>
              </w:rPr>
              <w:t xml:space="preserve"> 6)</w:t>
            </w:r>
          </w:p>
        </w:tc>
        <w:tc>
          <w:tcPr>
            <w:tcW w:w="1418" w:type="dxa"/>
            <w:shd w:val="clear" w:color="auto" w:fill="auto"/>
            <w:vAlign w:val="center"/>
          </w:tcPr>
          <w:p w14:paraId="3B1AFC18"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1660,0 (</w:t>
            </w:r>
            <w:r w:rsidRPr="004E1ACF">
              <w:rPr>
                <w:rFonts w:ascii="Calibri" w:hAnsi="Calibri" w:cs="Calibri"/>
                <w:sz w:val="22"/>
                <w:szCs w:val="22"/>
                <w:vertAlign w:val="superscript"/>
                <w:lang w:val="lv-LV"/>
              </w:rPr>
              <w:t>x</w:t>
            </w:r>
            <w:r w:rsidRPr="004E1ACF">
              <w:rPr>
                <w:rFonts w:ascii="Calibri" w:hAnsi="Calibri" w:cs="Calibri"/>
                <w:sz w:val="22"/>
                <w:szCs w:val="22"/>
                <w:lang w:val="lv-LV"/>
              </w:rPr>
              <w:t>10</w:t>
            </w:r>
            <w:r w:rsidRPr="004E1ACF">
              <w:rPr>
                <w:rFonts w:ascii="Calibri" w:hAnsi="Calibri" w:cs="Calibri"/>
                <w:sz w:val="22"/>
                <w:szCs w:val="22"/>
                <w:vertAlign w:val="superscript"/>
                <w:lang w:val="lv-LV"/>
              </w:rPr>
              <w:t>-9</w:t>
            </w:r>
            <w:r w:rsidRPr="004E1ACF">
              <w:rPr>
                <w:rFonts w:ascii="Calibri" w:hAnsi="Calibri" w:cs="Calibri"/>
                <w:sz w:val="22"/>
                <w:szCs w:val="22"/>
                <w:lang w:val="lv-LV"/>
              </w:rPr>
              <w:t>)</w:t>
            </w:r>
          </w:p>
        </w:tc>
        <w:tc>
          <w:tcPr>
            <w:tcW w:w="1701" w:type="dxa"/>
            <w:shd w:val="clear" w:color="auto" w:fill="auto"/>
            <w:vAlign w:val="center"/>
          </w:tcPr>
          <w:p w14:paraId="1545EFF3"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shd w:val="clear" w:color="auto" w:fill="auto"/>
            <w:vAlign w:val="center"/>
          </w:tcPr>
          <w:p w14:paraId="3712FED7"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r w:rsidR="005E1F56" w:rsidRPr="004E1ACF" w14:paraId="255E323A" w14:textId="77777777" w:rsidTr="00420CF2">
        <w:tc>
          <w:tcPr>
            <w:tcW w:w="5245" w:type="dxa"/>
            <w:shd w:val="clear" w:color="auto" w:fill="auto"/>
          </w:tcPr>
          <w:p w14:paraId="7026D4DA"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Nopietnu negadījumu skaits gadā</w:t>
            </w:r>
          </w:p>
        </w:tc>
        <w:tc>
          <w:tcPr>
            <w:tcW w:w="1418" w:type="dxa"/>
            <w:shd w:val="clear" w:color="auto" w:fill="auto"/>
            <w:vAlign w:val="center"/>
          </w:tcPr>
          <w:p w14:paraId="1CC09D91" w14:textId="77777777" w:rsidR="00D52F73" w:rsidRPr="004E1ACF" w:rsidRDefault="0068261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24</w:t>
            </w:r>
          </w:p>
        </w:tc>
        <w:tc>
          <w:tcPr>
            <w:tcW w:w="1701" w:type="dxa"/>
            <w:shd w:val="clear" w:color="auto" w:fill="auto"/>
            <w:vAlign w:val="center"/>
          </w:tcPr>
          <w:p w14:paraId="24698C95"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shd w:val="clear" w:color="auto" w:fill="auto"/>
            <w:vAlign w:val="center"/>
          </w:tcPr>
          <w:p w14:paraId="0042FFDB"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r w:rsidR="005E1F56" w:rsidRPr="004E1ACF" w14:paraId="099B538C" w14:textId="77777777" w:rsidTr="00420CF2">
        <w:tc>
          <w:tcPr>
            <w:tcW w:w="5245" w:type="dxa"/>
            <w:shd w:val="clear" w:color="auto" w:fill="auto"/>
          </w:tcPr>
          <w:p w14:paraId="29B9A15B"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 xml:space="preserve">Dzelzceļa satiksmes pārkāpumu izmeklēšanas gadījumi gadā </w:t>
            </w:r>
          </w:p>
        </w:tc>
        <w:tc>
          <w:tcPr>
            <w:tcW w:w="1418" w:type="dxa"/>
            <w:shd w:val="clear" w:color="auto" w:fill="auto"/>
            <w:vAlign w:val="center"/>
          </w:tcPr>
          <w:p w14:paraId="516FF075" w14:textId="77777777" w:rsidR="00D52F73" w:rsidRPr="004E1ACF" w:rsidRDefault="0068261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39</w:t>
            </w:r>
          </w:p>
        </w:tc>
        <w:tc>
          <w:tcPr>
            <w:tcW w:w="1701" w:type="dxa"/>
            <w:shd w:val="clear" w:color="auto" w:fill="auto"/>
            <w:vAlign w:val="center"/>
          </w:tcPr>
          <w:p w14:paraId="4E688E85"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shd w:val="clear" w:color="auto" w:fill="auto"/>
            <w:vAlign w:val="center"/>
          </w:tcPr>
          <w:p w14:paraId="1C30723D"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r w:rsidR="005E1F56" w:rsidRPr="004E1ACF" w14:paraId="5D8DE38B" w14:textId="77777777" w:rsidTr="00420CF2">
        <w:tc>
          <w:tcPr>
            <w:tcW w:w="5245" w:type="dxa"/>
            <w:shd w:val="clear" w:color="auto" w:fill="auto"/>
          </w:tcPr>
          <w:p w14:paraId="26E0DCFB"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 xml:space="preserve">Nopietnu negadījumu rādītājs uz </w:t>
            </w:r>
            <w:proofErr w:type="spellStart"/>
            <w:r w:rsidRPr="004E1ACF">
              <w:rPr>
                <w:rFonts w:ascii="Calibri" w:hAnsi="Calibri" w:cs="Calibri"/>
                <w:sz w:val="22"/>
                <w:szCs w:val="22"/>
                <w:lang w:val="lv-LV"/>
              </w:rPr>
              <w:t>vilcienkilometriem</w:t>
            </w:r>
            <w:proofErr w:type="spellEnd"/>
            <w:r w:rsidRPr="004E1ACF">
              <w:rPr>
                <w:rFonts w:ascii="Calibri" w:hAnsi="Calibri" w:cs="Calibri"/>
                <w:sz w:val="22"/>
                <w:szCs w:val="22"/>
                <w:lang w:val="lv-LV"/>
              </w:rPr>
              <w:t xml:space="preserve"> </w:t>
            </w:r>
          </w:p>
        </w:tc>
        <w:tc>
          <w:tcPr>
            <w:tcW w:w="1418" w:type="dxa"/>
            <w:shd w:val="clear" w:color="auto" w:fill="auto"/>
            <w:vAlign w:val="center"/>
          </w:tcPr>
          <w:p w14:paraId="1B8A48BA"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1,50(</w:t>
            </w:r>
            <w:r w:rsidRPr="004E1ACF">
              <w:rPr>
                <w:rFonts w:ascii="Calibri" w:hAnsi="Calibri" w:cs="Calibri"/>
                <w:sz w:val="22"/>
                <w:szCs w:val="22"/>
                <w:vertAlign w:val="superscript"/>
                <w:lang w:val="lv-LV"/>
              </w:rPr>
              <w:t>x</w:t>
            </w:r>
            <w:r w:rsidRPr="004E1ACF">
              <w:rPr>
                <w:rFonts w:ascii="Calibri" w:hAnsi="Calibri" w:cs="Calibri"/>
                <w:sz w:val="22"/>
                <w:szCs w:val="22"/>
                <w:lang w:val="lv-LV"/>
              </w:rPr>
              <w:t>10</w:t>
            </w:r>
            <w:r w:rsidRPr="004E1ACF">
              <w:rPr>
                <w:rFonts w:ascii="Calibri" w:hAnsi="Calibri" w:cs="Calibri"/>
                <w:sz w:val="22"/>
                <w:szCs w:val="22"/>
                <w:vertAlign w:val="superscript"/>
                <w:lang w:val="lv-LV"/>
              </w:rPr>
              <w:t>-6</w:t>
            </w:r>
            <w:r w:rsidRPr="004E1ACF">
              <w:rPr>
                <w:rFonts w:ascii="Calibri" w:hAnsi="Calibri" w:cs="Calibri"/>
                <w:sz w:val="22"/>
                <w:szCs w:val="22"/>
                <w:lang w:val="lv-LV"/>
              </w:rPr>
              <w:t>)</w:t>
            </w:r>
          </w:p>
        </w:tc>
        <w:tc>
          <w:tcPr>
            <w:tcW w:w="1701" w:type="dxa"/>
            <w:shd w:val="clear" w:color="auto" w:fill="auto"/>
            <w:vAlign w:val="center"/>
          </w:tcPr>
          <w:p w14:paraId="2314BC3F"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c>
          <w:tcPr>
            <w:tcW w:w="1701" w:type="dxa"/>
            <w:shd w:val="clear" w:color="auto" w:fill="auto"/>
            <w:vAlign w:val="center"/>
          </w:tcPr>
          <w:p w14:paraId="6D868AF6"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r w:rsidR="00D52F73" w:rsidRPr="004E1ACF" w14:paraId="49F7DF87" w14:textId="77777777" w:rsidTr="00420CF2">
        <w:tc>
          <w:tcPr>
            <w:tcW w:w="5245" w:type="dxa"/>
            <w:shd w:val="clear" w:color="auto" w:fill="auto"/>
          </w:tcPr>
          <w:p w14:paraId="275F4628" w14:textId="77777777" w:rsidR="00D52F73" w:rsidRPr="004E1ACF" w:rsidRDefault="00D52F73" w:rsidP="00D52F73">
            <w:pPr>
              <w:pStyle w:val="NormalWeb"/>
              <w:spacing w:before="0" w:beforeAutospacing="0" w:after="0" w:afterAutospacing="0"/>
              <w:rPr>
                <w:rFonts w:ascii="Calibri" w:hAnsi="Calibri" w:cs="Calibri"/>
                <w:sz w:val="22"/>
                <w:szCs w:val="22"/>
                <w:lang w:val="lv-LV"/>
              </w:rPr>
            </w:pPr>
            <w:r w:rsidRPr="004E1ACF">
              <w:rPr>
                <w:rFonts w:ascii="Calibri" w:hAnsi="Calibri" w:cs="Calibri"/>
                <w:sz w:val="22"/>
                <w:szCs w:val="22"/>
                <w:lang w:val="lv-LV"/>
              </w:rPr>
              <w:t xml:space="preserve">Cietušo personu rādītājs uz </w:t>
            </w:r>
            <w:proofErr w:type="spellStart"/>
            <w:r w:rsidRPr="004E1ACF">
              <w:rPr>
                <w:rFonts w:ascii="Calibri" w:hAnsi="Calibri" w:cs="Calibri"/>
                <w:sz w:val="22"/>
                <w:szCs w:val="22"/>
                <w:lang w:val="lv-LV"/>
              </w:rPr>
              <w:t>vilcienkilometriem</w:t>
            </w:r>
            <w:proofErr w:type="spellEnd"/>
            <w:r w:rsidRPr="004E1ACF">
              <w:rPr>
                <w:rFonts w:ascii="Calibri" w:hAnsi="Calibri" w:cs="Calibri"/>
                <w:sz w:val="22"/>
                <w:szCs w:val="22"/>
                <w:lang w:val="lv-LV"/>
              </w:rPr>
              <w:t xml:space="preserve"> </w:t>
            </w:r>
          </w:p>
        </w:tc>
        <w:tc>
          <w:tcPr>
            <w:tcW w:w="1418" w:type="dxa"/>
            <w:shd w:val="clear" w:color="auto" w:fill="auto"/>
            <w:vAlign w:val="center"/>
          </w:tcPr>
          <w:p w14:paraId="0D132D46"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1,45(</w:t>
            </w:r>
            <w:r w:rsidRPr="004E1ACF">
              <w:rPr>
                <w:rFonts w:ascii="Calibri" w:hAnsi="Calibri" w:cs="Calibri"/>
                <w:sz w:val="22"/>
                <w:szCs w:val="22"/>
                <w:vertAlign w:val="superscript"/>
                <w:lang w:val="lv-LV"/>
              </w:rPr>
              <w:t>x</w:t>
            </w:r>
            <w:r w:rsidRPr="004E1ACF">
              <w:rPr>
                <w:rFonts w:ascii="Calibri" w:hAnsi="Calibri" w:cs="Calibri"/>
                <w:sz w:val="22"/>
                <w:szCs w:val="22"/>
                <w:lang w:val="lv-LV"/>
              </w:rPr>
              <w:t>10</w:t>
            </w:r>
            <w:r w:rsidRPr="004E1ACF">
              <w:rPr>
                <w:rFonts w:ascii="Calibri" w:hAnsi="Calibri" w:cs="Calibri"/>
                <w:sz w:val="22"/>
                <w:szCs w:val="22"/>
                <w:vertAlign w:val="superscript"/>
                <w:lang w:val="lv-LV"/>
              </w:rPr>
              <w:t>-6</w:t>
            </w:r>
            <w:r w:rsidRPr="004E1ACF">
              <w:rPr>
                <w:rFonts w:ascii="Calibri" w:hAnsi="Calibri" w:cs="Calibri"/>
                <w:sz w:val="22"/>
                <w:szCs w:val="22"/>
                <w:lang w:val="lv-LV"/>
              </w:rPr>
              <w:t>)</w:t>
            </w:r>
          </w:p>
        </w:tc>
        <w:tc>
          <w:tcPr>
            <w:tcW w:w="1701" w:type="dxa"/>
            <w:shd w:val="clear" w:color="auto" w:fill="auto"/>
            <w:vAlign w:val="center"/>
          </w:tcPr>
          <w:p w14:paraId="33BC8782" w14:textId="77777777" w:rsidR="00D52F73" w:rsidRPr="004E1ACF" w:rsidRDefault="00D52F7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Pastāv riski</w:t>
            </w:r>
          </w:p>
        </w:tc>
        <w:tc>
          <w:tcPr>
            <w:tcW w:w="1701" w:type="dxa"/>
            <w:shd w:val="clear" w:color="auto" w:fill="auto"/>
            <w:vAlign w:val="center"/>
          </w:tcPr>
          <w:p w14:paraId="62A75F17" w14:textId="77777777" w:rsidR="00D52F73" w:rsidRPr="004E1ACF" w:rsidRDefault="00682613" w:rsidP="00D52F7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Nav pārsniegts</w:t>
            </w:r>
          </w:p>
        </w:tc>
      </w:tr>
    </w:tbl>
    <w:p w14:paraId="454726A5" w14:textId="77777777" w:rsidR="0058632A" w:rsidRPr="004E1ACF" w:rsidRDefault="0058632A" w:rsidP="006F00F8">
      <w:pPr>
        <w:pStyle w:val="ListParagraph"/>
        <w:spacing w:after="120"/>
        <w:ind w:left="0" w:firstLine="720"/>
        <w:contextualSpacing w:val="0"/>
        <w:jc w:val="both"/>
        <w:rPr>
          <w:rFonts w:ascii="Calibri" w:hAnsi="Calibri" w:cs="Calibri"/>
          <w:sz w:val="22"/>
          <w:szCs w:val="22"/>
        </w:rPr>
      </w:pPr>
    </w:p>
    <w:p w14:paraId="55A2514C" w14:textId="77777777" w:rsidR="009530AC" w:rsidRPr="004E1ACF" w:rsidRDefault="00033A41" w:rsidP="006F00F8">
      <w:pPr>
        <w:pStyle w:val="ListParagraph"/>
        <w:spacing w:after="120"/>
        <w:ind w:left="0" w:firstLine="720"/>
        <w:contextualSpacing w:val="0"/>
        <w:jc w:val="both"/>
        <w:rPr>
          <w:rFonts w:ascii="Calibri" w:hAnsi="Calibri" w:cs="Calibri"/>
          <w:sz w:val="22"/>
          <w:szCs w:val="22"/>
        </w:rPr>
      </w:pPr>
      <w:r w:rsidRPr="004E1ACF">
        <w:rPr>
          <w:rFonts w:ascii="Calibri" w:hAnsi="Calibri" w:cs="Calibri"/>
          <w:sz w:val="22"/>
          <w:szCs w:val="22"/>
        </w:rPr>
        <w:t>Saskaņā ar statistikas datiem drošības rādītāji norāda, ka p</w:t>
      </w:r>
      <w:r w:rsidR="00D02A08" w:rsidRPr="004E1ACF">
        <w:rPr>
          <w:rFonts w:ascii="Calibri" w:hAnsi="Calibri" w:cs="Calibri"/>
          <w:sz w:val="22"/>
          <w:szCs w:val="22"/>
        </w:rPr>
        <w:t xml:space="preserve">astāv riski kategorijā “Citas” personas. </w:t>
      </w:r>
      <w:r w:rsidRPr="004E1ACF">
        <w:rPr>
          <w:rFonts w:ascii="Calibri" w:hAnsi="Calibri" w:cs="Calibri"/>
          <w:sz w:val="22"/>
          <w:szCs w:val="22"/>
        </w:rPr>
        <w:t>Riski</w:t>
      </w:r>
      <w:r w:rsidR="00D02A08" w:rsidRPr="004E1ACF">
        <w:rPr>
          <w:rFonts w:ascii="Calibri" w:hAnsi="Calibri" w:cs="Calibri"/>
          <w:sz w:val="22"/>
          <w:szCs w:val="22"/>
        </w:rPr>
        <w:t xml:space="preserve"> </w:t>
      </w:r>
      <w:r w:rsidRPr="004E1ACF">
        <w:rPr>
          <w:rFonts w:ascii="Calibri" w:hAnsi="Calibri" w:cs="Calibri"/>
          <w:sz w:val="22"/>
          <w:szCs w:val="22"/>
        </w:rPr>
        <w:t xml:space="preserve">šajā kategorijā nozīmē to, ka 2018. gadā dzelzceļa negadījumos ir bijis </w:t>
      </w:r>
      <w:r w:rsidR="00011429" w:rsidRPr="004E1ACF">
        <w:rPr>
          <w:rFonts w:ascii="Calibri" w:hAnsi="Calibri" w:cs="Calibri"/>
          <w:sz w:val="22"/>
          <w:szCs w:val="22"/>
        </w:rPr>
        <w:t xml:space="preserve">samērā </w:t>
      </w:r>
      <w:r w:rsidRPr="004E1ACF">
        <w:rPr>
          <w:rFonts w:ascii="Calibri" w:hAnsi="Calibri" w:cs="Calibri"/>
          <w:sz w:val="22"/>
          <w:szCs w:val="22"/>
        </w:rPr>
        <w:t xml:space="preserve">liels skaits cietušo, kas </w:t>
      </w:r>
      <w:r w:rsidR="00011429" w:rsidRPr="004E1ACF">
        <w:rPr>
          <w:rFonts w:ascii="Calibri" w:hAnsi="Calibri" w:cs="Calibri"/>
          <w:sz w:val="22"/>
          <w:szCs w:val="22"/>
        </w:rPr>
        <w:t xml:space="preserve">šķērsojuši dzelzceļu ignorējot drošības prasības vai </w:t>
      </w:r>
      <w:r w:rsidRPr="004E1ACF">
        <w:rPr>
          <w:rFonts w:ascii="Calibri" w:hAnsi="Calibri" w:cs="Calibri"/>
          <w:sz w:val="22"/>
          <w:szCs w:val="22"/>
        </w:rPr>
        <w:t xml:space="preserve">atradušies dzelzceļa bīstamajā zonā, bieži vien </w:t>
      </w:r>
      <w:r w:rsidR="00011429" w:rsidRPr="004E1ACF">
        <w:rPr>
          <w:rFonts w:ascii="Calibri" w:hAnsi="Calibri" w:cs="Calibri"/>
          <w:sz w:val="22"/>
          <w:szCs w:val="22"/>
        </w:rPr>
        <w:t xml:space="preserve">atrodoties </w:t>
      </w:r>
      <w:r w:rsidRPr="004E1ACF">
        <w:rPr>
          <w:rFonts w:ascii="Calibri" w:hAnsi="Calibri" w:cs="Calibri"/>
          <w:sz w:val="22"/>
          <w:szCs w:val="22"/>
        </w:rPr>
        <w:t xml:space="preserve">arī </w:t>
      </w:r>
      <w:r w:rsidR="00D02A08" w:rsidRPr="004E1ACF">
        <w:rPr>
          <w:rFonts w:ascii="Calibri" w:hAnsi="Calibri" w:cs="Calibri"/>
          <w:sz w:val="22"/>
          <w:szCs w:val="22"/>
        </w:rPr>
        <w:t xml:space="preserve">alkohola reibuma stāvoklī. </w:t>
      </w:r>
      <w:r w:rsidR="0058632A" w:rsidRPr="004E1ACF">
        <w:rPr>
          <w:rFonts w:ascii="Calibri" w:hAnsi="Calibri" w:cs="Calibri"/>
          <w:sz w:val="22"/>
          <w:szCs w:val="22"/>
        </w:rPr>
        <w:t>Kopumā kustības drošības stāvoklis nav pasliktin</w:t>
      </w:r>
      <w:r w:rsidR="005F6929" w:rsidRPr="004E1ACF">
        <w:rPr>
          <w:rFonts w:ascii="Calibri" w:hAnsi="Calibri" w:cs="Calibri"/>
          <w:sz w:val="22"/>
          <w:szCs w:val="22"/>
        </w:rPr>
        <w:t>ājie</w:t>
      </w:r>
      <w:r w:rsidR="00D02A08" w:rsidRPr="004E1ACF">
        <w:rPr>
          <w:rFonts w:ascii="Calibri" w:hAnsi="Calibri" w:cs="Calibri"/>
          <w:sz w:val="22"/>
          <w:szCs w:val="22"/>
        </w:rPr>
        <w:t xml:space="preserve">s, </w:t>
      </w:r>
      <w:r w:rsidR="00011429" w:rsidRPr="004E1ACF">
        <w:rPr>
          <w:rFonts w:ascii="Calibri" w:hAnsi="Calibri" w:cs="Calibri"/>
          <w:sz w:val="22"/>
          <w:szCs w:val="22"/>
        </w:rPr>
        <w:t xml:space="preserve">arī </w:t>
      </w:r>
      <w:r w:rsidR="00D02A08" w:rsidRPr="004E1ACF">
        <w:rPr>
          <w:rFonts w:ascii="Calibri" w:hAnsi="Calibri" w:cs="Calibri"/>
          <w:sz w:val="22"/>
          <w:szCs w:val="22"/>
        </w:rPr>
        <w:t xml:space="preserve">nopietnu negadījumu skaits pakāpeniski samazinās. </w:t>
      </w:r>
      <w:r w:rsidRPr="004E1ACF">
        <w:rPr>
          <w:rFonts w:ascii="Calibri" w:hAnsi="Calibri" w:cs="Calibri"/>
          <w:sz w:val="22"/>
          <w:szCs w:val="22"/>
        </w:rPr>
        <w:t xml:space="preserve">Drošības uzlabošanas pasākumu sekmīgā īstenošanā būtiska nozīme ir sadarbības nodrošināšanā un veicināšanā starp visām </w:t>
      </w:r>
      <w:r w:rsidR="00011429" w:rsidRPr="004E1ACF">
        <w:rPr>
          <w:rFonts w:ascii="Calibri" w:hAnsi="Calibri" w:cs="Calibri"/>
          <w:sz w:val="22"/>
          <w:szCs w:val="22"/>
        </w:rPr>
        <w:t>iesaistītām institūcijām, lai veicinātu</w:t>
      </w:r>
      <w:r w:rsidRPr="004E1ACF">
        <w:rPr>
          <w:rFonts w:ascii="Calibri" w:hAnsi="Calibri" w:cs="Calibri"/>
          <w:sz w:val="22"/>
          <w:szCs w:val="22"/>
        </w:rPr>
        <w:t xml:space="preserve"> sabiedrības izglītošanu, informēšanu, infrastruktūras uzlab</w:t>
      </w:r>
      <w:r w:rsidR="00011429" w:rsidRPr="004E1ACF">
        <w:rPr>
          <w:rFonts w:ascii="Calibri" w:hAnsi="Calibri" w:cs="Calibri"/>
          <w:sz w:val="22"/>
          <w:szCs w:val="22"/>
        </w:rPr>
        <w:t xml:space="preserve">ošanu, tiesiskā regulējuma </w:t>
      </w:r>
      <w:r w:rsidRPr="004E1ACF">
        <w:rPr>
          <w:rFonts w:ascii="Calibri" w:hAnsi="Calibri" w:cs="Calibri"/>
          <w:sz w:val="22"/>
          <w:szCs w:val="22"/>
        </w:rPr>
        <w:t>pilnveidi.</w:t>
      </w:r>
    </w:p>
    <w:p w14:paraId="4F15A3C7" w14:textId="77777777" w:rsidR="005F6929" w:rsidRPr="004E1ACF" w:rsidRDefault="005F6929" w:rsidP="005F6929">
      <w:pPr>
        <w:pStyle w:val="BodyText"/>
        <w:tabs>
          <w:tab w:val="left" w:pos="709"/>
        </w:tabs>
        <w:spacing w:after="0"/>
        <w:jc w:val="both"/>
        <w:rPr>
          <w:rFonts w:ascii="Calibri" w:hAnsi="Calibri" w:cs="Calibri"/>
          <w:sz w:val="22"/>
          <w:szCs w:val="22"/>
        </w:rPr>
      </w:pPr>
      <w:r w:rsidRPr="004E1ACF">
        <w:rPr>
          <w:rFonts w:ascii="Calibri" w:hAnsi="Calibri" w:cs="Calibri"/>
          <w:sz w:val="22"/>
          <w:szCs w:val="22"/>
        </w:rPr>
        <w:tab/>
        <w:t>Ir jāpievērš uzmanība ne tikai faktoriem, kas tiešā mērā ietekmē dzelzceļa drošību (negadījumu skaits, tajos bojāgājušo un cietušo skaits, kaitējums videi, u.t.t.), bet ir arī jānorāda, ka drošība ir atkarīga no dzelzceļa transporta kustībā iesaistīto personu attieksmes</w:t>
      </w:r>
      <w:r w:rsidR="00011429" w:rsidRPr="004E1ACF">
        <w:rPr>
          <w:rFonts w:ascii="Calibri" w:hAnsi="Calibri" w:cs="Calibri"/>
          <w:sz w:val="22"/>
          <w:szCs w:val="22"/>
        </w:rPr>
        <w:t xml:space="preserve"> pret drošības prasībām</w:t>
      </w:r>
      <w:r w:rsidRPr="004E1ACF">
        <w:rPr>
          <w:rFonts w:ascii="Calibri" w:hAnsi="Calibri" w:cs="Calibri"/>
          <w:sz w:val="22"/>
          <w:szCs w:val="22"/>
        </w:rPr>
        <w:t>. Būtiskākie apstākļi, kas ietekmē drošību dzelzceļa transportā:</w:t>
      </w:r>
    </w:p>
    <w:p w14:paraId="0C38FAF6" w14:textId="77777777" w:rsidR="005F6929" w:rsidRPr="004E1ACF" w:rsidRDefault="00C4177C" w:rsidP="005F6929">
      <w:pPr>
        <w:pStyle w:val="BodyText"/>
        <w:numPr>
          <w:ilvl w:val="0"/>
          <w:numId w:val="5"/>
        </w:numPr>
        <w:tabs>
          <w:tab w:val="left" w:pos="709"/>
        </w:tabs>
        <w:spacing w:after="0"/>
        <w:ind w:left="1139" w:hanging="357"/>
        <w:jc w:val="both"/>
        <w:rPr>
          <w:rFonts w:ascii="Calibri" w:hAnsi="Calibri" w:cs="Calibri"/>
          <w:sz w:val="22"/>
          <w:szCs w:val="22"/>
        </w:rPr>
      </w:pPr>
      <w:r w:rsidRPr="004E1ACF">
        <w:rPr>
          <w:rFonts w:ascii="Calibri" w:hAnsi="Calibri" w:cs="Calibri"/>
          <w:sz w:val="22"/>
          <w:szCs w:val="22"/>
        </w:rPr>
        <w:t>personīgās</w:t>
      </w:r>
      <w:r w:rsidR="005F6929" w:rsidRPr="004E1ACF">
        <w:rPr>
          <w:rFonts w:ascii="Calibri" w:hAnsi="Calibri" w:cs="Calibri"/>
          <w:sz w:val="22"/>
          <w:szCs w:val="22"/>
        </w:rPr>
        <w:t xml:space="preserve"> drošības prasību neievērošana šķērsojot sliežu ceļus (</w:t>
      </w:r>
      <w:r w:rsidRPr="004E1ACF">
        <w:rPr>
          <w:rFonts w:ascii="Calibri" w:hAnsi="Calibri" w:cs="Calibri"/>
          <w:sz w:val="22"/>
          <w:szCs w:val="22"/>
        </w:rPr>
        <w:t>vilciena signālu ignorēšana, pārgalvība</w:t>
      </w:r>
      <w:r w:rsidR="005F6929" w:rsidRPr="004E1ACF">
        <w:rPr>
          <w:rFonts w:ascii="Calibri" w:hAnsi="Calibri" w:cs="Calibri"/>
          <w:sz w:val="22"/>
          <w:szCs w:val="22"/>
        </w:rPr>
        <w:t xml:space="preserve"> šķērsojot pārejas, pārgalvīga uzvedība uz perona, </w:t>
      </w:r>
      <w:r w:rsidRPr="004E1ACF">
        <w:rPr>
          <w:rFonts w:ascii="Calibri" w:hAnsi="Calibri" w:cs="Calibri"/>
          <w:sz w:val="22"/>
          <w:szCs w:val="22"/>
        </w:rPr>
        <w:t xml:space="preserve">brīdinājuma </w:t>
      </w:r>
      <w:r w:rsidR="005F6929" w:rsidRPr="004E1ACF">
        <w:rPr>
          <w:rFonts w:ascii="Calibri" w:hAnsi="Calibri" w:cs="Calibri"/>
          <w:sz w:val="22"/>
          <w:szCs w:val="22"/>
        </w:rPr>
        <w:t>zīmju neievērošana</w:t>
      </w:r>
      <w:r w:rsidR="00D02A08" w:rsidRPr="004E1ACF">
        <w:rPr>
          <w:rFonts w:ascii="Calibri" w:hAnsi="Calibri" w:cs="Calibri"/>
          <w:sz w:val="22"/>
          <w:szCs w:val="22"/>
        </w:rPr>
        <w:t>, austiņu lietošana</w:t>
      </w:r>
      <w:r w:rsidR="005F6929" w:rsidRPr="004E1ACF">
        <w:rPr>
          <w:rFonts w:ascii="Calibri" w:hAnsi="Calibri" w:cs="Calibri"/>
          <w:sz w:val="22"/>
          <w:szCs w:val="22"/>
        </w:rPr>
        <w:t>);</w:t>
      </w:r>
    </w:p>
    <w:p w14:paraId="010077E7" w14:textId="77777777" w:rsidR="005F6929" w:rsidRPr="004E1ACF" w:rsidRDefault="00C4177C" w:rsidP="005F6929">
      <w:pPr>
        <w:pStyle w:val="BodyText"/>
        <w:numPr>
          <w:ilvl w:val="0"/>
          <w:numId w:val="5"/>
        </w:numPr>
        <w:tabs>
          <w:tab w:val="left" w:pos="709"/>
        </w:tabs>
        <w:spacing w:after="0"/>
        <w:ind w:left="1139" w:hanging="357"/>
        <w:jc w:val="both"/>
        <w:rPr>
          <w:rFonts w:ascii="Calibri" w:hAnsi="Calibri" w:cs="Calibri"/>
          <w:sz w:val="22"/>
          <w:szCs w:val="22"/>
        </w:rPr>
      </w:pPr>
      <w:r w:rsidRPr="004E1ACF">
        <w:rPr>
          <w:rFonts w:ascii="Calibri" w:hAnsi="Calibri" w:cs="Calibri"/>
          <w:sz w:val="22"/>
          <w:szCs w:val="22"/>
        </w:rPr>
        <w:t xml:space="preserve">neuzmanība un </w:t>
      </w:r>
      <w:r w:rsidR="005F6929" w:rsidRPr="004E1ACF">
        <w:rPr>
          <w:rFonts w:ascii="Calibri" w:hAnsi="Calibri" w:cs="Calibri"/>
          <w:sz w:val="22"/>
          <w:szCs w:val="22"/>
        </w:rPr>
        <w:t>personu atrašanās reibumā</w:t>
      </w:r>
      <w:r w:rsidRPr="004E1ACF">
        <w:rPr>
          <w:rFonts w:ascii="Calibri" w:hAnsi="Calibri" w:cs="Calibri"/>
          <w:sz w:val="22"/>
          <w:szCs w:val="22"/>
        </w:rPr>
        <w:t xml:space="preserve"> dzelzceļa bīstamajā zonā</w:t>
      </w:r>
      <w:r w:rsidR="005F6929" w:rsidRPr="004E1ACF">
        <w:rPr>
          <w:rFonts w:ascii="Calibri" w:hAnsi="Calibri" w:cs="Calibri"/>
          <w:sz w:val="22"/>
          <w:szCs w:val="22"/>
        </w:rPr>
        <w:t>;</w:t>
      </w:r>
    </w:p>
    <w:p w14:paraId="0A0485CE" w14:textId="77777777" w:rsidR="005F6929" w:rsidRPr="004E1ACF" w:rsidRDefault="005F6929" w:rsidP="00FA1416">
      <w:pPr>
        <w:pStyle w:val="BodyText"/>
        <w:numPr>
          <w:ilvl w:val="0"/>
          <w:numId w:val="5"/>
        </w:numPr>
        <w:tabs>
          <w:tab w:val="left" w:pos="709"/>
        </w:tabs>
        <w:ind w:left="1139" w:hanging="357"/>
        <w:jc w:val="both"/>
        <w:rPr>
          <w:rFonts w:ascii="Calibri" w:hAnsi="Calibri" w:cs="Calibri"/>
          <w:sz w:val="22"/>
          <w:szCs w:val="22"/>
        </w:rPr>
      </w:pPr>
      <w:r w:rsidRPr="004E1ACF">
        <w:rPr>
          <w:rFonts w:ascii="Calibri" w:hAnsi="Calibri" w:cs="Calibri"/>
          <w:sz w:val="22"/>
          <w:szCs w:val="22"/>
        </w:rPr>
        <w:t>autovadītāju attieksme pret ceļu satiksmes drošību (ceļa zīmju neievērošana, luksofora signālu neievērošana).</w:t>
      </w:r>
    </w:p>
    <w:p w14:paraId="6A8DDBBE" w14:textId="77777777" w:rsidR="00FC6D1E" w:rsidRPr="004E1ACF" w:rsidRDefault="00FC6D1E" w:rsidP="00375A4B">
      <w:pPr>
        <w:pStyle w:val="Heading1"/>
        <w:pBdr>
          <w:bottom w:val="single" w:sz="8" w:space="0" w:color="auto"/>
        </w:pBdr>
        <w:rPr>
          <w:rFonts w:ascii="Calibri" w:hAnsi="Calibri" w:cs="Calibri"/>
          <w:b/>
          <w:color w:val="auto"/>
          <w:sz w:val="24"/>
          <w:lang w:val="lv-LV"/>
        </w:rPr>
      </w:pPr>
      <w:bookmarkStart w:id="24" w:name="_Toc19108606"/>
      <w:r w:rsidRPr="004E1ACF">
        <w:rPr>
          <w:rFonts w:ascii="Calibri" w:hAnsi="Calibri" w:cs="Calibri"/>
          <w:b/>
          <w:color w:val="auto"/>
          <w:sz w:val="24"/>
          <w:lang w:val="lv-LV"/>
        </w:rPr>
        <w:t>Uzraudzība</w:t>
      </w:r>
      <w:bookmarkEnd w:id="24"/>
    </w:p>
    <w:p w14:paraId="5F33FE4C" w14:textId="77777777" w:rsidR="00381484" w:rsidRPr="004E1ACF" w:rsidRDefault="00381484" w:rsidP="00381484">
      <w:pPr>
        <w:tabs>
          <w:tab w:val="left" w:pos="993"/>
        </w:tabs>
        <w:spacing w:after="120" w:line="240" w:lineRule="auto"/>
        <w:ind w:left="-142" w:firstLine="851"/>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VDzTI ar savu darbību </w:t>
      </w:r>
      <w:r w:rsidR="00C4177C" w:rsidRPr="004E1ACF">
        <w:rPr>
          <w:rFonts w:ascii="Calibri" w:hAnsi="Calibri" w:cs="Calibri"/>
          <w:color w:val="auto"/>
          <w:sz w:val="22"/>
          <w:szCs w:val="22"/>
          <w:lang w:val="lv-LV"/>
        </w:rPr>
        <w:t xml:space="preserve">cenšas </w:t>
      </w:r>
      <w:r w:rsidRPr="004E1ACF">
        <w:rPr>
          <w:rFonts w:ascii="Calibri" w:hAnsi="Calibri" w:cs="Calibri"/>
          <w:color w:val="auto"/>
          <w:sz w:val="22"/>
          <w:szCs w:val="22"/>
          <w:lang w:val="lv-LV"/>
        </w:rPr>
        <w:t>panāk</w:t>
      </w:r>
      <w:r w:rsidR="00C4177C" w:rsidRPr="004E1ACF">
        <w:rPr>
          <w:rFonts w:ascii="Calibri" w:hAnsi="Calibri" w:cs="Calibri"/>
          <w:color w:val="auto"/>
          <w:sz w:val="22"/>
          <w:szCs w:val="22"/>
          <w:lang w:val="lv-LV"/>
        </w:rPr>
        <w:t>t</w:t>
      </w:r>
      <w:r w:rsidRPr="004E1ACF">
        <w:rPr>
          <w:rFonts w:ascii="Calibri" w:hAnsi="Calibri" w:cs="Calibri"/>
          <w:color w:val="auto"/>
          <w:sz w:val="22"/>
          <w:szCs w:val="22"/>
          <w:lang w:val="lv-LV"/>
        </w:rPr>
        <w:t xml:space="preserve">, lai ikviens </w:t>
      </w:r>
      <w:r w:rsidR="00C4177C" w:rsidRPr="004E1ACF">
        <w:rPr>
          <w:rFonts w:ascii="Calibri" w:hAnsi="Calibri" w:cs="Calibri"/>
          <w:color w:val="auto"/>
          <w:sz w:val="22"/>
          <w:szCs w:val="22"/>
          <w:lang w:val="lv-LV"/>
        </w:rPr>
        <w:t>dzelzceļa</w:t>
      </w:r>
      <w:r w:rsidRPr="004E1ACF">
        <w:rPr>
          <w:rFonts w:ascii="Calibri" w:hAnsi="Calibri" w:cs="Calibri"/>
          <w:color w:val="auto"/>
          <w:sz w:val="22"/>
          <w:szCs w:val="22"/>
          <w:lang w:val="lv-LV"/>
        </w:rPr>
        <w:t xml:space="preserve"> transporta pakalpojumu s</w:t>
      </w:r>
      <w:r w:rsidR="00C4177C" w:rsidRPr="004E1ACF">
        <w:rPr>
          <w:rFonts w:ascii="Calibri" w:hAnsi="Calibri" w:cs="Calibri"/>
          <w:color w:val="auto"/>
          <w:sz w:val="22"/>
          <w:szCs w:val="22"/>
          <w:lang w:val="lv-LV"/>
        </w:rPr>
        <w:t>niedzējs</w:t>
      </w:r>
      <w:r w:rsidR="00B9640F" w:rsidRPr="004E1ACF">
        <w:rPr>
          <w:rFonts w:ascii="Calibri" w:hAnsi="Calibri" w:cs="Calibri"/>
          <w:color w:val="auto"/>
          <w:sz w:val="22"/>
          <w:szCs w:val="22"/>
          <w:lang w:val="lv-LV"/>
        </w:rPr>
        <w:t xml:space="preserve"> primāri rūpētos par drošu pakalpojumu sniegšanu un būtu par to atbildīgs</w:t>
      </w:r>
      <w:r w:rsidRPr="004E1ACF">
        <w:rPr>
          <w:rFonts w:ascii="Calibri" w:hAnsi="Calibri" w:cs="Calibri"/>
          <w:color w:val="auto"/>
          <w:sz w:val="22"/>
          <w:szCs w:val="22"/>
          <w:lang w:val="lv-LV"/>
        </w:rPr>
        <w:t>.  Veicot uzraudzību, VDzTI</w:t>
      </w:r>
      <w:r w:rsidR="00B9640F" w:rsidRPr="004E1ACF">
        <w:rPr>
          <w:rFonts w:ascii="Calibri" w:hAnsi="Calibri" w:cs="Calibri"/>
          <w:color w:val="auto"/>
          <w:sz w:val="22"/>
          <w:szCs w:val="22"/>
          <w:lang w:val="lv-LV"/>
        </w:rPr>
        <w:t xml:space="preserve"> cenšas </w:t>
      </w:r>
      <w:r w:rsidRPr="004E1ACF">
        <w:rPr>
          <w:rFonts w:ascii="Calibri" w:hAnsi="Calibri" w:cs="Calibri"/>
          <w:color w:val="auto"/>
          <w:sz w:val="22"/>
          <w:szCs w:val="22"/>
          <w:lang w:val="lv-LV"/>
        </w:rPr>
        <w:t>ievēro</w:t>
      </w:r>
      <w:r w:rsidR="00B9640F" w:rsidRPr="004E1ACF">
        <w:rPr>
          <w:rFonts w:ascii="Calibri" w:hAnsi="Calibri" w:cs="Calibri"/>
          <w:color w:val="auto"/>
          <w:sz w:val="22"/>
          <w:szCs w:val="22"/>
          <w:lang w:val="lv-LV"/>
        </w:rPr>
        <w:t>t</w:t>
      </w:r>
      <w:r w:rsidRPr="004E1ACF">
        <w:rPr>
          <w:rFonts w:ascii="Calibri" w:hAnsi="Calibri" w:cs="Calibri"/>
          <w:color w:val="auto"/>
          <w:sz w:val="22"/>
          <w:szCs w:val="22"/>
          <w:lang w:val="lv-LV"/>
        </w:rPr>
        <w:t xml:space="preserve"> </w:t>
      </w:r>
      <w:r w:rsidR="00B9640F" w:rsidRPr="004E1ACF">
        <w:rPr>
          <w:rFonts w:ascii="Calibri" w:hAnsi="Calibri" w:cs="Calibri"/>
          <w:color w:val="auto"/>
          <w:sz w:val="22"/>
          <w:szCs w:val="22"/>
          <w:lang w:val="lv-LV"/>
        </w:rPr>
        <w:lastRenderedPageBreak/>
        <w:t>vairākus pamatprincipus</w:t>
      </w:r>
      <w:r w:rsidRPr="004E1ACF">
        <w:rPr>
          <w:rFonts w:ascii="Calibri" w:hAnsi="Calibri" w:cs="Calibri"/>
          <w:color w:val="auto"/>
          <w:sz w:val="22"/>
          <w:szCs w:val="22"/>
          <w:lang w:val="lv-LV"/>
        </w:rPr>
        <w:t xml:space="preserve"> – samērīgums, ko</w:t>
      </w:r>
      <w:r w:rsidR="00B9640F" w:rsidRPr="004E1ACF">
        <w:rPr>
          <w:rFonts w:ascii="Calibri" w:hAnsi="Calibri" w:cs="Calibri"/>
          <w:color w:val="auto"/>
          <w:sz w:val="22"/>
          <w:szCs w:val="22"/>
          <w:lang w:val="lv-LV"/>
        </w:rPr>
        <w:t xml:space="preserve">nsekventa pieeja, lietderība, </w:t>
      </w:r>
      <w:proofErr w:type="spellStart"/>
      <w:r w:rsidR="00B9640F" w:rsidRPr="004E1ACF">
        <w:rPr>
          <w:rFonts w:ascii="Calibri" w:hAnsi="Calibri" w:cs="Calibri"/>
          <w:color w:val="auto"/>
          <w:sz w:val="22"/>
          <w:szCs w:val="22"/>
          <w:lang w:val="lv-LV"/>
        </w:rPr>
        <w:t>pa</w:t>
      </w:r>
      <w:r w:rsidRPr="004E1ACF">
        <w:rPr>
          <w:rFonts w:ascii="Calibri" w:hAnsi="Calibri" w:cs="Calibri"/>
          <w:color w:val="auto"/>
          <w:sz w:val="22"/>
          <w:szCs w:val="22"/>
          <w:lang w:val="lv-LV"/>
        </w:rPr>
        <w:t>redzamība</w:t>
      </w:r>
      <w:proofErr w:type="spellEnd"/>
      <w:r w:rsidRPr="004E1ACF">
        <w:rPr>
          <w:rFonts w:ascii="Calibri" w:hAnsi="Calibri" w:cs="Calibri"/>
          <w:color w:val="auto"/>
          <w:sz w:val="22"/>
          <w:szCs w:val="22"/>
          <w:lang w:val="lv-LV"/>
        </w:rPr>
        <w:t xml:space="preserve">, atbildība un sadarbība. VDzTI uzraudzību nodrošina, balstoties uz identificētiem riskiem – reģistrētiem negadījumiem, konstatētajiem trūkumiem un to pakāpēm, drošības ziņojumiem. Ar savām pārbaudēm VDzTI veic </w:t>
      </w:r>
      <w:r w:rsidR="00B9640F" w:rsidRPr="004E1ACF">
        <w:rPr>
          <w:rFonts w:ascii="Calibri" w:hAnsi="Calibri" w:cs="Calibri"/>
          <w:color w:val="auto"/>
          <w:sz w:val="22"/>
          <w:szCs w:val="22"/>
          <w:lang w:val="lv-LV"/>
        </w:rPr>
        <w:t xml:space="preserve">komersantu </w:t>
      </w:r>
      <w:r w:rsidRPr="004E1ACF">
        <w:rPr>
          <w:rFonts w:ascii="Calibri" w:hAnsi="Calibri" w:cs="Calibri"/>
          <w:color w:val="auto"/>
          <w:sz w:val="22"/>
          <w:szCs w:val="22"/>
          <w:lang w:val="lv-LV"/>
        </w:rPr>
        <w:t xml:space="preserve">darbības kontroli ekspluatācijas laikā, </w:t>
      </w:r>
      <w:r w:rsidR="00B9640F" w:rsidRPr="004E1ACF">
        <w:rPr>
          <w:rFonts w:ascii="Calibri" w:hAnsi="Calibri" w:cs="Calibri"/>
          <w:color w:val="auto"/>
          <w:sz w:val="22"/>
          <w:szCs w:val="22"/>
          <w:lang w:val="lv-LV"/>
        </w:rPr>
        <w:t>veic iekārtu un</w:t>
      </w:r>
      <w:r w:rsidRPr="004E1ACF">
        <w:rPr>
          <w:rFonts w:ascii="Calibri" w:hAnsi="Calibri" w:cs="Calibri"/>
          <w:color w:val="auto"/>
          <w:sz w:val="22"/>
          <w:szCs w:val="22"/>
          <w:lang w:val="lv-LV"/>
        </w:rPr>
        <w:t xml:space="preserve"> drošības aprīkojuma </w:t>
      </w:r>
      <w:r w:rsidR="00B9640F" w:rsidRPr="004E1ACF">
        <w:rPr>
          <w:rFonts w:ascii="Calibri" w:hAnsi="Calibri" w:cs="Calibri"/>
          <w:color w:val="auto"/>
          <w:sz w:val="22"/>
          <w:szCs w:val="22"/>
          <w:lang w:val="lv-LV"/>
        </w:rPr>
        <w:t>darbības kontroli</w:t>
      </w:r>
      <w:r w:rsidRPr="004E1ACF">
        <w:rPr>
          <w:rFonts w:ascii="Calibri" w:hAnsi="Calibri" w:cs="Calibri"/>
          <w:color w:val="auto"/>
          <w:sz w:val="22"/>
          <w:szCs w:val="22"/>
          <w:lang w:val="lv-LV"/>
        </w:rPr>
        <w:t xml:space="preserve">, </w:t>
      </w:r>
      <w:r w:rsidR="00B9640F" w:rsidRPr="004E1ACF">
        <w:rPr>
          <w:rFonts w:ascii="Calibri" w:hAnsi="Calibri" w:cs="Calibri"/>
          <w:color w:val="auto"/>
          <w:sz w:val="22"/>
          <w:szCs w:val="22"/>
          <w:lang w:val="lv-LV"/>
        </w:rPr>
        <w:t xml:space="preserve">pārbauda dzelzceļa pārvadājumos iesaistītā </w:t>
      </w:r>
      <w:r w:rsidRPr="004E1ACF">
        <w:rPr>
          <w:rFonts w:ascii="Calibri" w:hAnsi="Calibri" w:cs="Calibri"/>
          <w:color w:val="auto"/>
          <w:sz w:val="22"/>
          <w:szCs w:val="22"/>
          <w:lang w:val="lv-LV"/>
        </w:rPr>
        <w:t>personāla kompetenci, u.c.</w:t>
      </w:r>
    </w:p>
    <w:p w14:paraId="68AF8BEA" w14:textId="77777777" w:rsidR="00650122" w:rsidRPr="004E1ACF" w:rsidRDefault="00650122" w:rsidP="00650122">
      <w:pPr>
        <w:spacing w:after="0" w:line="240" w:lineRule="auto"/>
        <w:ind w:firstLine="720"/>
        <w:jc w:val="right"/>
        <w:rPr>
          <w:rFonts w:ascii="Calibri" w:hAnsi="Calibri" w:cs="Calibri"/>
          <w:b/>
          <w:color w:val="auto"/>
          <w:szCs w:val="22"/>
          <w:lang w:val="lv-LV"/>
        </w:rPr>
      </w:pPr>
      <w:r w:rsidRPr="004E1ACF">
        <w:rPr>
          <w:rFonts w:ascii="Calibri" w:hAnsi="Calibri" w:cs="Calibri"/>
          <w:b/>
          <w:color w:val="auto"/>
          <w:szCs w:val="22"/>
          <w:lang w:val="lv-LV"/>
        </w:rPr>
        <w:t>2.tabula</w:t>
      </w:r>
      <w:r w:rsidR="00B9640F" w:rsidRPr="004E1ACF">
        <w:rPr>
          <w:rFonts w:ascii="Calibri" w:hAnsi="Calibri" w:cs="Calibri"/>
          <w:b/>
          <w:color w:val="auto"/>
          <w:szCs w:val="22"/>
          <w:lang w:val="lv-LV"/>
        </w:rPr>
        <w:t>.</w:t>
      </w:r>
      <w:r w:rsidRPr="004E1ACF">
        <w:rPr>
          <w:rFonts w:ascii="Calibri" w:hAnsi="Calibri" w:cs="Calibri"/>
          <w:b/>
          <w:color w:val="auto"/>
          <w:szCs w:val="22"/>
          <w:lang w:val="lv-LV"/>
        </w:rPr>
        <w:t xml:space="preserve"> Rezultatīvo radītāju novērtējums</w:t>
      </w:r>
    </w:p>
    <w:p w14:paraId="319775D6" w14:textId="77777777" w:rsidR="00B9640F" w:rsidRPr="004E1ACF" w:rsidRDefault="00B9640F" w:rsidP="00650122">
      <w:pPr>
        <w:spacing w:after="0" w:line="240" w:lineRule="auto"/>
        <w:ind w:firstLine="720"/>
        <w:jc w:val="right"/>
        <w:rPr>
          <w:rFonts w:ascii="Calibri" w:hAnsi="Calibri" w:cs="Calibri"/>
          <w:b/>
          <w:color w:val="auto"/>
          <w:szCs w:val="22"/>
          <w:lang w:val="lv-LV"/>
        </w:rPr>
      </w:pPr>
    </w:p>
    <w:tbl>
      <w:tblPr>
        <w:tblW w:w="10065"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261"/>
        <w:gridCol w:w="3402"/>
        <w:gridCol w:w="1418"/>
        <w:gridCol w:w="991"/>
        <w:gridCol w:w="993"/>
      </w:tblGrid>
      <w:tr w:rsidR="005E1F56" w:rsidRPr="004E1ACF" w14:paraId="6051C726" w14:textId="77777777" w:rsidTr="00A87683">
        <w:tc>
          <w:tcPr>
            <w:tcW w:w="3261" w:type="dxa"/>
            <w:shd w:val="clear" w:color="auto" w:fill="auto"/>
            <w:vAlign w:val="center"/>
          </w:tcPr>
          <w:p w14:paraId="1A9066D0" w14:textId="77777777" w:rsidR="00A87683" w:rsidRPr="004E1ACF" w:rsidRDefault="00A87683" w:rsidP="00B80209">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Darbības rezultāts</w:t>
            </w:r>
          </w:p>
        </w:tc>
        <w:tc>
          <w:tcPr>
            <w:tcW w:w="3402" w:type="dxa"/>
            <w:vAlign w:val="center"/>
          </w:tcPr>
          <w:p w14:paraId="30C50BC3" w14:textId="77777777" w:rsidR="00A87683" w:rsidRPr="004E1ACF" w:rsidRDefault="00A87683" w:rsidP="00B80209">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Rezultatīvais rādītājs</w:t>
            </w:r>
          </w:p>
        </w:tc>
        <w:tc>
          <w:tcPr>
            <w:tcW w:w="1418" w:type="dxa"/>
          </w:tcPr>
          <w:p w14:paraId="1260F549" w14:textId="77777777" w:rsidR="00A87683" w:rsidRPr="004E1ACF" w:rsidRDefault="00A87683" w:rsidP="00B80209">
            <w:pPr>
              <w:pStyle w:val="NormalWeb"/>
              <w:spacing w:before="0" w:beforeAutospacing="0" w:after="0" w:afterAutospacing="0"/>
              <w:jc w:val="center"/>
              <w:rPr>
                <w:rFonts w:ascii="Calibri" w:hAnsi="Calibri" w:cs="Calibri"/>
                <w:b/>
                <w:sz w:val="22"/>
                <w:szCs w:val="22"/>
                <w:lang w:val="lv-LV"/>
              </w:rPr>
            </w:pPr>
          </w:p>
        </w:tc>
        <w:tc>
          <w:tcPr>
            <w:tcW w:w="991" w:type="dxa"/>
            <w:tcBorders>
              <w:bottom w:val="nil"/>
            </w:tcBorders>
            <w:shd w:val="clear" w:color="auto" w:fill="auto"/>
            <w:vAlign w:val="center"/>
          </w:tcPr>
          <w:p w14:paraId="2CAEA2E6" w14:textId="77777777" w:rsidR="00A87683" w:rsidRPr="004E1ACF" w:rsidRDefault="00A87683" w:rsidP="00A87683">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2017</w:t>
            </w:r>
          </w:p>
        </w:tc>
        <w:tc>
          <w:tcPr>
            <w:tcW w:w="993" w:type="dxa"/>
            <w:tcBorders>
              <w:bottom w:val="nil"/>
            </w:tcBorders>
            <w:vAlign w:val="center"/>
          </w:tcPr>
          <w:p w14:paraId="42AC1FEE" w14:textId="77777777" w:rsidR="00A87683" w:rsidRPr="004E1ACF" w:rsidRDefault="00A87683" w:rsidP="00A87683">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2018</w:t>
            </w:r>
          </w:p>
        </w:tc>
      </w:tr>
      <w:tr w:rsidR="005E1F56" w:rsidRPr="004E1ACF" w14:paraId="76986E53" w14:textId="77777777" w:rsidTr="00A87683">
        <w:trPr>
          <w:trHeight w:val="306"/>
        </w:trPr>
        <w:tc>
          <w:tcPr>
            <w:tcW w:w="3261" w:type="dxa"/>
            <w:shd w:val="clear" w:color="auto" w:fill="auto"/>
            <w:vAlign w:val="center"/>
          </w:tcPr>
          <w:p w14:paraId="3C51E6E7"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Nodrošināti drošības pārvaldības sistēmu (</w:t>
            </w:r>
            <w:r w:rsidRPr="004E1ACF">
              <w:rPr>
                <w:rFonts w:ascii="Calibri" w:hAnsi="Calibri" w:cs="Calibri"/>
                <w:i/>
                <w:sz w:val="22"/>
                <w:szCs w:val="22"/>
                <w:lang w:val="lv-LV"/>
              </w:rPr>
              <w:t>SMS</w:t>
            </w:r>
            <w:r w:rsidRPr="004E1ACF">
              <w:rPr>
                <w:rFonts w:ascii="Calibri" w:hAnsi="Calibri" w:cs="Calibri"/>
                <w:sz w:val="22"/>
                <w:szCs w:val="22"/>
                <w:lang w:val="lv-LV"/>
              </w:rPr>
              <w:t xml:space="preserve">) elementu auditi </w:t>
            </w:r>
          </w:p>
        </w:tc>
        <w:tc>
          <w:tcPr>
            <w:tcW w:w="3402" w:type="dxa"/>
            <w:vAlign w:val="center"/>
          </w:tcPr>
          <w:p w14:paraId="2D140D8D"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 xml:space="preserve">Veiktie </w:t>
            </w:r>
            <w:r w:rsidRPr="004E1ACF">
              <w:rPr>
                <w:rFonts w:ascii="Calibri" w:hAnsi="Calibri" w:cs="Calibri"/>
                <w:i/>
                <w:sz w:val="22"/>
                <w:szCs w:val="22"/>
                <w:lang w:val="lv-LV"/>
              </w:rPr>
              <w:t>SMS</w:t>
            </w:r>
            <w:r w:rsidRPr="004E1ACF">
              <w:rPr>
                <w:rFonts w:ascii="Calibri" w:hAnsi="Calibri" w:cs="Calibri"/>
                <w:sz w:val="22"/>
                <w:szCs w:val="22"/>
                <w:lang w:val="lv-LV"/>
              </w:rPr>
              <w:t xml:space="preserve"> elementu auditi gadā</w:t>
            </w:r>
          </w:p>
        </w:tc>
        <w:tc>
          <w:tcPr>
            <w:tcW w:w="1418" w:type="dxa"/>
            <w:vAlign w:val="center"/>
          </w:tcPr>
          <w:p w14:paraId="7558A7B2" w14:textId="77777777" w:rsidR="00A87683" w:rsidRPr="004E1ACF" w:rsidRDefault="00A87683" w:rsidP="00A8768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991" w:type="dxa"/>
            <w:shd w:val="clear" w:color="auto" w:fill="auto"/>
            <w:vAlign w:val="center"/>
          </w:tcPr>
          <w:p w14:paraId="652650D2" w14:textId="77777777" w:rsidR="00A87683" w:rsidRPr="004E1ACF" w:rsidRDefault="00A87683"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100</w:t>
            </w:r>
          </w:p>
        </w:tc>
        <w:tc>
          <w:tcPr>
            <w:tcW w:w="993" w:type="dxa"/>
            <w:vAlign w:val="center"/>
          </w:tcPr>
          <w:p w14:paraId="09F77D8E" w14:textId="77777777" w:rsidR="00A87683" w:rsidRPr="004E1ACF" w:rsidRDefault="00BB2841"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uzsākts</w:t>
            </w:r>
          </w:p>
        </w:tc>
      </w:tr>
      <w:tr w:rsidR="005E1F56" w:rsidRPr="004E1ACF" w14:paraId="0F9A4E1F" w14:textId="77777777" w:rsidTr="00A87683">
        <w:trPr>
          <w:trHeight w:val="306"/>
        </w:trPr>
        <w:tc>
          <w:tcPr>
            <w:tcW w:w="3261" w:type="dxa"/>
            <w:shd w:val="clear" w:color="auto" w:fill="auto"/>
            <w:vAlign w:val="center"/>
          </w:tcPr>
          <w:p w14:paraId="50CD59C4"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Nodrošinātas  pārbaudes</w:t>
            </w:r>
          </w:p>
        </w:tc>
        <w:tc>
          <w:tcPr>
            <w:tcW w:w="3402" w:type="dxa"/>
            <w:vAlign w:val="center"/>
          </w:tcPr>
          <w:p w14:paraId="70F99888"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Pārbaužu skaits gadā</w:t>
            </w:r>
          </w:p>
        </w:tc>
        <w:tc>
          <w:tcPr>
            <w:tcW w:w="1418" w:type="dxa"/>
            <w:vAlign w:val="center"/>
          </w:tcPr>
          <w:p w14:paraId="325D7B90" w14:textId="77777777" w:rsidR="00A87683" w:rsidRPr="004E1ACF" w:rsidRDefault="00A87683" w:rsidP="00A8768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991" w:type="dxa"/>
            <w:shd w:val="clear" w:color="auto" w:fill="auto"/>
            <w:vAlign w:val="center"/>
          </w:tcPr>
          <w:p w14:paraId="475A1B5A" w14:textId="77777777" w:rsidR="00A87683" w:rsidRPr="004E1ACF" w:rsidRDefault="00A87683"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124</w:t>
            </w:r>
          </w:p>
        </w:tc>
        <w:tc>
          <w:tcPr>
            <w:tcW w:w="993" w:type="dxa"/>
            <w:vAlign w:val="center"/>
          </w:tcPr>
          <w:p w14:paraId="66D835F1" w14:textId="77777777" w:rsidR="00A87683" w:rsidRPr="004E1ACF" w:rsidRDefault="00BC3C02" w:rsidP="00B9640F">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100</w:t>
            </w:r>
          </w:p>
        </w:tc>
      </w:tr>
      <w:tr w:rsidR="005E1F56" w:rsidRPr="004E1ACF" w14:paraId="692976CD" w14:textId="77777777" w:rsidTr="00A87683">
        <w:trPr>
          <w:trHeight w:val="306"/>
        </w:trPr>
        <w:tc>
          <w:tcPr>
            <w:tcW w:w="3261" w:type="dxa"/>
            <w:shd w:val="clear" w:color="auto" w:fill="auto"/>
            <w:vAlign w:val="center"/>
          </w:tcPr>
          <w:p w14:paraId="2DB3C07F"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Atbilstības pārbaudes ritošā sastāva vienībām</w:t>
            </w:r>
          </w:p>
        </w:tc>
        <w:tc>
          <w:tcPr>
            <w:tcW w:w="3402" w:type="dxa"/>
            <w:vAlign w:val="center"/>
          </w:tcPr>
          <w:p w14:paraId="63EC9BAE"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Pieņemtas ekspluatācijā ritošā sastāva vienības gadā</w:t>
            </w:r>
          </w:p>
        </w:tc>
        <w:tc>
          <w:tcPr>
            <w:tcW w:w="1418" w:type="dxa"/>
            <w:vAlign w:val="center"/>
          </w:tcPr>
          <w:p w14:paraId="071D505C" w14:textId="77777777" w:rsidR="00A87683" w:rsidRPr="004E1ACF" w:rsidRDefault="00A87683" w:rsidP="00A8768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991" w:type="dxa"/>
            <w:shd w:val="clear" w:color="auto" w:fill="auto"/>
            <w:vAlign w:val="center"/>
          </w:tcPr>
          <w:p w14:paraId="0AA08D5A" w14:textId="77777777" w:rsidR="00A87683" w:rsidRPr="004E1ACF" w:rsidRDefault="00A87683"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125</w:t>
            </w:r>
          </w:p>
        </w:tc>
        <w:tc>
          <w:tcPr>
            <w:tcW w:w="993" w:type="dxa"/>
            <w:vAlign w:val="center"/>
          </w:tcPr>
          <w:p w14:paraId="4C5B6473" w14:textId="77777777" w:rsidR="00A87683" w:rsidRPr="004E1ACF" w:rsidRDefault="00BB2841"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118</w:t>
            </w:r>
          </w:p>
        </w:tc>
      </w:tr>
      <w:tr w:rsidR="005E1F56" w:rsidRPr="004E1ACF" w14:paraId="7F55240F" w14:textId="77777777" w:rsidTr="00A87683">
        <w:trPr>
          <w:trHeight w:val="306"/>
        </w:trPr>
        <w:tc>
          <w:tcPr>
            <w:tcW w:w="3261" w:type="dxa"/>
            <w:shd w:val="clear" w:color="auto" w:fill="auto"/>
            <w:vAlign w:val="center"/>
          </w:tcPr>
          <w:p w14:paraId="76BF8D4E"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Atbilstības pārbaudes ritošā sastāva tipiem</w:t>
            </w:r>
          </w:p>
        </w:tc>
        <w:tc>
          <w:tcPr>
            <w:tcW w:w="3402" w:type="dxa"/>
            <w:vAlign w:val="center"/>
          </w:tcPr>
          <w:p w14:paraId="2D9CECB0"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Pieņemti ekspluatācijā ritošā sastāva tipi gadā</w:t>
            </w:r>
          </w:p>
        </w:tc>
        <w:tc>
          <w:tcPr>
            <w:tcW w:w="1418" w:type="dxa"/>
            <w:vAlign w:val="center"/>
          </w:tcPr>
          <w:p w14:paraId="7830DF72" w14:textId="77777777" w:rsidR="00A87683" w:rsidRPr="004E1ACF" w:rsidRDefault="00A87683" w:rsidP="00A8768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991" w:type="dxa"/>
            <w:shd w:val="clear" w:color="auto" w:fill="auto"/>
            <w:vAlign w:val="center"/>
          </w:tcPr>
          <w:p w14:paraId="05F90B82" w14:textId="77777777" w:rsidR="00A87683" w:rsidRPr="004E1ACF" w:rsidRDefault="00A87683"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350</w:t>
            </w:r>
          </w:p>
        </w:tc>
        <w:tc>
          <w:tcPr>
            <w:tcW w:w="993" w:type="dxa"/>
            <w:vAlign w:val="center"/>
          </w:tcPr>
          <w:p w14:paraId="3E3B2DB4" w14:textId="77777777" w:rsidR="00A87683" w:rsidRPr="004E1ACF" w:rsidRDefault="00BB2841"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150</w:t>
            </w:r>
          </w:p>
        </w:tc>
      </w:tr>
      <w:tr w:rsidR="005E1F56" w:rsidRPr="004E1ACF" w14:paraId="2155BB8D" w14:textId="77777777" w:rsidTr="00A87683">
        <w:trPr>
          <w:trHeight w:val="306"/>
        </w:trPr>
        <w:tc>
          <w:tcPr>
            <w:tcW w:w="3261" w:type="dxa"/>
            <w:shd w:val="clear" w:color="auto" w:fill="auto"/>
            <w:vAlign w:val="center"/>
          </w:tcPr>
          <w:p w14:paraId="00555335"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Dzelzceļa pārbrauktuvju apskates</w:t>
            </w:r>
          </w:p>
        </w:tc>
        <w:tc>
          <w:tcPr>
            <w:tcW w:w="3402" w:type="dxa"/>
            <w:vAlign w:val="center"/>
          </w:tcPr>
          <w:p w14:paraId="6465C030"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Ikgadējās dzelzceļa pārbrauktuvju apskates</w:t>
            </w:r>
          </w:p>
        </w:tc>
        <w:tc>
          <w:tcPr>
            <w:tcW w:w="1418" w:type="dxa"/>
            <w:vAlign w:val="center"/>
          </w:tcPr>
          <w:p w14:paraId="2E8AEA86" w14:textId="77777777" w:rsidR="00A87683" w:rsidRPr="004E1ACF" w:rsidRDefault="00A87683" w:rsidP="00A8768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991" w:type="dxa"/>
            <w:shd w:val="clear" w:color="auto" w:fill="auto"/>
            <w:vAlign w:val="center"/>
          </w:tcPr>
          <w:p w14:paraId="2253ECED" w14:textId="77777777" w:rsidR="00A87683" w:rsidRPr="004E1ACF" w:rsidRDefault="00A87683"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180</w:t>
            </w:r>
          </w:p>
        </w:tc>
        <w:tc>
          <w:tcPr>
            <w:tcW w:w="993" w:type="dxa"/>
            <w:vAlign w:val="center"/>
          </w:tcPr>
          <w:p w14:paraId="08B4F633" w14:textId="77777777" w:rsidR="00A87683" w:rsidRPr="004E1ACF" w:rsidRDefault="00BB2841"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180</w:t>
            </w:r>
          </w:p>
        </w:tc>
      </w:tr>
      <w:tr w:rsidR="005E1F56" w:rsidRPr="004E1ACF" w14:paraId="712CC3BC" w14:textId="77777777" w:rsidTr="00A87683">
        <w:trPr>
          <w:trHeight w:val="306"/>
        </w:trPr>
        <w:tc>
          <w:tcPr>
            <w:tcW w:w="3261" w:type="dxa"/>
            <w:shd w:val="clear" w:color="auto" w:fill="auto"/>
            <w:vAlign w:val="center"/>
          </w:tcPr>
          <w:p w14:paraId="7108CC76"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Atbilstības pārbaudes dzelzceļa būvobjektiem</w:t>
            </w:r>
          </w:p>
        </w:tc>
        <w:tc>
          <w:tcPr>
            <w:tcW w:w="3402" w:type="dxa"/>
            <w:vAlign w:val="center"/>
          </w:tcPr>
          <w:p w14:paraId="7998CC91"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Pieņemtie ekspluatācijā būvobjekti gadā</w:t>
            </w:r>
          </w:p>
        </w:tc>
        <w:tc>
          <w:tcPr>
            <w:tcW w:w="1418" w:type="dxa"/>
            <w:vAlign w:val="center"/>
          </w:tcPr>
          <w:p w14:paraId="75ECC0B2" w14:textId="77777777" w:rsidR="00A87683" w:rsidRPr="004E1ACF" w:rsidRDefault="00A87683" w:rsidP="00A8768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991" w:type="dxa"/>
            <w:shd w:val="clear" w:color="auto" w:fill="auto"/>
            <w:vAlign w:val="center"/>
          </w:tcPr>
          <w:p w14:paraId="16A96DC5" w14:textId="77777777" w:rsidR="00A87683" w:rsidRPr="004E1ACF" w:rsidRDefault="00A87683"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102</w:t>
            </w:r>
          </w:p>
        </w:tc>
        <w:tc>
          <w:tcPr>
            <w:tcW w:w="993" w:type="dxa"/>
            <w:vAlign w:val="center"/>
          </w:tcPr>
          <w:p w14:paraId="7CE4D0D7" w14:textId="77777777" w:rsidR="00A87683" w:rsidRPr="004E1ACF" w:rsidRDefault="00BB2841" w:rsidP="00A87683">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66</w:t>
            </w:r>
          </w:p>
        </w:tc>
      </w:tr>
      <w:tr w:rsidR="005E1F56" w:rsidRPr="004E1ACF" w14:paraId="41062F81" w14:textId="77777777" w:rsidTr="00A87683">
        <w:trPr>
          <w:trHeight w:val="306"/>
        </w:trPr>
        <w:tc>
          <w:tcPr>
            <w:tcW w:w="3261" w:type="dxa"/>
            <w:shd w:val="clear" w:color="auto" w:fill="auto"/>
            <w:vAlign w:val="center"/>
          </w:tcPr>
          <w:p w14:paraId="5D5DF869"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p>
        </w:tc>
        <w:tc>
          <w:tcPr>
            <w:tcW w:w="3402" w:type="dxa"/>
            <w:vAlign w:val="center"/>
          </w:tcPr>
          <w:p w14:paraId="790FAA62"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p>
        </w:tc>
        <w:tc>
          <w:tcPr>
            <w:tcW w:w="1418" w:type="dxa"/>
            <w:vAlign w:val="center"/>
          </w:tcPr>
          <w:p w14:paraId="6908746D" w14:textId="77777777" w:rsidR="00A87683" w:rsidRPr="004E1ACF" w:rsidRDefault="00A87683" w:rsidP="00A87683">
            <w:pPr>
              <w:pStyle w:val="NormalWeb"/>
              <w:spacing w:before="0" w:beforeAutospacing="0" w:after="0" w:afterAutospacing="0"/>
              <w:jc w:val="left"/>
              <w:rPr>
                <w:rFonts w:ascii="Calibri" w:hAnsi="Calibri" w:cs="Calibri"/>
                <w:sz w:val="22"/>
                <w:szCs w:val="22"/>
                <w:lang w:val="lv-LV"/>
              </w:rPr>
            </w:pPr>
          </w:p>
        </w:tc>
        <w:tc>
          <w:tcPr>
            <w:tcW w:w="991" w:type="dxa"/>
            <w:shd w:val="clear" w:color="auto" w:fill="auto"/>
            <w:vAlign w:val="center"/>
          </w:tcPr>
          <w:p w14:paraId="04675923" w14:textId="77777777" w:rsidR="00A87683" w:rsidRPr="004E1ACF" w:rsidRDefault="00A87683" w:rsidP="00A87683">
            <w:pPr>
              <w:pStyle w:val="NormalWeb"/>
              <w:spacing w:before="0" w:beforeAutospacing="0" w:after="0" w:afterAutospacing="0"/>
              <w:jc w:val="center"/>
              <w:rPr>
                <w:rFonts w:ascii="Calibri" w:hAnsi="Calibri" w:cs="Calibri"/>
                <w:sz w:val="22"/>
                <w:szCs w:val="22"/>
                <w:lang w:val="lv-LV"/>
              </w:rPr>
            </w:pPr>
          </w:p>
        </w:tc>
        <w:tc>
          <w:tcPr>
            <w:tcW w:w="993" w:type="dxa"/>
            <w:vAlign w:val="center"/>
          </w:tcPr>
          <w:p w14:paraId="0BD33789" w14:textId="77777777" w:rsidR="00A87683" w:rsidRPr="004E1ACF" w:rsidRDefault="00A87683" w:rsidP="00A87683">
            <w:pPr>
              <w:pStyle w:val="NormalWeb"/>
              <w:spacing w:before="0" w:beforeAutospacing="0" w:after="0" w:afterAutospacing="0"/>
              <w:jc w:val="center"/>
              <w:rPr>
                <w:rFonts w:ascii="Calibri" w:hAnsi="Calibri" w:cs="Calibri"/>
                <w:sz w:val="22"/>
                <w:szCs w:val="22"/>
                <w:lang w:val="lv-LV"/>
              </w:rPr>
            </w:pPr>
          </w:p>
        </w:tc>
      </w:tr>
    </w:tbl>
    <w:p w14:paraId="25592C33" w14:textId="77777777" w:rsidR="00FC6D1E" w:rsidRPr="004E1ACF" w:rsidRDefault="00FC6D1E" w:rsidP="00A87683">
      <w:pPr>
        <w:pStyle w:val="Heading1"/>
        <w:pBdr>
          <w:bottom w:val="single" w:sz="8" w:space="0" w:color="auto"/>
        </w:pBdr>
        <w:rPr>
          <w:rFonts w:ascii="Calibri" w:hAnsi="Calibri" w:cs="Calibri"/>
          <w:b/>
          <w:color w:val="auto"/>
          <w:sz w:val="24"/>
          <w:lang w:val="lv-LV"/>
        </w:rPr>
      </w:pPr>
      <w:bookmarkStart w:id="25" w:name="_Toc19108607"/>
      <w:r w:rsidRPr="004E1ACF">
        <w:rPr>
          <w:rFonts w:ascii="Calibri" w:hAnsi="Calibri" w:cs="Calibri"/>
          <w:b/>
          <w:color w:val="auto"/>
          <w:sz w:val="24"/>
          <w:lang w:val="lv-LV"/>
        </w:rPr>
        <w:t>Sertificēšana</w:t>
      </w:r>
      <w:bookmarkEnd w:id="25"/>
    </w:p>
    <w:p w14:paraId="69016D2D" w14:textId="77777777" w:rsidR="00FA262B" w:rsidRPr="004E1ACF" w:rsidRDefault="00BC588C" w:rsidP="006F00F8">
      <w:pPr>
        <w:pStyle w:val="BodyText3"/>
        <w:spacing w:after="0" w:line="240" w:lineRule="auto"/>
        <w:ind w:firstLine="720"/>
        <w:jc w:val="both"/>
        <w:rPr>
          <w:rFonts w:ascii="Calibri" w:hAnsi="Calibri" w:cs="Calibri"/>
          <w:color w:val="auto"/>
          <w:sz w:val="22"/>
          <w:lang w:val="lv-LV"/>
        </w:rPr>
      </w:pPr>
      <w:r w:rsidRPr="004E1ACF">
        <w:rPr>
          <w:rFonts w:ascii="Calibri" w:hAnsi="Calibri" w:cs="Calibri"/>
          <w:color w:val="auto"/>
          <w:sz w:val="22"/>
          <w:lang w:val="lv-LV"/>
        </w:rPr>
        <w:t xml:space="preserve">Preventīvā uzraudzība ietver </w:t>
      </w:r>
      <w:r w:rsidR="00BC3C02" w:rsidRPr="004E1ACF">
        <w:rPr>
          <w:rFonts w:ascii="Calibri" w:hAnsi="Calibri" w:cs="Calibri"/>
          <w:color w:val="auto"/>
          <w:sz w:val="22"/>
          <w:lang w:val="lv-LV"/>
        </w:rPr>
        <w:t xml:space="preserve">uzņēmumu </w:t>
      </w:r>
      <w:r w:rsidRPr="004E1ACF">
        <w:rPr>
          <w:rFonts w:ascii="Calibri" w:hAnsi="Calibri" w:cs="Calibri"/>
          <w:color w:val="auto"/>
          <w:sz w:val="22"/>
          <w:lang w:val="lv-LV"/>
        </w:rPr>
        <w:t>sertificēšanas procedūras. Sertificēšanas procesā pieteikuma iesniedzējam jāpierāda</w:t>
      </w:r>
      <w:r w:rsidR="00BC3C02" w:rsidRPr="004E1ACF">
        <w:rPr>
          <w:rFonts w:ascii="Calibri" w:hAnsi="Calibri" w:cs="Calibri"/>
          <w:color w:val="auto"/>
          <w:sz w:val="22"/>
          <w:lang w:val="lv-LV"/>
        </w:rPr>
        <w:t xml:space="preserve">, ka tā plānotā darbība ir </w:t>
      </w:r>
      <w:r w:rsidRPr="004E1ACF">
        <w:rPr>
          <w:rFonts w:ascii="Calibri" w:hAnsi="Calibri" w:cs="Calibri"/>
          <w:color w:val="auto"/>
          <w:sz w:val="22"/>
          <w:lang w:val="lv-LV"/>
        </w:rPr>
        <w:t xml:space="preserve">droša un </w:t>
      </w:r>
      <w:r w:rsidR="00BC3C02" w:rsidRPr="004E1ACF">
        <w:rPr>
          <w:rFonts w:ascii="Calibri" w:hAnsi="Calibri" w:cs="Calibri"/>
          <w:color w:val="auto"/>
          <w:sz w:val="22"/>
          <w:lang w:val="lv-LV"/>
        </w:rPr>
        <w:t xml:space="preserve">skaidri noteikta uzņēmuma </w:t>
      </w:r>
      <w:r w:rsidRPr="004E1ACF">
        <w:rPr>
          <w:rFonts w:ascii="Calibri" w:hAnsi="Calibri" w:cs="Calibri"/>
          <w:color w:val="auto"/>
          <w:sz w:val="22"/>
          <w:lang w:val="lv-LV"/>
        </w:rPr>
        <w:t>procedūr</w:t>
      </w:r>
      <w:r w:rsidR="00BC3C02" w:rsidRPr="004E1ACF">
        <w:rPr>
          <w:rFonts w:ascii="Calibri" w:hAnsi="Calibri" w:cs="Calibri"/>
          <w:color w:val="auto"/>
          <w:sz w:val="22"/>
          <w:lang w:val="lv-LV"/>
        </w:rPr>
        <w:t>ā</w:t>
      </w:r>
      <w:r w:rsidRPr="004E1ACF">
        <w:rPr>
          <w:rFonts w:ascii="Calibri" w:hAnsi="Calibri" w:cs="Calibri"/>
          <w:color w:val="auto"/>
          <w:sz w:val="22"/>
          <w:lang w:val="lv-LV"/>
        </w:rPr>
        <w:t>s</w:t>
      </w:r>
      <w:r w:rsidR="00BC3C02" w:rsidRPr="004E1ACF">
        <w:rPr>
          <w:rFonts w:ascii="Calibri" w:hAnsi="Calibri" w:cs="Calibri"/>
          <w:color w:val="auto"/>
          <w:sz w:val="22"/>
          <w:lang w:val="lv-LV"/>
        </w:rPr>
        <w:t xml:space="preserve"> un dokumentos</w:t>
      </w:r>
      <w:r w:rsidRPr="004E1ACF">
        <w:rPr>
          <w:rFonts w:ascii="Calibri" w:hAnsi="Calibri" w:cs="Calibri"/>
          <w:color w:val="auto"/>
          <w:sz w:val="22"/>
          <w:lang w:val="lv-LV"/>
        </w:rPr>
        <w:t>.</w:t>
      </w:r>
      <w:r w:rsidR="00BC3C02" w:rsidRPr="004E1ACF">
        <w:rPr>
          <w:rFonts w:ascii="Calibri" w:hAnsi="Calibri" w:cs="Calibri"/>
          <w:color w:val="auto"/>
          <w:sz w:val="22"/>
          <w:lang w:val="lv-LV"/>
        </w:rPr>
        <w:t xml:space="preserve"> 2018.gadā visi dzelzceļa pārvadātāji veica </w:t>
      </w:r>
      <w:proofErr w:type="spellStart"/>
      <w:r w:rsidR="00FA262B" w:rsidRPr="004E1ACF">
        <w:rPr>
          <w:rFonts w:ascii="Calibri" w:hAnsi="Calibri" w:cs="Calibri"/>
          <w:color w:val="auto"/>
          <w:sz w:val="22"/>
          <w:lang w:val="lv-LV"/>
        </w:rPr>
        <w:t>pārsertifikāciju</w:t>
      </w:r>
      <w:proofErr w:type="spellEnd"/>
      <w:r w:rsidR="00FA262B" w:rsidRPr="004E1ACF">
        <w:rPr>
          <w:rFonts w:ascii="Calibri" w:hAnsi="Calibri" w:cs="Calibri"/>
          <w:color w:val="auto"/>
          <w:sz w:val="22"/>
          <w:lang w:val="lv-LV"/>
        </w:rPr>
        <w:t>, saņemot drošības sertifikātu A un B daļas uz pieciem gadiem.</w:t>
      </w:r>
      <w:r w:rsidR="00BC3C02" w:rsidRPr="004E1ACF">
        <w:rPr>
          <w:rFonts w:ascii="Calibri" w:hAnsi="Calibri" w:cs="Calibri"/>
          <w:color w:val="auto"/>
          <w:sz w:val="22"/>
          <w:lang w:val="lv-LV"/>
        </w:rPr>
        <w:t xml:space="preserve"> </w:t>
      </w:r>
      <w:r w:rsidRPr="004E1ACF">
        <w:rPr>
          <w:rFonts w:ascii="Calibri" w:hAnsi="Calibri" w:cs="Calibri"/>
          <w:color w:val="auto"/>
          <w:sz w:val="22"/>
          <w:lang w:val="lv-LV"/>
        </w:rPr>
        <w:t xml:space="preserve"> </w:t>
      </w:r>
    </w:p>
    <w:p w14:paraId="76C65094" w14:textId="77777777" w:rsidR="00AA4448" w:rsidRPr="004E1ACF" w:rsidRDefault="00074668" w:rsidP="00901062">
      <w:pPr>
        <w:pStyle w:val="BodyText3"/>
        <w:spacing w:line="240" w:lineRule="auto"/>
        <w:ind w:firstLine="720"/>
        <w:jc w:val="both"/>
        <w:rPr>
          <w:rFonts w:ascii="Calibri" w:hAnsi="Calibri" w:cs="Calibri"/>
          <w:color w:val="auto"/>
          <w:sz w:val="22"/>
          <w:lang w:val="lv-LV"/>
        </w:rPr>
      </w:pPr>
      <w:r w:rsidRPr="004E1ACF">
        <w:rPr>
          <w:rFonts w:ascii="Calibri" w:hAnsi="Calibri" w:cs="Calibri"/>
          <w:color w:val="auto"/>
          <w:sz w:val="22"/>
          <w:lang w:val="lv-LV"/>
        </w:rPr>
        <w:t xml:space="preserve">2018.gadā  tika uzsākta būvatļauju izsniegšana Rail </w:t>
      </w:r>
      <w:proofErr w:type="spellStart"/>
      <w:r w:rsidRPr="004E1ACF">
        <w:rPr>
          <w:rFonts w:ascii="Calibri" w:hAnsi="Calibri" w:cs="Calibri"/>
          <w:color w:val="auto"/>
          <w:sz w:val="22"/>
          <w:lang w:val="lv-LV"/>
        </w:rPr>
        <w:t>Baltica</w:t>
      </w:r>
      <w:proofErr w:type="spellEnd"/>
      <w:r w:rsidRPr="004E1ACF">
        <w:rPr>
          <w:rFonts w:ascii="Calibri" w:hAnsi="Calibri" w:cs="Calibri"/>
          <w:color w:val="auto"/>
          <w:sz w:val="22"/>
          <w:lang w:val="lv-LV"/>
        </w:rPr>
        <w:t xml:space="preserve"> būvniecībai</w:t>
      </w:r>
      <w:r w:rsidR="00B133A7" w:rsidRPr="004E1ACF">
        <w:rPr>
          <w:rFonts w:ascii="Calibri" w:hAnsi="Calibri" w:cs="Calibri"/>
          <w:color w:val="auto"/>
          <w:sz w:val="22"/>
          <w:lang w:val="lv-LV"/>
        </w:rPr>
        <w:t xml:space="preserve">, taču </w:t>
      </w:r>
      <w:r w:rsidRPr="004E1ACF">
        <w:rPr>
          <w:rFonts w:ascii="Calibri" w:hAnsi="Calibri" w:cs="Calibri"/>
          <w:color w:val="auto"/>
          <w:sz w:val="22"/>
          <w:lang w:val="lv-LV"/>
        </w:rPr>
        <w:t xml:space="preserve">mazāk kā tika </w:t>
      </w:r>
      <w:r w:rsidR="00FA262B" w:rsidRPr="004E1ACF">
        <w:rPr>
          <w:rFonts w:ascii="Calibri" w:hAnsi="Calibri" w:cs="Calibri"/>
          <w:color w:val="auto"/>
          <w:sz w:val="22"/>
          <w:lang w:val="lv-LV"/>
        </w:rPr>
        <w:t xml:space="preserve">sākotnēji </w:t>
      </w:r>
      <w:r w:rsidRPr="004E1ACF">
        <w:rPr>
          <w:rFonts w:ascii="Calibri" w:hAnsi="Calibri" w:cs="Calibri"/>
          <w:color w:val="auto"/>
          <w:sz w:val="22"/>
          <w:lang w:val="lv-LV"/>
        </w:rPr>
        <w:t>plānots</w:t>
      </w:r>
      <w:r w:rsidR="00B133A7" w:rsidRPr="004E1ACF">
        <w:rPr>
          <w:rFonts w:ascii="Calibri" w:hAnsi="Calibri" w:cs="Calibri"/>
          <w:color w:val="auto"/>
          <w:sz w:val="22"/>
          <w:lang w:val="lv-LV"/>
        </w:rPr>
        <w:t xml:space="preserve">, kas saistāms ar zemju atsavināšanas problēmām. </w:t>
      </w:r>
      <w:r w:rsidR="00BC3C02" w:rsidRPr="004E1ACF">
        <w:rPr>
          <w:rFonts w:ascii="Calibri" w:hAnsi="Calibri" w:cs="Calibri"/>
          <w:color w:val="auto"/>
          <w:sz w:val="22"/>
          <w:lang w:val="lv-LV"/>
        </w:rPr>
        <w:t xml:space="preserve">Tāpēc prognozējams, ka </w:t>
      </w:r>
      <w:r w:rsidRPr="004E1ACF">
        <w:rPr>
          <w:rFonts w:ascii="Calibri" w:hAnsi="Calibri" w:cs="Calibri"/>
          <w:color w:val="auto"/>
          <w:sz w:val="22"/>
          <w:lang w:val="lv-LV"/>
        </w:rPr>
        <w:t xml:space="preserve">2019.gadā varētu </w:t>
      </w:r>
      <w:r w:rsidR="00BC3C02" w:rsidRPr="004E1ACF">
        <w:rPr>
          <w:rFonts w:ascii="Calibri" w:hAnsi="Calibri" w:cs="Calibri"/>
          <w:color w:val="auto"/>
          <w:sz w:val="22"/>
          <w:lang w:val="lv-LV"/>
        </w:rPr>
        <w:t xml:space="preserve">būtiski </w:t>
      </w:r>
      <w:r w:rsidRPr="004E1ACF">
        <w:rPr>
          <w:rFonts w:ascii="Calibri" w:hAnsi="Calibri" w:cs="Calibri"/>
          <w:color w:val="auto"/>
          <w:sz w:val="22"/>
          <w:lang w:val="lv-LV"/>
        </w:rPr>
        <w:t>piea</w:t>
      </w:r>
      <w:r w:rsidR="00FA262B" w:rsidRPr="004E1ACF">
        <w:rPr>
          <w:rFonts w:ascii="Calibri" w:hAnsi="Calibri" w:cs="Calibri"/>
          <w:color w:val="auto"/>
          <w:sz w:val="22"/>
          <w:lang w:val="lv-LV"/>
        </w:rPr>
        <w:t>ugt izsniegto būvatļauju skaits un ar dzelzceļa būvniecību saistīto lēmumu skaits.</w:t>
      </w:r>
      <w:r w:rsidR="00BC588C" w:rsidRPr="004E1ACF">
        <w:rPr>
          <w:rFonts w:ascii="Calibri" w:hAnsi="Calibri" w:cs="Calibri"/>
          <w:color w:val="auto"/>
          <w:sz w:val="22"/>
          <w:lang w:val="lv-LV"/>
        </w:rPr>
        <w:t xml:space="preserve"> </w:t>
      </w:r>
    </w:p>
    <w:p w14:paraId="310E39EC" w14:textId="77777777" w:rsidR="00650122" w:rsidRPr="004E1ACF" w:rsidRDefault="006F00F8" w:rsidP="00650122">
      <w:pPr>
        <w:spacing w:after="0" w:line="240" w:lineRule="auto"/>
        <w:ind w:firstLine="720"/>
        <w:jc w:val="right"/>
        <w:rPr>
          <w:rFonts w:ascii="Calibri" w:hAnsi="Calibri" w:cs="Calibri"/>
          <w:b/>
          <w:color w:val="auto"/>
          <w:szCs w:val="22"/>
          <w:lang w:val="lv-LV"/>
        </w:rPr>
      </w:pPr>
      <w:r w:rsidRPr="004E1ACF">
        <w:rPr>
          <w:rFonts w:ascii="Calibri" w:hAnsi="Calibri" w:cs="Calibri"/>
          <w:color w:val="auto"/>
          <w:sz w:val="22"/>
          <w:szCs w:val="22"/>
          <w:lang w:val="lv-LV"/>
        </w:rPr>
        <w:t xml:space="preserve"> </w:t>
      </w:r>
      <w:r w:rsidR="00650122" w:rsidRPr="004E1ACF">
        <w:rPr>
          <w:rFonts w:ascii="Calibri" w:hAnsi="Calibri" w:cs="Calibri"/>
          <w:color w:val="auto"/>
          <w:sz w:val="22"/>
          <w:szCs w:val="22"/>
          <w:lang w:val="lv-LV"/>
        </w:rPr>
        <w:t>3</w:t>
      </w:r>
      <w:r w:rsidR="00650122" w:rsidRPr="004E1ACF">
        <w:rPr>
          <w:rFonts w:ascii="Calibri" w:hAnsi="Calibri" w:cs="Calibri"/>
          <w:b/>
          <w:color w:val="auto"/>
          <w:szCs w:val="22"/>
          <w:lang w:val="lv-LV"/>
        </w:rPr>
        <w:t>.tabula</w:t>
      </w:r>
      <w:r w:rsidR="00BC3C02" w:rsidRPr="004E1ACF">
        <w:rPr>
          <w:rFonts w:ascii="Calibri" w:hAnsi="Calibri" w:cs="Calibri"/>
          <w:b/>
          <w:color w:val="auto"/>
          <w:szCs w:val="22"/>
          <w:lang w:val="lv-LV"/>
        </w:rPr>
        <w:t>.</w:t>
      </w:r>
      <w:r w:rsidR="00650122" w:rsidRPr="004E1ACF">
        <w:rPr>
          <w:rFonts w:ascii="Calibri" w:hAnsi="Calibri" w:cs="Calibri"/>
          <w:b/>
          <w:color w:val="auto"/>
          <w:szCs w:val="22"/>
          <w:lang w:val="lv-LV"/>
        </w:rPr>
        <w:t xml:space="preserve"> Rezultatīvo radītāju novērtējums</w:t>
      </w:r>
    </w:p>
    <w:p w14:paraId="09D0EBD4" w14:textId="77777777" w:rsidR="00BC3C02" w:rsidRPr="004E1ACF" w:rsidRDefault="00BC3C02" w:rsidP="00650122">
      <w:pPr>
        <w:spacing w:after="0" w:line="240" w:lineRule="auto"/>
        <w:ind w:firstLine="720"/>
        <w:jc w:val="right"/>
        <w:rPr>
          <w:rFonts w:ascii="Calibri" w:hAnsi="Calibri" w:cs="Calibri"/>
          <w:b/>
          <w:color w:val="auto"/>
          <w:szCs w:val="22"/>
          <w:lang w:val="lv-LV"/>
        </w:rPr>
      </w:pPr>
    </w:p>
    <w:tbl>
      <w:tblPr>
        <w:tblW w:w="9923"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261"/>
        <w:gridCol w:w="3402"/>
        <w:gridCol w:w="1417"/>
        <w:gridCol w:w="851"/>
        <w:gridCol w:w="992"/>
      </w:tblGrid>
      <w:tr w:rsidR="005E1F56" w:rsidRPr="004E1ACF" w14:paraId="1F011F6D" w14:textId="77777777" w:rsidTr="001A055F">
        <w:tc>
          <w:tcPr>
            <w:tcW w:w="3261" w:type="dxa"/>
            <w:shd w:val="clear" w:color="auto" w:fill="auto"/>
            <w:vAlign w:val="center"/>
          </w:tcPr>
          <w:p w14:paraId="2EF3D65E" w14:textId="77777777" w:rsidR="003E2181" w:rsidRPr="004E1ACF" w:rsidRDefault="003E2181" w:rsidP="007A4156">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Darbības rezultāts</w:t>
            </w:r>
          </w:p>
        </w:tc>
        <w:tc>
          <w:tcPr>
            <w:tcW w:w="3402" w:type="dxa"/>
            <w:shd w:val="clear" w:color="auto" w:fill="auto"/>
            <w:vAlign w:val="center"/>
          </w:tcPr>
          <w:p w14:paraId="5B73B062" w14:textId="77777777" w:rsidR="003E2181" w:rsidRPr="004E1ACF" w:rsidRDefault="003E2181" w:rsidP="007A4156">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Rezultatīvais rādītājs</w:t>
            </w:r>
          </w:p>
        </w:tc>
        <w:tc>
          <w:tcPr>
            <w:tcW w:w="1417" w:type="dxa"/>
            <w:shd w:val="clear" w:color="auto" w:fill="auto"/>
            <w:vAlign w:val="center"/>
          </w:tcPr>
          <w:p w14:paraId="00429073" w14:textId="77777777" w:rsidR="003E2181" w:rsidRPr="004E1ACF" w:rsidRDefault="003E2181" w:rsidP="007A4156">
            <w:pPr>
              <w:pStyle w:val="NormalWeb"/>
              <w:spacing w:before="0" w:beforeAutospacing="0" w:after="0" w:afterAutospacing="0"/>
              <w:jc w:val="center"/>
              <w:rPr>
                <w:rFonts w:ascii="Calibri" w:hAnsi="Calibri" w:cs="Calibri"/>
                <w:b/>
                <w:sz w:val="22"/>
                <w:szCs w:val="22"/>
                <w:lang w:val="lv-LV"/>
              </w:rPr>
            </w:pPr>
          </w:p>
        </w:tc>
        <w:tc>
          <w:tcPr>
            <w:tcW w:w="851" w:type="dxa"/>
            <w:shd w:val="clear" w:color="auto" w:fill="auto"/>
            <w:vAlign w:val="center"/>
          </w:tcPr>
          <w:p w14:paraId="14AC2E06" w14:textId="77777777" w:rsidR="003E2181" w:rsidRPr="004E1ACF" w:rsidRDefault="003E2181" w:rsidP="007A4156">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2017</w:t>
            </w:r>
          </w:p>
        </w:tc>
        <w:tc>
          <w:tcPr>
            <w:tcW w:w="992" w:type="dxa"/>
            <w:vAlign w:val="center"/>
          </w:tcPr>
          <w:p w14:paraId="2C6E5008" w14:textId="77777777" w:rsidR="003E2181" w:rsidRPr="004E1ACF" w:rsidRDefault="001A055F" w:rsidP="007A4156">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2018</w:t>
            </w:r>
          </w:p>
        </w:tc>
      </w:tr>
      <w:tr w:rsidR="005E1F56" w:rsidRPr="004E1ACF" w14:paraId="3FC46D26" w14:textId="77777777" w:rsidTr="001A055F">
        <w:tc>
          <w:tcPr>
            <w:tcW w:w="3261" w:type="dxa"/>
            <w:shd w:val="clear" w:color="auto" w:fill="auto"/>
            <w:vAlign w:val="center"/>
          </w:tcPr>
          <w:p w14:paraId="091F6075"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Teorētisko eksāmenu nodrošināšana komercsabiedrību pārstāvjiem</w:t>
            </w:r>
          </w:p>
        </w:tc>
        <w:tc>
          <w:tcPr>
            <w:tcW w:w="3402" w:type="dxa"/>
            <w:shd w:val="clear" w:color="auto" w:fill="auto"/>
            <w:vAlign w:val="center"/>
          </w:tcPr>
          <w:p w14:paraId="13C42367"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Eksamināciju skaits gadā</w:t>
            </w:r>
          </w:p>
        </w:tc>
        <w:tc>
          <w:tcPr>
            <w:tcW w:w="1417" w:type="dxa"/>
            <w:shd w:val="clear" w:color="auto" w:fill="auto"/>
            <w:vAlign w:val="center"/>
          </w:tcPr>
          <w:p w14:paraId="668ED10D" w14:textId="77777777" w:rsidR="003E2181" w:rsidRPr="004E1ACF" w:rsidRDefault="003E2181" w:rsidP="00C5649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851" w:type="dxa"/>
            <w:shd w:val="clear" w:color="auto" w:fill="auto"/>
            <w:vAlign w:val="center"/>
          </w:tcPr>
          <w:p w14:paraId="0FF6C721" w14:textId="77777777" w:rsidR="003E2181" w:rsidRPr="004E1ACF" w:rsidRDefault="00F423CC"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199</w:t>
            </w:r>
          </w:p>
        </w:tc>
        <w:tc>
          <w:tcPr>
            <w:tcW w:w="992" w:type="dxa"/>
            <w:vAlign w:val="center"/>
          </w:tcPr>
          <w:p w14:paraId="0941E394" w14:textId="77777777" w:rsidR="003E2181" w:rsidRPr="004E1ACF" w:rsidRDefault="00AA537F"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156</w:t>
            </w:r>
          </w:p>
        </w:tc>
      </w:tr>
      <w:tr w:rsidR="005E1F56" w:rsidRPr="004E1ACF" w14:paraId="51857165" w14:textId="77777777" w:rsidTr="001A055F">
        <w:tc>
          <w:tcPr>
            <w:tcW w:w="3261" w:type="dxa"/>
            <w:shd w:val="clear" w:color="auto" w:fill="auto"/>
            <w:vAlign w:val="center"/>
          </w:tcPr>
          <w:p w14:paraId="6D9C101C"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Drošības sertifikātu izsniegšana</w:t>
            </w:r>
          </w:p>
        </w:tc>
        <w:tc>
          <w:tcPr>
            <w:tcW w:w="3402" w:type="dxa"/>
            <w:shd w:val="clear" w:color="auto" w:fill="auto"/>
            <w:vAlign w:val="center"/>
          </w:tcPr>
          <w:p w14:paraId="1723030D"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Izsniegto sertifikātu skaits gadā</w:t>
            </w:r>
          </w:p>
        </w:tc>
        <w:tc>
          <w:tcPr>
            <w:tcW w:w="1417" w:type="dxa"/>
            <w:shd w:val="clear" w:color="auto" w:fill="auto"/>
            <w:vAlign w:val="center"/>
          </w:tcPr>
          <w:p w14:paraId="3538CD62" w14:textId="77777777" w:rsidR="003E2181" w:rsidRPr="004E1ACF" w:rsidRDefault="003E2181" w:rsidP="00C5649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851" w:type="dxa"/>
            <w:shd w:val="clear" w:color="auto" w:fill="auto"/>
            <w:vAlign w:val="center"/>
          </w:tcPr>
          <w:p w14:paraId="5F2C0343" w14:textId="77777777" w:rsidR="003E2181" w:rsidRPr="004E1ACF" w:rsidRDefault="00F423CC"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333</w:t>
            </w:r>
          </w:p>
        </w:tc>
        <w:tc>
          <w:tcPr>
            <w:tcW w:w="992" w:type="dxa"/>
            <w:vAlign w:val="center"/>
          </w:tcPr>
          <w:p w14:paraId="3686194D" w14:textId="77777777" w:rsidR="003E2181" w:rsidRPr="004E1ACF" w:rsidRDefault="00AA537F"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700</w:t>
            </w:r>
          </w:p>
        </w:tc>
      </w:tr>
      <w:tr w:rsidR="005E1F56" w:rsidRPr="004E1ACF" w14:paraId="6D54EF28" w14:textId="77777777" w:rsidTr="001A055F">
        <w:tc>
          <w:tcPr>
            <w:tcW w:w="3261" w:type="dxa"/>
            <w:shd w:val="clear" w:color="auto" w:fill="auto"/>
            <w:vAlign w:val="center"/>
          </w:tcPr>
          <w:p w14:paraId="075C020B"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Drošības apliecību izsniegšana</w:t>
            </w:r>
          </w:p>
        </w:tc>
        <w:tc>
          <w:tcPr>
            <w:tcW w:w="3402" w:type="dxa"/>
            <w:shd w:val="clear" w:color="auto" w:fill="auto"/>
            <w:vAlign w:val="center"/>
          </w:tcPr>
          <w:p w14:paraId="6FC70502"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Izsniegto apliecību skaits gadā</w:t>
            </w:r>
          </w:p>
        </w:tc>
        <w:tc>
          <w:tcPr>
            <w:tcW w:w="1417" w:type="dxa"/>
            <w:shd w:val="clear" w:color="auto" w:fill="auto"/>
            <w:vAlign w:val="center"/>
          </w:tcPr>
          <w:p w14:paraId="41181397" w14:textId="77777777" w:rsidR="003E2181" w:rsidRPr="004E1ACF" w:rsidRDefault="003E2181" w:rsidP="00C5649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851" w:type="dxa"/>
            <w:shd w:val="clear" w:color="auto" w:fill="auto"/>
            <w:vAlign w:val="center"/>
          </w:tcPr>
          <w:p w14:paraId="53B4570E" w14:textId="77777777" w:rsidR="003E2181" w:rsidRPr="004E1ACF" w:rsidRDefault="00F423CC"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237</w:t>
            </w:r>
          </w:p>
        </w:tc>
        <w:tc>
          <w:tcPr>
            <w:tcW w:w="992" w:type="dxa"/>
            <w:vAlign w:val="center"/>
          </w:tcPr>
          <w:p w14:paraId="487C8DB3" w14:textId="77777777" w:rsidR="003E2181" w:rsidRPr="004E1ACF" w:rsidRDefault="00AA537F"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200</w:t>
            </w:r>
          </w:p>
        </w:tc>
      </w:tr>
      <w:tr w:rsidR="005E1F56" w:rsidRPr="004E1ACF" w14:paraId="56D2ED05" w14:textId="77777777" w:rsidTr="001A055F">
        <w:tc>
          <w:tcPr>
            <w:tcW w:w="3261" w:type="dxa"/>
            <w:shd w:val="clear" w:color="auto" w:fill="auto"/>
            <w:vAlign w:val="center"/>
          </w:tcPr>
          <w:p w14:paraId="6E67B748"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Būvatļauju izsniegšana</w:t>
            </w:r>
          </w:p>
        </w:tc>
        <w:tc>
          <w:tcPr>
            <w:tcW w:w="3402" w:type="dxa"/>
            <w:shd w:val="clear" w:color="auto" w:fill="auto"/>
            <w:vAlign w:val="center"/>
          </w:tcPr>
          <w:p w14:paraId="1BEF38C6"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Pieņemti lēmumi gadā</w:t>
            </w:r>
          </w:p>
        </w:tc>
        <w:tc>
          <w:tcPr>
            <w:tcW w:w="1417" w:type="dxa"/>
            <w:shd w:val="clear" w:color="auto" w:fill="auto"/>
            <w:vAlign w:val="center"/>
          </w:tcPr>
          <w:p w14:paraId="4361C1E5" w14:textId="77777777" w:rsidR="003E2181" w:rsidRPr="004E1ACF" w:rsidRDefault="003E2181" w:rsidP="00C5649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851" w:type="dxa"/>
            <w:shd w:val="clear" w:color="auto" w:fill="auto"/>
            <w:vAlign w:val="center"/>
          </w:tcPr>
          <w:p w14:paraId="1858505A" w14:textId="77777777" w:rsidR="003E2181" w:rsidRPr="004E1ACF" w:rsidRDefault="00F423CC"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136</w:t>
            </w:r>
          </w:p>
        </w:tc>
        <w:tc>
          <w:tcPr>
            <w:tcW w:w="992" w:type="dxa"/>
            <w:vAlign w:val="center"/>
          </w:tcPr>
          <w:p w14:paraId="0F0F3E3A" w14:textId="77777777" w:rsidR="003E2181" w:rsidRPr="004E1ACF" w:rsidRDefault="005B625D"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87</w:t>
            </w:r>
          </w:p>
        </w:tc>
      </w:tr>
      <w:tr w:rsidR="005E1F56" w:rsidRPr="004E1ACF" w14:paraId="53FF157E" w14:textId="77777777" w:rsidTr="001A055F">
        <w:tc>
          <w:tcPr>
            <w:tcW w:w="3261" w:type="dxa"/>
            <w:shd w:val="clear" w:color="auto" w:fill="auto"/>
            <w:vAlign w:val="center"/>
          </w:tcPr>
          <w:p w14:paraId="74DBAA43"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Būvatļaujā iekļauto nosacījumu izpildes izskatīšana</w:t>
            </w:r>
          </w:p>
        </w:tc>
        <w:tc>
          <w:tcPr>
            <w:tcW w:w="3402" w:type="dxa"/>
            <w:shd w:val="clear" w:color="auto" w:fill="auto"/>
            <w:vAlign w:val="center"/>
          </w:tcPr>
          <w:p w14:paraId="2A1FB730"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Pieņemti lēmumi gadā</w:t>
            </w:r>
          </w:p>
        </w:tc>
        <w:tc>
          <w:tcPr>
            <w:tcW w:w="1417" w:type="dxa"/>
            <w:shd w:val="clear" w:color="auto" w:fill="auto"/>
            <w:vAlign w:val="center"/>
          </w:tcPr>
          <w:p w14:paraId="1DC3872E" w14:textId="77777777" w:rsidR="003E2181" w:rsidRPr="004E1ACF" w:rsidRDefault="003E2181" w:rsidP="00C5649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851" w:type="dxa"/>
            <w:shd w:val="clear" w:color="auto" w:fill="auto"/>
            <w:vAlign w:val="center"/>
          </w:tcPr>
          <w:p w14:paraId="7125A1E9" w14:textId="77777777" w:rsidR="003E2181" w:rsidRPr="004E1ACF" w:rsidRDefault="00F423CC"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280</w:t>
            </w:r>
          </w:p>
        </w:tc>
        <w:tc>
          <w:tcPr>
            <w:tcW w:w="992" w:type="dxa"/>
            <w:vAlign w:val="center"/>
          </w:tcPr>
          <w:p w14:paraId="4BC15C4F" w14:textId="77777777" w:rsidR="003E2181" w:rsidRPr="004E1ACF" w:rsidRDefault="00B133A7"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48</w:t>
            </w:r>
          </w:p>
        </w:tc>
      </w:tr>
      <w:tr w:rsidR="005E1F56" w:rsidRPr="004E1ACF" w14:paraId="444CB368" w14:textId="77777777" w:rsidTr="001A055F">
        <w:tc>
          <w:tcPr>
            <w:tcW w:w="3261" w:type="dxa"/>
            <w:shd w:val="clear" w:color="auto" w:fill="auto"/>
            <w:vAlign w:val="center"/>
          </w:tcPr>
          <w:p w14:paraId="7BE877F5"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 xml:space="preserve">Nosacījumu par būvdarbiem izskatīšana </w:t>
            </w:r>
          </w:p>
        </w:tc>
        <w:tc>
          <w:tcPr>
            <w:tcW w:w="3402" w:type="dxa"/>
            <w:shd w:val="clear" w:color="auto" w:fill="auto"/>
            <w:vAlign w:val="center"/>
          </w:tcPr>
          <w:p w14:paraId="204EF581"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Pieņemti lēmumi gadā</w:t>
            </w:r>
          </w:p>
        </w:tc>
        <w:tc>
          <w:tcPr>
            <w:tcW w:w="1417" w:type="dxa"/>
            <w:shd w:val="clear" w:color="auto" w:fill="auto"/>
            <w:vAlign w:val="center"/>
          </w:tcPr>
          <w:p w14:paraId="102D2750" w14:textId="77777777" w:rsidR="003E2181" w:rsidRPr="004E1ACF" w:rsidRDefault="003E2181" w:rsidP="00C56493">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851" w:type="dxa"/>
            <w:shd w:val="clear" w:color="auto" w:fill="auto"/>
            <w:vAlign w:val="center"/>
          </w:tcPr>
          <w:p w14:paraId="2F49EC8C" w14:textId="77777777" w:rsidR="003E2181" w:rsidRPr="004E1ACF" w:rsidRDefault="00F423CC"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260</w:t>
            </w:r>
          </w:p>
        </w:tc>
        <w:tc>
          <w:tcPr>
            <w:tcW w:w="992" w:type="dxa"/>
            <w:vAlign w:val="center"/>
          </w:tcPr>
          <w:p w14:paraId="42049173" w14:textId="77777777" w:rsidR="003E2181" w:rsidRPr="004E1ACF" w:rsidRDefault="00B133A7"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90</w:t>
            </w:r>
          </w:p>
        </w:tc>
      </w:tr>
      <w:tr w:rsidR="005E1F56" w:rsidRPr="004E1ACF" w14:paraId="0E5A7437" w14:textId="77777777" w:rsidTr="001A055F">
        <w:tc>
          <w:tcPr>
            <w:tcW w:w="3261" w:type="dxa"/>
            <w:shd w:val="clear" w:color="auto" w:fill="auto"/>
            <w:vAlign w:val="center"/>
          </w:tcPr>
          <w:p w14:paraId="4D8B7353"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Mašīnistu, mašīnistu palīgu un mašīnistu instruktoru eksaminācijas nodrošināšana</w:t>
            </w:r>
          </w:p>
        </w:tc>
        <w:tc>
          <w:tcPr>
            <w:tcW w:w="3402" w:type="dxa"/>
            <w:shd w:val="clear" w:color="auto" w:fill="auto"/>
            <w:vAlign w:val="center"/>
          </w:tcPr>
          <w:p w14:paraId="79D4091F"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Eksamināciju skaits gadā</w:t>
            </w:r>
          </w:p>
        </w:tc>
        <w:tc>
          <w:tcPr>
            <w:tcW w:w="1417" w:type="dxa"/>
            <w:shd w:val="clear" w:color="auto" w:fill="auto"/>
            <w:vAlign w:val="center"/>
          </w:tcPr>
          <w:p w14:paraId="566EDF86" w14:textId="77777777" w:rsidR="003E2181" w:rsidRPr="004E1ACF" w:rsidRDefault="00C56493" w:rsidP="00C56493">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Sasniegtais %</w:t>
            </w:r>
          </w:p>
        </w:tc>
        <w:tc>
          <w:tcPr>
            <w:tcW w:w="851" w:type="dxa"/>
            <w:shd w:val="clear" w:color="auto" w:fill="auto"/>
            <w:vAlign w:val="center"/>
          </w:tcPr>
          <w:p w14:paraId="7681FBDB" w14:textId="77777777" w:rsidR="003E2181" w:rsidRPr="004E1ACF" w:rsidRDefault="00F423CC"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111</w:t>
            </w:r>
          </w:p>
        </w:tc>
        <w:tc>
          <w:tcPr>
            <w:tcW w:w="992" w:type="dxa"/>
            <w:vAlign w:val="center"/>
          </w:tcPr>
          <w:p w14:paraId="73A7FB23" w14:textId="77777777" w:rsidR="003E2181" w:rsidRPr="004E1ACF" w:rsidRDefault="00B133A7" w:rsidP="003E2181">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75</w:t>
            </w:r>
          </w:p>
        </w:tc>
      </w:tr>
      <w:tr w:rsidR="003E2181" w:rsidRPr="004E1ACF" w14:paraId="16430414" w14:textId="77777777" w:rsidTr="001A055F">
        <w:tc>
          <w:tcPr>
            <w:tcW w:w="3261" w:type="dxa"/>
            <w:shd w:val="clear" w:color="auto" w:fill="auto"/>
          </w:tcPr>
          <w:p w14:paraId="3F291741"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p>
        </w:tc>
        <w:tc>
          <w:tcPr>
            <w:tcW w:w="3402" w:type="dxa"/>
            <w:shd w:val="clear" w:color="auto" w:fill="auto"/>
            <w:vAlign w:val="center"/>
          </w:tcPr>
          <w:p w14:paraId="266DF813" w14:textId="77777777" w:rsidR="003E2181" w:rsidRPr="004E1ACF" w:rsidRDefault="003E2181" w:rsidP="003E2181">
            <w:pPr>
              <w:pStyle w:val="NormalWeb"/>
              <w:spacing w:before="0" w:beforeAutospacing="0" w:after="0" w:afterAutospacing="0"/>
              <w:jc w:val="left"/>
              <w:rPr>
                <w:rFonts w:ascii="Calibri" w:hAnsi="Calibri" w:cs="Calibri"/>
                <w:sz w:val="22"/>
                <w:szCs w:val="22"/>
                <w:lang w:val="lv-LV"/>
              </w:rPr>
            </w:pPr>
          </w:p>
        </w:tc>
        <w:tc>
          <w:tcPr>
            <w:tcW w:w="1417" w:type="dxa"/>
            <w:shd w:val="clear" w:color="auto" w:fill="auto"/>
            <w:vAlign w:val="center"/>
          </w:tcPr>
          <w:p w14:paraId="63D2B41C" w14:textId="77777777" w:rsidR="003E2181" w:rsidRPr="004E1ACF" w:rsidRDefault="003E2181" w:rsidP="003E2181">
            <w:pPr>
              <w:pStyle w:val="NormalWeb"/>
              <w:spacing w:before="0" w:beforeAutospacing="0" w:after="0" w:afterAutospacing="0"/>
              <w:jc w:val="right"/>
              <w:rPr>
                <w:rFonts w:ascii="Calibri" w:hAnsi="Calibri" w:cs="Calibri"/>
                <w:sz w:val="22"/>
                <w:szCs w:val="22"/>
                <w:lang w:val="lv-LV"/>
              </w:rPr>
            </w:pPr>
          </w:p>
        </w:tc>
        <w:tc>
          <w:tcPr>
            <w:tcW w:w="851" w:type="dxa"/>
            <w:shd w:val="clear" w:color="auto" w:fill="auto"/>
            <w:vAlign w:val="center"/>
          </w:tcPr>
          <w:p w14:paraId="255493C1" w14:textId="77777777" w:rsidR="003E2181" w:rsidRPr="004E1ACF" w:rsidRDefault="003E2181" w:rsidP="003E2181">
            <w:pPr>
              <w:pStyle w:val="NormalWeb"/>
              <w:spacing w:before="0" w:beforeAutospacing="0" w:after="0" w:afterAutospacing="0"/>
              <w:jc w:val="center"/>
              <w:rPr>
                <w:rFonts w:ascii="Calibri" w:hAnsi="Calibri" w:cs="Calibri"/>
                <w:sz w:val="22"/>
                <w:szCs w:val="22"/>
                <w:lang w:val="lv-LV"/>
              </w:rPr>
            </w:pPr>
          </w:p>
        </w:tc>
        <w:tc>
          <w:tcPr>
            <w:tcW w:w="992" w:type="dxa"/>
            <w:vAlign w:val="center"/>
          </w:tcPr>
          <w:p w14:paraId="38B51713" w14:textId="77777777" w:rsidR="003E2181" w:rsidRPr="004E1ACF" w:rsidRDefault="003E2181" w:rsidP="003E2181">
            <w:pPr>
              <w:pStyle w:val="NormalWeb"/>
              <w:spacing w:before="0" w:beforeAutospacing="0" w:after="0" w:afterAutospacing="0"/>
              <w:jc w:val="center"/>
              <w:rPr>
                <w:rFonts w:ascii="Calibri" w:hAnsi="Calibri" w:cs="Calibri"/>
                <w:sz w:val="22"/>
                <w:szCs w:val="22"/>
                <w:lang w:val="lv-LV"/>
              </w:rPr>
            </w:pPr>
          </w:p>
        </w:tc>
      </w:tr>
    </w:tbl>
    <w:p w14:paraId="24003461" w14:textId="77777777" w:rsidR="006F00F8" w:rsidRPr="004E1ACF" w:rsidRDefault="006F00F8" w:rsidP="006F00F8">
      <w:pPr>
        <w:pStyle w:val="BodyText"/>
        <w:tabs>
          <w:tab w:val="num" w:pos="1418"/>
        </w:tabs>
        <w:ind w:firstLine="709"/>
        <w:rPr>
          <w:rFonts w:ascii="Calibri" w:hAnsi="Calibri" w:cs="Calibri"/>
          <w:b/>
          <w:i/>
          <w:sz w:val="22"/>
          <w:szCs w:val="22"/>
        </w:rPr>
      </w:pPr>
    </w:p>
    <w:p w14:paraId="36E64129" w14:textId="77777777" w:rsidR="00FC6D1E" w:rsidRPr="004E1ACF" w:rsidRDefault="00FA262B" w:rsidP="009717B2">
      <w:pPr>
        <w:pStyle w:val="Heading1"/>
        <w:pBdr>
          <w:bottom w:val="single" w:sz="8" w:space="0" w:color="auto"/>
        </w:pBdr>
        <w:rPr>
          <w:rFonts w:ascii="Calibri" w:hAnsi="Calibri" w:cs="Calibri"/>
          <w:b/>
          <w:color w:val="auto"/>
          <w:sz w:val="24"/>
          <w:lang w:val="lv-LV"/>
        </w:rPr>
      </w:pPr>
      <w:bookmarkStart w:id="26" w:name="_Toc19108608"/>
      <w:r w:rsidRPr="004E1ACF">
        <w:rPr>
          <w:rFonts w:ascii="Calibri" w:hAnsi="Calibri" w:cs="Calibri"/>
          <w:b/>
          <w:color w:val="auto"/>
          <w:sz w:val="24"/>
          <w:lang w:val="lv-LV"/>
        </w:rPr>
        <w:lastRenderedPageBreak/>
        <w:t xml:space="preserve">ES </w:t>
      </w:r>
      <w:r w:rsidR="00FC6D1E" w:rsidRPr="004E1ACF">
        <w:rPr>
          <w:rFonts w:ascii="Calibri" w:hAnsi="Calibri" w:cs="Calibri"/>
          <w:b/>
          <w:color w:val="auto"/>
          <w:sz w:val="24"/>
          <w:lang w:val="lv-LV"/>
        </w:rPr>
        <w:t xml:space="preserve">Ceturtā dzelzceļa </w:t>
      </w:r>
      <w:proofErr w:type="spellStart"/>
      <w:r w:rsidR="00FC6D1E" w:rsidRPr="004E1ACF">
        <w:rPr>
          <w:rFonts w:ascii="Calibri" w:hAnsi="Calibri" w:cs="Calibri"/>
          <w:b/>
          <w:color w:val="auto"/>
          <w:sz w:val="24"/>
          <w:lang w:val="lv-LV"/>
        </w:rPr>
        <w:t>pakotne</w:t>
      </w:r>
      <w:bookmarkEnd w:id="26"/>
      <w:proofErr w:type="spellEnd"/>
    </w:p>
    <w:p w14:paraId="3A5E8628" w14:textId="77777777" w:rsidR="00B11FFE" w:rsidRPr="004E1ACF" w:rsidRDefault="00FA262B" w:rsidP="00B11FFE">
      <w:pPr>
        <w:pStyle w:val="BodyText"/>
        <w:tabs>
          <w:tab w:val="num" w:pos="709"/>
        </w:tabs>
        <w:ind w:firstLine="709"/>
        <w:jc w:val="both"/>
        <w:rPr>
          <w:rFonts w:ascii="Calibri" w:hAnsi="Calibri" w:cs="Calibri"/>
          <w:sz w:val="22"/>
          <w:szCs w:val="22"/>
        </w:rPr>
      </w:pPr>
      <w:r w:rsidRPr="004E1ACF">
        <w:rPr>
          <w:rFonts w:ascii="Calibri" w:hAnsi="Calibri" w:cs="Calibri"/>
          <w:sz w:val="22"/>
          <w:szCs w:val="22"/>
        </w:rPr>
        <w:t xml:space="preserve">ES </w:t>
      </w:r>
      <w:r w:rsidR="00B11FFE" w:rsidRPr="004E1ACF">
        <w:rPr>
          <w:rFonts w:ascii="Calibri" w:hAnsi="Calibri" w:cs="Calibri"/>
          <w:sz w:val="22"/>
          <w:szCs w:val="22"/>
        </w:rPr>
        <w:t xml:space="preserve">Ceturtā dzelzceļa </w:t>
      </w:r>
      <w:proofErr w:type="spellStart"/>
      <w:r w:rsidR="00B11FFE" w:rsidRPr="004E1ACF">
        <w:rPr>
          <w:rFonts w:ascii="Calibri" w:hAnsi="Calibri" w:cs="Calibri"/>
          <w:sz w:val="22"/>
          <w:szCs w:val="22"/>
        </w:rPr>
        <w:t>pakotne</w:t>
      </w:r>
      <w:proofErr w:type="spellEnd"/>
      <w:r w:rsidR="00B11FFE" w:rsidRPr="004E1ACF">
        <w:rPr>
          <w:rFonts w:ascii="Calibri" w:hAnsi="Calibri" w:cs="Calibri"/>
          <w:sz w:val="22"/>
          <w:szCs w:val="22"/>
        </w:rPr>
        <w:t xml:space="preserve"> ir </w:t>
      </w:r>
      <w:r w:rsidRPr="004E1ACF">
        <w:rPr>
          <w:rFonts w:ascii="Calibri" w:hAnsi="Calibri" w:cs="Calibri"/>
          <w:sz w:val="22"/>
          <w:szCs w:val="22"/>
        </w:rPr>
        <w:t xml:space="preserve">Eiropas Savienības direktīvu un regulu </w:t>
      </w:r>
      <w:r w:rsidR="00B11FFE" w:rsidRPr="004E1ACF">
        <w:rPr>
          <w:rFonts w:ascii="Calibri" w:hAnsi="Calibri" w:cs="Calibri"/>
          <w:sz w:val="22"/>
          <w:szCs w:val="22"/>
        </w:rPr>
        <w:t>kopums</w:t>
      </w:r>
      <w:r w:rsidRPr="004E1ACF">
        <w:rPr>
          <w:rFonts w:ascii="Calibri" w:hAnsi="Calibri" w:cs="Calibri"/>
          <w:sz w:val="22"/>
          <w:szCs w:val="22"/>
        </w:rPr>
        <w:t>, ar ko Eiropas Savienībā pl</w:t>
      </w:r>
      <w:r w:rsidR="00B11FFE" w:rsidRPr="004E1ACF">
        <w:rPr>
          <w:rFonts w:ascii="Calibri" w:hAnsi="Calibri" w:cs="Calibri"/>
          <w:sz w:val="22"/>
          <w:szCs w:val="22"/>
        </w:rPr>
        <w:t>ānot</w:t>
      </w:r>
      <w:r w:rsidRPr="004E1ACF">
        <w:rPr>
          <w:rFonts w:ascii="Calibri" w:hAnsi="Calibri" w:cs="Calibri"/>
          <w:sz w:val="22"/>
          <w:szCs w:val="22"/>
        </w:rPr>
        <w:t>s ieviest vienotu drošības sertifikātu pārvadātājiem,</w:t>
      </w:r>
      <w:r w:rsidR="00FF7C6D" w:rsidRPr="004E1ACF">
        <w:rPr>
          <w:rFonts w:ascii="Calibri" w:hAnsi="Calibri" w:cs="Calibri"/>
          <w:sz w:val="22"/>
          <w:szCs w:val="22"/>
        </w:rPr>
        <w:t xml:space="preserve"> atvieglot</w:t>
      </w:r>
      <w:r w:rsidRPr="004E1ACF">
        <w:rPr>
          <w:rFonts w:ascii="Calibri" w:hAnsi="Calibri" w:cs="Calibri"/>
          <w:sz w:val="22"/>
          <w:szCs w:val="22"/>
        </w:rPr>
        <w:t xml:space="preserve"> </w:t>
      </w:r>
      <w:proofErr w:type="spellStart"/>
      <w:r w:rsidRPr="004E1ACF">
        <w:rPr>
          <w:rFonts w:ascii="Calibri" w:hAnsi="Calibri" w:cs="Calibri"/>
          <w:sz w:val="22"/>
          <w:szCs w:val="22"/>
        </w:rPr>
        <w:t>ritekļu</w:t>
      </w:r>
      <w:proofErr w:type="spellEnd"/>
      <w:r w:rsidRPr="004E1ACF">
        <w:rPr>
          <w:rFonts w:ascii="Calibri" w:hAnsi="Calibri" w:cs="Calibri"/>
          <w:sz w:val="22"/>
          <w:szCs w:val="22"/>
        </w:rPr>
        <w:t xml:space="preserve"> pieņemšanu</w:t>
      </w:r>
      <w:r w:rsidR="00B11FFE" w:rsidRPr="004E1ACF">
        <w:rPr>
          <w:rFonts w:ascii="Calibri" w:hAnsi="Calibri" w:cs="Calibri"/>
          <w:sz w:val="22"/>
          <w:szCs w:val="22"/>
        </w:rPr>
        <w:t xml:space="preserve"> </w:t>
      </w:r>
      <w:r w:rsidRPr="004E1ACF">
        <w:rPr>
          <w:rFonts w:ascii="Calibri" w:hAnsi="Calibri" w:cs="Calibri"/>
          <w:sz w:val="22"/>
          <w:szCs w:val="22"/>
        </w:rPr>
        <w:t>ekspluatācijā, palielin</w:t>
      </w:r>
      <w:r w:rsidR="00FF7C6D" w:rsidRPr="004E1ACF">
        <w:rPr>
          <w:rFonts w:ascii="Calibri" w:hAnsi="Calibri" w:cs="Calibri"/>
          <w:sz w:val="22"/>
          <w:szCs w:val="22"/>
        </w:rPr>
        <w:t>āt</w:t>
      </w:r>
      <w:r w:rsidRPr="004E1ACF">
        <w:rPr>
          <w:rFonts w:ascii="Calibri" w:hAnsi="Calibri" w:cs="Calibri"/>
          <w:sz w:val="22"/>
          <w:szCs w:val="22"/>
        </w:rPr>
        <w:t xml:space="preserve"> dzelzceļa komersantu atbildību par drošības procesu ievērošanu un pastiprināt to darbības uzraudzību</w:t>
      </w:r>
      <w:r w:rsidR="00B11FFE" w:rsidRPr="004E1ACF">
        <w:rPr>
          <w:rFonts w:ascii="Calibri" w:hAnsi="Calibri" w:cs="Calibri"/>
          <w:sz w:val="22"/>
          <w:szCs w:val="22"/>
        </w:rPr>
        <w:t xml:space="preserve">. Ceturtās dzelzceļa </w:t>
      </w:r>
      <w:proofErr w:type="spellStart"/>
      <w:r w:rsidR="00B11FFE" w:rsidRPr="004E1ACF">
        <w:rPr>
          <w:rFonts w:ascii="Calibri" w:hAnsi="Calibri" w:cs="Calibri"/>
          <w:sz w:val="22"/>
          <w:szCs w:val="22"/>
        </w:rPr>
        <w:t>pakotnes</w:t>
      </w:r>
      <w:proofErr w:type="spellEnd"/>
      <w:r w:rsidR="00B11FFE" w:rsidRPr="004E1ACF">
        <w:rPr>
          <w:rFonts w:ascii="Calibri" w:hAnsi="Calibri" w:cs="Calibri"/>
          <w:sz w:val="22"/>
          <w:szCs w:val="22"/>
        </w:rPr>
        <w:t xml:space="preserve"> mērķis ir novērst šķēršļus vienotas Eiropas dzelzceļa telpas izveidei. Izdotie ES tiesību akti reformē dzelzceļa nozari. Ar tiem tiek īstenotas strukturālas un tehniskas re</w:t>
      </w:r>
      <w:r w:rsidR="00FF7C6D" w:rsidRPr="004E1ACF">
        <w:rPr>
          <w:rFonts w:ascii="Calibri" w:hAnsi="Calibri" w:cs="Calibri"/>
          <w:sz w:val="22"/>
          <w:szCs w:val="22"/>
        </w:rPr>
        <w:t>formas, panākot augstāku drošības līmeni</w:t>
      </w:r>
      <w:r w:rsidR="00B11FFE" w:rsidRPr="004E1ACF">
        <w:rPr>
          <w:rFonts w:ascii="Calibri" w:hAnsi="Calibri" w:cs="Calibri"/>
          <w:sz w:val="22"/>
          <w:szCs w:val="22"/>
        </w:rPr>
        <w:t xml:space="preserve">, savstarpējo </w:t>
      </w:r>
      <w:proofErr w:type="spellStart"/>
      <w:r w:rsidR="00B11FFE" w:rsidRPr="004E1ACF">
        <w:rPr>
          <w:rFonts w:ascii="Calibri" w:hAnsi="Calibri" w:cs="Calibri"/>
          <w:sz w:val="22"/>
          <w:szCs w:val="22"/>
        </w:rPr>
        <w:t>izmantojamību</w:t>
      </w:r>
      <w:proofErr w:type="spellEnd"/>
      <w:r w:rsidR="00B11FFE" w:rsidRPr="004E1ACF">
        <w:rPr>
          <w:rFonts w:ascii="Calibri" w:hAnsi="Calibri" w:cs="Calibri"/>
          <w:sz w:val="22"/>
          <w:szCs w:val="22"/>
        </w:rPr>
        <w:t xml:space="preserve"> un uzticamību Eiropas dzelzceļu tīklā. Izmaiņas ir vērstas uz to, lai samazinātu dzelzceļa uzņēmumu administratīvās izmaksas un ļautu jauniem pārvadātājiem vieglāk iesaistīties tirgū.</w:t>
      </w:r>
    </w:p>
    <w:p w14:paraId="574D7237" w14:textId="77777777" w:rsidR="00B11FFE" w:rsidRPr="004E1ACF" w:rsidRDefault="00B11FFE" w:rsidP="00B11FFE">
      <w:pPr>
        <w:pStyle w:val="BodyText"/>
        <w:tabs>
          <w:tab w:val="num" w:pos="709"/>
        </w:tabs>
        <w:ind w:firstLine="709"/>
        <w:jc w:val="both"/>
        <w:rPr>
          <w:rFonts w:ascii="Calibri" w:hAnsi="Calibri" w:cs="Calibri"/>
          <w:sz w:val="22"/>
          <w:szCs w:val="22"/>
        </w:rPr>
      </w:pPr>
      <w:r w:rsidRPr="004E1ACF">
        <w:rPr>
          <w:rFonts w:ascii="Calibri" w:hAnsi="Calibri" w:cs="Calibri"/>
          <w:sz w:val="22"/>
          <w:szCs w:val="22"/>
        </w:rPr>
        <w:tab/>
        <w:t>VDzTI uzdevums ir piedalīties</w:t>
      </w:r>
      <w:r w:rsidR="00FF7C6D" w:rsidRPr="004E1ACF">
        <w:rPr>
          <w:rFonts w:ascii="Calibri" w:hAnsi="Calibri" w:cs="Calibri"/>
          <w:sz w:val="22"/>
          <w:szCs w:val="22"/>
        </w:rPr>
        <w:t xml:space="preserve"> ES tiesību aktu pārņemšanas normatīvo dokumentu projektu izstrād</w:t>
      </w:r>
      <w:r w:rsidR="003D1CE2" w:rsidRPr="004E1ACF">
        <w:rPr>
          <w:rFonts w:ascii="Calibri" w:hAnsi="Calibri" w:cs="Calibri"/>
          <w:sz w:val="22"/>
          <w:szCs w:val="22"/>
        </w:rPr>
        <w:t>ē</w:t>
      </w:r>
      <w:r w:rsidRPr="004E1ACF">
        <w:rPr>
          <w:rFonts w:ascii="Calibri" w:hAnsi="Calibri" w:cs="Calibri"/>
          <w:sz w:val="22"/>
          <w:szCs w:val="22"/>
        </w:rPr>
        <w:t>, identificēt riskus un problēmas saistībā ar 1520mm dzelzceļa tīkla specifiku, kā arī aktīvi darboties pie jaunu tiesību aktu projektu izstrādes</w:t>
      </w:r>
      <w:r w:rsidR="00FF7C6D" w:rsidRPr="004E1ACF">
        <w:rPr>
          <w:rFonts w:ascii="Calibri" w:hAnsi="Calibri" w:cs="Calibri"/>
          <w:sz w:val="22"/>
          <w:szCs w:val="22"/>
        </w:rPr>
        <w:t xml:space="preserve"> Eiropas</w:t>
      </w:r>
      <w:r w:rsidR="00FA1416" w:rsidRPr="004E1ACF">
        <w:rPr>
          <w:rFonts w:ascii="Calibri" w:hAnsi="Calibri" w:cs="Calibri"/>
          <w:sz w:val="22"/>
          <w:szCs w:val="22"/>
        </w:rPr>
        <w:t xml:space="preserve"> Savienības D</w:t>
      </w:r>
      <w:r w:rsidR="00FF7C6D" w:rsidRPr="004E1ACF">
        <w:rPr>
          <w:rFonts w:ascii="Calibri" w:hAnsi="Calibri" w:cs="Calibri"/>
          <w:sz w:val="22"/>
          <w:szCs w:val="22"/>
        </w:rPr>
        <w:t>zelzceļ</w:t>
      </w:r>
      <w:r w:rsidR="00FA1416" w:rsidRPr="004E1ACF">
        <w:rPr>
          <w:rFonts w:ascii="Calibri" w:hAnsi="Calibri" w:cs="Calibri"/>
          <w:sz w:val="22"/>
          <w:szCs w:val="22"/>
        </w:rPr>
        <w:t>u</w:t>
      </w:r>
      <w:r w:rsidR="00FF7C6D" w:rsidRPr="004E1ACF">
        <w:rPr>
          <w:rFonts w:ascii="Calibri" w:hAnsi="Calibri" w:cs="Calibri"/>
          <w:sz w:val="22"/>
          <w:szCs w:val="22"/>
        </w:rPr>
        <w:t xml:space="preserve"> aģentūrā un Eiropas Komisijā</w:t>
      </w:r>
      <w:r w:rsidRPr="004E1ACF">
        <w:rPr>
          <w:rFonts w:ascii="Calibri" w:hAnsi="Calibri" w:cs="Calibri"/>
          <w:sz w:val="22"/>
          <w:szCs w:val="22"/>
        </w:rPr>
        <w:t>.</w:t>
      </w:r>
    </w:p>
    <w:p w14:paraId="51237EF9" w14:textId="77777777" w:rsidR="00593B65" w:rsidRPr="004E1ACF" w:rsidRDefault="00593B65" w:rsidP="00593B65">
      <w:pPr>
        <w:spacing w:after="0" w:line="240" w:lineRule="auto"/>
        <w:ind w:firstLine="720"/>
        <w:jc w:val="right"/>
        <w:rPr>
          <w:rFonts w:ascii="Calibri" w:hAnsi="Calibri" w:cs="Calibri"/>
          <w:b/>
          <w:color w:val="auto"/>
          <w:szCs w:val="22"/>
          <w:lang w:val="lv-LV"/>
        </w:rPr>
      </w:pPr>
      <w:r w:rsidRPr="004E1ACF">
        <w:rPr>
          <w:rFonts w:ascii="Calibri" w:hAnsi="Calibri" w:cs="Calibri"/>
          <w:b/>
          <w:color w:val="auto"/>
          <w:szCs w:val="22"/>
          <w:lang w:val="lv-LV"/>
        </w:rPr>
        <w:t>4.tabula</w:t>
      </w:r>
      <w:r w:rsidR="00FF7C6D" w:rsidRPr="004E1ACF">
        <w:rPr>
          <w:rFonts w:ascii="Calibri" w:hAnsi="Calibri" w:cs="Calibri"/>
          <w:b/>
          <w:color w:val="auto"/>
          <w:szCs w:val="22"/>
          <w:lang w:val="lv-LV"/>
        </w:rPr>
        <w:t>.</w:t>
      </w:r>
      <w:r w:rsidRPr="004E1ACF">
        <w:rPr>
          <w:rFonts w:ascii="Calibri" w:hAnsi="Calibri" w:cs="Calibri"/>
          <w:b/>
          <w:color w:val="auto"/>
          <w:szCs w:val="22"/>
          <w:lang w:val="lv-LV"/>
        </w:rPr>
        <w:t xml:space="preserve"> Rezultatīvo radītāju novērtējums</w:t>
      </w:r>
    </w:p>
    <w:p w14:paraId="59CAEBE0" w14:textId="77777777" w:rsidR="00FF7C6D" w:rsidRPr="004E1ACF" w:rsidRDefault="00FF7C6D" w:rsidP="00593B65">
      <w:pPr>
        <w:spacing w:after="0" w:line="240" w:lineRule="auto"/>
        <w:ind w:firstLine="720"/>
        <w:jc w:val="right"/>
        <w:rPr>
          <w:rFonts w:ascii="Calibri" w:hAnsi="Calibri" w:cs="Calibri"/>
          <w:b/>
          <w:color w:val="auto"/>
          <w:szCs w:val="22"/>
          <w:lang w:val="lv-LV"/>
        </w:rPr>
      </w:pPr>
    </w:p>
    <w:tbl>
      <w:tblPr>
        <w:tblW w:w="9639" w:type="dxa"/>
        <w:tblBorders>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3544"/>
        <w:gridCol w:w="2126"/>
        <w:gridCol w:w="1985"/>
        <w:gridCol w:w="1984"/>
      </w:tblGrid>
      <w:tr w:rsidR="005E1F56" w:rsidRPr="004E1ACF" w14:paraId="76CACFE2" w14:textId="77777777" w:rsidTr="005824A4">
        <w:tc>
          <w:tcPr>
            <w:tcW w:w="3544" w:type="dxa"/>
            <w:shd w:val="clear" w:color="auto" w:fill="auto"/>
            <w:vAlign w:val="center"/>
          </w:tcPr>
          <w:p w14:paraId="58C7CCE9" w14:textId="77777777" w:rsidR="009717B2" w:rsidRPr="004E1ACF" w:rsidRDefault="009717B2" w:rsidP="006F00F8">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sz w:val="22"/>
                <w:szCs w:val="22"/>
                <w:lang w:val="lv-LV"/>
              </w:rPr>
              <w:tab/>
              <w:t xml:space="preserve"> </w:t>
            </w:r>
            <w:r w:rsidRPr="004E1ACF">
              <w:rPr>
                <w:rFonts w:ascii="Calibri" w:hAnsi="Calibri" w:cs="Calibri"/>
                <w:b/>
                <w:sz w:val="22"/>
                <w:szCs w:val="22"/>
                <w:lang w:val="lv-LV"/>
              </w:rPr>
              <w:t>Darbības rezultāts</w:t>
            </w:r>
          </w:p>
        </w:tc>
        <w:tc>
          <w:tcPr>
            <w:tcW w:w="2126" w:type="dxa"/>
            <w:shd w:val="clear" w:color="auto" w:fill="auto"/>
            <w:vAlign w:val="center"/>
          </w:tcPr>
          <w:p w14:paraId="040CED00" w14:textId="77777777" w:rsidR="009717B2" w:rsidRPr="004E1ACF" w:rsidRDefault="009717B2" w:rsidP="006F00F8">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Rezultatīvais rādītājs</w:t>
            </w:r>
          </w:p>
        </w:tc>
        <w:tc>
          <w:tcPr>
            <w:tcW w:w="1985" w:type="dxa"/>
            <w:shd w:val="clear" w:color="auto" w:fill="auto"/>
          </w:tcPr>
          <w:p w14:paraId="7EECD11E" w14:textId="77777777" w:rsidR="009717B2" w:rsidRPr="004E1ACF" w:rsidRDefault="009717B2" w:rsidP="00D829AB">
            <w:pPr>
              <w:pStyle w:val="NormalWeb"/>
              <w:spacing w:before="0" w:beforeAutospacing="0" w:after="0" w:afterAutospacing="0"/>
              <w:ind w:left="493" w:hanging="493"/>
              <w:jc w:val="center"/>
              <w:rPr>
                <w:rFonts w:ascii="Calibri" w:hAnsi="Calibri" w:cs="Calibri"/>
                <w:b/>
                <w:sz w:val="22"/>
                <w:szCs w:val="22"/>
                <w:lang w:val="lv-LV"/>
              </w:rPr>
            </w:pPr>
            <w:r w:rsidRPr="004E1ACF">
              <w:rPr>
                <w:rFonts w:ascii="Calibri" w:hAnsi="Calibri" w:cs="Calibri"/>
                <w:b/>
                <w:sz w:val="22"/>
                <w:szCs w:val="22"/>
                <w:lang w:val="lv-LV"/>
              </w:rPr>
              <w:t>2017</w:t>
            </w:r>
          </w:p>
        </w:tc>
        <w:tc>
          <w:tcPr>
            <w:tcW w:w="1984" w:type="dxa"/>
          </w:tcPr>
          <w:p w14:paraId="5E1F6DF9" w14:textId="77777777" w:rsidR="009717B2" w:rsidRPr="004E1ACF" w:rsidRDefault="009717B2" w:rsidP="00D829AB">
            <w:pPr>
              <w:pStyle w:val="NormalWeb"/>
              <w:spacing w:before="0" w:beforeAutospacing="0" w:after="0" w:afterAutospacing="0"/>
              <w:ind w:left="493" w:hanging="493"/>
              <w:jc w:val="center"/>
              <w:rPr>
                <w:rFonts w:ascii="Calibri" w:hAnsi="Calibri" w:cs="Calibri"/>
                <w:b/>
                <w:sz w:val="22"/>
                <w:szCs w:val="22"/>
                <w:lang w:val="lv-LV"/>
              </w:rPr>
            </w:pPr>
            <w:r w:rsidRPr="004E1ACF">
              <w:rPr>
                <w:rFonts w:ascii="Calibri" w:hAnsi="Calibri" w:cs="Calibri"/>
                <w:b/>
                <w:sz w:val="22"/>
                <w:szCs w:val="22"/>
                <w:lang w:val="lv-LV"/>
              </w:rPr>
              <w:t>2018</w:t>
            </w:r>
          </w:p>
        </w:tc>
      </w:tr>
      <w:tr w:rsidR="005E1F56" w:rsidRPr="004E1ACF" w14:paraId="51DB1B0D" w14:textId="77777777" w:rsidTr="005824A4">
        <w:tc>
          <w:tcPr>
            <w:tcW w:w="3544" w:type="dxa"/>
            <w:shd w:val="clear" w:color="auto" w:fill="auto"/>
            <w:vAlign w:val="center"/>
          </w:tcPr>
          <w:p w14:paraId="5D95F68E" w14:textId="77777777" w:rsidR="009717B2" w:rsidRPr="004E1ACF" w:rsidRDefault="009717B2" w:rsidP="00FF7C6D">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 xml:space="preserve">Analizēta un izvērtēta SITS un nacionālo noteikumu atbilstība </w:t>
            </w:r>
          </w:p>
        </w:tc>
        <w:tc>
          <w:tcPr>
            <w:tcW w:w="2126" w:type="dxa"/>
            <w:shd w:val="clear" w:color="auto" w:fill="auto"/>
            <w:vAlign w:val="center"/>
          </w:tcPr>
          <w:p w14:paraId="5D207D53"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Izpēšu skaits gadā</w:t>
            </w:r>
          </w:p>
        </w:tc>
        <w:tc>
          <w:tcPr>
            <w:tcW w:w="1985" w:type="dxa"/>
            <w:shd w:val="clear" w:color="auto" w:fill="auto"/>
            <w:vAlign w:val="center"/>
          </w:tcPr>
          <w:p w14:paraId="4274CDE4"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2 SITS izpētes</w:t>
            </w:r>
          </w:p>
        </w:tc>
        <w:tc>
          <w:tcPr>
            <w:tcW w:w="1984" w:type="dxa"/>
            <w:vAlign w:val="center"/>
          </w:tcPr>
          <w:p w14:paraId="160B7D85" w14:textId="77777777" w:rsidR="009717B2" w:rsidRPr="004E1ACF" w:rsidRDefault="000C2AC5"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1 SITS izpēte</w:t>
            </w:r>
          </w:p>
        </w:tc>
      </w:tr>
      <w:tr w:rsidR="005E1F56" w:rsidRPr="004E1ACF" w14:paraId="40BABDA3" w14:textId="77777777" w:rsidTr="005824A4">
        <w:tc>
          <w:tcPr>
            <w:tcW w:w="3544" w:type="dxa"/>
            <w:shd w:val="clear" w:color="auto" w:fill="auto"/>
            <w:vAlign w:val="center"/>
          </w:tcPr>
          <w:p w14:paraId="5DA9A35A"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proofErr w:type="spellStart"/>
            <w:r w:rsidRPr="004E1ACF">
              <w:rPr>
                <w:rFonts w:ascii="Calibri" w:hAnsi="Calibri" w:cs="Calibri"/>
                <w:sz w:val="22"/>
                <w:szCs w:val="22"/>
              </w:rPr>
              <w:t>Ceturtās</w:t>
            </w:r>
            <w:proofErr w:type="spellEnd"/>
            <w:r w:rsidRPr="004E1ACF">
              <w:rPr>
                <w:rFonts w:ascii="Calibri" w:hAnsi="Calibri" w:cs="Calibri"/>
                <w:sz w:val="22"/>
                <w:szCs w:val="22"/>
              </w:rPr>
              <w:t xml:space="preserve"> dzelzceļa </w:t>
            </w:r>
            <w:proofErr w:type="spellStart"/>
            <w:r w:rsidRPr="004E1ACF">
              <w:rPr>
                <w:rFonts w:ascii="Calibri" w:hAnsi="Calibri" w:cs="Calibri"/>
                <w:sz w:val="22"/>
                <w:szCs w:val="22"/>
              </w:rPr>
              <w:t>pakotnes</w:t>
            </w:r>
            <w:proofErr w:type="spellEnd"/>
            <w:r w:rsidRPr="004E1ACF">
              <w:rPr>
                <w:rFonts w:ascii="Calibri" w:hAnsi="Calibri" w:cs="Calibri"/>
                <w:sz w:val="22"/>
                <w:lang w:val="lv-LV"/>
              </w:rPr>
              <w:t xml:space="preserve"> transponēšana </w:t>
            </w:r>
          </w:p>
        </w:tc>
        <w:tc>
          <w:tcPr>
            <w:tcW w:w="2126" w:type="dxa"/>
            <w:shd w:val="clear" w:color="auto" w:fill="auto"/>
            <w:vAlign w:val="center"/>
          </w:tcPr>
          <w:p w14:paraId="4FECA789"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Ieviestas ES tiesību aktu prasības</w:t>
            </w:r>
          </w:p>
        </w:tc>
        <w:tc>
          <w:tcPr>
            <w:tcW w:w="1985" w:type="dxa"/>
            <w:shd w:val="clear" w:color="auto" w:fill="auto"/>
            <w:vAlign w:val="center"/>
          </w:tcPr>
          <w:p w14:paraId="44E40591"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Darbs pie pārņemšanas</w:t>
            </w:r>
          </w:p>
        </w:tc>
        <w:tc>
          <w:tcPr>
            <w:tcW w:w="1984" w:type="dxa"/>
            <w:vAlign w:val="center"/>
          </w:tcPr>
          <w:p w14:paraId="7AB65A7F"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Projekts “Grozījumi Dzelzceļa likumā” nosūtīts Satiksmes ministrijai</w:t>
            </w:r>
          </w:p>
        </w:tc>
      </w:tr>
      <w:tr w:rsidR="009717B2" w:rsidRPr="004E1ACF" w14:paraId="2168B2CD" w14:textId="77777777" w:rsidTr="005824A4">
        <w:tc>
          <w:tcPr>
            <w:tcW w:w="3544" w:type="dxa"/>
            <w:shd w:val="clear" w:color="auto" w:fill="auto"/>
          </w:tcPr>
          <w:p w14:paraId="5709E7A9"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ES tiesību aktu projektu izstrāde</w:t>
            </w:r>
          </w:p>
        </w:tc>
        <w:tc>
          <w:tcPr>
            <w:tcW w:w="2126" w:type="dxa"/>
            <w:shd w:val="clear" w:color="auto" w:fill="auto"/>
            <w:vAlign w:val="center"/>
          </w:tcPr>
          <w:p w14:paraId="3209293E"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Dalība ES institūciju darba grupās (sanāksmju skaits)</w:t>
            </w:r>
          </w:p>
        </w:tc>
        <w:tc>
          <w:tcPr>
            <w:tcW w:w="1985" w:type="dxa"/>
            <w:shd w:val="clear" w:color="auto" w:fill="auto"/>
            <w:vAlign w:val="center"/>
          </w:tcPr>
          <w:p w14:paraId="24800A1D"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Dalība 42 darba grupās</w:t>
            </w:r>
          </w:p>
        </w:tc>
        <w:tc>
          <w:tcPr>
            <w:tcW w:w="1984" w:type="dxa"/>
            <w:vAlign w:val="center"/>
          </w:tcPr>
          <w:p w14:paraId="5F10C52A" w14:textId="77777777" w:rsidR="009717B2" w:rsidRPr="004E1ACF" w:rsidRDefault="009717B2" w:rsidP="009717B2">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Dalība 35 darba grupās</w:t>
            </w:r>
          </w:p>
        </w:tc>
      </w:tr>
    </w:tbl>
    <w:p w14:paraId="48A03472" w14:textId="77777777" w:rsidR="00D70DB9" w:rsidRPr="004E1ACF" w:rsidRDefault="00D70DB9" w:rsidP="00D70DB9">
      <w:pPr>
        <w:pStyle w:val="ListParagraph"/>
        <w:tabs>
          <w:tab w:val="left" w:pos="-720"/>
          <w:tab w:val="left" w:pos="142"/>
          <w:tab w:val="left" w:pos="567"/>
          <w:tab w:val="left" w:pos="1276"/>
          <w:tab w:val="left" w:pos="1560"/>
          <w:tab w:val="left" w:pos="2880"/>
          <w:tab w:val="left" w:pos="3600"/>
          <w:tab w:val="left" w:pos="4320"/>
        </w:tabs>
        <w:autoSpaceDE w:val="0"/>
        <w:autoSpaceDN w:val="0"/>
        <w:adjustRightInd w:val="0"/>
        <w:spacing w:after="120"/>
        <w:ind w:left="0" w:firstLine="567"/>
        <w:jc w:val="both"/>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7C330D" w14:paraId="0C1003E0" w14:textId="77777777" w:rsidTr="00CC3511">
        <w:tc>
          <w:tcPr>
            <w:tcW w:w="576" w:type="dxa"/>
            <w:shd w:val="clear" w:color="auto" w:fill="D9D9D9" w:themeFill="background1" w:themeFillShade="D9"/>
          </w:tcPr>
          <w:p w14:paraId="4508C850" w14:textId="77777777" w:rsidR="00B54907" w:rsidRPr="004E1ACF" w:rsidRDefault="00B54907" w:rsidP="00CC3511">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23FC0ACD" wp14:editId="17372CAC">
                      <wp:extent cx="228600" cy="228600"/>
                      <wp:effectExtent l="0" t="0" r="0" b="0"/>
                      <wp:docPr id="1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7" name="Oval 2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9" name="Freeform 7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216DF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GpMoniHBQAA8BEAAA4AAAAAAAAAAAAAAAAALgIAAGRycy9l&#10;Mm9Eb2MueG1sUEsBAi0AFAAGAAgAAAAhAPgMKZnYAAAAAwEAAA8AAAAAAAAAAAAAAAAA4QcAAGRy&#10;cy9kb3ducmV2LnhtbFBLBQYAAAAABAAEAPMAAADmCAAAAAA=&#10;">
                      <v:oval id="Oval 2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qqsEA&#10;AADbAAAADwAAAGRycy9kb3ducmV2LnhtbESPzWoCMRSF9wXfIVzBXc3owtrRKKJY3Gip7QNcJtfJ&#10;tJObkKTj+PamIHR5OD8fZ7nubSs6CrFxrGAyLkAQV043XCv4+tw/z0HEhKyxdUwKbhRhvRo8LbHU&#10;7sof1J1TLfIIxxIVmJR8KWWsDFmMY+eJs3dxwWLKMtRSB7zmcdvKaVHMpMWGM8Ggp62h6uf8azPE&#10;+G7nt2/N69xS/f1+m4XTEZUaDfvNAkSiPv2HH+2DVjB9gb8v+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nKqrBAAAA2wAAAA8AAAAAAAAAAAAAAAAAmAIAAGRycy9kb3du&#10;cmV2LnhtbFBLBQYAAAAABAAEAPUAAACGAwAAAAA=&#10;" fillcolor="#f24f4f [3204]" stroked="f" strokeweight="0">
                        <v:stroke joinstyle="miter"/>
                        <o:lock v:ext="edit" aspectratio="t"/>
                      </v:oval>
                      <v:shape id="Freeform 79"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T4MQA&#10;AADbAAAADwAAAGRycy9kb3ducmV2LnhtbESPQWvCQBSE7wX/w/KE3upGW7SmriKFQk6FGovX1+xL&#10;Nph9G3bXmPbXdwsFj8PMfMNsdqPtxEA+tI4VzGcZCOLK6ZYbBcfy7eEZRIjIGjvHpOCbAuy2k7sN&#10;5tpd+YOGQ2xEgnDIUYGJsc+lDJUhi2HmeuLk1c5bjEn6RmqP1wS3nVxk2VJabDktGOzp1VB1Plys&#10;gtPPZzlcfGnea18UT+uv09LXj0rdT8f9C4hIY7yF/9uFVrBaw9+X9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0+D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7CF9892A" w14:textId="77777777" w:rsidR="00B54907" w:rsidRPr="004E1ACF" w:rsidRDefault="00B54907" w:rsidP="00FA1416">
            <w:pPr>
              <w:spacing w:after="120"/>
              <w:jc w:val="both"/>
              <w:rPr>
                <w:rFonts w:ascii="Calibri" w:hAnsi="Calibri" w:cs="Calibri"/>
                <w:iCs/>
                <w:color w:val="auto"/>
                <w:sz w:val="22"/>
                <w:szCs w:val="22"/>
                <w:lang w:val="lv-LV"/>
              </w:rPr>
            </w:pPr>
            <w:r w:rsidRPr="004E1ACF">
              <w:rPr>
                <w:rFonts w:ascii="Calibri" w:hAnsi="Calibri" w:cs="Calibri"/>
                <w:color w:val="auto"/>
                <w:sz w:val="22"/>
                <w:szCs w:val="22"/>
                <w:lang w:val="lv-LV"/>
              </w:rPr>
              <w:t xml:space="preserve">2018.gadā VDzTI sagatavoja priekšlikumus “Grozījumi Dzelzceļa likumā, lai pārņemtu </w:t>
            </w:r>
            <w:r w:rsidR="003D1CE2" w:rsidRPr="004E1ACF">
              <w:rPr>
                <w:rFonts w:ascii="Calibri" w:hAnsi="Calibri" w:cs="Calibri"/>
                <w:color w:val="auto"/>
                <w:sz w:val="22"/>
                <w:szCs w:val="22"/>
                <w:lang w:val="lv-LV"/>
              </w:rPr>
              <w:t>ES</w:t>
            </w:r>
            <w:r w:rsidRPr="004E1ACF">
              <w:rPr>
                <w:rFonts w:ascii="Calibri" w:hAnsi="Calibri" w:cs="Calibri"/>
                <w:color w:val="auto"/>
                <w:sz w:val="22"/>
                <w:szCs w:val="22"/>
                <w:lang w:val="lv-LV"/>
              </w:rPr>
              <w:t xml:space="preserve"> Ceturtās dzelzceļa </w:t>
            </w:r>
            <w:proofErr w:type="spellStart"/>
            <w:r w:rsidRPr="004E1ACF">
              <w:rPr>
                <w:rFonts w:ascii="Calibri" w:hAnsi="Calibri" w:cs="Calibri"/>
                <w:color w:val="auto"/>
                <w:sz w:val="22"/>
                <w:szCs w:val="22"/>
                <w:lang w:val="lv-LV"/>
              </w:rPr>
              <w:t>pakotnes</w:t>
            </w:r>
            <w:proofErr w:type="spellEnd"/>
            <w:r w:rsidRPr="004E1ACF">
              <w:rPr>
                <w:rFonts w:ascii="Calibri" w:hAnsi="Calibri" w:cs="Calibri"/>
                <w:color w:val="auto"/>
                <w:sz w:val="22"/>
                <w:szCs w:val="22"/>
                <w:lang w:val="lv-LV"/>
              </w:rPr>
              <w:t xml:space="preserve"> tehniskajā pīlārā iekļautos tiesību aktus, kas skar drošības un savstarpējās </w:t>
            </w:r>
            <w:proofErr w:type="spellStart"/>
            <w:r w:rsidRPr="004E1ACF">
              <w:rPr>
                <w:rFonts w:ascii="Calibri" w:hAnsi="Calibri" w:cs="Calibri"/>
                <w:color w:val="auto"/>
                <w:sz w:val="22"/>
                <w:szCs w:val="22"/>
                <w:lang w:val="lv-LV"/>
              </w:rPr>
              <w:t>izman</w:t>
            </w:r>
            <w:r w:rsidR="007B30DC" w:rsidRPr="004E1ACF">
              <w:rPr>
                <w:rFonts w:ascii="Calibri" w:hAnsi="Calibri" w:cs="Calibri"/>
                <w:color w:val="auto"/>
                <w:sz w:val="22"/>
                <w:szCs w:val="22"/>
                <w:lang w:val="lv-LV"/>
              </w:rPr>
              <w:t>tojamības</w:t>
            </w:r>
            <w:proofErr w:type="spellEnd"/>
            <w:r w:rsidR="007B30DC" w:rsidRPr="004E1ACF">
              <w:rPr>
                <w:rFonts w:ascii="Calibri" w:hAnsi="Calibri" w:cs="Calibri"/>
                <w:color w:val="auto"/>
                <w:sz w:val="22"/>
                <w:szCs w:val="22"/>
                <w:lang w:val="lv-LV"/>
              </w:rPr>
              <w:t xml:space="preserve"> jautājumus, kā arī VDz</w:t>
            </w:r>
            <w:r w:rsidRPr="004E1ACF">
              <w:rPr>
                <w:rFonts w:ascii="Calibri" w:hAnsi="Calibri" w:cs="Calibri"/>
                <w:color w:val="auto"/>
                <w:sz w:val="22"/>
                <w:szCs w:val="22"/>
                <w:lang w:val="lv-LV"/>
              </w:rPr>
              <w:t>T</w:t>
            </w:r>
            <w:r w:rsidR="007B30DC" w:rsidRPr="004E1ACF">
              <w:rPr>
                <w:rFonts w:ascii="Calibri" w:hAnsi="Calibri" w:cs="Calibri"/>
                <w:color w:val="auto"/>
                <w:sz w:val="22"/>
                <w:szCs w:val="22"/>
                <w:lang w:val="lv-LV"/>
              </w:rPr>
              <w:t>I</w:t>
            </w:r>
            <w:r w:rsidRPr="004E1ACF">
              <w:rPr>
                <w:rFonts w:ascii="Calibri" w:hAnsi="Calibri" w:cs="Calibri"/>
                <w:color w:val="auto"/>
                <w:sz w:val="22"/>
                <w:szCs w:val="22"/>
                <w:lang w:val="lv-LV"/>
              </w:rPr>
              <w:t xml:space="preserve"> darb</w:t>
            </w:r>
            <w:r w:rsidR="00C73DAE" w:rsidRPr="004E1ACF">
              <w:rPr>
                <w:rFonts w:ascii="Calibri" w:hAnsi="Calibri" w:cs="Calibri"/>
                <w:color w:val="auto"/>
                <w:sz w:val="22"/>
                <w:szCs w:val="22"/>
                <w:lang w:val="lv-LV"/>
              </w:rPr>
              <w:t xml:space="preserve">ību. </w:t>
            </w:r>
          </w:p>
        </w:tc>
      </w:tr>
    </w:tbl>
    <w:p w14:paraId="5D716657" w14:textId="77777777" w:rsidR="00B54907" w:rsidRPr="004E1ACF" w:rsidRDefault="00B54907" w:rsidP="00D70DB9">
      <w:pPr>
        <w:pStyle w:val="ListParagraph"/>
        <w:tabs>
          <w:tab w:val="left" w:pos="-720"/>
          <w:tab w:val="left" w:pos="142"/>
          <w:tab w:val="left" w:pos="567"/>
          <w:tab w:val="left" w:pos="1276"/>
          <w:tab w:val="left" w:pos="1560"/>
          <w:tab w:val="left" w:pos="2880"/>
          <w:tab w:val="left" w:pos="3600"/>
          <w:tab w:val="left" w:pos="4320"/>
        </w:tabs>
        <w:autoSpaceDE w:val="0"/>
        <w:autoSpaceDN w:val="0"/>
        <w:adjustRightInd w:val="0"/>
        <w:spacing w:after="120"/>
        <w:ind w:left="0" w:firstLine="567"/>
        <w:jc w:val="both"/>
        <w:rPr>
          <w:rFonts w:ascii="Calibri" w:hAnsi="Calibri" w:cs="Calibri"/>
          <w:sz w:val="22"/>
          <w:szCs w:val="22"/>
        </w:rPr>
      </w:pPr>
    </w:p>
    <w:p w14:paraId="626FF9C2" w14:textId="77777777" w:rsidR="00B30244" w:rsidRPr="004E1ACF" w:rsidRDefault="00B30244" w:rsidP="00B30244">
      <w:pPr>
        <w:pStyle w:val="Heading1"/>
        <w:pBdr>
          <w:bottom w:val="single" w:sz="8" w:space="0" w:color="auto"/>
        </w:pBdr>
        <w:rPr>
          <w:rFonts w:ascii="Calibri" w:hAnsi="Calibri" w:cs="Calibri"/>
          <w:b/>
          <w:color w:val="auto"/>
          <w:sz w:val="24"/>
          <w:lang w:val="lv-LV"/>
        </w:rPr>
      </w:pPr>
      <w:bookmarkStart w:id="27" w:name="_Toc19108609"/>
      <w:proofErr w:type="spellStart"/>
      <w:r w:rsidRPr="004E1ACF">
        <w:rPr>
          <w:rFonts w:ascii="Calibri" w:hAnsi="Calibri" w:cs="Calibri"/>
          <w:b/>
          <w:color w:val="auto"/>
          <w:sz w:val="24"/>
          <w:lang w:val="lv-LV"/>
        </w:rPr>
        <w:t>VDzTI</w:t>
      </w:r>
      <w:proofErr w:type="spellEnd"/>
      <w:r w:rsidRPr="004E1ACF">
        <w:rPr>
          <w:rFonts w:ascii="Calibri" w:hAnsi="Calibri" w:cs="Calibri"/>
          <w:b/>
          <w:color w:val="auto"/>
          <w:sz w:val="24"/>
          <w:lang w:val="lv-LV"/>
        </w:rPr>
        <w:t xml:space="preserve"> darba kapacitāte, pārvaldība un </w:t>
      </w:r>
      <w:r w:rsidR="00CC3511" w:rsidRPr="004E1ACF">
        <w:rPr>
          <w:rFonts w:ascii="Calibri" w:hAnsi="Calibri" w:cs="Calibri"/>
          <w:b/>
          <w:color w:val="auto"/>
          <w:sz w:val="24"/>
          <w:lang w:val="lv-LV"/>
        </w:rPr>
        <w:t>resursi</w:t>
      </w:r>
      <w:bookmarkEnd w:id="27"/>
    </w:p>
    <w:p w14:paraId="7CCD85BA" w14:textId="77777777" w:rsidR="00843281" w:rsidRPr="004E1ACF" w:rsidRDefault="00843281" w:rsidP="00B30244">
      <w:pPr>
        <w:pStyle w:val="BodyText"/>
        <w:tabs>
          <w:tab w:val="num" w:pos="709"/>
        </w:tabs>
        <w:ind w:firstLine="709"/>
        <w:jc w:val="both"/>
        <w:rPr>
          <w:rFonts w:ascii="Calibri" w:hAnsi="Calibri" w:cs="Calibri"/>
          <w:sz w:val="22"/>
          <w:szCs w:val="22"/>
        </w:rPr>
      </w:pPr>
      <w:r w:rsidRPr="004E1ACF">
        <w:rPr>
          <w:rFonts w:ascii="Calibri" w:hAnsi="Calibri" w:cs="Calibri"/>
          <w:sz w:val="22"/>
          <w:szCs w:val="22"/>
        </w:rPr>
        <w:t>Lai nodrošinātu efektīvu iestādes darbību, VDzTI no 2014.gada pakāpeniski veic savu iekšējo</w:t>
      </w:r>
      <w:r w:rsidR="003D1CE2" w:rsidRPr="004E1ACF">
        <w:rPr>
          <w:rFonts w:ascii="Calibri" w:hAnsi="Calibri" w:cs="Calibri"/>
          <w:sz w:val="22"/>
          <w:szCs w:val="22"/>
        </w:rPr>
        <w:t xml:space="preserve"> procesu izvērtēšanu. Darbības</w:t>
      </w:r>
      <w:r w:rsidR="00B30244" w:rsidRPr="004E1ACF">
        <w:rPr>
          <w:rFonts w:ascii="Calibri" w:hAnsi="Calibri" w:cs="Calibri"/>
          <w:sz w:val="22"/>
          <w:szCs w:val="22"/>
        </w:rPr>
        <w:t xml:space="preserve"> ir vērstas uz to, lai samazinātu </w:t>
      </w:r>
      <w:r w:rsidRPr="004E1ACF">
        <w:rPr>
          <w:rFonts w:ascii="Calibri" w:hAnsi="Calibri" w:cs="Calibri"/>
          <w:sz w:val="22"/>
          <w:szCs w:val="22"/>
        </w:rPr>
        <w:t xml:space="preserve">iestādes </w:t>
      </w:r>
      <w:r w:rsidR="00B30244" w:rsidRPr="004E1ACF">
        <w:rPr>
          <w:rFonts w:ascii="Calibri" w:hAnsi="Calibri" w:cs="Calibri"/>
          <w:sz w:val="22"/>
          <w:szCs w:val="22"/>
        </w:rPr>
        <w:t xml:space="preserve">administratīvās izmaksas un </w:t>
      </w:r>
      <w:r w:rsidRPr="004E1ACF">
        <w:rPr>
          <w:rFonts w:ascii="Calibri" w:hAnsi="Calibri" w:cs="Calibri"/>
          <w:sz w:val="22"/>
          <w:szCs w:val="22"/>
        </w:rPr>
        <w:t>nodrošinātu efektīv</w:t>
      </w:r>
      <w:r w:rsidR="003D1CE2" w:rsidRPr="004E1ACF">
        <w:rPr>
          <w:rFonts w:ascii="Calibri" w:hAnsi="Calibri" w:cs="Calibri"/>
          <w:sz w:val="22"/>
          <w:szCs w:val="22"/>
        </w:rPr>
        <w:t>āk</w:t>
      </w:r>
      <w:r w:rsidRPr="004E1ACF">
        <w:rPr>
          <w:rFonts w:ascii="Calibri" w:hAnsi="Calibri" w:cs="Calibri"/>
          <w:sz w:val="22"/>
          <w:szCs w:val="22"/>
        </w:rPr>
        <w:t xml:space="preserve">u funkciju izpildi. </w:t>
      </w:r>
    </w:p>
    <w:p w14:paraId="7390333E" w14:textId="77777777" w:rsidR="00B30244" w:rsidRPr="004E1ACF" w:rsidRDefault="00B30244" w:rsidP="00B30244">
      <w:pPr>
        <w:pStyle w:val="BodyText"/>
        <w:tabs>
          <w:tab w:val="num" w:pos="709"/>
        </w:tabs>
        <w:ind w:firstLine="709"/>
        <w:jc w:val="both"/>
        <w:rPr>
          <w:rFonts w:ascii="Calibri" w:hAnsi="Calibri" w:cs="Calibri"/>
          <w:sz w:val="22"/>
          <w:szCs w:val="22"/>
        </w:rPr>
      </w:pPr>
      <w:r w:rsidRPr="004E1ACF">
        <w:rPr>
          <w:rFonts w:ascii="Calibri" w:hAnsi="Calibri" w:cs="Calibri"/>
          <w:sz w:val="22"/>
          <w:szCs w:val="22"/>
        </w:rPr>
        <w:tab/>
        <w:t xml:space="preserve">VDzTI </w:t>
      </w:r>
      <w:r w:rsidR="00843281" w:rsidRPr="004E1ACF">
        <w:rPr>
          <w:rFonts w:ascii="Calibri" w:hAnsi="Calibri" w:cs="Calibri"/>
          <w:sz w:val="22"/>
          <w:szCs w:val="22"/>
        </w:rPr>
        <w:t xml:space="preserve">ir uzsākusi iekšējās IKT sistēmas izstrādi, kas nodrošinātu efektīvu elektronisko dokumentu uzkrāšanu, apriti un uzskaiti. VDzTI no 2015.gada ir ievērojami pieaugusi elektronisko dokumentu aprite un uzskaite. </w:t>
      </w:r>
      <w:r w:rsidR="003D1CE2" w:rsidRPr="004E1ACF">
        <w:rPr>
          <w:rFonts w:ascii="Calibri" w:hAnsi="Calibri" w:cs="Calibri"/>
          <w:sz w:val="22"/>
          <w:szCs w:val="22"/>
        </w:rPr>
        <w:t>Panāktā efektivitāte</w:t>
      </w:r>
      <w:r w:rsidR="00843281" w:rsidRPr="004E1ACF">
        <w:rPr>
          <w:rFonts w:ascii="Calibri" w:hAnsi="Calibri" w:cs="Calibri"/>
          <w:sz w:val="22"/>
          <w:szCs w:val="22"/>
        </w:rPr>
        <w:t xml:space="preserve"> veicina VDzTI procesu pilnveidi un ļauj  izvērtēt iestādes darbu.</w:t>
      </w:r>
    </w:p>
    <w:p w14:paraId="7E0AC955" w14:textId="77777777" w:rsidR="00571729" w:rsidRPr="004E1ACF" w:rsidRDefault="00571729" w:rsidP="00571729">
      <w:pPr>
        <w:spacing w:after="0" w:line="240" w:lineRule="auto"/>
        <w:ind w:firstLine="720"/>
        <w:jc w:val="right"/>
        <w:rPr>
          <w:rFonts w:ascii="Calibri" w:hAnsi="Calibri" w:cs="Calibri"/>
          <w:b/>
          <w:color w:val="auto"/>
          <w:szCs w:val="22"/>
          <w:lang w:val="lv-LV"/>
        </w:rPr>
      </w:pPr>
      <w:r w:rsidRPr="004E1ACF">
        <w:rPr>
          <w:rFonts w:ascii="Calibri" w:hAnsi="Calibri" w:cs="Calibri"/>
          <w:b/>
          <w:color w:val="auto"/>
          <w:szCs w:val="22"/>
          <w:lang w:val="lv-LV"/>
        </w:rPr>
        <w:t>5.tabula</w:t>
      </w:r>
      <w:r w:rsidR="0000598F" w:rsidRPr="004E1ACF">
        <w:rPr>
          <w:rFonts w:ascii="Calibri" w:hAnsi="Calibri" w:cs="Calibri"/>
          <w:b/>
          <w:color w:val="auto"/>
          <w:szCs w:val="22"/>
          <w:lang w:val="lv-LV"/>
        </w:rPr>
        <w:t>.</w:t>
      </w:r>
      <w:r w:rsidRPr="004E1ACF">
        <w:rPr>
          <w:rFonts w:ascii="Calibri" w:hAnsi="Calibri" w:cs="Calibri"/>
          <w:b/>
          <w:color w:val="auto"/>
          <w:szCs w:val="22"/>
          <w:lang w:val="lv-LV"/>
        </w:rPr>
        <w:t xml:space="preserve"> Rezultatīvo radītāju novērtējums</w:t>
      </w:r>
    </w:p>
    <w:p w14:paraId="7EDAACCC" w14:textId="77777777" w:rsidR="0000598F" w:rsidRPr="004E1ACF" w:rsidRDefault="0000598F" w:rsidP="00571729">
      <w:pPr>
        <w:spacing w:after="0" w:line="240" w:lineRule="auto"/>
        <w:ind w:firstLine="720"/>
        <w:jc w:val="right"/>
        <w:rPr>
          <w:rFonts w:ascii="Calibri" w:hAnsi="Calibri" w:cs="Calibri"/>
          <w:b/>
          <w:color w:val="auto"/>
          <w:szCs w:val="22"/>
          <w:lang w:val="lv-LV"/>
        </w:rPr>
      </w:pPr>
    </w:p>
    <w:tbl>
      <w:tblPr>
        <w:tblW w:w="10065" w:type="dxa"/>
        <w:tblBorders>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3119"/>
        <w:gridCol w:w="2410"/>
        <w:gridCol w:w="1417"/>
        <w:gridCol w:w="1559"/>
        <w:gridCol w:w="1560"/>
      </w:tblGrid>
      <w:tr w:rsidR="005E1F56" w:rsidRPr="004E1ACF" w14:paraId="21CEDA94" w14:textId="77777777" w:rsidTr="00843281">
        <w:tc>
          <w:tcPr>
            <w:tcW w:w="3119" w:type="dxa"/>
            <w:shd w:val="clear" w:color="auto" w:fill="auto"/>
            <w:vAlign w:val="center"/>
          </w:tcPr>
          <w:p w14:paraId="2624161B" w14:textId="77777777" w:rsidR="00843281" w:rsidRPr="004E1ACF" w:rsidRDefault="00843281" w:rsidP="00843281">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sz w:val="22"/>
                <w:szCs w:val="22"/>
                <w:lang w:val="lv-LV"/>
              </w:rPr>
              <w:tab/>
              <w:t xml:space="preserve"> </w:t>
            </w:r>
            <w:r w:rsidRPr="004E1ACF">
              <w:rPr>
                <w:rFonts w:ascii="Calibri" w:hAnsi="Calibri" w:cs="Calibri"/>
                <w:b/>
                <w:sz w:val="22"/>
                <w:szCs w:val="22"/>
                <w:lang w:val="lv-LV"/>
              </w:rPr>
              <w:t>Darbības rezultāts</w:t>
            </w:r>
          </w:p>
        </w:tc>
        <w:tc>
          <w:tcPr>
            <w:tcW w:w="2410" w:type="dxa"/>
            <w:shd w:val="clear" w:color="auto" w:fill="auto"/>
            <w:vAlign w:val="center"/>
          </w:tcPr>
          <w:p w14:paraId="5170D75C" w14:textId="77777777" w:rsidR="00843281" w:rsidRPr="004E1ACF" w:rsidRDefault="00843281" w:rsidP="00843281">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Rezultatīvais rādītājs</w:t>
            </w:r>
          </w:p>
        </w:tc>
        <w:tc>
          <w:tcPr>
            <w:tcW w:w="1417" w:type="dxa"/>
            <w:shd w:val="clear" w:color="auto" w:fill="auto"/>
            <w:vAlign w:val="center"/>
          </w:tcPr>
          <w:p w14:paraId="7102BE2F" w14:textId="77777777" w:rsidR="00843281" w:rsidRPr="004E1ACF" w:rsidRDefault="00843281" w:rsidP="00843281">
            <w:pPr>
              <w:pStyle w:val="NormalWeb"/>
              <w:spacing w:before="0" w:beforeAutospacing="0" w:after="0" w:afterAutospacing="0"/>
              <w:jc w:val="center"/>
              <w:rPr>
                <w:rFonts w:ascii="Calibri" w:hAnsi="Calibri" w:cs="Calibri"/>
                <w:b/>
                <w:sz w:val="22"/>
                <w:szCs w:val="22"/>
                <w:lang w:val="lv-LV"/>
              </w:rPr>
            </w:pPr>
          </w:p>
        </w:tc>
        <w:tc>
          <w:tcPr>
            <w:tcW w:w="1559" w:type="dxa"/>
            <w:vAlign w:val="center"/>
          </w:tcPr>
          <w:p w14:paraId="11470225" w14:textId="77777777" w:rsidR="00843281" w:rsidRPr="004E1ACF" w:rsidRDefault="00843281" w:rsidP="00843281">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2017</w:t>
            </w:r>
          </w:p>
        </w:tc>
        <w:tc>
          <w:tcPr>
            <w:tcW w:w="1560" w:type="dxa"/>
          </w:tcPr>
          <w:p w14:paraId="6C29FCA9" w14:textId="77777777" w:rsidR="00843281" w:rsidRPr="004E1ACF" w:rsidRDefault="00843281" w:rsidP="00843281">
            <w:pPr>
              <w:pStyle w:val="NormalWeb"/>
              <w:spacing w:before="0" w:beforeAutospacing="0" w:after="0" w:afterAutospacing="0"/>
              <w:jc w:val="center"/>
              <w:rPr>
                <w:rFonts w:ascii="Calibri" w:hAnsi="Calibri" w:cs="Calibri"/>
                <w:b/>
                <w:sz w:val="22"/>
                <w:szCs w:val="22"/>
                <w:lang w:val="lv-LV"/>
              </w:rPr>
            </w:pPr>
            <w:r w:rsidRPr="004E1ACF">
              <w:rPr>
                <w:rFonts w:ascii="Calibri" w:hAnsi="Calibri" w:cs="Calibri"/>
                <w:b/>
                <w:sz w:val="22"/>
                <w:szCs w:val="22"/>
                <w:lang w:val="lv-LV"/>
              </w:rPr>
              <w:t>2018</w:t>
            </w:r>
          </w:p>
        </w:tc>
      </w:tr>
      <w:tr w:rsidR="005E1F56" w:rsidRPr="004E1ACF" w14:paraId="6EC1E3D6" w14:textId="77777777" w:rsidTr="00D4039C">
        <w:tc>
          <w:tcPr>
            <w:tcW w:w="3119" w:type="dxa"/>
            <w:shd w:val="clear" w:color="auto" w:fill="auto"/>
            <w:vAlign w:val="center"/>
          </w:tcPr>
          <w:p w14:paraId="17A42AEC" w14:textId="77777777" w:rsidR="00843281" w:rsidRPr="004E1ACF" w:rsidRDefault="00843281" w:rsidP="00843281">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Elektronisko dokumentu ieviešana</w:t>
            </w:r>
          </w:p>
        </w:tc>
        <w:tc>
          <w:tcPr>
            <w:tcW w:w="2410" w:type="dxa"/>
            <w:shd w:val="clear" w:color="auto" w:fill="auto"/>
            <w:vAlign w:val="center"/>
          </w:tcPr>
          <w:p w14:paraId="100F5A55" w14:textId="77777777" w:rsidR="00843281" w:rsidRPr="004E1ACF" w:rsidRDefault="003D1CE2" w:rsidP="00843281">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Elektro</w:t>
            </w:r>
            <w:r w:rsidR="00843281" w:rsidRPr="004E1ACF">
              <w:rPr>
                <w:rFonts w:ascii="Calibri" w:hAnsi="Calibri" w:cs="Calibri"/>
                <w:sz w:val="22"/>
                <w:lang w:val="lv-LV"/>
              </w:rPr>
              <w:t>niski parakstīti dokumenti (skaits)</w:t>
            </w:r>
          </w:p>
        </w:tc>
        <w:tc>
          <w:tcPr>
            <w:tcW w:w="1417" w:type="dxa"/>
            <w:shd w:val="clear" w:color="auto" w:fill="auto"/>
            <w:vAlign w:val="center"/>
          </w:tcPr>
          <w:p w14:paraId="38092401" w14:textId="77777777" w:rsidR="00843281" w:rsidRPr="004E1ACF" w:rsidRDefault="00843281" w:rsidP="00843281">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1559" w:type="dxa"/>
            <w:vAlign w:val="center"/>
          </w:tcPr>
          <w:p w14:paraId="51B70BE2" w14:textId="77777777" w:rsidR="00843281" w:rsidRPr="004E1ACF" w:rsidRDefault="00D4039C" w:rsidP="00D4039C">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104</w:t>
            </w:r>
          </w:p>
        </w:tc>
        <w:tc>
          <w:tcPr>
            <w:tcW w:w="1560" w:type="dxa"/>
            <w:vAlign w:val="center"/>
          </w:tcPr>
          <w:p w14:paraId="764FCEEA" w14:textId="77777777" w:rsidR="00843281" w:rsidRPr="004E1ACF" w:rsidRDefault="00D4039C" w:rsidP="00D4039C">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122</w:t>
            </w:r>
          </w:p>
        </w:tc>
      </w:tr>
      <w:tr w:rsidR="005E1F56" w:rsidRPr="004E1ACF" w14:paraId="247412C1" w14:textId="77777777" w:rsidTr="00D4039C">
        <w:tc>
          <w:tcPr>
            <w:tcW w:w="3119" w:type="dxa"/>
            <w:shd w:val="clear" w:color="auto" w:fill="auto"/>
            <w:vAlign w:val="center"/>
          </w:tcPr>
          <w:p w14:paraId="1F4E7A43" w14:textId="77777777" w:rsidR="00843281" w:rsidRPr="004E1ACF" w:rsidRDefault="00843281" w:rsidP="00843281">
            <w:pPr>
              <w:pStyle w:val="NormalWeb"/>
              <w:spacing w:before="0" w:beforeAutospacing="0" w:after="0" w:afterAutospacing="0"/>
              <w:jc w:val="left"/>
              <w:rPr>
                <w:rFonts w:ascii="Calibri" w:hAnsi="Calibri" w:cs="Calibri"/>
                <w:sz w:val="22"/>
                <w:lang w:val="lv-LV"/>
              </w:rPr>
            </w:pPr>
            <w:proofErr w:type="spellStart"/>
            <w:r w:rsidRPr="004E1ACF">
              <w:rPr>
                <w:rFonts w:ascii="Calibri" w:hAnsi="Calibri" w:cs="Calibri"/>
                <w:sz w:val="22"/>
                <w:szCs w:val="22"/>
              </w:rPr>
              <w:t>Paaugstināta</w:t>
            </w:r>
            <w:proofErr w:type="spellEnd"/>
            <w:r w:rsidRPr="004E1ACF">
              <w:rPr>
                <w:rFonts w:ascii="Calibri" w:hAnsi="Calibri" w:cs="Calibri"/>
                <w:sz w:val="22"/>
                <w:szCs w:val="22"/>
              </w:rPr>
              <w:t xml:space="preserve"> </w:t>
            </w:r>
            <w:proofErr w:type="spellStart"/>
            <w:r w:rsidRPr="004E1ACF">
              <w:rPr>
                <w:rFonts w:ascii="Calibri" w:hAnsi="Calibri" w:cs="Calibri"/>
                <w:sz w:val="22"/>
                <w:szCs w:val="22"/>
              </w:rPr>
              <w:t>personāla</w:t>
            </w:r>
            <w:proofErr w:type="spellEnd"/>
            <w:r w:rsidRPr="004E1ACF">
              <w:rPr>
                <w:rFonts w:ascii="Calibri" w:hAnsi="Calibri" w:cs="Calibri"/>
                <w:sz w:val="22"/>
                <w:szCs w:val="22"/>
              </w:rPr>
              <w:t xml:space="preserve"> </w:t>
            </w:r>
            <w:proofErr w:type="spellStart"/>
            <w:r w:rsidRPr="004E1ACF">
              <w:rPr>
                <w:rFonts w:ascii="Calibri" w:hAnsi="Calibri" w:cs="Calibri"/>
                <w:sz w:val="22"/>
                <w:szCs w:val="22"/>
              </w:rPr>
              <w:t>kvalifikācija</w:t>
            </w:r>
            <w:proofErr w:type="spellEnd"/>
            <w:r w:rsidRPr="004E1ACF">
              <w:rPr>
                <w:rFonts w:ascii="Calibri" w:hAnsi="Calibri" w:cs="Calibri"/>
                <w:sz w:val="22"/>
                <w:lang w:val="lv-LV"/>
              </w:rPr>
              <w:t xml:space="preserve"> </w:t>
            </w:r>
          </w:p>
        </w:tc>
        <w:tc>
          <w:tcPr>
            <w:tcW w:w="2410" w:type="dxa"/>
            <w:shd w:val="clear" w:color="auto" w:fill="auto"/>
            <w:vAlign w:val="center"/>
          </w:tcPr>
          <w:p w14:paraId="20B51703" w14:textId="77777777" w:rsidR="00843281" w:rsidRPr="004E1ACF" w:rsidRDefault="00843281" w:rsidP="00843281">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Stundu skaits</w:t>
            </w:r>
          </w:p>
        </w:tc>
        <w:tc>
          <w:tcPr>
            <w:tcW w:w="1417" w:type="dxa"/>
            <w:shd w:val="clear" w:color="auto" w:fill="auto"/>
            <w:vAlign w:val="center"/>
          </w:tcPr>
          <w:p w14:paraId="5E408A2E" w14:textId="77777777" w:rsidR="00843281" w:rsidRPr="004E1ACF" w:rsidRDefault="00843281" w:rsidP="00843281">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1559" w:type="dxa"/>
            <w:vAlign w:val="center"/>
          </w:tcPr>
          <w:p w14:paraId="6D01FA79" w14:textId="77777777" w:rsidR="00843281" w:rsidRPr="004E1ACF" w:rsidRDefault="00D4039C" w:rsidP="00D4039C">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71</w:t>
            </w:r>
          </w:p>
        </w:tc>
        <w:tc>
          <w:tcPr>
            <w:tcW w:w="1560" w:type="dxa"/>
            <w:vAlign w:val="center"/>
          </w:tcPr>
          <w:p w14:paraId="7FF2E625" w14:textId="77777777" w:rsidR="00843281" w:rsidRPr="004E1ACF" w:rsidRDefault="00D4039C" w:rsidP="00D4039C">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294</w:t>
            </w:r>
          </w:p>
        </w:tc>
      </w:tr>
      <w:tr w:rsidR="00843281" w:rsidRPr="004E1ACF" w14:paraId="6BA9CE0E" w14:textId="77777777" w:rsidTr="00D4039C">
        <w:tc>
          <w:tcPr>
            <w:tcW w:w="3119" w:type="dxa"/>
            <w:shd w:val="clear" w:color="auto" w:fill="auto"/>
          </w:tcPr>
          <w:p w14:paraId="14002C97" w14:textId="77777777" w:rsidR="00843281" w:rsidRPr="004E1ACF" w:rsidRDefault="00843281" w:rsidP="00843281">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IKT izstrāde un ieviešana</w:t>
            </w:r>
          </w:p>
        </w:tc>
        <w:tc>
          <w:tcPr>
            <w:tcW w:w="2410" w:type="dxa"/>
            <w:shd w:val="clear" w:color="auto" w:fill="auto"/>
            <w:vAlign w:val="center"/>
          </w:tcPr>
          <w:p w14:paraId="65BB525A" w14:textId="77777777" w:rsidR="00843281" w:rsidRPr="004E1ACF" w:rsidRDefault="00843281" w:rsidP="00843281">
            <w:pPr>
              <w:pStyle w:val="NormalWeb"/>
              <w:spacing w:before="0" w:beforeAutospacing="0" w:after="0" w:afterAutospacing="0"/>
              <w:jc w:val="left"/>
              <w:rPr>
                <w:rFonts w:ascii="Calibri" w:hAnsi="Calibri" w:cs="Calibri"/>
                <w:sz w:val="22"/>
                <w:lang w:val="lv-LV"/>
              </w:rPr>
            </w:pPr>
            <w:r w:rsidRPr="004E1ACF">
              <w:rPr>
                <w:rFonts w:ascii="Calibri" w:hAnsi="Calibri" w:cs="Calibri"/>
                <w:sz w:val="22"/>
                <w:lang w:val="lv-LV"/>
              </w:rPr>
              <w:t>Procesa virzība</w:t>
            </w:r>
          </w:p>
        </w:tc>
        <w:tc>
          <w:tcPr>
            <w:tcW w:w="1417" w:type="dxa"/>
            <w:shd w:val="clear" w:color="auto" w:fill="auto"/>
            <w:vAlign w:val="center"/>
          </w:tcPr>
          <w:p w14:paraId="5E533B0F" w14:textId="77777777" w:rsidR="00843281" w:rsidRPr="004E1ACF" w:rsidRDefault="00843281" w:rsidP="00843281">
            <w:pPr>
              <w:spacing w:after="0" w:line="240" w:lineRule="auto"/>
              <w:jc w:val="center"/>
              <w:rPr>
                <w:rFonts w:ascii="Calibri" w:hAnsi="Calibri" w:cs="Calibri"/>
                <w:color w:val="auto"/>
              </w:rPr>
            </w:pPr>
            <w:r w:rsidRPr="004E1ACF">
              <w:rPr>
                <w:rFonts w:ascii="Calibri" w:hAnsi="Calibri" w:cs="Calibri"/>
                <w:color w:val="auto"/>
                <w:sz w:val="22"/>
                <w:szCs w:val="22"/>
                <w:lang w:val="lv-LV"/>
              </w:rPr>
              <w:t>Sasniegtais %</w:t>
            </w:r>
          </w:p>
        </w:tc>
        <w:tc>
          <w:tcPr>
            <w:tcW w:w="1559" w:type="dxa"/>
            <w:vAlign w:val="center"/>
          </w:tcPr>
          <w:p w14:paraId="3A0D8BA9" w14:textId="77777777" w:rsidR="00843281" w:rsidRPr="004E1ACF" w:rsidRDefault="00843281" w:rsidP="00D4039C">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Specifikācija</w:t>
            </w:r>
          </w:p>
        </w:tc>
        <w:tc>
          <w:tcPr>
            <w:tcW w:w="1560" w:type="dxa"/>
            <w:vAlign w:val="center"/>
          </w:tcPr>
          <w:p w14:paraId="34B3AABC" w14:textId="77777777" w:rsidR="00843281" w:rsidRPr="004E1ACF" w:rsidRDefault="00D4039C" w:rsidP="00D4039C">
            <w:pPr>
              <w:pStyle w:val="NormalWeb"/>
              <w:spacing w:before="0" w:beforeAutospacing="0" w:after="0" w:afterAutospacing="0"/>
              <w:jc w:val="center"/>
              <w:rPr>
                <w:rFonts w:ascii="Calibri" w:hAnsi="Calibri" w:cs="Calibri"/>
                <w:sz w:val="22"/>
                <w:szCs w:val="22"/>
                <w:lang w:val="lv-LV"/>
              </w:rPr>
            </w:pPr>
            <w:r w:rsidRPr="004E1ACF">
              <w:rPr>
                <w:rFonts w:ascii="Calibri" w:hAnsi="Calibri" w:cs="Calibri"/>
                <w:sz w:val="22"/>
                <w:szCs w:val="22"/>
                <w:lang w:val="lv-LV"/>
              </w:rPr>
              <w:t>Sistēma</w:t>
            </w:r>
          </w:p>
        </w:tc>
      </w:tr>
    </w:tbl>
    <w:p w14:paraId="6C52CE2B" w14:textId="77777777" w:rsidR="00F518E6" w:rsidRPr="004E1ACF" w:rsidRDefault="00F518E6" w:rsidP="00F518E6">
      <w:pPr>
        <w:pStyle w:val="Heading1"/>
        <w:pBdr>
          <w:bottom w:val="single" w:sz="4" w:space="1" w:color="auto"/>
        </w:pBdr>
        <w:rPr>
          <w:rFonts w:ascii="Calibri" w:hAnsi="Calibri" w:cs="Calibri"/>
          <w:b/>
          <w:color w:val="auto"/>
          <w:sz w:val="32"/>
          <w:lang w:val="lv-LV"/>
        </w:rPr>
      </w:pPr>
      <w:bookmarkStart w:id="28" w:name="_Toc19108610"/>
      <w:r w:rsidRPr="004E1ACF">
        <w:rPr>
          <w:rFonts w:ascii="Calibri" w:hAnsi="Calibri" w:cs="Calibri"/>
          <w:b/>
          <w:color w:val="auto"/>
          <w:sz w:val="32"/>
          <w:lang w:val="lv-LV"/>
        </w:rPr>
        <w:lastRenderedPageBreak/>
        <w:t>Drošības ieteikumi</w:t>
      </w:r>
      <w:bookmarkEnd w:id="28"/>
    </w:p>
    <w:p w14:paraId="3FBC34CB" w14:textId="77777777" w:rsidR="007C2360" w:rsidRPr="004E1ACF" w:rsidRDefault="00F518E6" w:rsidP="007C2360">
      <w:pPr>
        <w:pStyle w:val="Heading1"/>
        <w:pBdr>
          <w:bottom w:val="none" w:sz="0" w:space="0" w:color="auto"/>
        </w:pBdr>
        <w:spacing w:after="120" w:line="240" w:lineRule="auto"/>
        <w:ind w:firstLine="720"/>
        <w:jc w:val="both"/>
        <w:rPr>
          <w:rFonts w:ascii="Calibri" w:eastAsia="Times New Roman" w:hAnsi="Calibri" w:cs="Calibri"/>
          <w:color w:val="auto"/>
          <w:sz w:val="22"/>
          <w:szCs w:val="22"/>
          <w:lang w:val="lv-LV" w:eastAsia="en-US"/>
        </w:rPr>
      </w:pPr>
      <w:bookmarkStart w:id="29" w:name="_Toc19108611"/>
      <w:r w:rsidRPr="004E1ACF">
        <w:rPr>
          <w:rFonts w:ascii="Calibri" w:eastAsia="Times New Roman" w:hAnsi="Calibri" w:cs="Calibri"/>
          <w:color w:val="auto"/>
          <w:sz w:val="22"/>
          <w:szCs w:val="22"/>
          <w:lang w:val="lv-LV" w:eastAsia="en-US"/>
        </w:rPr>
        <w:t>2018.gad</w:t>
      </w:r>
      <w:r w:rsidR="007C2360" w:rsidRPr="004E1ACF">
        <w:rPr>
          <w:rFonts w:ascii="Calibri" w:eastAsia="Times New Roman" w:hAnsi="Calibri" w:cs="Calibri"/>
          <w:color w:val="auto"/>
          <w:sz w:val="22"/>
          <w:szCs w:val="22"/>
          <w:lang w:val="lv-LV" w:eastAsia="en-US"/>
        </w:rPr>
        <w:t xml:space="preserve">ā </w:t>
      </w:r>
      <w:proofErr w:type="spellStart"/>
      <w:r w:rsidR="007C2360" w:rsidRPr="004E1ACF">
        <w:rPr>
          <w:rFonts w:ascii="Calibri" w:eastAsia="Times New Roman" w:hAnsi="Calibri" w:cs="Calibri"/>
          <w:color w:val="auto"/>
          <w:sz w:val="22"/>
          <w:szCs w:val="22"/>
          <w:lang w:val="lv-LV" w:eastAsia="en-US"/>
        </w:rPr>
        <w:t>VDzTI</w:t>
      </w:r>
      <w:proofErr w:type="spellEnd"/>
      <w:r w:rsidR="007C2360" w:rsidRPr="004E1ACF">
        <w:rPr>
          <w:rFonts w:ascii="Calibri" w:eastAsia="Times New Roman" w:hAnsi="Calibri" w:cs="Calibri"/>
          <w:color w:val="auto"/>
          <w:sz w:val="22"/>
          <w:szCs w:val="22"/>
          <w:lang w:val="lv-LV" w:eastAsia="en-US"/>
        </w:rPr>
        <w:t xml:space="preserve"> saņēma Transporta nelaimes gadījumu un incidentu izmeklēšanas biroja Izmeklēšanas nobeiguma pārskatu Nr.5-02/1-17 ,,Dīzeļlokomotīves 2TE10M Nr.3424 ,,B” sekcijas ugunsgrēks 2017.gada 9.februārī Jelgavas dzelzceļa stacijā”, kurā  tika sagatavoti trīs drošības ieteikumi:</w:t>
      </w:r>
      <w:bookmarkEnd w:id="29"/>
      <w:r w:rsidR="007C2360" w:rsidRPr="004E1ACF">
        <w:rPr>
          <w:rFonts w:ascii="Calibri" w:eastAsia="Times New Roman" w:hAnsi="Calibri" w:cs="Calibri"/>
          <w:color w:val="auto"/>
          <w:sz w:val="22"/>
          <w:szCs w:val="22"/>
          <w:lang w:val="lv-LV" w:eastAsia="en-US"/>
        </w:rPr>
        <w:t xml:space="preserve"> </w:t>
      </w:r>
    </w:p>
    <w:p w14:paraId="32421C40" w14:textId="77777777" w:rsidR="007C2360" w:rsidRPr="004E1ACF" w:rsidRDefault="007C2360" w:rsidP="00FD66A9">
      <w:pPr>
        <w:pStyle w:val="ListParagraph"/>
        <w:numPr>
          <w:ilvl w:val="0"/>
          <w:numId w:val="5"/>
        </w:numPr>
        <w:spacing w:after="120"/>
        <w:ind w:left="1139" w:hanging="357"/>
        <w:jc w:val="both"/>
        <w:rPr>
          <w:rFonts w:ascii="Calibri" w:hAnsi="Calibri" w:cs="Calibri"/>
          <w:sz w:val="22"/>
          <w:lang w:eastAsia="lv-LV"/>
        </w:rPr>
      </w:pPr>
      <w:r w:rsidRPr="004E1ACF">
        <w:rPr>
          <w:rFonts w:ascii="Calibri" w:hAnsi="Calibri" w:cs="Calibri"/>
          <w:b/>
          <w:sz w:val="22"/>
        </w:rPr>
        <w:t>2018-1</w:t>
      </w:r>
      <w:r w:rsidRPr="004E1ACF">
        <w:rPr>
          <w:rFonts w:ascii="Calibri" w:hAnsi="Calibri" w:cs="Calibri"/>
          <w:sz w:val="22"/>
        </w:rPr>
        <w:t xml:space="preserve"> - </w:t>
      </w:r>
      <w:r w:rsidRPr="004E1ACF">
        <w:rPr>
          <w:rFonts w:ascii="Calibri" w:hAnsi="Calibri" w:cs="Calibri"/>
          <w:sz w:val="22"/>
          <w:lang w:eastAsia="lv-LV"/>
        </w:rPr>
        <w:t xml:space="preserve">SIA ,,LDZ ritošā sastāva serviss" </w:t>
      </w:r>
      <w:r w:rsidRPr="004E1ACF">
        <w:rPr>
          <w:rFonts w:ascii="Calibri" w:hAnsi="Calibri" w:cs="Calibri"/>
          <w:b/>
          <w:sz w:val="22"/>
          <w:lang w:eastAsia="lv-LV"/>
        </w:rPr>
        <w:t>ieviest procedūras, lai tehniskās apkopes un atjaunošanas remonta laikā tiktu uzskaitītas nomainītās detaļas katrai dīzeļlokomotīvei</w:t>
      </w:r>
      <w:r w:rsidRPr="004E1ACF">
        <w:rPr>
          <w:rFonts w:ascii="Calibri" w:hAnsi="Calibri" w:cs="Calibri"/>
          <w:sz w:val="22"/>
          <w:lang w:eastAsia="lv-LV"/>
        </w:rPr>
        <w:t xml:space="preserve">, tai skaitā </w:t>
      </w:r>
      <w:proofErr w:type="spellStart"/>
      <w:r w:rsidRPr="004E1ACF">
        <w:rPr>
          <w:rFonts w:ascii="Calibri" w:hAnsi="Calibri" w:cs="Calibri"/>
          <w:sz w:val="22"/>
          <w:lang w:eastAsia="lv-LV"/>
        </w:rPr>
        <w:t>vilcējstieņa</w:t>
      </w:r>
      <w:proofErr w:type="spellEnd"/>
      <w:r w:rsidRPr="004E1ACF">
        <w:rPr>
          <w:rFonts w:ascii="Calibri" w:hAnsi="Calibri" w:cs="Calibri"/>
          <w:sz w:val="22"/>
          <w:lang w:eastAsia="lv-LV"/>
        </w:rPr>
        <w:t xml:space="preserve"> un tā </w:t>
      </w:r>
      <w:proofErr w:type="spellStart"/>
      <w:r w:rsidRPr="004E1ACF">
        <w:rPr>
          <w:rFonts w:ascii="Calibri" w:hAnsi="Calibri" w:cs="Calibri"/>
          <w:sz w:val="22"/>
          <w:lang w:eastAsia="lv-LV"/>
        </w:rPr>
        <w:t>kronšteina</w:t>
      </w:r>
      <w:proofErr w:type="spellEnd"/>
      <w:r w:rsidRPr="004E1ACF">
        <w:rPr>
          <w:rFonts w:ascii="Calibri" w:hAnsi="Calibri" w:cs="Calibri"/>
          <w:sz w:val="22"/>
          <w:lang w:eastAsia="lv-LV"/>
        </w:rPr>
        <w:t xml:space="preserve"> detaļas, lai kontrolētu remonta apjomu un detaļu ekspluatācijas ilgumu.</w:t>
      </w:r>
    </w:p>
    <w:p w14:paraId="2D42882F" w14:textId="77777777" w:rsidR="007C2360" w:rsidRDefault="007C2360" w:rsidP="007C2360">
      <w:pPr>
        <w:spacing w:after="0" w:line="240" w:lineRule="auto"/>
        <w:jc w:val="both"/>
        <w:rPr>
          <w:rFonts w:ascii="Calibri" w:hAnsi="Calibri" w:cs="Calibri"/>
          <w:color w:val="000000"/>
          <w:sz w:val="22"/>
          <w:szCs w:val="22"/>
          <w:lang w:val="lv-LV" w:eastAsia="lv-LV"/>
        </w:rPr>
      </w:pPr>
      <w:r w:rsidRPr="004E1ACF">
        <w:rPr>
          <w:rFonts w:ascii="Calibri" w:hAnsi="Calibri" w:cs="Calibri"/>
          <w:b/>
          <w:color w:val="auto"/>
          <w:sz w:val="22"/>
          <w:lang w:val="lv-LV" w:eastAsia="lv-LV"/>
        </w:rPr>
        <w:t>Ieteikums ir izpildes stadijā</w:t>
      </w:r>
      <w:r w:rsidRPr="004E1ACF">
        <w:rPr>
          <w:rFonts w:ascii="Calibri" w:hAnsi="Calibri" w:cs="Calibri"/>
          <w:color w:val="auto"/>
          <w:sz w:val="22"/>
          <w:lang w:val="lv-LV" w:eastAsia="lv-LV"/>
        </w:rPr>
        <w:t xml:space="preserve">, SIA ,,LDZ ritošā sastāva serviss" strādā </w:t>
      </w:r>
      <w:r w:rsidRPr="004E1ACF">
        <w:rPr>
          <w:rFonts w:ascii="Calibri" w:hAnsi="Calibri" w:cs="Calibri"/>
          <w:color w:val="auto"/>
          <w:sz w:val="22"/>
          <w:szCs w:val="22"/>
          <w:lang w:val="lv-LV" w:eastAsia="lv-LV"/>
        </w:rPr>
        <w:t xml:space="preserve">pie </w:t>
      </w:r>
      <w:r w:rsidRPr="004E1ACF">
        <w:rPr>
          <w:rFonts w:ascii="Calibri" w:hAnsi="Calibri" w:cs="Calibri"/>
          <w:color w:val="000000"/>
          <w:sz w:val="22"/>
          <w:szCs w:val="22"/>
          <w:lang w:val="lv-LV" w:eastAsia="lv-LV"/>
        </w:rPr>
        <w:t>SAP-TORO PM moduļa ieviešanas, ka</w:t>
      </w:r>
      <w:r w:rsidR="00EB26A8">
        <w:rPr>
          <w:rFonts w:ascii="Calibri" w:hAnsi="Calibri" w:cs="Calibri"/>
          <w:color w:val="000000"/>
          <w:sz w:val="22"/>
          <w:szCs w:val="22"/>
          <w:lang w:val="lv-LV" w:eastAsia="lv-LV"/>
        </w:rPr>
        <w:t>s</w:t>
      </w:r>
      <w:r w:rsidRPr="004E1ACF">
        <w:rPr>
          <w:rFonts w:ascii="Calibri" w:hAnsi="Calibri" w:cs="Calibri"/>
          <w:color w:val="000000"/>
          <w:sz w:val="22"/>
          <w:szCs w:val="22"/>
          <w:lang w:val="lv-LV" w:eastAsia="lv-LV"/>
        </w:rPr>
        <w:t xml:space="preserve"> ļauj veikt detaļu un mezglu uzskaiti, un caurlūkot uzstādīto detālu un mezglu aprites vēsturi dīzeļlokomotīvēm.</w:t>
      </w:r>
    </w:p>
    <w:p w14:paraId="6C6F511B" w14:textId="77777777" w:rsidR="00EB26A8" w:rsidRPr="004E1ACF" w:rsidRDefault="00EB26A8" w:rsidP="007C2360">
      <w:pPr>
        <w:spacing w:after="0" w:line="240" w:lineRule="auto"/>
        <w:jc w:val="both"/>
        <w:rPr>
          <w:rFonts w:ascii="Calibri" w:hAnsi="Calibri" w:cs="Calibri"/>
          <w:color w:val="000000"/>
          <w:sz w:val="22"/>
          <w:szCs w:val="22"/>
          <w:lang w:val="lv-LV" w:eastAsia="lv-LV"/>
        </w:rPr>
      </w:pPr>
    </w:p>
    <w:p w14:paraId="05877771" w14:textId="77777777" w:rsidR="00CA28B4" w:rsidRPr="004E1ACF" w:rsidRDefault="00CA28B4" w:rsidP="00FD66A9">
      <w:pPr>
        <w:pStyle w:val="ListParagraph"/>
        <w:numPr>
          <w:ilvl w:val="0"/>
          <w:numId w:val="5"/>
        </w:numPr>
        <w:spacing w:after="120"/>
        <w:ind w:left="1139" w:hanging="357"/>
        <w:jc w:val="both"/>
        <w:rPr>
          <w:rFonts w:ascii="Calibri" w:hAnsi="Calibri" w:cs="Calibri"/>
          <w:sz w:val="22"/>
          <w:szCs w:val="22"/>
        </w:rPr>
      </w:pPr>
      <w:r w:rsidRPr="004E1ACF">
        <w:rPr>
          <w:rFonts w:ascii="Calibri" w:hAnsi="Calibri" w:cs="Calibri"/>
          <w:b/>
          <w:sz w:val="22"/>
          <w:szCs w:val="22"/>
        </w:rPr>
        <w:t>2018-2</w:t>
      </w:r>
      <w:r w:rsidRPr="004E1ACF">
        <w:rPr>
          <w:rFonts w:ascii="Calibri" w:hAnsi="Calibri" w:cs="Calibri"/>
          <w:sz w:val="22"/>
          <w:szCs w:val="22"/>
        </w:rPr>
        <w:t xml:space="preserve">  - SIA ,,LDZ ritošā sastāva serviss" </w:t>
      </w:r>
      <w:r w:rsidRPr="004E1ACF">
        <w:rPr>
          <w:rFonts w:ascii="Calibri" w:hAnsi="Calibri" w:cs="Calibri"/>
          <w:b/>
          <w:sz w:val="22"/>
          <w:szCs w:val="22"/>
        </w:rPr>
        <w:t>ieviest procedūras, lai dīzeļlokomotīves tehniskās apkopes un atjaunošanas remonta procesa izpilde tiek pārbaudīta un pārbaude tiek dokumentēta</w:t>
      </w:r>
      <w:r w:rsidRPr="004E1ACF">
        <w:rPr>
          <w:rFonts w:ascii="Calibri" w:hAnsi="Calibri" w:cs="Calibri"/>
          <w:sz w:val="22"/>
          <w:szCs w:val="22"/>
        </w:rPr>
        <w:t>, lai kontrolētu paveiktā darba izpildes apjomu un kvalitāti.</w:t>
      </w:r>
    </w:p>
    <w:p w14:paraId="38FDDCA1" w14:textId="77777777" w:rsidR="00CA28B4" w:rsidRPr="004E1ACF" w:rsidRDefault="00CA28B4" w:rsidP="00CA28B4">
      <w:pPr>
        <w:spacing w:after="120" w:line="240" w:lineRule="auto"/>
        <w:jc w:val="both"/>
        <w:rPr>
          <w:rFonts w:ascii="Calibri" w:hAnsi="Calibri" w:cs="Calibri"/>
          <w:color w:val="000000"/>
          <w:sz w:val="22"/>
          <w:szCs w:val="22"/>
          <w:lang w:val="lv-LV" w:eastAsia="lv-LV"/>
        </w:rPr>
      </w:pPr>
      <w:r w:rsidRPr="004E1ACF">
        <w:rPr>
          <w:rFonts w:ascii="Calibri" w:hAnsi="Calibri" w:cs="Calibri"/>
          <w:b/>
          <w:color w:val="auto"/>
          <w:sz w:val="22"/>
          <w:lang w:val="lv-LV" w:eastAsia="lv-LV"/>
        </w:rPr>
        <w:t>Ieteikums ir izpildes stadijā</w:t>
      </w:r>
      <w:r w:rsidRPr="004E1ACF">
        <w:rPr>
          <w:rFonts w:ascii="Calibri" w:hAnsi="Calibri" w:cs="Calibri"/>
          <w:color w:val="auto"/>
          <w:sz w:val="22"/>
          <w:lang w:val="lv-LV" w:eastAsia="lv-LV"/>
        </w:rPr>
        <w:t xml:space="preserve">, SIA ,,LDZ ritošā sastāva serviss" strādā </w:t>
      </w:r>
      <w:r w:rsidRPr="004E1ACF">
        <w:rPr>
          <w:rFonts w:ascii="Calibri" w:hAnsi="Calibri" w:cs="Calibri"/>
          <w:color w:val="auto"/>
          <w:sz w:val="22"/>
          <w:szCs w:val="22"/>
          <w:lang w:val="lv-LV" w:eastAsia="lv-LV"/>
        </w:rPr>
        <w:t xml:space="preserve">pie </w:t>
      </w:r>
      <w:r w:rsidRPr="004E1ACF">
        <w:rPr>
          <w:rFonts w:ascii="Calibri" w:hAnsi="Calibri" w:cs="Calibri"/>
          <w:color w:val="000000"/>
          <w:sz w:val="22"/>
          <w:szCs w:val="22"/>
          <w:lang w:val="lv-LV" w:eastAsia="lv-LV"/>
        </w:rPr>
        <w:t>SAP-TORO PM moduļa ieviešanas, ka</w:t>
      </w:r>
      <w:r w:rsidR="00EB26A8">
        <w:rPr>
          <w:rFonts w:ascii="Calibri" w:hAnsi="Calibri" w:cs="Calibri"/>
          <w:color w:val="000000"/>
          <w:sz w:val="22"/>
          <w:szCs w:val="22"/>
          <w:lang w:val="lv-LV" w:eastAsia="lv-LV"/>
        </w:rPr>
        <w:t>s</w:t>
      </w:r>
      <w:r w:rsidRPr="004E1ACF">
        <w:rPr>
          <w:rFonts w:ascii="Calibri" w:hAnsi="Calibri" w:cs="Calibri"/>
          <w:color w:val="000000"/>
          <w:sz w:val="22"/>
          <w:szCs w:val="22"/>
          <w:lang w:val="lv-LV" w:eastAsia="lv-LV"/>
        </w:rPr>
        <w:t xml:space="preserve"> ļauj veikt detaļu un mezglu uzskaiti, un caurlūkot uzstādīto detālu un mezglu aprites vēsturi dīzeļlokomotīvēm.</w:t>
      </w:r>
    </w:p>
    <w:p w14:paraId="7E05D743" w14:textId="77777777" w:rsidR="00FD66A9" w:rsidRPr="004E1ACF" w:rsidRDefault="00FD66A9" w:rsidP="00FD66A9">
      <w:pPr>
        <w:pStyle w:val="ListParagraph"/>
        <w:numPr>
          <w:ilvl w:val="0"/>
          <w:numId w:val="5"/>
        </w:numPr>
        <w:spacing w:after="120"/>
        <w:jc w:val="both"/>
        <w:rPr>
          <w:rFonts w:ascii="Calibri" w:hAnsi="Calibri" w:cs="Calibri"/>
          <w:szCs w:val="22"/>
          <w:lang w:eastAsia="lv-LV"/>
        </w:rPr>
      </w:pPr>
      <w:r w:rsidRPr="004E1ACF">
        <w:rPr>
          <w:rFonts w:ascii="Calibri" w:hAnsi="Calibri" w:cs="Calibri"/>
          <w:b/>
          <w:color w:val="000000"/>
          <w:sz w:val="22"/>
          <w:szCs w:val="22"/>
          <w:lang w:eastAsia="lv-LV"/>
        </w:rPr>
        <w:t>2018-3</w:t>
      </w:r>
      <w:r w:rsidRPr="004E1ACF">
        <w:rPr>
          <w:rFonts w:ascii="Calibri" w:hAnsi="Calibri" w:cs="Calibri"/>
          <w:color w:val="000000"/>
          <w:sz w:val="22"/>
          <w:szCs w:val="22"/>
          <w:lang w:eastAsia="lv-LV"/>
        </w:rPr>
        <w:t xml:space="preserve"> - </w:t>
      </w:r>
      <w:r w:rsidRPr="004E1ACF">
        <w:rPr>
          <w:rFonts w:ascii="Calibri" w:hAnsi="Calibri" w:cs="Calibri"/>
          <w:sz w:val="22"/>
          <w:szCs w:val="20"/>
          <w:lang w:eastAsia="lv-LV"/>
        </w:rPr>
        <w:t>VDZTI sagatavot priekšlikumus normatīvo aktu grozījumiem, lai turpmāk normatīvajos aktos paredzētu normu  uzraudzīt ritošā sastāva ugunsgrēku izmeklēšanu, kas nav klasificējami kā nopietni negadījumi.</w:t>
      </w:r>
    </w:p>
    <w:p w14:paraId="4120302F" w14:textId="77777777" w:rsidR="00CA28B4" w:rsidRPr="004E1ACF" w:rsidRDefault="00FD66A9" w:rsidP="00693FEB">
      <w:pPr>
        <w:spacing w:after="360" w:line="240" w:lineRule="auto"/>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Ieteikums ir ieviests. </w:t>
      </w:r>
      <w:proofErr w:type="spellStart"/>
      <w:r w:rsidRPr="004E1ACF">
        <w:rPr>
          <w:rFonts w:ascii="Calibri" w:hAnsi="Calibri" w:cs="Calibri"/>
          <w:color w:val="auto"/>
          <w:sz w:val="22"/>
          <w:szCs w:val="22"/>
          <w:lang w:val="lv-LV"/>
        </w:rPr>
        <w:t>VDzTI</w:t>
      </w:r>
      <w:proofErr w:type="spellEnd"/>
      <w:r w:rsidRPr="004E1ACF">
        <w:rPr>
          <w:rFonts w:ascii="Calibri" w:hAnsi="Calibri" w:cs="Calibri"/>
          <w:color w:val="auto"/>
          <w:sz w:val="22"/>
          <w:szCs w:val="22"/>
          <w:lang w:val="lv-LV"/>
        </w:rPr>
        <w:t xml:space="preserve"> veica grozījumus iekšējā kārtībā “Kārtība, kādā nodrošina dzelzceļa satiksmes negadījumu izmeklēšanu, klasificēšanu un uzskaiti”. </w:t>
      </w:r>
    </w:p>
    <w:p w14:paraId="0AE544E2" w14:textId="77777777" w:rsidR="009E7FE3" w:rsidRPr="00693FEB" w:rsidRDefault="009E7FE3" w:rsidP="00CC3511">
      <w:pPr>
        <w:pStyle w:val="Heading1"/>
        <w:pBdr>
          <w:bottom w:val="single" w:sz="4" w:space="0" w:color="auto"/>
        </w:pBdr>
        <w:rPr>
          <w:rFonts w:ascii="Calibri" w:hAnsi="Calibri" w:cs="Calibri"/>
          <w:b/>
          <w:color w:val="auto"/>
          <w:sz w:val="32"/>
          <w:lang w:val="lv-LV"/>
        </w:rPr>
      </w:pPr>
      <w:bookmarkStart w:id="30" w:name="_Toc19108612"/>
      <w:r w:rsidRPr="00693FEB">
        <w:rPr>
          <w:rFonts w:ascii="Calibri" w:hAnsi="Calibri" w:cs="Calibri"/>
          <w:b/>
          <w:color w:val="auto"/>
          <w:sz w:val="32"/>
          <w:lang w:val="lv-LV"/>
        </w:rPr>
        <w:t>Kustības drošības stāvokļa novērtējums</w:t>
      </w:r>
      <w:bookmarkEnd w:id="30"/>
    </w:p>
    <w:p w14:paraId="1890425C" w14:textId="77777777" w:rsidR="00C32B04" w:rsidRPr="004E1ACF" w:rsidRDefault="0000598F" w:rsidP="005776B3">
      <w:pPr>
        <w:spacing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Negadījumu kopums vei</w:t>
      </w:r>
      <w:r w:rsidR="00CC3511" w:rsidRPr="004E1ACF">
        <w:rPr>
          <w:rFonts w:ascii="Calibri" w:hAnsi="Calibri" w:cs="Calibri"/>
          <w:color w:val="auto"/>
          <w:sz w:val="22"/>
          <w:szCs w:val="22"/>
          <w:lang w:val="lv-LV"/>
        </w:rPr>
        <w:t xml:space="preserve">do kopīgos drošības rādītājus, kas </w:t>
      </w:r>
      <w:r w:rsidRPr="004E1ACF">
        <w:rPr>
          <w:rFonts w:ascii="Calibri" w:hAnsi="Calibri" w:cs="Calibri"/>
          <w:color w:val="auto"/>
          <w:sz w:val="22"/>
          <w:szCs w:val="22"/>
          <w:lang w:val="lv-LV"/>
        </w:rPr>
        <w:t>iedala</w:t>
      </w:r>
      <w:r w:rsidR="00CC3511" w:rsidRPr="004E1ACF">
        <w:rPr>
          <w:rFonts w:ascii="Calibri" w:hAnsi="Calibri" w:cs="Calibri"/>
          <w:color w:val="auto"/>
          <w:sz w:val="22"/>
          <w:szCs w:val="22"/>
          <w:lang w:val="lv-LV"/>
        </w:rPr>
        <w:t xml:space="preserve"> negadījumus pēc kategorijām, cietušos </w:t>
      </w:r>
      <w:r w:rsidR="00387147" w:rsidRPr="004E1ACF">
        <w:rPr>
          <w:rFonts w:ascii="Calibri" w:hAnsi="Calibri" w:cs="Calibri"/>
          <w:color w:val="auto"/>
          <w:sz w:val="22"/>
          <w:szCs w:val="22"/>
          <w:lang w:val="lv-LV"/>
        </w:rPr>
        <w:t>pa to kategorijām</w:t>
      </w:r>
      <w:r w:rsidR="00CC3511" w:rsidRPr="004E1ACF">
        <w:rPr>
          <w:rFonts w:ascii="Calibri" w:hAnsi="Calibri" w:cs="Calibri"/>
          <w:color w:val="auto"/>
          <w:sz w:val="22"/>
          <w:szCs w:val="22"/>
          <w:lang w:val="lv-LV"/>
        </w:rPr>
        <w:t xml:space="preserve"> un izmaks</w:t>
      </w:r>
      <w:r w:rsidRPr="004E1ACF">
        <w:rPr>
          <w:rFonts w:ascii="Calibri" w:hAnsi="Calibri" w:cs="Calibri"/>
          <w:color w:val="auto"/>
          <w:sz w:val="22"/>
          <w:szCs w:val="22"/>
          <w:lang w:val="lv-LV"/>
        </w:rPr>
        <w:t>ām</w:t>
      </w:r>
      <w:r w:rsidR="00CC3511" w:rsidRPr="004E1ACF">
        <w:rPr>
          <w:rFonts w:ascii="Calibri" w:hAnsi="Calibri" w:cs="Calibri"/>
          <w:color w:val="auto"/>
          <w:sz w:val="22"/>
          <w:szCs w:val="22"/>
          <w:lang w:val="lv-LV"/>
        </w:rPr>
        <w:t xml:space="preserve">.  </w:t>
      </w:r>
      <w:r w:rsidR="005776B3" w:rsidRPr="004E1ACF">
        <w:rPr>
          <w:rFonts w:ascii="Calibri" w:hAnsi="Calibri" w:cs="Calibri"/>
          <w:color w:val="auto"/>
          <w:sz w:val="22"/>
          <w:szCs w:val="22"/>
          <w:lang w:val="lv-LV"/>
        </w:rPr>
        <w:t>Datu kvalitāti un pilnīgumu nodrošina VDzTI</w:t>
      </w:r>
      <w:r w:rsidRPr="004E1ACF">
        <w:rPr>
          <w:rFonts w:ascii="Calibri" w:hAnsi="Calibri" w:cs="Calibri"/>
          <w:color w:val="auto"/>
          <w:sz w:val="22"/>
          <w:szCs w:val="22"/>
          <w:lang w:val="lv-LV"/>
        </w:rPr>
        <w:t xml:space="preserve">, kas </w:t>
      </w:r>
      <w:r w:rsidR="00C32B04" w:rsidRPr="004E1ACF">
        <w:rPr>
          <w:rFonts w:ascii="Calibri" w:hAnsi="Calibri" w:cs="Calibri"/>
          <w:color w:val="auto"/>
          <w:sz w:val="22"/>
          <w:szCs w:val="22"/>
          <w:lang w:val="lv-LV"/>
        </w:rPr>
        <w:t xml:space="preserve">ik mēnesi publicē negadījumu datus savā tīmekļa vietnē un tie ir pieejami sadaļā Statistika. </w:t>
      </w:r>
    </w:p>
    <w:p w14:paraId="714E75FF" w14:textId="77777777" w:rsidR="00D377F4" w:rsidRDefault="005776B3" w:rsidP="00EB26A8">
      <w:pPr>
        <w:spacing w:after="120" w:line="240" w:lineRule="auto"/>
        <w:ind w:firstLine="720"/>
        <w:jc w:val="both"/>
        <w:rPr>
          <w:rFonts w:ascii="Calibri" w:hAnsi="Calibri" w:cs="Calibri"/>
          <w:b/>
          <w:color w:val="auto"/>
          <w:szCs w:val="22"/>
          <w:lang w:val="lv-LV"/>
        </w:rPr>
      </w:pPr>
      <w:r w:rsidRPr="004E1ACF">
        <w:rPr>
          <w:rFonts w:ascii="Calibri" w:hAnsi="Calibri" w:cs="Calibri"/>
          <w:b/>
          <w:color w:val="auto"/>
          <w:sz w:val="22"/>
          <w:szCs w:val="22"/>
          <w:lang w:val="lv-LV"/>
        </w:rPr>
        <w:t>Laika posmā no 2004.gada dzelzceļa satiksmes negadījumu skaits pakāpeniski samazinās</w:t>
      </w:r>
      <w:r w:rsidRPr="004E1ACF">
        <w:rPr>
          <w:rFonts w:ascii="Calibri" w:hAnsi="Calibri" w:cs="Calibri"/>
          <w:color w:val="auto"/>
          <w:sz w:val="22"/>
          <w:szCs w:val="22"/>
          <w:lang w:val="lv-LV"/>
        </w:rPr>
        <w:t xml:space="preserve">. </w:t>
      </w:r>
      <w:r w:rsidR="000D01B3" w:rsidRPr="004E1ACF">
        <w:rPr>
          <w:rFonts w:ascii="Calibri" w:hAnsi="Calibri" w:cs="Calibri"/>
          <w:color w:val="auto"/>
          <w:sz w:val="22"/>
          <w:szCs w:val="22"/>
          <w:lang w:val="lv-LV"/>
        </w:rPr>
        <w:t xml:space="preserve"> Arī cietušo personu skaits ir </w:t>
      </w:r>
      <w:r w:rsidRPr="004E1ACF">
        <w:rPr>
          <w:rFonts w:ascii="Calibri" w:hAnsi="Calibri" w:cs="Calibri"/>
          <w:color w:val="auto"/>
          <w:sz w:val="22"/>
          <w:szCs w:val="22"/>
          <w:lang w:val="lv-LV"/>
        </w:rPr>
        <w:t xml:space="preserve">samazinājies. </w:t>
      </w:r>
      <w:r w:rsidR="007E5BD9" w:rsidRPr="004E1ACF">
        <w:rPr>
          <w:rFonts w:ascii="Calibri" w:hAnsi="Calibri" w:cs="Calibri"/>
          <w:color w:val="auto"/>
          <w:sz w:val="22"/>
          <w:szCs w:val="22"/>
          <w:lang w:val="lv-LV"/>
        </w:rPr>
        <w:t>Samazinājums ir saistāms ar nožogojuma uzstādīšanu (no 2009.gada), izveidojot labirintus gājēju pārejās, veicot peronu modernizāciju. Sadursmju ar autotransportu  uz dzelzceļa  pārbrauktuvēm samazinājums ir saistāms ar video kameru uzstādīšanu uz pārbrauktuvēm un lieliem sodiem</w:t>
      </w:r>
      <w:r w:rsidR="00DB61C9" w:rsidRPr="004E1ACF">
        <w:rPr>
          <w:rFonts w:ascii="Calibri" w:hAnsi="Calibri" w:cs="Calibri"/>
          <w:color w:val="auto"/>
          <w:sz w:val="22"/>
          <w:szCs w:val="22"/>
          <w:lang w:val="lv-LV"/>
        </w:rPr>
        <w:t xml:space="preserve"> (no 2010.gada)</w:t>
      </w:r>
      <w:r w:rsidR="00EB26A8">
        <w:rPr>
          <w:rFonts w:ascii="Calibri" w:hAnsi="Calibri" w:cs="Calibri"/>
          <w:color w:val="auto"/>
          <w:sz w:val="22"/>
          <w:szCs w:val="22"/>
          <w:lang w:val="lv-LV"/>
        </w:rPr>
        <w:t xml:space="preserve">. </w:t>
      </w:r>
      <w:r w:rsidRPr="004E1ACF">
        <w:rPr>
          <w:rFonts w:ascii="Calibri" w:hAnsi="Calibri" w:cs="Calibri"/>
          <w:color w:val="auto"/>
          <w:sz w:val="22"/>
          <w:szCs w:val="22"/>
          <w:lang w:val="lv-LV"/>
        </w:rPr>
        <w:t xml:space="preserve">Tomēr ne  visiem drošības rādītājiem ir tendence samazināties. Riski pastāv uz dzelzceļa pārbrauktuvēm. </w:t>
      </w:r>
      <w:r w:rsidR="00C55213" w:rsidRPr="004E1ACF">
        <w:rPr>
          <w:rFonts w:ascii="Calibri" w:hAnsi="Calibri" w:cs="Calibri"/>
          <w:color w:val="auto"/>
          <w:sz w:val="22"/>
          <w:szCs w:val="22"/>
          <w:lang w:val="lv-LV"/>
        </w:rPr>
        <w:t xml:space="preserve"> </w:t>
      </w:r>
      <w:r w:rsidR="000D01B3" w:rsidRPr="004E1ACF">
        <w:rPr>
          <w:rFonts w:ascii="Calibri" w:hAnsi="Calibri" w:cs="Calibri"/>
          <w:color w:val="auto"/>
          <w:sz w:val="22"/>
          <w:szCs w:val="22"/>
          <w:lang w:val="lv-LV"/>
        </w:rPr>
        <w:t xml:space="preserve"> </w:t>
      </w:r>
    </w:p>
    <w:p w14:paraId="6A11A8C7" w14:textId="77777777" w:rsidR="000D01B3" w:rsidRPr="004E1ACF" w:rsidRDefault="00387147" w:rsidP="000D01B3">
      <w:pPr>
        <w:spacing w:after="0" w:line="240" w:lineRule="auto"/>
        <w:ind w:firstLine="720"/>
        <w:jc w:val="right"/>
        <w:rPr>
          <w:rFonts w:ascii="Calibri" w:hAnsi="Calibri" w:cs="Calibri"/>
          <w:b/>
          <w:color w:val="auto"/>
          <w:szCs w:val="22"/>
          <w:lang w:val="lv-LV"/>
        </w:rPr>
      </w:pPr>
      <w:r w:rsidRPr="004E1ACF">
        <w:rPr>
          <w:rFonts w:ascii="Calibri" w:hAnsi="Calibri" w:cs="Calibri"/>
          <w:b/>
          <w:color w:val="auto"/>
          <w:szCs w:val="22"/>
          <w:lang w:val="lv-LV"/>
        </w:rPr>
        <w:t>6</w:t>
      </w:r>
      <w:r w:rsidR="000D01B3" w:rsidRPr="004E1ACF">
        <w:rPr>
          <w:rFonts w:ascii="Calibri" w:hAnsi="Calibri" w:cs="Calibri"/>
          <w:b/>
          <w:color w:val="auto"/>
          <w:szCs w:val="22"/>
          <w:lang w:val="lv-LV"/>
        </w:rPr>
        <w:t>.tabula</w:t>
      </w:r>
      <w:r w:rsidR="0000598F" w:rsidRPr="004E1ACF">
        <w:rPr>
          <w:rFonts w:ascii="Calibri" w:hAnsi="Calibri" w:cs="Calibri"/>
          <w:b/>
          <w:color w:val="auto"/>
          <w:szCs w:val="22"/>
          <w:lang w:val="lv-LV"/>
        </w:rPr>
        <w:t>.</w:t>
      </w:r>
      <w:r w:rsidR="000D01B3" w:rsidRPr="004E1ACF">
        <w:rPr>
          <w:rFonts w:ascii="Calibri" w:hAnsi="Calibri" w:cs="Calibri"/>
          <w:b/>
          <w:color w:val="auto"/>
          <w:szCs w:val="22"/>
          <w:lang w:val="lv-LV"/>
        </w:rPr>
        <w:t xml:space="preserve"> Datu salīdzinājums nopietn</w:t>
      </w:r>
      <w:r w:rsidR="004213C8" w:rsidRPr="004E1ACF">
        <w:rPr>
          <w:rFonts w:ascii="Calibri" w:hAnsi="Calibri" w:cs="Calibri"/>
          <w:b/>
          <w:color w:val="auto"/>
          <w:szCs w:val="22"/>
          <w:lang w:val="lv-LV"/>
        </w:rPr>
        <w:t>iem negadījumiem un cietušajiem</w:t>
      </w:r>
    </w:p>
    <w:p w14:paraId="4284BEEC" w14:textId="77777777" w:rsidR="0000598F" w:rsidRPr="004E1ACF" w:rsidRDefault="0000598F" w:rsidP="000D01B3">
      <w:pPr>
        <w:spacing w:after="0" w:line="240" w:lineRule="auto"/>
        <w:ind w:firstLine="720"/>
        <w:jc w:val="right"/>
        <w:rPr>
          <w:rFonts w:ascii="Calibri" w:hAnsi="Calibri" w:cs="Calibri"/>
          <w:b/>
          <w:color w:val="auto"/>
          <w:szCs w:val="22"/>
          <w:lang w:val="lv-LV"/>
        </w:rPr>
      </w:pPr>
    </w:p>
    <w:tbl>
      <w:tblPr>
        <w:tblStyle w:val="TableGrid"/>
        <w:tblW w:w="10490" w:type="dxa"/>
        <w:tblInd w:w="-426"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836"/>
        <w:gridCol w:w="1274"/>
        <w:gridCol w:w="1276"/>
        <w:gridCol w:w="1276"/>
        <w:gridCol w:w="1277"/>
        <w:gridCol w:w="1275"/>
        <w:gridCol w:w="1276"/>
      </w:tblGrid>
      <w:tr w:rsidR="005E1F56" w:rsidRPr="004E1ACF" w14:paraId="1F67BCE7" w14:textId="77777777" w:rsidTr="00E95584">
        <w:tc>
          <w:tcPr>
            <w:tcW w:w="2836" w:type="dxa"/>
          </w:tcPr>
          <w:p w14:paraId="799D3B66"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p>
        </w:tc>
        <w:tc>
          <w:tcPr>
            <w:tcW w:w="2550" w:type="dxa"/>
            <w:gridSpan w:val="2"/>
          </w:tcPr>
          <w:p w14:paraId="1FFCA5D4"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Negadījumi</w:t>
            </w:r>
          </w:p>
        </w:tc>
        <w:tc>
          <w:tcPr>
            <w:tcW w:w="2553" w:type="dxa"/>
            <w:gridSpan w:val="2"/>
            <w:tcBorders>
              <w:right w:val="single" w:sz="4" w:space="0" w:color="auto"/>
            </w:tcBorders>
          </w:tcPr>
          <w:p w14:paraId="3A726D8A"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Gājuši bojā</w:t>
            </w:r>
          </w:p>
        </w:tc>
        <w:tc>
          <w:tcPr>
            <w:tcW w:w="2551" w:type="dxa"/>
            <w:gridSpan w:val="2"/>
            <w:tcBorders>
              <w:left w:val="single" w:sz="4" w:space="0" w:color="auto"/>
            </w:tcBorders>
          </w:tcPr>
          <w:p w14:paraId="52E11176" w14:textId="77777777" w:rsidR="000D01B3" w:rsidRPr="004E1ACF" w:rsidRDefault="0000598F" w:rsidP="0000598F">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Guvuši m</w:t>
            </w:r>
            <w:r w:rsidR="000D01B3" w:rsidRPr="004E1ACF">
              <w:rPr>
                <w:rFonts w:ascii="Calibri" w:hAnsi="Calibri" w:cs="Calibri"/>
                <w:b/>
                <w:color w:val="auto"/>
                <w:sz w:val="22"/>
                <w:szCs w:val="22"/>
                <w:lang w:val="lv-LV"/>
              </w:rPr>
              <w:t xml:space="preserve">iesas bojājumus </w:t>
            </w:r>
          </w:p>
        </w:tc>
      </w:tr>
      <w:tr w:rsidR="005E1F56" w:rsidRPr="004E1ACF" w14:paraId="6CA4400C" w14:textId="77777777" w:rsidTr="00E95584">
        <w:tc>
          <w:tcPr>
            <w:tcW w:w="2836" w:type="dxa"/>
          </w:tcPr>
          <w:p w14:paraId="69C6A602"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b/>
                <w:color w:val="auto"/>
                <w:sz w:val="22"/>
                <w:szCs w:val="22"/>
                <w:lang w:val="lv-LV"/>
              </w:rPr>
              <w:t>Periodi</w:t>
            </w:r>
          </w:p>
        </w:tc>
        <w:tc>
          <w:tcPr>
            <w:tcW w:w="1274" w:type="dxa"/>
            <w:tcBorders>
              <w:right w:val="single" w:sz="4" w:space="0" w:color="auto"/>
            </w:tcBorders>
          </w:tcPr>
          <w:p w14:paraId="04DB8E7F"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b/>
                <w:color w:val="auto"/>
                <w:sz w:val="22"/>
                <w:szCs w:val="22"/>
                <w:lang w:val="lv-LV"/>
              </w:rPr>
              <w:t>2004-2017</w:t>
            </w:r>
          </w:p>
        </w:tc>
        <w:tc>
          <w:tcPr>
            <w:tcW w:w="1276" w:type="dxa"/>
            <w:tcBorders>
              <w:left w:val="single" w:sz="4" w:space="0" w:color="auto"/>
            </w:tcBorders>
          </w:tcPr>
          <w:p w14:paraId="75F64399"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b/>
                <w:color w:val="auto"/>
                <w:sz w:val="22"/>
                <w:szCs w:val="22"/>
                <w:lang w:val="lv-LV"/>
              </w:rPr>
              <w:t>2004-2018</w:t>
            </w:r>
          </w:p>
        </w:tc>
        <w:tc>
          <w:tcPr>
            <w:tcW w:w="1276" w:type="dxa"/>
            <w:tcBorders>
              <w:right w:val="single" w:sz="4" w:space="0" w:color="auto"/>
            </w:tcBorders>
          </w:tcPr>
          <w:p w14:paraId="038C3DE5"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b/>
                <w:color w:val="auto"/>
                <w:sz w:val="22"/>
                <w:szCs w:val="22"/>
                <w:lang w:val="lv-LV"/>
              </w:rPr>
              <w:t>2004-2017</w:t>
            </w:r>
          </w:p>
        </w:tc>
        <w:tc>
          <w:tcPr>
            <w:tcW w:w="1277" w:type="dxa"/>
            <w:tcBorders>
              <w:right w:val="single" w:sz="4" w:space="0" w:color="auto"/>
            </w:tcBorders>
          </w:tcPr>
          <w:p w14:paraId="362F30AA"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b/>
                <w:color w:val="auto"/>
                <w:sz w:val="22"/>
                <w:szCs w:val="22"/>
                <w:lang w:val="lv-LV"/>
              </w:rPr>
              <w:t>2004-2018</w:t>
            </w:r>
          </w:p>
        </w:tc>
        <w:tc>
          <w:tcPr>
            <w:tcW w:w="1275" w:type="dxa"/>
            <w:tcBorders>
              <w:left w:val="single" w:sz="4" w:space="0" w:color="auto"/>
            </w:tcBorders>
          </w:tcPr>
          <w:p w14:paraId="4B6AC59F"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b/>
                <w:color w:val="auto"/>
                <w:sz w:val="22"/>
                <w:szCs w:val="22"/>
                <w:lang w:val="lv-LV"/>
              </w:rPr>
              <w:t>2004-2017</w:t>
            </w:r>
          </w:p>
        </w:tc>
        <w:tc>
          <w:tcPr>
            <w:tcW w:w="1276" w:type="dxa"/>
            <w:tcBorders>
              <w:left w:val="single" w:sz="4" w:space="0" w:color="auto"/>
            </w:tcBorders>
          </w:tcPr>
          <w:p w14:paraId="5A2C32C3"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b/>
                <w:color w:val="auto"/>
                <w:sz w:val="22"/>
                <w:szCs w:val="22"/>
                <w:lang w:val="lv-LV"/>
              </w:rPr>
              <w:t>2004-2018</w:t>
            </w:r>
          </w:p>
        </w:tc>
      </w:tr>
      <w:tr w:rsidR="005E1F56" w:rsidRPr="004E1ACF" w14:paraId="1175FD31" w14:textId="77777777" w:rsidTr="00E95584">
        <w:tc>
          <w:tcPr>
            <w:tcW w:w="2836" w:type="dxa"/>
          </w:tcPr>
          <w:p w14:paraId="743A0B0F"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color w:val="auto"/>
                <w:sz w:val="22"/>
                <w:szCs w:val="22"/>
                <w:lang w:val="lv-LV"/>
              </w:rPr>
            </w:pPr>
            <w:r w:rsidRPr="004E1ACF">
              <w:rPr>
                <w:rFonts w:ascii="Calibri" w:hAnsi="Calibri" w:cs="Calibri"/>
                <w:color w:val="auto"/>
                <w:sz w:val="22"/>
                <w:szCs w:val="22"/>
                <w:lang w:val="lv-LV"/>
              </w:rPr>
              <w:t>Vidējais radītājs</w:t>
            </w:r>
          </w:p>
        </w:tc>
        <w:tc>
          <w:tcPr>
            <w:tcW w:w="1274" w:type="dxa"/>
            <w:tcBorders>
              <w:right w:val="single" w:sz="4" w:space="0" w:color="auto"/>
            </w:tcBorders>
          </w:tcPr>
          <w:p w14:paraId="71C744A5"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39,21</w:t>
            </w:r>
          </w:p>
        </w:tc>
        <w:tc>
          <w:tcPr>
            <w:tcW w:w="1276" w:type="dxa"/>
            <w:tcBorders>
              <w:left w:val="single" w:sz="4" w:space="0" w:color="auto"/>
            </w:tcBorders>
          </w:tcPr>
          <w:p w14:paraId="04A15413"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37,93</w:t>
            </w:r>
          </w:p>
        </w:tc>
        <w:tc>
          <w:tcPr>
            <w:tcW w:w="1276" w:type="dxa"/>
            <w:tcBorders>
              <w:right w:val="single" w:sz="4" w:space="0" w:color="auto"/>
            </w:tcBorders>
          </w:tcPr>
          <w:p w14:paraId="3C230032"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20,85</w:t>
            </w:r>
          </w:p>
        </w:tc>
        <w:tc>
          <w:tcPr>
            <w:tcW w:w="1277" w:type="dxa"/>
            <w:tcBorders>
              <w:right w:val="single" w:sz="4" w:space="0" w:color="auto"/>
            </w:tcBorders>
          </w:tcPr>
          <w:p w14:paraId="25CB46D9"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20,26</w:t>
            </w:r>
          </w:p>
        </w:tc>
        <w:tc>
          <w:tcPr>
            <w:tcW w:w="1275" w:type="dxa"/>
            <w:tcBorders>
              <w:left w:val="single" w:sz="4" w:space="0" w:color="auto"/>
            </w:tcBorders>
          </w:tcPr>
          <w:p w14:paraId="0269ADA8"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18,35</w:t>
            </w:r>
          </w:p>
        </w:tc>
        <w:tc>
          <w:tcPr>
            <w:tcW w:w="1276" w:type="dxa"/>
            <w:tcBorders>
              <w:left w:val="single" w:sz="4" w:space="0" w:color="auto"/>
            </w:tcBorders>
          </w:tcPr>
          <w:p w14:paraId="2B37A9B3"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17,66</w:t>
            </w:r>
          </w:p>
        </w:tc>
      </w:tr>
      <w:tr w:rsidR="005E1F56" w:rsidRPr="004E1ACF" w14:paraId="58CDDF41" w14:textId="77777777" w:rsidTr="00E95584">
        <w:tc>
          <w:tcPr>
            <w:tcW w:w="2836" w:type="dxa"/>
          </w:tcPr>
          <w:p w14:paraId="767EFE04"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color w:val="auto"/>
                <w:sz w:val="22"/>
                <w:szCs w:val="22"/>
                <w:lang w:val="lv-LV"/>
              </w:rPr>
              <w:t>Centrālā vērtība</w:t>
            </w:r>
          </w:p>
        </w:tc>
        <w:tc>
          <w:tcPr>
            <w:tcW w:w="1274" w:type="dxa"/>
            <w:tcBorders>
              <w:right w:val="single" w:sz="4" w:space="0" w:color="auto"/>
            </w:tcBorders>
          </w:tcPr>
          <w:p w14:paraId="00E3C8A8"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33</w:t>
            </w:r>
          </w:p>
        </w:tc>
        <w:tc>
          <w:tcPr>
            <w:tcW w:w="1276" w:type="dxa"/>
            <w:tcBorders>
              <w:left w:val="single" w:sz="4" w:space="0" w:color="auto"/>
            </w:tcBorders>
          </w:tcPr>
          <w:p w14:paraId="3D958968"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31</w:t>
            </w:r>
          </w:p>
        </w:tc>
        <w:tc>
          <w:tcPr>
            <w:tcW w:w="1276" w:type="dxa"/>
            <w:tcBorders>
              <w:right w:val="single" w:sz="4" w:space="0" w:color="auto"/>
            </w:tcBorders>
          </w:tcPr>
          <w:p w14:paraId="2CC53359"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18</w:t>
            </w:r>
          </w:p>
        </w:tc>
        <w:tc>
          <w:tcPr>
            <w:tcW w:w="1277" w:type="dxa"/>
            <w:tcBorders>
              <w:right w:val="single" w:sz="4" w:space="0" w:color="auto"/>
            </w:tcBorders>
          </w:tcPr>
          <w:p w14:paraId="244FB719"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18</w:t>
            </w:r>
          </w:p>
        </w:tc>
        <w:tc>
          <w:tcPr>
            <w:tcW w:w="1275" w:type="dxa"/>
            <w:tcBorders>
              <w:left w:val="single" w:sz="4" w:space="0" w:color="auto"/>
            </w:tcBorders>
          </w:tcPr>
          <w:p w14:paraId="213004CA"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16</w:t>
            </w:r>
          </w:p>
        </w:tc>
        <w:tc>
          <w:tcPr>
            <w:tcW w:w="1276" w:type="dxa"/>
            <w:tcBorders>
              <w:left w:val="single" w:sz="4" w:space="0" w:color="auto"/>
            </w:tcBorders>
          </w:tcPr>
          <w:p w14:paraId="4A347088"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15</w:t>
            </w:r>
          </w:p>
        </w:tc>
      </w:tr>
      <w:tr w:rsidR="005E1F56" w:rsidRPr="004E1ACF" w14:paraId="7E46824C" w14:textId="77777777" w:rsidTr="00E95584">
        <w:tc>
          <w:tcPr>
            <w:tcW w:w="2836" w:type="dxa"/>
          </w:tcPr>
          <w:p w14:paraId="6CFAB640"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color w:val="auto"/>
                <w:sz w:val="22"/>
                <w:szCs w:val="22"/>
                <w:lang w:val="lv-LV"/>
              </w:rPr>
              <w:t>Visbiežāk sastopamā vērtība</w:t>
            </w:r>
          </w:p>
        </w:tc>
        <w:tc>
          <w:tcPr>
            <w:tcW w:w="1274" w:type="dxa"/>
            <w:tcBorders>
              <w:right w:val="single" w:sz="4" w:space="0" w:color="auto"/>
            </w:tcBorders>
          </w:tcPr>
          <w:p w14:paraId="692E95D5"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25</w:t>
            </w:r>
          </w:p>
        </w:tc>
        <w:tc>
          <w:tcPr>
            <w:tcW w:w="1276" w:type="dxa"/>
            <w:tcBorders>
              <w:left w:val="single" w:sz="4" w:space="0" w:color="auto"/>
            </w:tcBorders>
          </w:tcPr>
          <w:p w14:paraId="3B36EB77"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25</w:t>
            </w:r>
          </w:p>
        </w:tc>
        <w:tc>
          <w:tcPr>
            <w:tcW w:w="1276" w:type="dxa"/>
            <w:tcBorders>
              <w:right w:val="single" w:sz="4" w:space="0" w:color="auto"/>
            </w:tcBorders>
          </w:tcPr>
          <w:p w14:paraId="44F3FAF6"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18</w:t>
            </w:r>
          </w:p>
        </w:tc>
        <w:tc>
          <w:tcPr>
            <w:tcW w:w="1277" w:type="dxa"/>
            <w:tcBorders>
              <w:right w:val="single" w:sz="4" w:space="0" w:color="auto"/>
            </w:tcBorders>
          </w:tcPr>
          <w:p w14:paraId="5EEF9B30"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18</w:t>
            </w:r>
          </w:p>
        </w:tc>
        <w:tc>
          <w:tcPr>
            <w:tcW w:w="1275" w:type="dxa"/>
            <w:tcBorders>
              <w:left w:val="single" w:sz="4" w:space="0" w:color="auto"/>
            </w:tcBorders>
          </w:tcPr>
          <w:p w14:paraId="292168E4"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8</w:t>
            </w:r>
          </w:p>
        </w:tc>
        <w:tc>
          <w:tcPr>
            <w:tcW w:w="1276" w:type="dxa"/>
            <w:tcBorders>
              <w:left w:val="single" w:sz="4" w:space="0" w:color="auto"/>
            </w:tcBorders>
          </w:tcPr>
          <w:p w14:paraId="01C1AE40"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8</w:t>
            </w:r>
          </w:p>
        </w:tc>
      </w:tr>
      <w:tr w:rsidR="005E1F56" w:rsidRPr="004E1ACF" w14:paraId="7D90358D" w14:textId="77777777" w:rsidTr="00E95584">
        <w:tc>
          <w:tcPr>
            <w:tcW w:w="2836" w:type="dxa"/>
          </w:tcPr>
          <w:p w14:paraId="72018E87"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color w:val="auto"/>
                <w:sz w:val="22"/>
                <w:szCs w:val="22"/>
                <w:lang w:val="lv-LV"/>
              </w:rPr>
              <w:t>Zemākais rādītājs</w:t>
            </w:r>
          </w:p>
        </w:tc>
        <w:tc>
          <w:tcPr>
            <w:tcW w:w="1274" w:type="dxa"/>
            <w:tcBorders>
              <w:right w:val="single" w:sz="4" w:space="0" w:color="auto"/>
            </w:tcBorders>
          </w:tcPr>
          <w:p w14:paraId="40C5B79F"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18</w:t>
            </w:r>
          </w:p>
        </w:tc>
        <w:tc>
          <w:tcPr>
            <w:tcW w:w="1276" w:type="dxa"/>
            <w:tcBorders>
              <w:left w:val="single" w:sz="4" w:space="0" w:color="auto"/>
            </w:tcBorders>
          </w:tcPr>
          <w:p w14:paraId="7C221BDC"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18</w:t>
            </w:r>
          </w:p>
        </w:tc>
        <w:tc>
          <w:tcPr>
            <w:tcW w:w="1276" w:type="dxa"/>
            <w:tcBorders>
              <w:right w:val="single" w:sz="4" w:space="0" w:color="auto"/>
            </w:tcBorders>
          </w:tcPr>
          <w:p w14:paraId="4393C39A"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8</w:t>
            </w:r>
          </w:p>
        </w:tc>
        <w:tc>
          <w:tcPr>
            <w:tcW w:w="1277" w:type="dxa"/>
            <w:tcBorders>
              <w:right w:val="single" w:sz="4" w:space="0" w:color="auto"/>
            </w:tcBorders>
          </w:tcPr>
          <w:p w14:paraId="16C3CE61"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8</w:t>
            </w:r>
          </w:p>
        </w:tc>
        <w:tc>
          <w:tcPr>
            <w:tcW w:w="1275" w:type="dxa"/>
            <w:tcBorders>
              <w:left w:val="single" w:sz="4" w:space="0" w:color="auto"/>
            </w:tcBorders>
          </w:tcPr>
          <w:p w14:paraId="70D11423"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3</w:t>
            </w:r>
          </w:p>
        </w:tc>
        <w:tc>
          <w:tcPr>
            <w:tcW w:w="1276" w:type="dxa"/>
            <w:tcBorders>
              <w:left w:val="single" w:sz="4" w:space="0" w:color="auto"/>
            </w:tcBorders>
          </w:tcPr>
          <w:p w14:paraId="1FFE65B3"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3</w:t>
            </w:r>
          </w:p>
        </w:tc>
      </w:tr>
      <w:tr w:rsidR="005E1F56" w:rsidRPr="004E1ACF" w14:paraId="09487E04" w14:textId="77777777" w:rsidTr="00E95584">
        <w:tc>
          <w:tcPr>
            <w:tcW w:w="2836" w:type="dxa"/>
          </w:tcPr>
          <w:p w14:paraId="206364E6"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color w:val="auto"/>
                <w:sz w:val="22"/>
                <w:szCs w:val="22"/>
                <w:lang w:val="lv-LV"/>
              </w:rPr>
              <w:t>Augstākais rādītājs</w:t>
            </w:r>
          </w:p>
        </w:tc>
        <w:tc>
          <w:tcPr>
            <w:tcW w:w="1274" w:type="dxa"/>
            <w:tcBorders>
              <w:right w:val="single" w:sz="4" w:space="0" w:color="auto"/>
            </w:tcBorders>
          </w:tcPr>
          <w:p w14:paraId="20229D01"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70</w:t>
            </w:r>
          </w:p>
        </w:tc>
        <w:tc>
          <w:tcPr>
            <w:tcW w:w="1276" w:type="dxa"/>
            <w:tcBorders>
              <w:left w:val="single" w:sz="4" w:space="0" w:color="auto"/>
            </w:tcBorders>
          </w:tcPr>
          <w:p w14:paraId="6AEDF3D8"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70</w:t>
            </w:r>
          </w:p>
        </w:tc>
        <w:tc>
          <w:tcPr>
            <w:tcW w:w="1276" w:type="dxa"/>
            <w:tcBorders>
              <w:right w:val="single" w:sz="4" w:space="0" w:color="auto"/>
            </w:tcBorders>
          </w:tcPr>
          <w:p w14:paraId="45B0A66C"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34</w:t>
            </w:r>
          </w:p>
        </w:tc>
        <w:tc>
          <w:tcPr>
            <w:tcW w:w="1277" w:type="dxa"/>
            <w:tcBorders>
              <w:right w:val="single" w:sz="4" w:space="0" w:color="auto"/>
            </w:tcBorders>
          </w:tcPr>
          <w:p w14:paraId="24ED47F1"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34</w:t>
            </w:r>
          </w:p>
        </w:tc>
        <w:tc>
          <w:tcPr>
            <w:tcW w:w="1275" w:type="dxa"/>
            <w:tcBorders>
              <w:left w:val="single" w:sz="4" w:space="0" w:color="auto"/>
            </w:tcBorders>
          </w:tcPr>
          <w:p w14:paraId="3DED9FB3"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42</w:t>
            </w:r>
          </w:p>
        </w:tc>
        <w:tc>
          <w:tcPr>
            <w:tcW w:w="1276" w:type="dxa"/>
            <w:tcBorders>
              <w:left w:val="single" w:sz="4" w:space="0" w:color="auto"/>
            </w:tcBorders>
          </w:tcPr>
          <w:p w14:paraId="601463E0"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42</w:t>
            </w:r>
          </w:p>
        </w:tc>
      </w:tr>
      <w:tr w:rsidR="005E1F56" w:rsidRPr="004E1ACF" w14:paraId="627561E6" w14:textId="77777777" w:rsidTr="00E95584">
        <w:tc>
          <w:tcPr>
            <w:tcW w:w="2836" w:type="dxa"/>
          </w:tcPr>
          <w:p w14:paraId="3D1719AC"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color w:val="auto"/>
                <w:sz w:val="22"/>
                <w:szCs w:val="22"/>
                <w:lang w:val="lv-LV"/>
              </w:rPr>
            </w:pPr>
            <w:r w:rsidRPr="004E1ACF">
              <w:rPr>
                <w:rFonts w:ascii="Calibri" w:hAnsi="Calibri" w:cs="Calibri"/>
                <w:color w:val="auto"/>
                <w:sz w:val="22"/>
                <w:szCs w:val="22"/>
                <w:lang w:val="lv-LV"/>
              </w:rPr>
              <w:t>Kopā</w:t>
            </w:r>
          </w:p>
        </w:tc>
        <w:tc>
          <w:tcPr>
            <w:tcW w:w="1274" w:type="dxa"/>
            <w:tcBorders>
              <w:right w:val="single" w:sz="4" w:space="0" w:color="auto"/>
            </w:tcBorders>
          </w:tcPr>
          <w:p w14:paraId="3A40BA7E"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549</w:t>
            </w:r>
          </w:p>
        </w:tc>
        <w:tc>
          <w:tcPr>
            <w:tcW w:w="1276" w:type="dxa"/>
            <w:tcBorders>
              <w:left w:val="single" w:sz="4" w:space="0" w:color="auto"/>
            </w:tcBorders>
          </w:tcPr>
          <w:p w14:paraId="603F59E6"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569</w:t>
            </w:r>
          </w:p>
        </w:tc>
        <w:tc>
          <w:tcPr>
            <w:tcW w:w="1276" w:type="dxa"/>
            <w:tcBorders>
              <w:right w:val="single" w:sz="4" w:space="0" w:color="auto"/>
            </w:tcBorders>
          </w:tcPr>
          <w:p w14:paraId="7968BC7F"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292</w:t>
            </w:r>
          </w:p>
        </w:tc>
        <w:tc>
          <w:tcPr>
            <w:tcW w:w="1277" w:type="dxa"/>
            <w:tcBorders>
              <w:right w:val="single" w:sz="4" w:space="0" w:color="auto"/>
            </w:tcBorders>
          </w:tcPr>
          <w:p w14:paraId="42143C36"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304</w:t>
            </w:r>
          </w:p>
        </w:tc>
        <w:tc>
          <w:tcPr>
            <w:tcW w:w="1275" w:type="dxa"/>
            <w:tcBorders>
              <w:left w:val="single" w:sz="4" w:space="0" w:color="auto"/>
            </w:tcBorders>
          </w:tcPr>
          <w:p w14:paraId="1D56C8FF"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257</w:t>
            </w:r>
          </w:p>
        </w:tc>
        <w:tc>
          <w:tcPr>
            <w:tcW w:w="1276" w:type="dxa"/>
            <w:tcBorders>
              <w:left w:val="single" w:sz="4" w:space="0" w:color="auto"/>
            </w:tcBorders>
          </w:tcPr>
          <w:p w14:paraId="2569AF43"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color w:val="auto"/>
                <w:sz w:val="22"/>
                <w:szCs w:val="22"/>
                <w:lang w:val="lv-LV"/>
              </w:rPr>
            </w:pPr>
            <w:r w:rsidRPr="004E1ACF">
              <w:rPr>
                <w:rFonts w:ascii="Calibri" w:hAnsi="Calibri" w:cs="Calibri"/>
                <w:color w:val="auto"/>
                <w:sz w:val="22"/>
                <w:szCs w:val="22"/>
                <w:lang w:val="lv-LV"/>
              </w:rPr>
              <w:t>265</w:t>
            </w:r>
          </w:p>
        </w:tc>
      </w:tr>
      <w:tr w:rsidR="005E1F56" w:rsidRPr="004E1ACF" w14:paraId="706899C5" w14:textId="77777777" w:rsidTr="00E95584">
        <w:tc>
          <w:tcPr>
            <w:tcW w:w="2836" w:type="dxa"/>
          </w:tcPr>
          <w:p w14:paraId="4C39961C"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b/>
                <w:color w:val="auto"/>
                <w:sz w:val="22"/>
                <w:szCs w:val="22"/>
                <w:lang w:val="lv-LV"/>
              </w:rPr>
              <w:t>Tendence</w:t>
            </w:r>
          </w:p>
        </w:tc>
        <w:tc>
          <w:tcPr>
            <w:tcW w:w="1274" w:type="dxa"/>
            <w:tcBorders>
              <w:right w:val="single" w:sz="4" w:space="0" w:color="auto"/>
            </w:tcBorders>
          </w:tcPr>
          <w:p w14:paraId="58409D0B"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Kritums</w:t>
            </w:r>
          </w:p>
        </w:tc>
        <w:tc>
          <w:tcPr>
            <w:tcW w:w="1276" w:type="dxa"/>
            <w:tcBorders>
              <w:left w:val="single" w:sz="4" w:space="0" w:color="auto"/>
            </w:tcBorders>
          </w:tcPr>
          <w:p w14:paraId="41D585EA"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Kritums</w:t>
            </w:r>
          </w:p>
        </w:tc>
        <w:tc>
          <w:tcPr>
            <w:tcW w:w="1276" w:type="dxa"/>
            <w:tcBorders>
              <w:right w:val="single" w:sz="4" w:space="0" w:color="auto"/>
            </w:tcBorders>
          </w:tcPr>
          <w:p w14:paraId="377F3075"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Nemainīgs</w:t>
            </w:r>
          </w:p>
        </w:tc>
        <w:tc>
          <w:tcPr>
            <w:tcW w:w="1277" w:type="dxa"/>
            <w:tcBorders>
              <w:right w:val="single" w:sz="4" w:space="0" w:color="auto"/>
            </w:tcBorders>
          </w:tcPr>
          <w:p w14:paraId="2572D92A"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Kritums</w:t>
            </w:r>
          </w:p>
        </w:tc>
        <w:tc>
          <w:tcPr>
            <w:tcW w:w="1275" w:type="dxa"/>
            <w:tcBorders>
              <w:left w:val="single" w:sz="4" w:space="0" w:color="auto"/>
            </w:tcBorders>
          </w:tcPr>
          <w:p w14:paraId="4201DFDF"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Kritums</w:t>
            </w:r>
          </w:p>
        </w:tc>
        <w:tc>
          <w:tcPr>
            <w:tcW w:w="1276" w:type="dxa"/>
            <w:tcBorders>
              <w:left w:val="single" w:sz="4" w:space="0" w:color="auto"/>
            </w:tcBorders>
          </w:tcPr>
          <w:p w14:paraId="5CF65004" w14:textId="77777777" w:rsidR="000D01B3" w:rsidRPr="004E1ACF" w:rsidRDefault="000D01B3" w:rsidP="00E95584">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Kritums</w:t>
            </w:r>
          </w:p>
        </w:tc>
      </w:tr>
    </w:tbl>
    <w:p w14:paraId="77DFFF1E" w14:textId="77777777" w:rsidR="00D10D41" w:rsidRPr="004E1ACF" w:rsidRDefault="00D10D41" w:rsidP="00FC4A0E">
      <w:pPr>
        <w:pStyle w:val="BodyText"/>
        <w:tabs>
          <w:tab w:val="left" w:pos="709"/>
        </w:tabs>
        <w:spacing w:after="0"/>
        <w:jc w:val="both"/>
        <w:rPr>
          <w:rFonts w:ascii="Calibri" w:hAnsi="Calibri" w:cs="Calibri"/>
          <w:b/>
          <w:sz w:val="22"/>
          <w:szCs w:val="22"/>
        </w:rPr>
      </w:pPr>
    </w:p>
    <w:p w14:paraId="674B191B" w14:textId="77777777" w:rsidR="00D10D41" w:rsidRPr="004E1ACF" w:rsidRDefault="004A1096" w:rsidP="00D10D41">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noProof/>
          <w:color w:val="auto"/>
          <w:lang w:val="lv-LV" w:eastAsia="lv-LV"/>
        </w:rPr>
        <w:drawing>
          <wp:anchor distT="0" distB="0" distL="114300" distR="114300" simplePos="0" relativeHeight="251693056" behindDoc="0" locked="0" layoutInCell="1" allowOverlap="1" wp14:anchorId="3AB97FED" wp14:editId="796D7ED6">
            <wp:simplePos x="0" y="0"/>
            <wp:positionH relativeFrom="margin">
              <wp:posOffset>9525</wp:posOffset>
            </wp:positionH>
            <wp:positionV relativeFrom="paragraph">
              <wp:posOffset>196215</wp:posOffset>
            </wp:positionV>
            <wp:extent cx="4395470" cy="2886075"/>
            <wp:effectExtent l="0" t="0" r="5080" b="0"/>
            <wp:wrapSquare wrapText="bothSides"/>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D10D41" w:rsidRPr="004E1ACF">
        <w:rPr>
          <w:rFonts w:ascii="Calibri" w:hAnsi="Calibri" w:cs="Calibri"/>
          <w:color w:val="auto"/>
          <w:sz w:val="22"/>
          <w:szCs w:val="22"/>
          <w:lang w:val="lv-LV"/>
        </w:rPr>
        <w:t xml:space="preserve">Pēc izanalizētiem datiem ir redzams, ka negadījumu skaitam samazinoties līdz 35 negadījumiem gadā, samazinās arī letālo gadījumu skaits.  Samazinoties negadījumu skaitam zem 35 negadījumiem gadā, letālo gadījumu skaitam nav tendence secīgi samazināties. Samazinājums ir vērojams mazāks, vairumā negadījumi ir ar letālām sekām. </w:t>
      </w:r>
    </w:p>
    <w:p w14:paraId="470F20B6" w14:textId="77777777" w:rsidR="00A41608" w:rsidRPr="004E1ACF" w:rsidRDefault="00D10D41" w:rsidP="004A1096">
      <w:pPr>
        <w:pStyle w:val="BodyText"/>
        <w:tabs>
          <w:tab w:val="left" w:pos="709"/>
        </w:tabs>
        <w:jc w:val="both"/>
        <w:rPr>
          <w:rFonts w:ascii="Calibri" w:hAnsi="Calibri" w:cs="Calibri"/>
          <w:sz w:val="22"/>
          <w:szCs w:val="22"/>
        </w:rPr>
      </w:pPr>
      <w:r w:rsidRPr="004E1ACF">
        <w:rPr>
          <w:rFonts w:ascii="Calibri" w:hAnsi="Calibri" w:cs="Calibri"/>
          <w:sz w:val="22"/>
          <w:szCs w:val="22"/>
        </w:rPr>
        <w:tab/>
      </w:r>
      <w:r w:rsidR="00DB61C9" w:rsidRPr="004E1ACF">
        <w:rPr>
          <w:rFonts w:ascii="Calibri" w:hAnsi="Calibri" w:cs="Calibri"/>
          <w:sz w:val="22"/>
          <w:szCs w:val="22"/>
        </w:rPr>
        <w:tab/>
      </w:r>
      <w:r w:rsidR="00A41608" w:rsidRPr="004E1ACF">
        <w:rPr>
          <w:rFonts w:ascii="Calibri" w:hAnsi="Calibri" w:cs="Calibri"/>
          <w:sz w:val="22"/>
          <w:szCs w:val="22"/>
        </w:rPr>
        <w:t>Latvijā  vidēji uz vienu negadījumu ir viens cietušais. No 2004.gada cietušo skaitam uz vienu negadījumu ir tendence samazināties.</w:t>
      </w:r>
    </w:p>
    <w:p w14:paraId="2A66C248" w14:textId="77777777" w:rsidR="004213C8" w:rsidRPr="004E1ACF" w:rsidRDefault="004213C8" w:rsidP="004A1096">
      <w:pPr>
        <w:pStyle w:val="BodyText"/>
        <w:tabs>
          <w:tab w:val="left" w:pos="709"/>
        </w:tabs>
        <w:jc w:val="both"/>
        <w:rPr>
          <w:rFonts w:ascii="Calibri" w:hAnsi="Calibri" w:cs="Calibri"/>
          <w:sz w:val="22"/>
          <w:szCs w:val="22"/>
        </w:rPr>
      </w:pPr>
      <w:r w:rsidRPr="004E1ACF">
        <w:rPr>
          <w:rFonts w:ascii="Calibri" w:hAnsi="Calibri" w:cs="Calibri"/>
          <w:b/>
          <w:sz w:val="22"/>
          <w:szCs w:val="22"/>
        </w:rPr>
        <w:tab/>
        <w:t>2018.gadā reģistrēti 20 nopietni negadījumi</w:t>
      </w:r>
      <w:r w:rsidRPr="004E1ACF">
        <w:rPr>
          <w:rFonts w:ascii="Calibri" w:hAnsi="Calibri" w:cs="Calibri"/>
          <w:sz w:val="22"/>
          <w:szCs w:val="22"/>
        </w:rPr>
        <w:t xml:space="preserve">, kas klasificējami kā negadījumi ar cilvēkiem ritošā sastāva kustības laikā un negadījumi uz dzelzceļa pārbrauktuvēm. Visos negadījumos </w:t>
      </w:r>
      <w:r w:rsidR="00FA6FCD" w:rsidRPr="004E1ACF">
        <w:rPr>
          <w:rFonts w:ascii="Calibri" w:hAnsi="Calibri" w:cs="Calibri"/>
          <w:sz w:val="22"/>
          <w:szCs w:val="22"/>
        </w:rPr>
        <w:t>ir reģistrēti</w:t>
      </w:r>
      <w:r w:rsidRPr="004E1ACF">
        <w:rPr>
          <w:rFonts w:ascii="Calibri" w:hAnsi="Calibri" w:cs="Calibri"/>
          <w:sz w:val="22"/>
          <w:szCs w:val="22"/>
        </w:rPr>
        <w:t xml:space="preserve"> cietušie. 2018.gadā ir reģistrēts viens negadījums ar pasažieri, tam izkāpjot no vilciena. No nopietnu negadījumu kopskaita vēl joprojām lielāko negadījumu īpatsvaru (vidēji 75,92%) veido negadījumi ar cilvēkiem vilciena kustības laikā. Otrs lielākais īpatsvars ir negadījumiem uz dzelzceļa pārbrauktuvēm. Savukārt šajos negadījumos  lielāko īpatsvaru (18,98</w:t>
      </w:r>
      <w:r w:rsidR="008F7574" w:rsidRPr="004E1ACF">
        <w:rPr>
          <w:rFonts w:ascii="Calibri" w:hAnsi="Calibri" w:cs="Calibri"/>
          <w:sz w:val="22"/>
          <w:szCs w:val="22"/>
        </w:rPr>
        <w:t>%</w:t>
      </w:r>
      <w:r w:rsidRPr="004E1ACF">
        <w:rPr>
          <w:rFonts w:ascii="Calibri" w:hAnsi="Calibri" w:cs="Calibri"/>
          <w:sz w:val="22"/>
          <w:szCs w:val="22"/>
        </w:rPr>
        <w:t>) veido nevis sadursmes uz autotransportu, bet gan gadījumi personai uzbraucot virsū, kad tā ir šķērsojusi dzelzceļa pārbrauktuvi. Sadursmju ar transportlīdzekļiem gadījumu skaits no 2009.gada būtiski samazinājies, vidēji sasniedzot trīs sadursmes gadā, kas ir tikai 7,7% no kopējā negadījumu uz dzelzceļa pārbrauktuvēm skaita.  Personas, kuras šķērsojot sliežu ceļus nav ievērojušas drošības prasības (gājēji, velosipēdisti), sastāda 71% no kopēj</w:t>
      </w:r>
      <w:r w:rsidR="00E54A5C" w:rsidRPr="004E1ACF">
        <w:rPr>
          <w:rFonts w:ascii="Calibri" w:hAnsi="Calibri" w:cs="Calibri"/>
          <w:sz w:val="22"/>
          <w:szCs w:val="22"/>
        </w:rPr>
        <w:t>ā</w:t>
      </w:r>
      <w:r w:rsidRPr="004E1ACF">
        <w:rPr>
          <w:rFonts w:ascii="Calibri" w:hAnsi="Calibri" w:cs="Calibri"/>
          <w:sz w:val="22"/>
          <w:szCs w:val="22"/>
        </w:rPr>
        <w:t xml:space="preserve"> negadījum</w:t>
      </w:r>
      <w:r w:rsidR="00E54A5C" w:rsidRPr="004E1ACF">
        <w:rPr>
          <w:rFonts w:ascii="Calibri" w:hAnsi="Calibri" w:cs="Calibri"/>
          <w:sz w:val="22"/>
          <w:szCs w:val="22"/>
        </w:rPr>
        <w:t>u</w:t>
      </w:r>
      <w:r w:rsidRPr="004E1ACF">
        <w:rPr>
          <w:rFonts w:ascii="Calibri" w:hAnsi="Calibri" w:cs="Calibri"/>
          <w:sz w:val="22"/>
          <w:szCs w:val="22"/>
        </w:rPr>
        <w:t xml:space="preserve"> skaita uz dzelzceļa pārbrauktuvēm</w:t>
      </w:r>
      <w:r w:rsidR="00BA54AE" w:rsidRPr="004E1ACF">
        <w:rPr>
          <w:rFonts w:ascii="Calibri" w:hAnsi="Calibri" w:cs="Calibri"/>
          <w:sz w:val="22"/>
          <w:szCs w:val="22"/>
        </w:rPr>
        <w:t>.</w:t>
      </w:r>
    </w:p>
    <w:p w14:paraId="433807AB" w14:textId="77777777" w:rsidR="00BA54AE" w:rsidRPr="004E1ACF" w:rsidRDefault="00BA54AE" w:rsidP="004A1096">
      <w:pPr>
        <w:pStyle w:val="BodyText"/>
        <w:tabs>
          <w:tab w:val="left" w:pos="709"/>
        </w:tabs>
        <w:jc w:val="both"/>
        <w:rPr>
          <w:rFonts w:ascii="Calibri" w:hAnsi="Calibri" w:cs="Calibri"/>
          <w:sz w:val="22"/>
          <w:szCs w:val="22"/>
        </w:rPr>
      </w:pPr>
      <w:r w:rsidRPr="004E1ACF">
        <w:rPr>
          <w:rFonts w:ascii="Calibri" w:hAnsi="Calibri" w:cs="Calibri"/>
          <w:sz w:val="22"/>
          <w:szCs w:val="22"/>
        </w:rPr>
        <w:tab/>
        <w:t>Salīdzinošu mazs īpatsvars - sadursmes ar vilcieniem, nobraukšana no sliedēm un ritošā sastāva ugunsgrēki.</w:t>
      </w:r>
    </w:p>
    <w:p w14:paraId="578AF7D9" w14:textId="77777777" w:rsidR="0002159B" w:rsidRPr="004E1ACF" w:rsidRDefault="00901062" w:rsidP="004A1096">
      <w:pPr>
        <w:pStyle w:val="BodyText"/>
        <w:tabs>
          <w:tab w:val="left" w:pos="709"/>
        </w:tabs>
        <w:jc w:val="both"/>
        <w:rPr>
          <w:rFonts w:ascii="Calibri" w:hAnsi="Calibri" w:cs="Calibri"/>
          <w:sz w:val="22"/>
          <w:szCs w:val="22"/>
        </w:rPr>
      </w:pPr>
      <w:r w:rsidRPr="004E1ACF">
        <w:rPr>
          <w:rFonts w:ascii="Calibri" w:hAnsi="Calibri" w:cs="Calibri"/>
          <w:b/>
          <w:noProof/>
        </w:rPr>
        <w:lastRenderedPageBreak/>
        <w:drawing>
          <wp:anchor distT="0" distB="0" distL="114300" distR="114300" simplePos="0" relativeHeight="251696128" behindDoc="0" locked="0" layoutInCell="1" allowOverlap="1" wp14:anchorId="78A7CC7A" wp14:editId="585C6485">
            <wp:simplePos x="0" y="0"/>
            <wp:positionH relativeFrom="margin">
              <wp:align>left</wp:align>
            </wp:positionH>
            <wp:positionV relativeFrom="paragraph">
              <wp:posOffset>274955</wp:posOffset>
            </wp:positionV>
            <wp:extent cx="6143625" cy="2886075"/>
            <wp:effectExtent l="0" t="0" r="9525" b="9525"/>
            <wp:wrapSquare wrapText="bothSides"/>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02159B" w:rsidRPr="004E1ACF">
        <w:rPr>
          <w:rFonts w:ascii="Calibri" w:hAnsi="Calibri" w:cs="Calibri"/>
          <w:sz w:val="22"/>
          <w:szCs w:val="22"/>
        </w:rPr>
        <w:tab/>
        <w:t>No 2015.gada nav reģistrēti negadījumi ar bīstamo kravu, kam būtu nopietna ietekme uz drošību.</w:t>
      </w:r>
    </w:p>
    <w:p w14:paraId="095319AD" w14:textId="77777777" w:rsidR="00901062" w:rsidRPr="004E1ACF" w:rsidRDefault="00901062" w:rsidP="00DB61C9">
      <w:pPr>
        <w:pStyle w:val="BodyText"/>
        <w:tabs>
          <w:tab w:val="left" w:pos="709"/>
        </w:tabs>
        <w:spacing w:before="120" w:after="0"/>
        <w:ind w:firstLine="709"/>
        <w:jc w:val="both"/>
        <w:rPr>
          <w:rFonts w:ascii="Calibri" w:hAnsi="Calibri" w:cs="Calibri"/>
          <w:sz w:val="22"/>
          <w:szCs w:val="22"/>
        </w:rPr>
      </w:pPr>
    </w:p>
    <w:p w14:paraId="540CAD28" w14:textId="77777777" w:rsidR="00BC59B8" w:rsidRPr="004E1ACF" w:rsidRDefault="00BC59B8" w:rsidP="00DB61C9">
      <w:pPr>
        <w:pStyle w:val="BodyText"/>
        <w:tabs>
          <w:tab w:val="left" w:pos="709"/>
        </w:tabs>
        <w:spacing w:before="120" w:after="0"/>
        <w:ind w:firstLine="709"/>
        <w:jc w:val="both"/>
        <w:rPr>
          <w:rFonts w:ascii="Calibri" w:hAnsi="Calibri" w:cs="Calibri"/>
          <w:sz w:val="22"/>
          <w:szCs w:val="22"/>
        </w:rPr>
      </w:pPr>
      <w:r w:rsidRPr="004E1ACF">
        <w:rPr>
          <w:rFonts w:ascii="Calibri" w:hAnsi="Calibri" w:cs="Calibri"/>
          <w:sz w:val="22"/>
          <w:szCs w:val="22"/>
        </w:rPr>
        <w:t xml:space="preserve">Cēloņi šādiem negadījumiem ir gan sociālie, gan ekonomiskie faktori, kas ietekmē negadījuma rezultātu.  </w:t>
      </w:r>
      <w:r w:rsidRPr="004E1ACF">
        <w:rPr>
          <w:rFonts w:ascii="Calibri" w:hAnsi="Calibri" w:cs="Calibri"/>
          <w:b/>
          <w:sz w:val="22"/>
          <w:szCs w:val="22"/>
        </w:rPr>
        <w:t xml:space="preserve">Sociālie  un demogrāfiskie faktori, </w:t>
      </w:r>
      <w:r w:rsidR="00DD5BF9" w:rsidRPr="004E1ACF">
        <w:rPr>
          <w:rFonts w:ascii="Calibri" w:hAnsi="Calibri" w:cs="Calibri"/>
          <w:b/>
          <w:sz w:val="22"/>
          <w:szCs w:val="22"/>
        </w:rPr>
        <w:t>kas ietekmē negadījumu rezultātus</w:t>
      </w:r>
      <w:r w:rsidRPr="004E1ACF">
        <w:rPr>
          <w:rFonts w:ascii="Calibri" w:hAnsi="Calibri" w:cs="Calibri"/>
          <w:sz w:val="22"/>
          <w:szCs w:val="22"/>
        </w:rPr>
        <w:t>:</w:t>
      </w:r>
    </w:p>
    <w:p w14:paraId="055BB0ED" w14:textId="77777777" w:rsidR="00BC59B8" w:rsidRPr="004E1ACF" w:rsidRDefault="00BC59B8" w:rsidP="00BC59B8">
      <w:pPr>
        <w:pStyle w:val="ListParagraph"/>
        <w:numPr>
          <w:ilvl w:val="0"/>
          <w:numId w:val="18"/>
        </w:numPr>
        <w:jc w:val="both"/>
        <w:rPr>
          <w:rFonts w:ascii="Calibri" w:hAnsi="Calibri" w:cs="Calibri"/>
          <w:sz w:val="22"/>
          <w:szCs w:val="22"/>
        </w:rPr>
      </w:pPr>
      <w:r w:rsidRPr="004E1ACF">
        <w:rPr>
          <w:rFonts w:ascii="Calibri" w:hAnsi="Calibri" w:cs="Calibri"/>
          <w:b/>
          <w:sz w:val="22"/>
          <w:szCs w:val="22"/>
        </w:rPr>
        <w:t>dzimums</w:t>
      </w:r>
      <w:r w:rsidRPr="004E1ACF">
        <w:rPr>
          <w:rFonts w:ascii="Calibri" w:hAnsi="Calibri" w:cs="Calibri"/>
          <w:sz w:val="22"/>
          <w:szCs w:val="22"/>
        </w:rPr>
        <w:t xml:space="preserve"> – lielāko daļu negadījumos cieš </w:t>
      </w:r>
      <w:r w:rsidRPr="004E1ACF">
        <w:rPr>
          <w:rFonts w:ascii="Calibri" w:hAnsi="Calibri" w:cs="Calibri"/>
          <w:i/>
          <w:sz w:val="22"/>
          <w:szCs w:val="22"/>
        </w:rPr>
        <w:t>vīrieši</w:t>
      </w:r>
      <w:r w:rsidRPr="004E1ACF">
        <w:rPr>
          <w:rFonts w:ascii="Calibri" w:hAnsi="Calibri" w:cs="Calibri"/>
          <w:sz w:val="22"/>
          <w:szCs w:val="22"/>
        </w:rPr>
        <w:t xml:space="preserve">. Tie ir </w:t>
      </w:r>
      <w:r w:rsidRPr="004E1ACF">
        <w:rPr>
          <w:rFonts w:ascii="Calibri" w:hAnsi="Calibri" w:cs="Calibri"/>
          <w:i/>
          <w:sz w:val="22"/>
          <w:szCs w:val="22"/>
        </w:rPr>
        <w:t>76% no cietušo personu kopskaita</w:t>
      </w:r>
      <w:r w:rsidRPr="004E1ACF">
        <w:rPr>
          <w:rFonts w:ascii="Calibri" w:hAnsi="Calibri" w:cs="Calibri"/>
          <w:sz w:val="22"/>
          <w:szCs w:val="22"/>
        </w:rPr>
        <w:t xml:space="preserve">. </w:t>
      </w:r>
    </w:p>
    <w:p w14:paraId="299F1BF6" w14:textId="77777777" w:rsidR="00BC59B8" w:rsidRPr="004E1ACF" w:rsidRDefault="00BC59B8" w:rsidP="00E54A5C">
      <w:pPr>
        <w:pStyle w:val="ListParagraph"/>
        <w:numPr>
          <w:ilvl w:val="0"/>
          <w:numId w:val="18"/>
        </w:numPr>
        <w:tabs>
          <w:tab w:val="left" w:pos="1134"/>
        </w:tabs>
        <w:ind w:left="0" w:firstLine="780"/>
        <w:jc w:val="both"/>
        <w:rPr>
          <w:rFonts w:ascii="Calibri" w:hAnsi="Calibri" w:cs="Calibri"/>
          <w:sz w:val="22"/>
          <w:szCs w:val="22"/>
        </w:rPr>
      </w:pPr>
      <w:r w:rsidRPr="004E1ACF">
        <w:rPr>
          <w:rFonts w:ascii="Calibri" w:hAnsi="Calibri" w:cs="Calibri"/>
          <w:b/>
          <w:sz w:val="22"/>
          <w:szCs w:val="22"/>
        </w:rPr>
        <w:t>vecums</w:t>
      </w:r>
      <w:r w:rsidRPr="004E1ACF">
        <w:rPr>
          <w:rFonts w:ascii="Calibri" w:hAnsi="Calibri" w:cs="Calibri"/>
          <w:sz w:val="22"/>
          <w:szCs w:val="22"/>
        </w:rPr>
        <w:t xml:space="preserve"> </w:t>
      </w:r>
      <w:r w:rsidR="00971060" w:rsidRPr="004E1ACF">
        <w:rPr>
          <w:rFonts w:ascii="Calibri" w:hAnsi="Calibri" w:cs="Calibri"/>
          <w:sz w:val="22"/>
          <w:szCs w:val="22"/>
        </w:rPr>
        <w:t>–</w:t>
      </w:r>
      <w:r w:rsidRPr="004E1ACF">
        <w:rPr>
          <w:rFonts w:ascii="Calibri" w:hAnsi="Calibri" w:cs="Calibri"/>
          <w:sz w:val="22"/>
          <w:szCs w:val="22"/>
        </w:rPr>
        <w:t xml:space="preserve"> </w:t>
      </w:r>
      <w:r w:rsidR="00971060" w:rsidRPr="004E1ACF">
        <w:rPr>
          <w:rFonts w:ascii="Calibri" w:hAnsi="Calibri" w:cs="Calibri"/>
          <w:sz w:val="22"/>
          <w:szCs w:val="22"/>
        </w:rPr>
        <w:t xml:space="preserve">tiek traumētas personas darbspējīgā vecumā. </w:t>
      </w:r>
      <w:r w:rsidR="00971060" w:rsidRPr="004E1ACF">
        <w:rPr>
          <w:rFonts w:ascii="Calibri" w:hAnsi="Calibri" w:cs="Calibri"/>
          <w:i/>
          <w:sz w:val="22"/>
          <w:szCs w:val="22"/>
        </w:rPr>
        <w:t>28% gadījumos cieta personas vecumā no 41-60 gadiem un pārsvarā vīrieši</w:t>
      </w:r>
      <w:r w:rsidR="00971060" w:rsidRPr="004E1ACF">
        <w:rPr>
          <w:rFonts w:ascii="Calibri" w:hAnsi="Calibri" w:cs="Calibri"/>
          <w:sz w:val="22"/>
          <w:szCs w:val="22"/>
        </w:rPr>
        <w:t xml:space="preserve">. Jāatzīmē, ka ievērojami liels skaits cietušo ir </w:t>
      </w:r>
      <w:r w:rsidR="00E54A5C" w:rsidRPr="004E1ACF">
        <w:rPr>
          <w:rFonts w:ascii="Calibri" w:hAnsi="Calibri" w:cs="Calibri"/>
          <w:sz w:val="22"/>
          <w:szCs w:val="22"/>
        </w:rPr>
        <w:t>vecāki par</w:t>
      </w:r>
      <w:r w:rsidR="00971060" w:rsidRPr="004E1ACF">
        <w:rPr>
          <w:rFonts w:ascii="Calibri" w:hAnsi="Calibri" w:cs="Calibri"/>
          <w:sz w:val="22"/>
          <w:szCs w:val="22"/>
        </w:rPr>
        <w:t xml:space="preserve"> 65</w:t>
      </w:r>
      <w:r w:rsidR="00E54A5C" w:rsidRPr="004E1ACF">
        <w:rPr>
          <w:rFonts w:ascii="Calibri" w:hAnsi="Calibri" w:cs="Calibri"/>
          <w:sz w:val="22"/>
          <w:szCs w:val="22"/>
        </w:rPr>
        <w:t xml:space="preserve"> gadiem</w:t>
      </w:r>
      <w:r w:rsidR="00971060" w:rsidRPr="004E1ACF">
        <w:rPr>
          <w:rFonts w:ascii="Calibri" w:hAnsi="Calibri" w:cs="Calibri"/>
          <w:sz w:val="22"/>
          <w:szCs w:val="22"/>
        </w:rPr>
        <w:t>. 3</w:t>
      </w:r>
      <w:r w:rsidR="002C63AF" w:rsidRPr="004E1ACF">
        <w:rPr>
          <w:rFonts w:ascii="Calibri" w:hAnsi="Calibri" w:cs="Calibri"/>
          <w:sz w:val="22"/>
          <w:szCs w:val="22"/>
        </w:rPr>
        <w:t>%</w:t>
      </w:r>
      <w:r w:rsidR="00971060" w:rsidRPr="004E1ACF">
        <w:rPr>
          <w:rFonts w:ascii="Calibri" w:hAnsi="Calibri" w:cs="Calibri"/>
          <w:sz w:val="22"/>
          <w:szCs w:val="22"/>
        </w:rPr>
        <w:t xml:space="preserve"> no kopējo negadījuma skaita ir cietuši bērni vecumā līdz 10 gadiem. </w:t>
      </w:r>
    </w:p>
    <w:p w14:paraId="5800781E" w14:textId="77777777" w:rsidR="00575D73" w:rsidRPr="004E1ACF" w:rsidRDefault="002C63AF" w:rsidP="00971060">
      <w:pPr>
        <w:pStyle w:val="ListParagraph"/>
        <w:numPr>
          <w:ilvl w:val="0"/>
          <w:numId w:val="18"/>
        </w:numPr>
        <w:tabs>
          <w:tab w:val="left" w:pos="1134"/>
        </w:tabs>
        <w:ind w:left="0" w:firstLine="780"/>
        <w:jc w:val="both"/>
        <w:rPr>
          <w:rFonts w:ascii="Calibri" w:hAnsi="Calibri" w:cs="Calibri"/>
          <w:sz w:val="22"/>
          <w:szCs w:val="22"/>
        </w:rPr>
      </w:pPr>
      <w:r w:rsidRPr="004E1ACF">
        <w:rPr>
          <w:rFonts w:ascii="Calibri" w:hAnsi="Calibri" w:cs="Calibri"/>
          <w:b/>
          <w:sz w:val="22"/>
          <w:szCs w:val="22"/>
        </w:rPr>
        <w:t>drošības kultūras ievērošana</w:t>
      </w:r>
      <w:r w:rsidRPr="004E1ACF">
        <w:rPr>
          <w:rFonts w:ascii="Calibri" w:hAnsi="Calibri" w:cs="Calibri"/>
          <w:sz w:val="22"/>
          <w:szCs w:val="22"/>
        </w:rPr>
        <w:t xml:space="preserve"> – </w:t>
      </w:r>
      <w:r w:rsidR="00DD5BF9" w:rsidRPr="004E1ACF">
        <w:rPr>
          <w:rFonts w:ascii="Calibri" w:hAnsi="Calibri" w:cs="Calibri"/>
          <w:sz w:val="22"/>
          <w:szCs w:val="22"/>
        </w:rPr>
        <w:t xml:space="preserve"> 25 % no cietušajām personām ir lietojušas alkoholu (gulēšana uz platformām vai sliedēm), austiņu lietošana šķērsojot pārejas vai pārbrauktuves, </w:t>
      </w:r>
      <w:r w:rsidR="00575D73" w:rsidRPr="004E1ACF">
        <w:rPr>
          <w:rFonts w:ascii="Calibri" w:hAnsi="Calibri" w:cs="Calibri"/>
          <w:sz w:val="22"/>
          <w:szCs w:val="22"/>
        </w:rPr>
        <w:t>sliežu ceļa šķērsošana tieša vilciena tuvumā, ī</w:t>
      </w:r>
      <w:r w:rsidR="00DD5BF9" w:rsidRPr="004E1ACF">
        <w:rPr>
          <w:rFonts w:ascii="Calibri" w:hAnsi="Calibri" w:cs="Calibri"/>
          <w:sz w:val="22"/>
          <w:szCs w:val="22"/>
        </w:rPr>
        <w:t>sziņu rakstīša</w:t>
      </w:r>
      <w:r w:rsidR="00575D73" w:rsidRPr="004E1ACF">
        <w:rPr>
          <w:rFonts w:ascii="Calibri" w:hAnsi="Calibri" w:cs="Calibri"/>
          <w:sz w:val="22"/>
          <w:szCs w:val="22"/>
        </w:rPr>
        <w:t>na, mūzikas klausīšanās</w:t>
      </w:r>
      <w:r w:rsidR="00DD5BF9" w:rsidRPr="004E1ACF">
        <w:rPr>
          <w:rFonts w:ascii="Calibri" w:hAnsi="Calibri" w:cs="Calibri"/>
          <w:sz w:val="22"/>
          <w:szCs w:val="22"/>
        </w:rPr>
        <w:t>, runāšana pa telefonu</w:t>
      </w:r>
      <w:r w:rsidR="00575D73" w:rsidRPr="004E1ACF">
        <w:rPr>
          <w:rFonts w:ascii="Calibri" w:hAnsi="Calibri" w:cs="Calibri"/>
          <w:sz w:val="22"/>
          <w:szCs w:val="22"/>
        </w:rPr>
        <w:t>.</w:t>
      </w:r>
    </w:p>
    <w:p w14:paraId="250D093E" w14:textId="77777777" w:rsidR="002C63AF" w:rsidRPr="004E1ACF" w:rsidRDefault="00575D73" w:rsidP="00971060">
      <w:pPr>
        <w:pStyle w:val="ListParagraph"/>
        <w:numPr>
          <w:ilvl w:val="0"/>
          <w:numId w:val="18"/>
        </w:numPr>
        <w:tabs>
          <w:tab w:val="left" w:pos="1134"/>
        </w:tabs>
        <w:ind w:left="0" w:firstLine="780"/>
        <w:jc w:val="both"/>
        <w:rPr>
          <w:rFonts w:ascii="Calibri" w:hAnsi="Calibri" w:cs="Calibri"/>
          <w:sz w:val="22"/>
          <w:szCs w:val="22"/>
        </w:rPr>
      </w:pPr>
      <w:r w:rsidRPr="004E1ACF">
        <w:rPr>
          <w:rFonts w:ascii="Calibri" w:hAnsi="Calibri" w:cs="Calibri"/>
          <w:b/>
          <w:sz w:val="22"/>
          <w:szCs w:val="22"/>
        </w:rPr>
        <w:t xml:space="preserve"> </w:t>
      </w:r>
      <w:r w:rsidR="002C63AF" w:rsidRPr="004E1ACF">
        <w:rPr>
          <w:rFonts w:ascii="Calibri" w:hAnsi="Calibri" w:cs="Calibri"/>
          <w:b/>
          <w:sz w:val="22"/>
          <w:szCs w:val="22"/>
        </w:rPr>
        <w:t>kritiskā domāšana</w:t>
      </w:r>
      <w:r w:rsidR="002C63AF" w:rsidRPr="004E1ACF">
        <w:rPr>
          <w:rFonts w:ascii="Calibri" w:hAnsi="Calibri" w:cs="Calibri"/>
          <w:sz w:val="22"/>
          <w:szCs w:val="22"/>
        </w:rPr>
        <w:t xml:space="preserve"> - iedzīvotāji šķērsojot sliežu ceļus nenovērtē iespējamos riskus, kam par iemeslu var būt ikdienas rutīna, laika neaprēķināšana, u.t.t.</w:t>
      </w:r>
    </w:p>
    <w:p w14:paraId="00284A0C" w14:textId="77777777" w:rsidR="00BC59B8" w:rsidRPr="004E1ACF" w:rsidRDefault="00492629" w:rsidP="00E95584">
      <w:pPr>
        <w:pStyle w:val="ListParagraph"/>
        <w:numPr>
          <w:ilvl w:val="0"/>
          <w:numId w:val="18"/>
        </w:numPr>
        <w:tabs>
          <w:tab w:val="left" w:pos="1134"/>
        </w:tabs>
        <w:ind w:left="0" w:firstLine="720"/>
        <w:jc w:val="both"/>
        <w:rPr>
          <w:rFonts w:ascii="Calibri" w:hAnsi="Calibri" w:cs="Calibri"/>
          <w:sz w:val="22"/>
          <w:szCs w:val="22"/>
        </w:rPr>
      </w:pPr>
      <w:r w:rsidRPr="004E1ACF">
        <w:rPr>
          <w:rFonts w:ascii="Calibri" w:hAnsi="Calibri" w:cs="Calibri"/>
          <w:b/>
          <w:sz w:val="22"/>
          <w:szCs w:val="22"/>
        </w:rPr>
        <w:t xml:space="preserve">pašnāvības </w:t>
      </w:r>
      <w:r w:rsidRPr="004E1ACF">
        <w:rPr>
          <w:rFonts w:ascii="Calibri" w:hAnsi="Calibri" w:cs="Calibri"/>
          <w:sz w:val="22"/>
          <w:szCs w:val="22"/>
        </w:rPr>
        <w:t>– no kopējo negadījumu ska</w:t>
      </w:r>
      <w:r w:rsidR="003A0306" w:rsidRPr="004E1ACF">
        <w:rPr>
          <w:rFonts w:ascii="Calibri" w:hAnsi="Calibri" w:cs="Calibri"/>
          <w:sz w:val="22"/>
          <w:szCs w:val="22"/>
        </w:rPr>
        <w:t>i</w:t>
      </w:r>
      <w:r w:rsidRPr="004E1ACF">
        <w:rPr>
          <w:rFonts w:ascii="Calibri" w:hAnsi="Calibri" w:cs="Calibri"/>
          <w:sz w:val="22"/>
          <w:szCs w:val="22"/>
        </w:rPr>
        <w:t xml:space="preserve">ta tās sastāda 16,8%. Pašnāvību skaits gadu no gada svārstās. Pašnāvību gadījumi visvārāk reģistrēti ar personām vecumā no 20 līdz 35 gadiem. </w:t>
      </w:r>
      <w:r w:rsidR="00575D73" w:rsidRPr="004E1ACF">
        <w:rPr>
          <w:rFonts w:ascii="Calibri" w:hAnsi="Calibri" w:cs="Calibri"/>
          <w:sz w:val="22"/>
          <w:szCs w:val="22"/>
        </w:rPr>
        <w:t>D</w:t>
      </w:r>
      <w:r w:rsidR="003A0306" w:rsidRPr="004E1ACF">
        <w:rPr>
          <w:rFonts w:ascii="Calibri" w:hAnsi="Calibri" w:cs="Calibri"/>
          <w:sz w:val="22"/>
          <w:szCs w:val="22"/>
        </w:rPr>
        <w:t xml:space="preserve">ati </w:t>
      </w:r>
      <w:r w:rsidR="00575D73" w:rsidRPr="004E1ACF">
        <w:rPr>
          <w:rFonts w:ascii="Calibri" w:hAnsi="Calibri" w:cs="Calibri"/>
          <w:sz w:val="22"/>
          <w:szCs w:val="22"/>
        </w:rPr>
        <w:t>liecina</w:t>
      </w:r>
      <w:r w:rsidR="003A0306" w:rsidRPr="004E1ACF">
        <w:rPr>
          <w:rFonts w:ascii="Calibri" w:hAnsi="Calibri" w:cs="Calibri"/>
          <w:sz w:val="22"/>
          <w:szCs w:val="22"/>
        </w:rPr>
        <w:t>, ka 68% gadījumos pašnāvības veic vīrieši.</w:t>
      </w:r>
    </w:p>
    <w:p w14:paraId="24AD5C84" w14:textId="77777777" w:rsidR="00303E7B" w:rsidRPr="004E1ACF" w:rsidRDefault="00303E7B" w:rsidP="00303E7B">
      <w:pPr>
        <w:spacing w:before="120" w:after="0" w:line="240" w:lineRule="auto"/>
        <w:ind w:firstLine="720"/>
        <w:jc w:val="both"/>
        <w:rPr>
          <w:rFonts w:ascii="Calibri" w:hAnsi="Calibri" w:cs="Calibri"/>
          <w:color w:val="auto"/>
          <w:sz w:val="22"/>
          <w:szCs w:val="22"/>
          <w:lang w:val="lv-LV"/>
        </w:rPr>
      </w:pPr>
      <w:r w:rsidRPr="004E1ACF">
        <w:rPr>
          <w:rFonts w:ascii="Calibri" w:hAnsi="Calibri" w:cs="Calibri"/>
          <w:b/>
          <w:color w:val="auto"/>
          <w:sz w:val="22"/>
          <w:szCs w:val="22"/>
          <w:lang w:val="lv-LV"/>
        </w:rPr>
        <w:t>Ekonomiskie faktori, kas ietekmē negadījumu rezultātus</w:t>
      </w:r>
      <w:r w:rsidRPr="004E1ACF">
        <w:rPr>
          <w:rFonts w:ascii="Calibri" w:hAnsi="Calibri" w:cs="Calibri"/>
          <w:color w:val="auto"/>
          <w:sz w:val="22"/>
          <w:szCs w:val="22"/>
          <w:lang w:val="lv-LV"/>
        </w:rPr>
        <w:t>:</w:t>
      </w:r>
    </w:p>
    <w:p w14:paraId="29C30999" w14:textId="77777777" w:rsidR="00303E7B" w:rsidRPr="004E1ACF" w:rsidRDefault="00303E7B" w:rsidP="00303E7B">
      <w:pPr>
        <w:pStyle w:val="ListParagraph"/>
        <w:numPr>
          <w:ilvl w:val="0"/>
          <w:numId w:val="18"/>
        </w:numPr>
        <w:jc w:val="both"/>
        <w:rPr>
          <w:rFonts w:ascii="Calibri" w:hAnsi="Calibri" w:cs="Calibri"/>
          <w:sz w:val="22"/>
          <w:szCs w:val="22"/>
        </w:rPr>
      </w:pPr>
      <w:r w:rsidRPr="004E1ACF">
        <w:rPr>
          <w:rFonts w:ascii="Calibri" w:hAnsi="Calibri" w:cs="Calibri"/>
          <w:b/>
          <w:sz w:val="22"/>
          <w:szCs w:val="22"/>
        </w:rPr>
        <w:t>finansējums</w:t>
      </w:r>
      <w:r w:rsidRPr="004E1ACF">
        <w:rPr>
          <w:rFonts w:ascii="Calibri" w:hAnsi="Calibri" w:cs="Calibri"/>
          <w:sz w:val="22"/>
          <w:szCs w:val="22"/>
        </w:rPr>
        <w:t xml:space="preserve"> – nepietiekams finansējuma </w:t>
      </w:r>
      <w:r w:rsidR="00FA6FCD" w:rsidRPr="004E1ACF">
        <w:rPr>
          <w:rFonts w:ascii="Calibri" w:hAnsi="Calibri" w:cs="Calibri"/>
          <w:sz w:val="22"/>
          <w:szCs w:val="22"/>
        </w:rPr>
        <w:t>apjoms nožogojumu uzstādīšanai;</w:t>
      </w:r>
    </w:p>
    <w:p w14:paraId="3A540C0C" w14:textId="77777777" w:rsidR="00303E7B" w:rsidRPr="004E1ACF" w:rsidRDefault="00303E7B" w:rsidP="00303E7B">
      <w:pPr>
        <w:pStyle w:val="ListParagraph"/>
        <w:numPr>
          <w:ilvl w:val="0"/>
          <w:numId w:val="18"/>
        </w:numPr>
        <w:tabs>
          <w:tab w:val="left" w:pos="1134"/>
        </w:tabs>
        <w:ind w:left="0" w:firstLine="780"/>
        <w:jc w:val="both"/>
        <w:rPr>
          <w:rFonts w:ascii="Calibri" w:hAnsi="Calibri" w:cs="Calibri"/>
          <w:sz w:val="22"/>
          <w:szCs w:val="22"/>
        </w:rPr>
      </w:pPr>
      <w:r w:rsidRPr="004E1ACF">
        <w:rPr>
          <w:rFonts w:ascii="Calibri" w:hAnsi="Calibri" w:cs="Calibri"/>
          <w:b/>
          <w:sz w:val="22"/>
          <w:szCs w:val="22"/>
        </w:rPr>
        <w:t>būvobjektu modernizācija</w:t>
      </w:r>
      <w:r w:rsidRPr="004E1ACF">
        <w:rPr>
          <w:rFonts w:ascii="Calibri" w:hAnsi="Calibri" w:cs="Calibri"/>
          <w:sz w:val="22"/>
          <w:szCs w:val="22"/>
        </w:rPr>
        <w:t xml:space="preserve"> – nepieciešamība papi</w:t>
      </w:r>
      <w:r w:rsidR="00575D73" w:rsidRPr="004E1ACF">
        <w:rPr>
          <w:rFonts w:ascii="Calibri" w:hAnsi="Calibri" w:cs="Calibri"/>
          <w:sz w:val="22"/>
          <w:szCs w:val="22"/>
        </w:rPr>
        <w:t>ldus pārdomāt drošības prasības</w:t>
      </w:r>
      <w:r w:rsidRPr="004E1ACF">
        <w:rPr>
          <w:rFonts w:ascii="Calibri" w:hAnsi="Calibri" w:cs="Calibri"/>
          <w:sz w:val="22"/>
          <w:szCs w:val="22"/>
        </w:rPr>
        <w:t>;</w:t>
      </w:r>
    </w:p>
    <w:p w14:paraId="455EFD8E" w14:textId="77777777" w:rsidR="00303E7B" w:rsidRPr="004E1ACF" w:rsidRDefault="00303E7B" w:rsidP="00303E7B">
      <w:pPr>
        <w:pStyle w:val="ListParagraph"/>
        <w:numPr>
          <w:ilvl w:val="0"/>
          <w:numId w:val="18"/>
        </w:numPr>
        <w:tabs>
          <w:tab w:val="left" w:pos="1134"/>
        </w:tabs>
        <w:ind w:left="0" w:firstLine="780"/>
        <w:jc w:val="both"/>
        <w:rPr>
          <w:rFonts w:ascii="Calibri" w:hAnsi="Calibri" w:cs="Calibri"/>
          <w:sz w:val="22"/>
          <w:szCs w:val="22"/>
        </w:rPr>
      </w:pPr>
      <w:r w:rsidRPr="004E1ACF">
        <w:rPr>
          <w:rFonts w:ascii="Calibri" w:hAnsi="Calibri" w:cs="Calibri"/>
          <w:b/>
          <w:sz w:val="22"/>
          <w:szCs w:val="22"/>
        </w:rPr>
        <w:t xml:space="preserve">drošības mērķu noteikšana – </w:t>
      </w:r>
      <w:r w:rsidR="00033109" w:rsidRPr="004E1ACF">
        <w:rPr>
          <w:rFonts w:ascii="Calibri" w:hAnsi="Calibri" w:cs="Calibri"/>
          <w:sz w:val="22"/>
          <w:szCs w:val="22"/>
        </w:rPr>
        <w:t>i</w:t>
      </w:r>
      <w:r w:rsidRPr="004E1ACF">
        <w:rPr>
          <w:rFonts w:ascii="Calibri" w:hAnsi="Calibri" w:cs="Calibri"/>
          <w:sz w:val="22"/>
          <w:szCs w:val="22"/>
        </w:rPr>
        <w:t>r nepieciešams līdzsvars starp komerciju un drošību, ne vienmēr komercsabiedrībām drošības</w:t>
      </w:r>
      <w:r w:rsidR="00575D73" w:rsidRPr="004E1ACF">
        <w:rPr>
          <w:rFonts w:ascii="Calibri" w:hAnsi="Calibri" w:cs="Calibri"/>
          <w:sz w:val="22"/>
          <w:szCs w:val="22"/>
        </w:rPr>
        <w:t xml:space="preserve"> prasības</w:t>
      </w:r>
      <w:r w:rsidRPr="004E1ACF">
        <w:rPr>
          <w:rFonts w:ascii="Calibri" w:hAnsi="Calibri" w:cs="Calibri"/>
          <w:sz w:val="22"/>
          <w:szCs w:val="22"/>
        </w:rPr>
        <w:t xml:space="preserve"> tiek noteikta</w:t>
      </w:r>
      <w:r w:rsidR="00575D73" w:rsidRPr="004E1ACF">
        <w:rPr>
          <w:rFonts w:ascii="Calibri" w:hAnsi="Calibri" w:cs="Calibri"/>
          <w:sz w:val="22"/>
          <w:szCs w:val="22"/>
        </w:rPr>
        <w:t>s</w:t>
      </w:r>
      <w:r w:rsidRPr="004E1ACF">
        <w:rPr>
          <w:rFonts w:ascii="Calibri" w:hAnsi="Calibri" w:cs="Calibri"/>
          <w:sz w:val="22"/>
          <w:szCs w:val="22"/>
        </w:rPr>
        <w:t xml:space="preserve"> kā prioritāte;</w:t>
      </w:r>
    </w:p>
    <w:p w14:paraId="6831F837" w14:textId="77777777" w:rsidR="00303E7B" w:rsidRPr="004E1ACF" w:rsidRDefault="00303E7B" w:rsidP="00303E7B">
      <w:pPr>
        <w:pStyle w:val="ListParagraph"/>
        <w:numPr>
          <w:ilvl w:val="0"/>
          <w:numId w:val="18"/>
        </w:numPr>
        <w:tabs>
          <w:tab w:val="left" w:pos="1134"/>
        </w:tabs>
        <w:spacing w:after="120"/>
        <w:ind w:left="0" w:firstLine="782"/>
        <w:jc w:val="both"/>
        <w:rPr>
          <w:rFonts w:ascii="Calibri" w:hAnsi="Calibri" w:cs="Calibri"/>
          <w:sz w:val="22"/>
          <w:szCs w:val="22"/>
        </w:rPr>
      </w:pPr>
      <w:r w:rsidRPr="004E1ACF">
        <w:rPr>
          <w:rFonts w:ascii="Calibri" w:hAnsi="Calibri" w:cs="Calibri"/>
          <w:b/>
          <w:sz w:val="22"/>
          <w:szCs w:val="22"/>
        </w:rPr>
        <w:t>pārvadājumu apjoms</w:t>
      </w:r>
      <w:r w:rsidRPr="004E1ACF">
        <w:rPr>
          <w:rFonts w:ascii="Calibri" w:hAnsi="Calibri" w:cs="Calibri"/>
          <w:sz w:val="22"/>
          <w:szCs w:val="22"/>
        </w:rPr>
        <w:t xml:space="preserve">. </w:t>
      </w:r>
    </w:p>
    <w:p w14:paraId="600C48B2" w14:textId="77777777" w:rsidR="00033109" w:rsidRPr="004E1ACF" w:rsidRDefault="00E95584" w:rsidP="00033109">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b/>
          <w:color w:val="auto"/>
          <w:sz w:val="22"/>
          <w:szCs w:val="22"/>
          <w:lang w:val="lv-LV"/>
        </w:rPr>
        <w:t>Laika apstākļi</w:t>
      </w:r>
      <w:r w:rsidRPr="004E1ACF">
        <w:rPr>
          <w:rFonts w:ascii="Calibri" w:hAnsi="Calibri" w:cs="Calibri"/>
          <w:color w:val="auto"/>
          <w:sz w:val="22"/>
          <w:szCs w:val="22"/>
          <w:lang w:val="lv-LV"/>
        </w:rPr>
        <w:t xml:space="preserve"> arī </w:t>
      </w:r>
      <w:r w:rsidR="00033109" w:rsidRPr="004E1ACF">
        <w:rPr>
          <w:rFonts w:ascii="Calibri" w:hAnsi="Calibri" w:cs="Calibri"/>
          <w:color w:val="auto"/>
          <w:sz w:val="22"/>
          <w:szCs w:val="22"/>
          <w:lang w:val="lv-LV"/>
        </w:rPr>
        <w:t>ietekmē negadījumu statistisku:</w:t>
      </w:r>
    </w:p>
    <w:p w14:paraId="524DB206" w14:textId="77777777" w:rsidR="00BC59B8" w:rsidRPr="004E1ACF" w:rsidRDefault="00033109" w:rsidP="00033109">
      <w:pPr>
        <w:pStyle w:val="ListParagraph"/>
        <w:numPr>
          <w:ilvl w:val="0"/>
          <w:numId w:val="18"/>
        </w:numPr>
        <w:spacing w:before="120" w:after="120"/>
        <w:ind w:left="0" w:firstLine="851"/>
        <w:jc w:val="both"/>
        <w:rPr>
          <w:rFonts w:ascii="Calibri" w:hAnsi="Calibri" w:cs="Calibri"/>
          <w:sz w:val="22"/>
          <w:szCs w:val="22"/>
        </w:rPr>
      </w:pPr>
      <w:r w:rsidRPr="004E1ACF">
        <w:rPr>
          <w:rFonts w:ascii="Calibri" w:hAnsi="Calibri" w:cs="Calibri"/>
          <w:noProof/>
          <w:lang w:eastAsia="lv-LV"/>
        </w:rPr>
        <w:lastRenderedPageBreak/>
        <w:drawing>
          <wp:anchor distT="0" distB="0" distL="114300" distR="114300" simplePos="0" relativeHeight="251697152" behindDoc="0" locked="0" layoutInCell="1" allowOverlap="1" wp14:anchorId="6B893A6D" wp14:editId="0A9347F6">
            <wp:simplePos x="0" y="0"/>
            <wp:positionH relativeFrom="margin">
              <wp:align>left</wp:align>
            </wp:positionH>
            <wp:positionV relativeFrom="paragraph">
              <wp:posOffset>1250950</wp:posOffset>
            </wp:positionV>
            <wp:extent cx="4724400" cy="3057525"/>
            <wp:effectExtent l="0" t="0" r="0"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4E1ACF">
        <w:rPr>
          <w:rFonts w:ascii="Calibri" w:hAnsi="Calibri" w:cs="Calibri"/>
          <w:b/>
          <w:sz w:val="22"/>
          <w:szCs w:val="22"/>
        </w:rPr>
        <w:t>gadalaiki</w:t>
      </w:r>
      <w:r w:rsidRPr="004E1ACF">
        <w:rPr>
          <w:rFonts w:ascii="Calibri" w:hAnsi="Calibri" w:cs="Calibri"/>
          <w:sz w:val="22"/>
          <w:szCs w:val="22"/>
        </w:rPr>
        <w:t xml:space="preserve"> - </w:t>
      </w:r>
      <w:r w:rsidR="008F7574" w:rsidRPr="004E1ACF">
        <w:rPr>
          <w:rFonts w:ascii="Calibri" w:hAnsi="Calibri" w:cs="Calibri"/>
          <w:sz w:val="22"/>
          <w:szCs w:val="22"/>
        </w:rPr>
        <w:t>n</w:t>
      </w:r>
      <w:r w:rsidR="00E95584" w:rsidRPr="004E1ACF">
        <w:rPr>
          <w:rFonts w:ascii="Calibri" w:hAnsi="Calibri" w:cs="Calibri"/>
          <w:sz w:val="22"/>
          <w:szCs w:val="22"/>
        </w:rPr>
        <w:t xml:space="preserve">opietniem negadījumiem nav nekādas tendences uz sezonalitāti, bet </w:t>
      </w:r>
      <w:r w:rsidR="00E95584" w:rsidRPr="004E1ACF">
        <w:rPr>
          <w:rFonts w:ascii="Calibri" w:hAnsi="Calibri" w:cs="Calibri"/>
          <w:b/>
          <w:sz w:val="22"/>
          <w:szCs w:val="22"/>
        </w:rPr>
        <w:t>kopumā ir problemātiskie mēneši</w:t>
      </w:r>
      <w:r w:rsidR="00E95584" w:rsidRPr="004E1ACF">
        <w:rPr>
          <w:rFonts w:ascii="Calibri" w:hAnsi="Calibri" w:cs="Calibri"/>
          <w:sz w:val="22"/>
          <w:szCs w:val="22"/>
        </w:rPr>
        <w:t xml:space="preserve">,  kad visvairāk notiek nelaimes gadījumi ar cilvēkiem  -  </w:t>
      </w:r>
      <w:r w:rsidR="00E95584" w:rsidRPr="004E1ACF">
        <w:rPr>
          <w:rFonts w:ascii="Calibri" w:hAnsi="Calibri" w:cs="Calibri"/>
          <w:b/>
          <w:sz w:val="22"/>
          <w:szCs w:val="22"/>
        </w:rPr>
        <w:t>februāris, jūnijs, septembris un decembris</w:t>
      </w:r>
      <w:r w:rsidR="00E95584" w:rsidRPr="004E1ACF">
        <w:rPr>
          <w:rFonts w:ascii="Calibri" w:hAnsi="Calibri" w:cs="Calibri"/>
          <w:sz w:val="22"/>
          <w:szCs w:val="22"/>
        </w:rPr>
        <w:t>.  Vislielākais cietušo personu skaits ir decembrī, kas varētu būt saistāms ar tumšo diennakts laiku un Ziemassvētku ietekmi (depresija, vientulība). Savukārt februārī cietušo skaitu varētu raksturot ar sniega segu, ka</w:t>
      </w:r>
      <w:r w:rsidR="00575D73" w:rsidRPr="004E1ACF">
        <w:rPr>
          <w:rFonts w:ascii="Calibri" w:hAnsi="Calibri" w:cs="Calibri"/>
          <w:sz w:val="22"/>
          <w:szCs w:val="22"/>
        </w:rPr>
        <w:t>s</w:t>
      </w:r>
      <w:r w:rsidR="00E95584" w:rsidRPr="004E1ACF">
        <w:rPr>
          <w:rFonts w:ascii="Calibri" w:hAnsi="Calibri" w:cs="Calibri"/>
          <w:sz w:val="22"/>
          <w:szCs w:val="22"/>
        </w:rPr>
        <w:t xml:space="preserve"> Latvijā ir raksturīga tieši februārī. Sniegs ievērojami slāpē trokšņus un brīdinājuma signāl</w:t>
      </w:r>
      <w:r w:rsidR="007B05FB" w:rsidRPr="004E1ACF">
        <w:rPr>
          <w:rFonts w:ascii="Calibri" w:hAnsi="Calibri" w:cs="Calibri"/>
          <w:sz w:val="22"/>
          <w:szCs w:val="22"/>
        </w:rPr>
        <w:t xml:space="preserve">us. Jūnijs ir saistāms ar skolēnu vasaras brīvlaika sākšanos, savukārt septembrī  personu atgriešanās no atvaļinājuma un </w:t>
      </w:r>
      <w:r w:rsidR="00575D73" w:rsidRPr="004E1ACF">
        <w:rPr>
          <w:rFonts w:ascii="Calibri" w:hAnsi="Calibri" w:cs="Calibri"/>
          <w:sz w:val="22"/>
          <w:szCs w:val="22"/>
        </w:rPr>
        <w:t xml:space="preserve">mācību sākšanās </w:t>
      </w:r>
      <w:r w:rsidR="007B05FB" w:rsidRPr="004E1ACF">
        <w:rPr>
          <w:rFonts w:ascii="Calibri" w:hAnsi="Calibri" w:cs="Calibri"/>
          <w:sz w:val="22"/>
          <w:szCs w:val="22"/>
        </w:rPr>
        <w:t>skol</w:t>
      </w:r>
      <w:r w:rsidR="00575D73" w:rsidRPr="004E1ACF">
        <w:rPr>
          <w:rFonts w:ascii="Calibri" w:hAnsi="Calibri" w:cs="Calibri"/>
          <w:sz w:val="22"/>
          <w:szCs w:val="22"/>
        </w:rPr>
        <w:t>ā</w:t>
      </w:r>
      <w:r w:rsidR="007B05FB" w:rsidRPr="004E1ACF">
        <w:rPr>
          <w:rFonts w:ascii="Calibri" w:hAnsi="Calibri" w:cs="Calibri"/>
          <w:sz w:val="22"/>
          <w:szCs w:val="22"/>
        </w:rPr>
        <w:t xml:space="preserve">s </w:t>
      </w:r>
      <w:r w:rsidR="00575D73" w:rsidRPr="004E1ACF">
        <w:rPr>
          <w:rFonts w:ascii="Calibri" w:hAnsi="Calibri" w:cs="Calibri"/>
          <w:sz w:val="22"/>
          <w:szCs w:val="22"/>
        </w:rPr>
        <w:t>saistās ar steigu un pārdrošību</w:t>
      </w:r>
      <w:r w:rsidR="007B05FB" w:rsidRPr="004E1ACF">
        <w:rPr>
          <w:rFonts w:ascii="Calibri" w:hAnsi="Calibri" w:cs="Calibri"/>
          <w:sz w:val="22"/>
          <w:szCs w:val="22"/>
        </w:rPr>
        <w:t xml:space="preserve">. Vismazāk cietušo ir reģistrēti martā, aprīlī un oktobrī. </w:t>
      </w:r>
    </w:p>
    <w:p w14:paraId="09B37676" w14:textId="77777777" w:rsidR="00033109" w:rsidRPr="004E1ACF" w:rsidRDefault="00033109" w:rsidP="00033109">
      <w:pPr>
        <w:pStyle w:val="ListParagraph"/>
        <w:numPr>
          <w:ilvl w:val="0"/>
          <w:numId w:val="18"/>
        </w:numPr>
        <w:spacing w:before="120" w:after="120"/>
        <w:ind w:left="0" w:firstLine="780"/>
        <w:jc w:val="both"/>
        <w:rPr>
          <w:rFonts w:ascii="Calibri" w:hAnsi="Calibri" w:cs="Calibri"/>
          <w:sz w:val="22"/>
          <w:szCs w:val="22"/>
        </w:rPr>
      </w:pPr>
      <w:r w:rsidRPr="004E1ACF">
        <w:rPr>
          <w:rFonts w:ascii="Calibri" w:hAnsi="Calibri" w:cs="Calibri"/>
          <w:noProof/>
          <w:lang w:eastAsia="lv-LV"/>
        </w:rPr>
        <w:t xml:space="preserve"> </w:t>
      </w:r>
      <w:r w:rsidRPr="004E1ACF">
        <w:rPr>
          <w:rFonts w:ascii="Calibri" w:hAnsi="Calibri" w:cs="Calibri"/>
          <w:b/>
          <w:sz w:val="22"/>
          <w:szCs w:val="22"/>
        </w:rPr>
        <w:t>diennakts periods</w:t>
      </w:r>
      <w:r w:rsidRPr="004E1ACF">
        <w:rPr>
          <w:rFonts w:ascii="Calibri" w:hAnsi="Calibri" w:cs="Calibri"/>
          <w:sz w:val="22"/>
          <w:szCs w:val="22"/>
        </w:rPr>
        <w:t xml:space="preserve"> – visvairāk negadījumi tiek reģistrēti dienas otrajā pusē, kad iedzīvotāji dodas mājās no darba </w:t>
      </w:r>
      <w:r w:rsidR="009E2855" w:rsidRPr="004E1ACF">
        <w:rPr>
          <w:rFonts w:ascii="Calibri" w:hAnsi="Calibri" w:cs="Calibri"/>
          <w:sz w:val="22"/>
          <w:szCs w:val="22"/>
        </w:rPr>
        <w:t xml:space="preserve">un </w:t>
      </w:r>
      <w:r w:rsidRPr="004E1ACF">
        <w:rPr>
          <w:rFonts w:ascii="Calibri" w:hAnsi="Calibri" w:cs="Calibri"/>
          <w:sz w:val="22"/>
          <w:szCs w:val="22"/>
        </w:rPr>
        <w:t>ir tumšais diennakts periods, jo īpaši ziemas mēnešos. No plkst.18:00  līdz plkst. 24:00, ir reģistrēti 60% cietušo.  Jo īpaši izteikts periods ir no plkst.16:00 līdz plkst.22:00.</w:t>
      </w:r>
      <w:r w:rsidR="009E2855" w:rsidRPr="004E1ACF">
        <w:rPr>
          <w:rFonts w:ascii="Calibri" w:hAnsi="Calibri" w:cs="Calibri"/>
          <w:sz w:val="22"/>
          <w:szCs w:val="22"/>
        </w:rPr>
        <w:t xml:space="preserve"> </w:t>
      </w:r>
    </w:p>
    <w:p w14:paraId="44D43E05" w14:textId="77777777" w:rsidR="003A0306" w:rsidRPr="004E1ACF" w:rsidRDefault="003A0306" w:rsidP="00033109">
      <w:pPr>
        <w:pStyle w:val="ListParagraph"/>
        <w:numPr>
          <w:ilvl w:val="0"/>
          <w:numId w:val="18"/>
        </w:numPr>
        <w:spacing w:before="120" w:after="120"/>
        <w:ind w:left="0" w:firstLine="780"/>
        <w:jc w:val="both"/>
        <w:rPr>
          <w:rFonts w:ascii="Calibri" w:hAnsi="Calibri" w:cs="Calibri"/>
          <w:b/>
          <w:sz w:val="22"/>
          <w:szCs w:val="22"/>
        </w:rPr>
      </w:pPr>
      <w:r w:rsidRPr="004E1ACF">
        <w:rPr>
          <w:rFonts w:ascii="Calibri" w:hAnsi="Calibri" w:cs="Calibri"/>
          <w:b/>
          <w:sz w:val="22"/>
          <w:szCs w:val="22"/>
        </w:rPr>
        <w:t xml:space="preserve">temperatūra </w:t>
      </w:r>
      <w:r w:rsidR="005A1BE5" w:rsidRPr="004E1ACF">
        <w:rPr>
          <w:rFonts w:ascii="Calibri" w:hAnsi="Calibri" w:cs="Calibri"/>
          <w:sz w:val="22"/>
          <w:szCs w:val="22"/>
        </w:rPr>
        <w:t>–</w:t>
      </w:r>
      <w:r w:rsidRPr="004E1ACF">
        <w:rPr>
          <w:rFonts w:ascii="Calibri" w:hAnsi="Calibri" w:cs="Calibri"/>
          <w:sz w:val="22"/>
          <w:szCs w:val="22"/>
        </w:rPr>
        <w:t xml:space="preserve"> </w:t>
      </w:r>
      <w:r w:rsidR="005A1BE5" w:rsidRPr="004E1ACF">
        <w:rPr>
          <w:rFonts w:ascii="Calibri" w:hAnsi="Calibri" w:cs="Calibri"/>
          <w:sz w:val="22"/>
          <w:szCs w:val="22"/>
        </w:rPr>
        <w:t>lielas temperatūru svārstības rada risku infrastruktūras bojājumiem</w:t>
      </w:r>
      <w:r w:rsidR="00DB61C9" w:rsidRPr="004E1ACF">
        <w:rPr>
          <w:rFonts w:ascii="Calibri" w:hAnsi="Calibri" w:cs="Calibri"/>
          <w:sz w:val="22"/>
          <w:szCs w:val="22"/>
        </w:rPr>
        <w:t xml:space="preserve"> (sliežu lūzumi, izmetumi, u.c.)</w:t>
      </w:r>
      <w:r w:rsidR="005A1BE5" w:rsidRPr="004E1ACF">
        <w:rPr>
          <w:rFonts w:ascii="Calibri" w:hAnsi="Calibri" w:cs="Calibri"/>
          <w:sz w:val="22"/>
          <w:szCs w:val="22"/>
        </w:rPr>
        <w:t>, arī ritošajam sastāvam. Lai mazinātu risku, regulāri veic infrastruktūras stāvokļa uzraudzību un kur nepieciešams, ierobežo satiks</w:t>
      </w:r>
      <w:r w:rsidR="002359CE" w:rsidRPr="004E1ACF">
        <w:rPr>
          <w:rFonts w:ascii="Calibri" w:hAnsi="Calibri" w:cs="Calibri"/>
          <w:sz w:val="22"/>
          <w:szCs w:val="22"/>
        </w:rPr>
        <w:t>m</w:t>
      </w:r>
      <w:r w:rsidR="005A1BE5" w:rsidRPr="004E1ACF">
        <w:rPr>
          <w:rFonts w:ascii="Calibri" w:hAnsi="Calibri" w:cs="Calibri"/>
          <w:sz w:val="22"/>
          <w:szCs w:val="22"/>
        </w:rPr>
        <w:t xml:space="preserve">i vai kustības ātrumu. </w:t>
      </w:r>
    </w:p>
    <w:p w14:paraId="1D5C25A7" w14:textId="77777777" w:rsidR="000A5622" w:rsidRPr="004E1ACF" w:rsidRDefault="004D2BE7" w:rsidP="00904320">
      <w:pPr>
        <w:spacing w:after="0" w:line="240" w:lineRule="auto"/>
        <w:ind w:firstLine="720"/>
        <w:jc w:val="both"/>
        <w:rPr>
          <w:rFonts w:ascii="Calibri" w:hAnsi="Calibri" w:cs="Calibri"/>
          <w:color w:val="auto"/>
          <w:sz w:val="22"/>
          <w:szCs w:val="22"/>
          <w:lang w:val="lv-LV"/>
        </w:rPr>
      </w:pPr>
      <w:r w:rsidRPr="004E1ACF">
        <w:rPr>
          <w:rFonts w:ascii="Calibri" w:hAnsi="Calibri" w:cs="Calibri"/>
          <w:noProof/>
          <w:color w:val="auto"/>
          <w:lang w:val="lv-LV" w:eastAsia="lv-LV"/>
        </w:rPr>
        <w:drawing>
          <wp:anchor distT="0" distB="0" distL="114300" distR="114300" simplePos="0" relativeHeight="251694080" behindDoc="0" locked="0" layoutInCell="1" allowOverlap="1" wp14:anchorId="4F3C4C42" wp14:editId="57465A0A">
            <wp:simplePos x="0" y="0"/>
            <wp:positionH relativeFrom="margin">
              <wp:align>left</wp:align>
            </wp:positionH>
            <wp:positionV relativeFrom="paragraph">
              <wp:posOffset>501650</wp:posOffset>
            </wp:positionV>
            <wp:extent cx="5133975" cy="2743200"/>
            <wp:effectExtent l="0" t="0" r="9525" b="0"/>
            <wp:wrapSquare wrapText="bothSides"/>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904320" w:rsidRPr="004E1ACF">
        <w:rPr>
          <w:rFonts w:ascii="Calibri" w:hAnsi="Calibri" w:cs="Calibri"/>
          <w:color w:val="auto"/>
          <w:sz w:val="22"/>
          <w:szCs w:val="22"/>
          <w:lang w:val="lv-LV"/>
        </w:rPr>
        <w:t>Ja izvērtē kustības drošības stāvokli (no</w:t>
      </w:r>
      <w:r w:rsidR="002359CE" w:rsidRPr="004E1ACF">
        <w:rPr>
          <w:rFonts w:ascii="Calibri" w:hAnsi="Calibri" w:cs="Calibri"/>
          <w:color w:val="auto"/>
          <w:sz w:val="22"/>
          <w:szCs w:val="22"/>
          <w:lang w:val="lv-LV"/>
        </w:rPr>
        <w:t>pietnus negadījumus) attiecībā pret</w:t>
      </w:r>
      <w:r w:rsidR="00904320" w:rsidRPr="004E1ACF">
        <w:rPr>
          <w:rFonts w:ascii="Calibri" w:hAnsi="Calibri" w:cs="Calibri"/>
          <w:color w:val="auto"/>
          <w:sz w:val="22"/>
          <w:szCs w:val="22"/>
          <w:lang w:val="lv-LV"/>
        </w:rPr>
        <w:t xml:space="preserve"> pārvadājumu apjomu (</w:t>
      </w:r>
      <w:r w:rsidR="006D0F29" w:rsidRPr="004E1ACF">
        <w:rPr>
          <w:rFonts w:ascii="Calibri" w:hAnsi="Calibri" w:cs="Calibri"/>
          <w:color w:val="auto"/>
          <w:sz w:val="22"/>
          <w:szCs w:val="22"/>
          <w:lang w:val="lv-LV"/>
        </w:rPr>
        <w:t xml:space="preserve">miljons </w:t>
      </w:r>
      <w:proofErr w:type="spellStart"/>
      <w:r w:rsidR="00904320" w:rsidRPr="004E1ACF">
        <w:rPr>
          <w:rFonts w:ascii="Calibri" w:hAnsi="Calibri" w:cs="Calibri"/>
          <w:color w:val="auto"/>
          <w:sz w:val="22"/>
          <w:szCs w:val="22"/>
          <w:lang w:val="lv-LV"/>
        </w:rPr>
        <w:t>vilcienkilometriem</w:t>
      </w:r>
      <w:proofErr w:type="spellEnd"/>
      <w:r w:rsidR="00904320" w:rsidRPr="004E1ACF">
        <w:rPr>
          <w:rFonts w:ascii="Calibri" w:hAnsi="Calibri" w:cs="Calibri"/>
          <w:color w:val="auto"/>
          <w:sz w:val="22"/>
          <w:szCs w:val="22"/>
          <w:lang w:val="lv-LV"/>
        </w:rPr>
        <w:t>), relatīvajam radītājam ir tendence samazināties.</w:t>
      </w:r>
      <w:r w:rsidR="008F7574" w:rsidRPr="004E1ACF">
        <w:rPr>
          <w:rFonts w:ascii="Calibri" w:hAnsi="Calibri" w:cs="Calibri"/>
          <w:color w:val="auto"/>
          <w:sz w:val="22"/>
          <w:szCs w:val="22"/>
          <w:lang w:val="lv-LV"/>
        </w:rPr>
        <w:t xml:space="preserve"> </w:t>
      </w:r>
      <w:r w:rsidR="000A5622" w:rsidRPr="004E1ACF">
        <w:rPr>
          <w:rFonts w:ascii="Calibri" w:hAnsi="Calibri" w:cs="Calibri"/>
          <w:color w:val="auto"/>
          <w:sz w:val="22"/>
          <w:szCs w:val="22"/>
          <w:lang w:val="lv-LV"/>
        </w:rPr>
        <w:t xml:space="preserve"> Ievērojams samazinājums ir bijis, kad personas ir guvušas miesas bojājumus. Ne tik straujš samazinājums ir vērojams negadījumos ar letālām sekām</w:t>
      </w:r>
      <w:r w:rsidRPr="004E1ACF">
        <w:rPr>
          <w:rFonts w:ascii="Calibri" w:hAnsi="Calibri" w:cs="Calibri"/>
          <w:color w:val="auto"/>
          <w:sz w:val="22"/>
          <w:szCs w:val="22"/>
          <w:lang w:val="lv-LV"/>
        </w:rPr>
        <w:t xml:space="preserve">. </w:t>
      </w:r>
      <w:r w:rsidR="0029157C" w:rsidRPr="004E1ACF">
        <w:rPr>
          <w:rFonts w:ascii="Calibri" w:hAnsi="Calibri" w:cs="Calibri"/>
          <w:color w:val="auto"/>
          <w:sz w:val="22"/>
          <w:szCs w:val="22"/>
          <w:lang w:val="lv-LV"/>
        </w:rPr>
        <w:t>Veicot datu analīzi no 2004.gada</w:t>
      </w:r>
      <w:r w:rsidR="00DB61C9" w:rsidRPr="004E1ACF">
        <w:rPr>
          <w:rFonts w:ascii="Calibri" w:hAnsi="Calibri" w:cs="Calibri"/>
          <w:color w:val="auto"/>
          <w:sz w:val="22"/>
          <w:szCs w:val="22"/>
          <w:lang w:val="lv-LV"/>
        </w:rPr>
        <w:t>,</w:t>
      </w:r>
      <w:r w:rsidR="0029157C" w:rsidRPr="004E1ACF">
        <w:rPr>
          <w:rFonts w:ascii="Calibri" w:hAnsi="Calibri" w:cs="Calibri"/>
          <w:color w:val="auto"/>
          <w:sz w:val="22"/>
          <w:szCs w:val="22"/>
          <w:lang w:val="lv-LV"/>
        </w:rPr>
        <w:t xml:space="preserve"> ir secināms, ka no kopējā negadījumu skaita 54% ir ar letālām sekām, 46% cietušie gūst smagus miesas bojājumus</w:t>
      </w:r>
      <w:r w:rsidR="002359CE" w:rsidRPr="004E1ACF">
        <w:rPr>
          <w:rFonts w:ascii="Calibri" w:hAnsi="Calibri" w:cs="Calibri"/>
          <w:color w:val="auto"/>
          <w:sz w:val="22"/>
          <w:szCs w:val="22"/>
          <w:lang w:val="lv-LV"/>
        </w:rPr>
        <w:t>.</w:t>
      </w:r>
    </w:p>
    <w:p w14:paraId="731D375B" w14:textId="77777777" w:rsidR="00C96F24" w:rsidRPr="004E1ACF" w:rsidRDefault="00C96F24" w:rsidP="00DC4820">
      <w:pPr>
        <w:spacing w:before="120" w:after="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lastRenderedPageBreak/>
        <w:t xml:space="preserve">Cietušo skaits mēnesī variē līdz četriem </w:t>
      </w:r>
      <w:r w:rsidR="0002159B" w:rsidRPr="004E1ACF">
        <w:rPr>
          <w:rFonts w:ascii="Calibri" w:hAnsi="Calibri" w:cs="Calibri"/>
          <w:color w:val="auto"/>
          <w:sz w:val="22"/>
          <w:szCs w:val="22"/>
          <w:lang w:val="lv-LV"/>
        </w:rPr>
        <w:t>cietušajiem</w:t>
      </w:r>
      <w:r w:rsidRPr="004E1ACF">
        <w:rPr>
          <w:rFonts w:ascii="Calibri" w:hAnsi="Calibri" w:cs="Calibri"/>
          <w:color w:val="auto"/>
          <w:sz w:val="22"/>
          <w:szCs w:val="22"/>
          <w:lang w:val="lv-LV"/>
        </w:rPr>
        <w:t xml:space="preserve">. </w:t>
      </w:r>
      <w:r w:rsidR="00AF28E9" w:rsidRPr="004E1ACF">
        <w:rPr>
          <w:rFonts w:ascii="Calibri" w:hAnsi="Calibri" w:cs="Calibri"/>
          <w:color w:val="auto"/>
          <w:sz w:val="22"/>
          <w:szCs w:val="22"/>
          <w:lang w:val="lv-LV"/>
        </w:rPr>
        <w:t xml:space="preserve"> </w:t>
      </w:r>
      <w:r w:rsidR="009E5FB9" w:rsidRPr="004E1ACF">
        <w:rPr>
          <w:rFonts w:ascii="Calibri" w:hAnsi="Calibri" w:cs="Calibri"/>
          <w:color w:val="auto"/>
          <w:sz w:val="22"/>
          <w:szCs w:val="22"/>
          <w:lang w:val="lv-LV"/>
        </w:rPr>
        <w:t>Trīs cietušie mēnesī ir visbiežāk sastopamā vērtība</w:t>
      </w:r>
      <w:r w:rsidR="00AF28E9" w:rsidRPr="004E1ACF">
        <w:rPr>
          <w:rFonts w:ascii="Calibri" w:hAnsi="Calibri" w:cs="Calibri"/>
          <w:color w:val="auto"/>
          <w:sz w:val="22"/>
          <w:szCs w:val="22"/>
          <w:lang w:val="lv-LV"/>
        </w:rPr>
        <w:t xml:space="preserve"> (48,39%). </w:t>
      </w:r>
      <w:r w:rsidRPr="004E1ACF">
        <w:rPr>
          <w:rFonts w:ascii="Calibri" w:hAnsi="Calibri" w:cs="Calibri"/>
          <w:color w:val="auto"/>
          <w:sz w:val="22"/>
          <w:szCs w:val="22"/>
          <w:lang w:val="lv-LV"/>
        </w:rPr>
        <w:t>Ir gadījumi, kad nav reģistrēts neviens cietušais, bet</w:t>
      </w:r>
      <w:r w:rsidR="009E5FB9" w:rsidRPr="004E1ACF">
        <w:rPr>
          <w:rFonts w:ascii="Calibri" w:hAnsi="Calibri" w:cs="Calibri"/>
          <w:color w:val="auto"/>
          <w:sz w:val="22"/>
          <w:szCs w:val="22"/>
          <w:lang w:val="lv-LV"/>
        </w:rPr>
        <w:t xml:space="preserve"> ir </w:t>
      </w:r>
      <w:r w:rsidR="00DC4820" w:rsidRPr="004E1ACF">
        <w:rPr>
          <w:rFonts w:ascii="Calibri" w:hAnsi="Calibri" w:cs="Calibri"/>
          <w:color w:val="auto"/>
          <w:sz w:val="22"/>
          <w:szCs w:val="22"/>
          <w:lang w:val="lv-LV"/>
        </w:rPr>
        <w:t>atsevišķs gad</w:t>
      </w:r>
      <w:r w:rsidR="009E5FB9" w:rsidRPr="004E1ACF">
        <w:rPr>
          <w:rFonts w:ascii="Calibri" w:hAnsi="Calibri" w:cs="Calibri"/>
          <w:color w:val="auto"/>
          <w:sz w:val="22"/>
          <w:szCs w:val="22"/>
          <w:lang w:val="lv-LV"/>
        </w:rPr>
        <w:t xml:space="preserve">ījums, </w:t>
      </w:r>
      <w:r w:rsidRPr="004E1ACF">
        <w:rPr>
          <w:rFonts w:ascii="Calibri" w:hAnsi="Calibri" w:cs="Calibri"/>
          <w:color w:val="auto"/>
          <w:sz w:val="22"/>
          <w:szCs w:val="22"/>
          <w:lang w:val="lv-LV"/>
        </w:rPr>
        <w:t>kur mēnesī reģistrēti vairāk kā 20 cietušie</w:t>
      </w:r>
      <w:r w:rsidR="00DC4820" w:rsidRPr="004E1ACF">
        <w:rPr>
          <w:rFonts w:ascii="Calibri" w:hAnsi="Calibri" w:cs="Calibri"/>
          <w:color w:val="auto"/>
          <w:sz w:val="22"/>
          <w:szCs w:val="22"/>
          <w:lang w:val="lv-LV"/>
        </w:rPr>
        <w:t xml:space="preserve"> - 2005.gada dzelzceļa avārija</w:t>
      </w:r>
      <w:r w:rsidRPr="004E1ACF">
        <w:rPr>
          <w:rFonts w:ascii="Calibri" w:hAnsi="Calibri" w:cs="Calibri"/>
          <w:color w:val="auto"/>
          <w:sz w:val="22"/>
          <w:szCs w:val="22"/>
          <w:lang w:val="lv-LV"/>
        </w:rPr>
        <w:t xml:space="preserve">. </w:t>
      </w:r>
      <w:r w:rsidR="00286595" w:rsidRPr="004E1ACF">
        <w:rPr>
          <w:rFonts w:ascii="Calibri" w:hAnsi="Calibri" w:cs="Calibri"/>
          <w:color w:val="auto"/>
          <w:sz w:val="22"/>
          <w:szCs w:val="22"/>
          <w:lang w:val="lv-LV"/>
        </w:rPr>
        <w:t xml:space="preserve"> </w:t>
      </w:r>
    </w:p>
    <w:p w14:paraId="42E18709" w14:textId="77777777" w:rsidR="00C96F24" w:rsidRPr="004E1ACF" w:rsidRDefault="00286595" w:rsidP="00033109">
      <w:pPr>
        <w:spacing w:after="0" w:line="240" w:lineRule="auto"/>
        <w:ind w:hanging="284"/>
        <w:jc w:val="both"/>
        <w:rPr>
          <w:rFonts w:ascii="Calibri" w:hAnsi="Calibri" w:cs="Calibri"/>
          <w:color w:val="auto"/>
          <w:sz w:val="22"/>
          <w:szCs w:val="22"/>
          <w:lang w:val="lv-LV"/>
        </w:rPr>
      </w:pPr>
      <w:r w:rsidRPr="004E1ACF">
        <w:rPr>
          <w:rFonts w:ascii="Calibri" w:hAnsi="Calibri" w:cs="Calibri"/>
          <w:noProof/>
          <w:color w:val="auto"/>
          <w:lang w:val="lv-LV" w:eastAsia="lv-LV"/>
        </w:rPr>
        <w:drawing>
          <wp:inline distT="0" distB="0" distL="0" distR="0" wp14:anchorId="40F91836" wp14:editId="2F229CA5">
            <wp:extent cx="6076950" cy="22479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062A2D" w14:textId="77777777" w:rsidR="00B878BC" w:rsidRPr="004E1ACF" w:rsidRDefault="00B92B9E" w:rsidP="002359CE">
      <w:pPr>
        <w:spacing w:before="120" w:after="0" w:line="240" w:lineRule="auto"/>
        <w:ind w:firstLine="720"/>
        <w:jc w:val="both"/>
        <w:rPr>
          <w:rFonts w:ascii="Calibri" w:hAnsi="Calibri" w:cs="Calibri"/>
          <w:color w:val="auto"/>
          <w:sz w:val="22"/>
          <w:szCs w:val="22"/>
          <w:lang w:val="lv-LV"/>
        </w:rPr>
      </w:pPr>
      <w:r w:rsidRPr="004E1ACF">
        <w:rPr>
          <w:rFonts w:ascii="Calibri" w:hAnsi="Calibri" w:cs="Calibri"/>
          <w:noProof/>
          <w:color w:val="auto"/>
          <w:lang w:val="lv-LV" w:eastAsia="lv-LV"/>
        </w:rPr>
        <w:drawing>
          <wp:anchor distT="0" distB="0" distL="114300" distR="114300" simplePos="0" relativeHeight="251698176" behindDoc="0" locked="0" layoutInCell="1" allowOverlap="1" wp14:anchorId="5DE0354A" wp14:editId="7D693F6E">
            <wp:simplePos x="0" y="0"/>
            <wp:positionH relativeFrom="margin">
              <wp:posOffset>-152400</wp:posOffset>
            </wp:positionH>
            <wp:positionV relativeFrom="paragraph">
              <wp:posOffset>303530</wp:posOffset>
            </wp:positionV>
            <wp:extent cx="4752975" cy="2238375"/>
            <wp:effectExtent l="0" t="0" r="9525" b="9525"/>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DB61C9" w:rsidRPr="004E1ACF">
        <w:rPr>
          <w:rFonts w:ascii="Calibri" w:hAnsi="Calibri" w:cs="Calibri"/>
          <w:noProof/>
          <w:color w:val="auto"/>
          <w:lang w:val="lv-LV" w:eastAsia="lv-LV"/>
        </w:rPr>
        <w:drawing>
          <wp:anchor distT="0" distB="0" distL="114300" distR="114300" simplePos="0" relativeHeight="251713536" behindDoc="0" locked="0" layoutInCell="1" allowOverlap="1" wp14:anchorId="49B36036" wp14:editId="017EDE33">
            <wp:simplePos x="0" y="0"/>
            <wp:positionH relativeFrom="margin">
              <wp:posOffset>-171450</wp:posOffset>
            </wp:positionH>
            <wp:positionV relativeFrom="paragraph">
              <wp:posOffset>2564765</wp:posOffset>
            </wp:positionV>
            <wp:extent cx="4762500" cy="2962275"/>
            <wp:effectExtent l="0" t="0" r="0" b="9525"/>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904320" w:rsidRPr="004E1ACF">
        <w:rPr>
          <w:rFonts w:ascii="Calibri" w:hAnsi="Calibri" w:cs="Calibri"/>
          <w:color w:val="auto"/>
          <w:sz w:val="22"/>
          <w:szCs w:val="22"/>
          <w:lang w:val="lv-LV"/>
        </w:rPr>
        <w:t>Sadalījumā pa cietušo personu kategorijām</w:t>
      </w:r>
      <w:r w:rsidR="003A0306" w:rsidRPr="004E1ACF">
        <w:rPr>
          <w:rFonts w:ascii="Calibri" w:hAnsi="Calibri" w:cs="Calibri"/>
          <w:color w:val="auto"/>
          <w:sz w:val="22"/>
          <w:szCs w:val="22"/>
          <w:lang w:val="lv-LV"/>
        </w:rPr>
        <w:t xml:space="preserve"> (2004</w:t>
      </w:r>
      <w:r w:rsidR="00BE1578" w:rsidRPr="004E1ACF">
        <w:rPr>
          <w:rFonts w:ascii="Calibri" w:hAnsi="Calibri" w:cs="Calibri"/>
          <w:color w:val="auto"/>
          <w:sz w:val="22"/>
          <w:szCs w:val="22"/>
          <w:lang w:val="lv-LV"/>
        </w:rPr>
        <w:t>.-201</w:t>
      </w:r>
      <w:r w:rsidR="00D05340" w:rsidRPr="004E1ACF">
        <w:rPr>
          <w:rFonts w:ascii="Calibri" w:hAnsi="Calibri" w:cs="Calibri"/>
          <w:color w:val="auto"/>
          <w:sz w:val="22"/>
          <w:szCs w:val="22"/>
          <w:lang w:val="lv-LV"/>
        </w:rPr>
        <w:t>8</w:t>
      </w:r>
      <w:r w:rsidR="00BE1578" w:rsidRPr="004E1ACF">
        <w:rPr>
          <w:rFonts w:ascii="Calibri" w:hAnsi="Calibri" w:cs="Calibri"/>
          <w:color w:val="auto"/>
          <w:sz w:val="22"/>
          <w:szCs w:val="22"/>
          <w:lang w:val="lv-LV"/>
        </w:rPr>
        <w:t>.gads)</w:t>
      </w:r>
      <w:r w:rsidR="00904320" w:rsidRPr="004E1ACF">
        <w:rPr>
          <w:rFonts w:ascii="Calibri" w:hAnsi="Calibri" w:cs="Calibri"/>
          <w:color w:val="auto"/>
          <w:sz w:val="22"/>
          <w:szCs w:val="22"/>
          <w:lang w:val="lv-LV"/>
        </w:rPr>
        <w:t>, lielākais īpatsvars ir nepiederošām personām atrodoties paaugstinātas bīstamības zonā un</w:t>
      </w:r>
      <w:r w:rsidR="00D05340" w:rsidRPr="004E1ACF">
        <w:rPr>
          <w:rFonts w:ascii="Calibri" w:hAnsi="Calibri" w:cs="Calibri"/>
          <w:color w:val="auto"/>
          <w:sz w:val="22"/>
          <w:szCs w:val="22"/>
          <w:lang w:val="lv-LV"/>
        </w:rPr>
        <w:t xml:space="preserve"> personām</w:t>
      </w:r>
      <w:r w:rsidR="00904320" w:rsidRPr="004E1ACF">
        <w:rPr>
          <w:rFonts w:ascii="Calibri" w:hAnsi="Calibri" w:cs="Calibri"/>
          <w:color w:val="auto"/>
          <w:sz w:val="22"/>
          <w:szCs w:val="22"/>
          <w:lang w:val="lv-LV"/>
        </w:rPr>
        <w:t xml:space="preserve"> </w:t>
      </w:r>
      <w:r w:rsidR="00BE1578" w:rsidRPr="004E1ACF">
        <w:rPr>
          <w:rFonts w:ascii="Calibri" w:hAnsi="Calibri" w:cs="Calibri"/>
          <w:color w:val="auto"/>
          <w:sz w:val="22"/>
          <w:szCs w:val="22"/>
          <w:lang w:val="lv-LV"/>
        </w:rPr>
        <w:t>šķērsojot pārbrauktuves. Samērā lielu īpatsvaru veido arī to cietušo personu kategorijas, kas nav ievēroj</w:t>
      </w:r>
      <w:r w:rsidR="00D05340" w:rsidRPr="004E1ACF">
        <w:rPr>
          <w:rFonts w:ascii="Calibri" w:hAnsi="Calibri" w:cs="Calibri"/>
          <w:color w:val="auto"/>
          <w:sz w:val="22"/>
          <w:szCs w:val="22"/>
          <w:lang w:val="lv-LV"/>
        </w:rPr>
        <w:t>uš</w:t>
      </w:r>
      <w:r w:rsidR="00BE1578" w:rsidRPr="004E1ACF">
        <w:rPr>
          <w:rFonts w:ascii="Calibri" w:hAnsi="Calibri" w:cs="Calibri"/>
          <w:color w:val="auto"/>
          <w:sz w:val="22"/>
          <w:szCs w:val="22"/>
          <w:lang w:val="lv-LV"/>
        </w:rPr>
        <w:t xml:space="preserve">as drošības prasības atrodoties uz </w:t>
      </w:r>
      <w:r w:rsidR="00DB61C9" w:rsidRPr="004E1ACF">
        <w:rPr>
          <w:rFonts w:ascii="Calibri" w:hAnsi="Calibri" w:cs="Calibri"/>
          <w:color w:val="auto"/>
          <w:sz w:val="22"/>
          <w:szCs w:val="22"/>
          <w:lang w:val="lv-LV"/>
        </w:rPr>
        <w:t>p</w:t>
      </w:r>
      <w:r w:rsidR="00BE1578" w:rsidRPr="004E1ACF">
        <w:rPr>
          <w:rFonts w:ascii="Calibri" w:hAnsi="Calibri" w:cs="Calibri"/>
          <w:color w:val="auto"/>
          <w:sz w:val="22"/>
          <w:szCs w:val="22"/>
          <w:lang w:val="lv-LV"/>
        </w:rPr>
        <w:t xml:space="preserve">eroniem/platformām. </w:t>
      </w:r>
      <w:r w:rsidR="00D05340" w:rsidRPr="004E1ACF">
        <w:rPr>
          <w:rFonts w:ascii="Calibri" w:hAnsi="Calibri" w:cs="Calibri"/>
          <w:color w:val="auto"/>
          <w:sz w:val="22"/>
          <w:szCs w:val="22"/>
          <w:lang w:val="lv-LV"/>
        </w:rPr>
        <w:t xml:space="preserve">2018.gadā ir reģistrēts viens negadījums ar pasažieri, kur pasažiera steigas un  neuzmanības dēļ tas tika traumēts ar </w:t>
      </w:r>
      <w:r w:rsidR="003A0306" w:rsidRPr="004E1ACF">
        <w:rPr>
          <w:rFonts w:ascii="Calibri" w:hAnsi="Calibri" w:cs="Calibri"/>
          <w:color w:val="auto"/>
          <w:sz w:val="22"/>
          <w:szCs w:val="22"/>
          <w:lang w:val="lv-LV"/>
        </w:rPr>
        <w:t xml:space="preserve">vilciena </w:t>
      </w:r>
      <w:r w:rsidR="00D05340" w:rsidRPr="004E1ACF">
        <w:rPr>
          <w:rFonts w:ascii="Calibri" w:hAnsi="Calibri" w:cs="Calibri"/>
          <w:color w:val="auto"/>
          <w:sz w:val="22"/>
          <w:szCs w:val="22"/>
          <w:lang w:val="lv-LV"/>
        </w:rPr>
        <w:t>durvīm. Kategorijas, kuras ir pakļautas lielākajiem riskiem</w:t>
      </w:r>
      <w:r w:rsidR="003A0306" w:rsidRPr="004E1ACF">
        <w:rPr>
          <w:rFonts w:ascii="Calibri" w:hAnsi="Calibri" w:cs="Calibri"/>
          <w:color w:val="auto"/>
          <w:sz w:val="22"/>
          <w:szCs w:val="22"/>
          <w:lang w:val="lv-LV"/>
        </w:rPr>
        <w:t xml:space="preserve"> - p</w:t>
      </w:r>
      <w:r w:rsidR="00D05340" w:rsidRPr="004E1ACF">
        <w:rPr>
          <w:rFonts w:ascii="Calibri" w:hAnsi="Calibri" w:cs="Calibri"/>
          <w:color w:val="auto"/>
          <w:sz w:val="22"/>
          <w:szCs w:val="22"/>
          <w:lang w:val="lv-LV"/>
        </w:rPr>
        <w:t>ārbrauktuves lietotāji un personas, kas atrodas uz peroniem un šķērso sliežu ceļus</w:t>
      </w:r>
      <w:r w:rsidR="003A0306" w:rsidRPr="004E1ACF">
        <w:rPr>
          <w:rFonts w:ascii="Calibri" w:hAnsi="Calibri" w:cs="Calibri"/>
          <w:color w:val="auto"/>
          <w:sz w:val="22"/>
          <w:szCs w:val="22"/>
          <w:lang w:val="lv-LV"/>
        </w:rPr>
        <w:t xml:space="preserve"> neatļautās vietās, </w:t>
      </w:r>
      <w:r w:rsidR="00D05340" w:rsidRPr="004E1ACF">
        <w:rPr>
          <w:rFonts w:ascii="Calibri" w:hAnsi="Calibri" w:cs="Calibri"/>
          <w:color w:val="auto"/>
          <w:sz w:val="22"/>
          <w:szCs w:val="22"/>
          <w:lang w:val="lv-LV"/>
        </w:rPr>
        <w:t xml:space="preserve">it īpaši </w:t>
      </w:r>
      <w:r w:rsidR="003A0306" w:rsidRPr="004E1ACF">
        <w:rPr>
          <w:rFonts w:ascii="Calibri" w:hAnsi="Calibri" w:cs="Calibri"/>
          <w:color w:val="auto"/>
          <w:sz w:val="22"/>
          <w:szCs w:val="22"/>
          <w:lang w:val="lv-LV"/>
        </w:rPr>
        <w:t>atrodoties alkohola reibuma stāvoklī</w:t>
      </w:r>
      <w:r w:rsidR="00D05340" w:rsidRPr="004E1ACF">
        <w:rPr>
          <w:rFonts w:ascii="Calibri" w:hAnsi="Calibri" w:cs="Calibri"/>
          <w:color w:val="auto"/>
          <w:sz w:val="22"/>
          <w:szCs w:val="22"/>
          <w:lang w:val="lv-LV"/>
        </w:rPr>
        <w:t xml:space="preserve">. </w:t>
      </w:r>
      <w:r w:rsidR="000D167F" w:rsidRPr="004E1ACF">
        <w:rPr>
          <w:rFonts w:ascii="Calibri" w:hAnsi="Calibri" w:cs="Calibri"/>
          <w:color w:val="auto"/>
          <w:sz w:val="22"/>
          <w:szCs w:val="22"/>
          <w:lang w:val="lv-LV"/>
        </w:rPr>
        <w:t xml:space="preserve">Cietušo personu skaits pakāpeniski samazinās. No 2009.gada cietušo skaits ir zem vidējā rādītāja  - 37,76. </w:t>
      </w:r>
      <w:r w:rsidR="00B878BC" w:rsidRPr="004E1ACF">
        <w:rPr>
          <w:rFonts w:ascii="Calibri" w:hAnsi="Calibri" w:cs="Calibri"/>
          <w:color w:val="auto"/>
          <w:sz w:val="22"/>
          <w:szCs w:val="22"/>
          <w:lang w:val="lv-LV"/>
        </w:rPr>
        <w:t xml:space="preserve"> Pieaug arī tādi gadījumi, kad jaunieši </w:t>
      </w:r>
      <w:r w:rsidR="00FD7F5B" w:rsidRPr="004E1ACF">
        <w:rPr>
          <w:rFonts w:ascii="Calibri" w:hAnsi="Calibri" w:cs="Calibri"/>
          <w:color w:val="auto"/>
          <w:sz w:val="22"/>
          <w:szCs w:val="22"/>
          <w:lang w:val="lv-LV"/>
        </w:rPr>
        <w:t xml:space="preserve">atrodas uz </w:t>
      </w:r>
      <w:r w:rsidR="00FD7F5B" w:rsidRPr="004E1ACF">
        <w:rPr>
          <w:rFonts w:ascii="Calibri" w:hAnsi="Calibri" w:cs="Calibri"/>
          <w:color w:val="auto"/>
          <w:sz w:val="22"/>
          <w:szCs w:val="22"/>
          <w:lang w:val="lv-LV"/>
        </w:rPr>
        <w:lastRenderedPageBreak/>
        <w:t xml:space="preserve">vilcienu sastāva </w:t>
      </w:r>
      <w:proofErr w:type="spellStart"/>
      <w:r w:rsidR="00FD7F5B" w:rsidRPr="004E1ACF">
        <w:rPr>
          <w:rFonts w:ascii="Calibri" w:hAnsi="Calibri" w:cs="Calibri"/>
          <w:color w:val="auto"/>
          <w:sz w:val="22"/>
          <w:szCs w:val="22"/>
          <w:lang w:val="lv-LV"/>
        </w:rPr>
        <w:t>autosakabēm</w:t>
      </w:r>
      <w:proofErr w:type="spellEnd"/>
      <w:r w:rsidR="00FD7F5B" w:rsidRPr="004E1ACF">
        <w:rPr>
          <w:rFonts w:ascii="Calibri" w:hAnsi="Calibri" w:cs="Calibri"/>
          <w:color w:val="auto"/>
          <w:sz w:val="22"/>
          <w:szCs w:val="22"/>
          <w:lang w:val="lv-LV"/>
        </w:rPr>
        <w:t xml:space="preserve"> vai elektrovilcienu gala vagoniem bez atļaujas. Pieaug t.s. “sērfotāju” skaits, lai piedzīvotu ko ekstrēmu.  Ļoti liela ietekme ir internetā redzamajam attiecībā uz ekstrēmiem piedzīvojumiem.  </w:t>
      </w:r>
    </w:p>
    <w:p w14:paraId="448CEC3F" w14:textId="77777777" w:rsidR="00B878BC" w:rsidRPr="004E1ACF" w:rsidRDefault="00CE7D2E" w:rsidP="00B878BC">
      <w:pPr>
        <w:spacing w:after="120" w:line="240" w:lineRule="auto"/>
        <w:jc w:val="right"/>
        <w:rPr>
          <w:rFonts w:ascii="Calibri" w:hAnsi="Calibri" w:cs="Calibri"/>
          <w:b/>
          <w:color w:val="auto"/>
          <w:szCs w:val="22"/>
          <w:lang w:val="lv-LV"/>
        </w:rPr>
      </w:pPr>
      <w:r w:rsidRPr="00CE7D2E">
        <w:rPr>
          <w:rFonts w:ascii="Calibri" w:hAnsi="Calibri" w:cs="Calibri"/>
          <w:b/>
          <w:color w:val="auto"/>
          <w:szCs w:val="22"/>
          <w:lang w:val="lv-LV"/>
        </w:rPr>
        <w:t>7</w:t>
      </w:r>
      <w:r w:rsidR="00B878BC" w:rsidRPr="00CE7D2E">
        <w:rPr>
          <w:rFonts w:ascii="Calibri" w:hAnsi="Calibri" w:cs="Calibri"/>
          <w:b/>
          <w:color w:val="auto"/>
          <w:szCs w:val="22"/>
          <w:lang w:val="lv-LV"/>
        </w:rPr>
        <w:t>.tabula</w:t>
      </w:r>
      <w:r w:rsidR="002359CE" w:rsidRPr="00CE7D2E">
        <w:rPr>
          <w:rFonts w:ascii="Calibri" w:hAnsi="Calibri" w:cs="Calibri"/>
          <w:b/>
          <w:color w:val="auto"/>
          <w:szCs w:val="22"/>
          <w:lang w:val="lv-LV"/>
        </w:rPr>
        <w:t>.</w:t>
      </w:r>
      <w:r w:rsidR="00B878BC" w:rsidRPr="00CE7D2E">
        <w:rPr>
          <w:rFonts w:ascii="Calibri" w:hAnsi="Calibri" w:cs="Calibri"/>
          <w:b/>
          <w:color w:val="auto"/>
          <w:szCs w:val="22"/>
          <w:lang w:val="lv-LV"/>
        </w:rPr>
        <w:t xml:space="preserve"> Datu salīdzinājums pa cietušo kategorijām</w:t>
      </w:r>
    </w:p>
    <w:tbl>
      <w:tblPr>
        <w:tblStyle w:val="TableGrid"/>
        <w:tblW w:w="10490" w:type="dxa"/>
        <w:tblInd w:w="-426"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836"/>
        <w:gridCol w:w="1418"/>
        <w:gridCol w:w="1275"/>
        <w:gridCol w:w="1276"/>
        <w:gridCol w:w="1134"/>
        <w:gridCol w:w="1275"/>
        <w:gridCol w:w="1276"/>
      </w:tblGrid>
      <w:tr w:rsidR="005E1F56" w:rsidRPr="004E1ACF" w14:paraId="0DA957B4" w14:textId="77777777" w:rsidTr="00626516">
        <w:tc>
          <w:tcPr>
            <w:tcW w:w="2836" w:type="dxa"/>
          </w:tcPr>
          <w:p w14:paraId="6D4FF5F0" w14:textId="77777777" w:rsidR="000D167F" w:rsidRPr="004E1ACF" w:rsidRDefault="000D167F" w:rsidP="00B878BC">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p>
        </w:tc>
        <w:tc>
          <w:tcPr>
            <w:tcW w:w="1418" w:type="dxa"/>
            <w:tcBorders>
              <w:top w:val="nil"/>
              <w:bottom w:val="single" w:sz="4" w:space="0" w:color="auto"/>
              <w:right w:val="single" w:sz="4" w:space="0" w:color="auto"/>
            </w:tcBorders>
          </w:tcPr>
          <w:p w14:paraId="2F9AFC36" w14:textId="77777777" w:rsidR="000D167F" w:rsidRPr="004E1ACF" w:rsidRDefault="00B878BC" w:rsidP="00664B4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Cs w:val="22"/>
                <w:lang w:val="lv-LV"/>
              </w:rPr>
            </w:pPr>
            <w:r w:rsidRPr="004E1ACF">
              <w:rPr>
                <w:rFonts w:ascii="Calibri" w:hAnsi="Calibri" w:cs="Calibri"/>
                <w:b/>
                <w:color w:val="auto"/>
                <w:szCs w:val="22"/>
                <w:lang w:val="lv-LV"/>
              </w:rPr>
              <w:t>pasažieris</w:t>
            </w:r>
          </w:p>
        </w:tc>
        <w:tc>
          <w:tcPr>
            <w:tcW w:w="1275" w:type="dxa"/>
            <w:tcBorders>
              <w:top w:val="nil"/>
              <w:left w:val="single" w:sz="4" w:space="0" w:color="auto"/>
              <w:bottom w:val="single" w:sz="4" w:space="0" w:color="auto"/>
              <w:right w:val="single" w:sz="4" w:space="0" w:color="auto"/>
            </w:tcBorders>
          </w:tcPr>
          <w:p w14:paraId="67CA7F8D" w14:textId="77777777" w:rsidR="000D167F" w:rsidRPr="004E1ACF" w:rsidRDefault="00B878BC" w:rsidP="00664B4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Cs w:val="22"/>
                <w:lang w:val="lv-LV"/>
              </w:rPr>
            </w:pPr>
            <w:r w:rsidRPr="004E1ACF">
              <w:rPr>
                <w:rFonts w:ascii="Calibri" w:hAnsi="Calibri" w:cs="Calibri"/>
                <w:b/>
                <w:color w:val="auto"/>
                <w:szCs w:val="22"/>
                <w:lang w:val="lv-LV"/>
              </w:rPr>
              <w:t>nodarbinātais</w:t>
            </w:r>
          </w:p>
        </w:tc>
        <w:tc>
          <w:tcPr>
            <w:tcW w:w="1276" w:type="dxa"/>
            <w:tcBorders>
              <w:top w:val="nil"/>
              <w:left w:val="single" w:sz="4" w:space="0" w:color="auto"/>
              <w:bottom w:val="single" w:sz="4" w:space="0" w:color="auto"/>
              <w:right w:val="single" w:sz="4" w:space="0" w:color="auto"/>
            </w:tcBorders>
          </w:tcPr>
          <w:p w14:paraId="5E8C3F8E" w14:textId="77777777" w:rsidR="000D167F" w:rsidRPr="004E1ACF" w:rsidRDefault="00B878BC" w:rsidP="00664B4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Cs w:val="22"/>
                <w:lang w:val="lv-LV"/>
              </w:rPr>
            </w:pPr>
            <w:r w:rsidRPr="004E1ACF">
              <w:rPr>
                <w:rFonts w:ascii="Calibri" w:hAnsi="Calibri" w:cs="Calibri"/>
                <w:b/>
                <w:color w:val="auto"/>
                <w:szCs w:val="22"/>
                <w:lang w:val="lv-LV"/>
              </w:rPr>
              <w:t>pārbrauktuves lietotājs</w:t>
            </w:r>
          </w:p>
        </w:tc>
        <w:tc>
          <w:tcPr>
            <w:tcW w:w="1134" w:type="dxa"/>
            <w:tcBorders>
              <w:top w:val="nil"/>
              <w:left w:val="single" w:sz="4" w:space="0" w:color="auto"/>
              <w:bottom w:val="single" w:sz="4" w:space="0" w:color="auto"/>
              <w:right w:val="single" w:sz="4" w:space="0" w:color="auto"/>
            </w:tcBorders>
          </w:tcPr>
          <w:p w14:paraId="456F03AD" w14:textId="77777777" w:rsidR="000D167F" w:rsidRPr="004E1ACF" w:rsidRDefault="00B878BC" w:rsidP="00664B4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Cs w:val="22"/>
                <w:lang w:val="lv-LV"/>
              </w:rPr>
            </w:pPr>
            <w:r w:rsidRPr="004E1ACF">
              <w:rPr>
                <w:rFonts w:ascii="Calibri" w:hAnsi="Calibri" w:cs="Calibri"/>
                <w:b/>
                <w:color w:val="auto"/>
                <w:szCs w:val="22"/>
                <w:lang w:val="lv-LV"/>
              </w:rPr>
              <w:t>noteikumu pārkāpējs</w:t>
            </w:r>
          </w:p>
        </w:tc>
        <w:tc>
          <w:tcPr>
            <w:tcW w:w="1275" w:type="dxa"/>
            <w:tcBorders>
              <w:top w:val="nil"/>
              <w:left w:val="single" w:sz="4" w:space="0" w:color="auto"/>
              <w:bottom w:val="single" w:sz="4" w:space="0" w:color="auto"/>
              <w:right w:val="single" w:sz="4" w:space="0" w:color="auto"/>
            </w:tcBorders>
          </w:tcPr>
          <w:p w14:paraId="4EECDC90" w14:textId="77777777" w:rsidR="000D167F" w:rsidRPr="004E1ACF" w:rsidRDefault="00B878BC" w:rsidP="00664B4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Cs w:val="22"/>
                <w:lang w:val="lv-LV"/>
              </w:rPr>
            </w:pPr>
            <w:r w:rsidRPr="004E1ACF">
              <w:rPr>
                <w:rFonts w:ascii="Calibri" w:hAnsi="Calibri" w:cs="Calibri"/>
                <w:b/>
                <w:color w:val="auto"/>
                <w:szCs w:val="22"/>
                <w:lang w:val="lv-LV"/>
              </w:rPr>
              <w:t>cita persona ārpus platformas</w:t>
            </w:r>
          </w:p>
        </w:tc>
        <w:tc>
          <w:tcPr>
            <w:tcW w:w="1276" w:type="dxa"/>
            <w:tcBorders>
              <w:top w:val="nil"/>
              <w:left w:val="single" w:sz="4" w:space="0" w:color="auto"/>
              <w:bottom w:val="single" w:sz="4" w:space="0" w:color="auto"/>
            </w:tcBorders>
          </w:tcPr>
          <w:p w14:paraId="6FD65C8C" w14:textId="77777777" w:rsidR="000D167F" w:rsidRPr="004E1ACF" w:rsidRDefault="00B878BC" w:rsidP="00664B4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Cs w:val="22"/>
                <w:lang w:val="lv-LV"/>
              </w:rPr>
            </w:pPr>
            <w:r w:rsidRPr="004E1ACF">
              <w:rPr>
                <w:rFonts w:ascii="Calibri" w:hAnsi="Calibri" w:cs="Calibri"/>
                <w:b/>
                <w:color w:val="auto"/>
                <w:szCs w:val="22"/>
                <w:lang w:val="lv-LV"/>
              </w:rPr>
              <w:t>cita persona uz platformas</w:t>
            </w:r>
          </w:p>
        </w:tc>
      </w:tr>
      <w:tr w:rsidR="005E1F56" w:rsidRPr="004E1ACF" w14:paraId="4CD56ADA" w14:textId="77777777" w:rsidTr="00626516">
        <w:tc>
          <w:tcPr>
            <w:tcW w:w="2836" w:type="dxa"/>
            <w:tcBorders>
              <w:bottom w:val="single" w:sz="4" w:space="0" w:color="auto"/>
              <w:right w:val="single" w:sz="4" w:space="0" w:color="auto"/>
            </w:tcBorders>
          </w:tcPr>
          <w:p w14:paraId="34965D26"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color w:val="auto"/>
                <w:sz w:val="22"/>
                <w:szCs w:val="22"/>
                <w:lang w:val="lv-LV"/>
              </w:rPr>
            </w:pPr>
            <w:r w:rsidRPr="004E1ACF">
              <w:rPr>
                <w:rFonts w:ascii="Calibri" w:hAnsi="Calibri" w:cs="Calibri"/>
                <w:color w:val="auto"/>
                <w:sz w:val="22"/>
                <w:szCs w:val="22"/>
                <w:lang w:val="lv-LV"/>
              </w:rPr>
              <w:t>Vidējais radītājs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7803C98"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DA15920"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1E50C86"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10,46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B1E39BD"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199BEF4"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2,6</w:t>
            </w:r>
          </w:p>
        </w:tc>
        <w:tc>
          <w:tcPr>
            <w:tcW w:w="1276" w:type="dxa"/>
            <w:tcBorders>
              <w:top w:val="single" w:sz="4" w:space="0" w:color="auto"/>
              <w:left w:val="single" w:sz="4" w:space="0" w:color="auto"/>
              <w:bottom w:val="single" w:sz="4" w:space="0" w:color="auto"/>
              <w:right w:val="nil"/>
            </w:tcBorders>
            <w:shd w:val="clear" w:color="auto" w:fill="auto"/>
            <w:vAlign w:val="bottom"/>
          </w:tcPr>
          <w:p w14:paraId="323F98CB"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3,26</w:t>
            </w:r>
          </w:p>
        </w:tc>
      </w:tr>
      <w:tr w:rsidR="005E1F56" w:rsidRPr="004E1ACF" w14:paraId="6DFF3681" w14:textId="77777777" w:rsidTr="00626516">
        <w:tc>
          <w:tcPr>
            <w:tcW w:w="2836" w:type="dxa"/>
            <w:tcBorders>
              <w:top w:val="single" w:sz="4" w:space="0" w:color="auto"/>
              <w:bottom w:val="single" w:sz="4" w:space="0" w:color="auto"/>
              <w:right w:val="single" w:sz="4" w:space="0" w:color="auto"/>
            </w:tcBorders>
          </w:tcPr>
          <w:p w14:paraId="3271157F"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color w:val="auto"/>
                <w:sz w:val="22"/>
                <w:szCs w:val="22"/>
                <w:lang w:val="lv-LV"/>
              </w:rPr>
              <w:t>Centrālā vērtība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7527CFB"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2918CD6"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4D4DDE9"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5520A57"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7636527"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2</w:t>
            </w:r>
          </w:p>
        </w:tc>
        <w:tc>
          <w:tcPr>
            <w:tcW w:w="1276" w:type="dxa"/>
            <w:tcBorders>
              <w:top w:val="single" w:sz="4" w:space="0" w:color="auto"/>
              <w:left w:val="single" w:sz="4" w:space="0" w:color="auto"/>
              <w:bottom w:val="single" w:sz="4" w:space="0" w:color="auto"/>
              <w:right w:val="nil"/>
            </w:tcBorders>
            <w:shd w:val="clear" w:color="auto" w:fill="auto"/>
            <w:vAlign w:val="bottom"/>
          </w:tcPr>
          <w:p w14:paraId="7B2C4FD2"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2</w:t>
            </w:r>
          </w:p>
        </w:tc>
      </w:tr>
      <w:tr w:rsidR="005E1F56" w:rsidRPr="004E1ACF" w14:paraId="1FF7BFDB" w14:textId="77777777" w:rsidTr="00626516">
        <w:tc>
          <w:tcPr>
            <w:tcW w:w="2836" w:type="dxa"/>
            <w:tcBorders>
              <w:top w:val="single" w:sz="4" w:space="0" w:color="auto"/>
              <w:bottom w:val="single" w:sz="4" w:space="0" w:color="auto"/>
              <w:right w:val="single" w:sz="4" w:space="0" w:color="auto"/>
            </w:tcBorders>
          </w:tcPr>
          <w:p w14:paraId="72DADF95"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color w:val="auto"/>
                <w:sz w:val="22"/>
                <w:szCs w:val="22"/>
                <w:lang w:val="lv-LV"/>
              </w:rPr>
              <w:t>Visbiežāk sastopamā vērtība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1C0468C"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85F4698"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2417F9"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5B894BB"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52EABA5"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w:t>
            </w:r>
          </w:p>
        </w:tc>
        <w:tc>
          <w:tcPr>
            <w:tcW w:w="1276" w:type="dxa"/>
            <w:tcBorders>
              <w:top w:val="single" w:sz="4" w:space="0" w:color="auto"/>
              <w:left w:val="single" w:sz="4" w:space="0" w:color="auto"/>
              <w:bottom w:val="single" w:sz="4" w:space="0" w:color="auto"/>
              <w:right w:val="nil"/>
            </w:tcBorders>
            <w:shd w:val="clear" w:color="auto" w:fill="auto"/>
            <w:vAlign w:val="bottom"/>
          </w:tcPr>
          <w:p w14:paraId="6A7B8705"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0</w:t>
            </w:r>
          </w:p>
        </w:tc>
      </w:tr>
      <w:tr w:rsidR="005E1F56" w:rsidRPr="004E1ACF" w14:paraId="0C1F5496" w14:textId="77777777" w:rsidTr="00626516">
        <w:tc>
          <w:tcPr>
            <w:tcW w:w="2836" w:type="dxa"/>
            <w:tcBorders>
              <w:top w:val="single" w:sz="4" w:space="0" w:color="auto"/>
              <w:bottom w:val="single" w:sz="4" w:space="0" w:color="auto"/>
              <w:right w:val="single" w:sz="4" w:space="0" w:color="auto"/>
            </w:tcBorders>
          </w:tcPr>
          <w:p w14:paraId="7E8803C1"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color w:val="auto"/>
                <w:sz w:val="22"/>
                <w:szCs w:val="22"/>
                <w:lang w:val="lv-LV"/>
              </w:rPr>
              <w:t>Zemākais rādītājs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050317"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2546C7D"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BD2B6CC"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DBBA394"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27F14CB"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w:t>
            </w:r>
          </w:p>
        </w:tc>
        <w:tc>
          <w:tcPr>
            <w:tcW w:w="1276" w:type="dxa"/>
            <w:tcBorders>
              <w:top w:val="single" w:sz="4" w:space="0" w:color="auto"/>
              <w:left w:val="single" w:sz="4" w:space="0" w:color="auto"/>
              <w:bottom w:val="single" w:sz="4" w:space="0" w:color="auto"/>
              <w:right w:val="nil"/>
            </w:tcBorders>
            <w:shd w:val="clear" w:color="auto" w:fill="auto"/>
            <w:vAlign w:val="bottom"/>
          </w:tcPr>
          <w:p w14:paraId="104D9A26"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0</w:t>
            </w:r>
          </w:p>
        </w:tc>
      </w:tr>
      <w:tr w:rsidR="005E1F56" w:rsidRPr="004E1ACF" w14:paraId="189A826C" w14:textId="77777777" w:rsidTr="00626516">
        <w:tc>
          <w:tcPr>
            <w:tcW w:w="2836" w:type="dxa"/>
            <w:tcBorders>
              <w:top w:val="single" w:sz="4" w:space="0" w:color="auto"/>
              <w:bottom w:val="single" w:sz="4" w:space="0" w:color="auto"/>
              <w:right w:val="single" w:sz="4" w:space="0" w:color="auto"/>
            </w:tcBorders>
          </w:tcPr>
          <w:p w14:paraId="28FCBB7C"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color w:val="auto"/>
                <w:sz w:val="22"/>
                <w:szCs w:val="22"/>
                <w:lang w:val="lv-LV"/>
              </w:rPr>
              <w:t>Augstākais rādītājs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2B15858"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896E8B4"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6A3F34"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7075109"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EBC8104"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6</w:t>
            </w:r>
          </w:p>
        </w:tc>
        <w:tc>
          <w:tcPr>
            <w:tcW w:w="1276" w:type="dxa"/>
            <w:tcBorders>
              <w:top w:val="single" w:sz="4" w:space="0" w:color="auto"/>
              <w:left w:val="single" w:sz="4" w:space="0" w:color="auto"/>
              <w:bottom w:val="single" w:sz="4" w:space="0" w:color="auto"/>
              <w:right w:val="nil"/>
            </w:tcBorders>
            <w:shd w:val="clear" w:color="auto" w:fill="auto"/>
            <w:vAlign w:val="bottom"/>
          </w:tcPr>
          <w:p w14:paraId="60AE4504"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11</w:t>
            </w:r>
          </w:p>
        </w:tc>
      </w:tr>
      <w:tr w:rsidR="005E1F56" w:rsidRPr="004E1ACF" w14:paraId="671E4409" w14:textId="77777777" w:rsidTr="00626516">
        <w:tc>
          <w:tcPr>
            <w:tcW w:w="2836" w:type="dxa"/>
            <w:tcBorders>
              <w:top w:val="single" w:sz="4" w:space="0" w:color="auto"/>
              <w:bottom w:val="single" w:sz="4" w:space="0" w:color="auto"/>
              <w:right w:val="single" w:sz="4" w:space="0" w:color="auto"/>
            </w:tcBorders>
          </w:tcPr>
          <w:p w14:paraId="7A8A2626"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color w:val="auto"/>
                <w:sz w:val="22"/>
                <w:szCs w:val="22"/>
                <w:lang w:val="lv-LV"/>
              </w:rPr>
            </w:pPr>
            <w:r w:rsidRPr="004E1ACF">
              <w:rPr>
                <w:rFonts w:ascii="Calibri" w:hAnsi="Calibri" w:cs="Calibri"/>
                <w:color w:val="auto"/>
                <w:sz w:val="22"/>
                <w:szCs w:val="22"/>
                <w:lang w:val="lv-LV"/>
              </w:rPr>
              <w:t>Kopā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0E6737F"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3E993FF"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DF74B3"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157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8CF9C8"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279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8571FC9"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39</w:t>
            </w:r>
          </w:p>
        </w:tc>
        <w:tc>
          <w:tcPr>
            <w:tcW w:w="1276" w:type="dxa"/>
            <w:tcBorders>
              <w:top w:val="single" w:sz="4" w:space="0" w:color="auto"/>
              <w:left w:val="single" w:sz="4" w:space="0" w:color="auto"/>
              <w:bottom w:val="single" w:sz="4" w:space="0" w:color="auto"/>
              <w:right w:val="nil"/>
            </w:tcBorders>
            <w:shd w:val="clear" w:color="auto" w:fill="auto"/>
            <w:vAlign w:val="bottom"/>
          </w:tcPr>
          <w:p w14:paraId="616B295A" w14:textId="77777777" w:rsidR="00626516" w:rsidRPr="004E1ACF" w:rsidRDefault="00626516" w:rsidP="00626516">
            <w:pPr>
              <w:jc w:val="center"/>
              <w:rPr>
                <w:rFonts w:ascii="Calibri" w:hAnsi="Calibri" w:cs="Calibri"/>
                <w:color w:val="auto"/>
                <w:sz w:val="22"/>
              </w:rPr>
            </w:pPr>
            <w:r w:rsidRPr="004E1ACF">
              <w:rPr>
                <w:rFonts w:ascii="Calibri" w:hAnsi="Calibri" w:cs="Calibri"/>
                <w:color w:val="auto"/>
                <w:sz w:val="22"/>
              </w:rPr>
              <w:t>49</w:t>
            </w:r>
          </w:p>
        </w:tc>
      </w:tr>
      <w:tr w:rsidR="005E1F56" w:rsidRPr="004E1ACF" w14:paraId="46A28619" w14:textId="77777777" w:rsidTr="00626516">
        <w:tc>
          <w:tcPr>
            <w:tcW w:w="2836" w:type="dxa"/>
            <w:tcBorders>
              <w:top w:val="single" w:sz="4" w:space="0" w:color="auto"/>
              <w:bottom w:val="nil"/>
              <w:right w:val="single" w:sz="4" w:space="0" w:color="auto"/>
            </w:tcBorders>
          </w:tcPr>
          <w:p w14:paraId="0F2509CE"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both"/>
              <w:rPr>
                <w:rFonts w:ascii="Calibri" w:hAnsi="Calibri" w:cs="Calibri"/>
                <w:b/>
                <w:color w:val="auto"/>
                <w:sz w:val="22"/>
                <w:szCs w:val="22"/>
                <w:lang w:val="lv-LV"/>
              </w:rPr>
            </w:pPr>
            <w:r w:rsidRPr="004E1ACF">
              <w:rPr>
                <w:rFonts w:ascii="Calibri" w:hAnsi="Calibri" w:cs="Calibri"/>
                <w:color w:val="auto"/>
                <w:sz w:val="22"/>
                <w:szCs w:val="22"/>
                <w:lang w:val="lv-LV"/>
              </w:rPr>
              <w:t>Tendence</w:t>
            </w:r>
          </w:p>
        </w:tc>
        <w:tc>
          <w:tcPr>
            <w:tcW w:w="1418" w:type="dxa"/>
            <w:tcBorders>
              <w:top w:val="single" w:sz="4" w:space="0" w:color="auto"/>
              <w:left w:val="single" w:sz="4" w:space="0" w:color="auto"/>
              <w:bottom w:val="nil"/>
              <w:right w:val="single" w:sz="4" w:space="0" w:color="auto"/>
            </w:tcBorders>
          </w:tcPr>
          <w:p w14:paraId="1AF5D2F8"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Nemainīgs</w:t>
            </w:r>
          </w:p>
        </w:tc>
        <w:tc>
          <w:tcPr>
            <w:tcW w:w="1275" w:type="dxa"/>
            <w:tcBorders>
              <w:top w:val="single" w:sz="4" w:space="0" w:color="auto"/>
              <w:left w:val="single" w:sz="4" w:space="0" w:color="auto"/>
              <w:bottom w:val="nil"/>
              <w:right w:val="single" w:sz="4" w:space="0" w:color="auto"/>
            </w:tcBorders>
          </w:tcPr>
          <w:p w14:paraId="63AB313C"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Nemainīgs</w:t>
            </w:r>
          </w:p>
        </w:tc>
        <w:tc>
          <w:tcPr>
            <w:tcW w:w="1276" w:type="dxa"/>
            <w:tcBorders>
              <w:top w:val="single" w:sz="4" w:space="0" w:color="auto"/>
              <w:left w:val="single" w:sz="4" w:space="0" w:color="auto"/>
              <w:bottom w:val="nil"/>
              <w:right w:val="single" w:sz="4" w:space="0" w:color="auto"/>
            </w:tcBorders>
          </w:tcPr>
          <w:p w14:paraId="398CAD07"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Nemainīgs</w:t>
            </w:r>
          </w:p>
        </w:tc>
        <w:tc>
          <w:tcPr>
            <w:tcW w:w="1134" w:type="dxa"/>
            <w:tcBorders>
              <w:top w:val="single" w:sz="4" w:space="0" w:color="auto"/>
              <w:left w:val="single" w:sz="4" w:space="0" w:color="auto"/>
              <w:bottom w:val="nil"/>
              <w:right w:val="single" w:sz="4" w:space="0" w:color="auto"/>
            </w:tcBorders>
          </w:tcPr>
          <w:p w14:paraId="64D6C466"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Kritums</w:t>
            </w:r>
          </w:p>
        </w:tc>
        <w:tc>
          <w:tcPr>
            <w:tcW w:w="1275" w:type="dxa"/>
            <w:tcBorders>
              <w:top w:val="single" w:sz="4" w:space="0" w:color="auto"/>
              <w:left w:val="single" w:sz="4" w:space="0" w:color="auto"/>
              <w:bottom w:val="nil"/>
              <w:right w:val="single" w:sz="4" w:space="0" w:color="auto"/>
            </w:tcBorders>
          </w:tcPr>
          <w:p w14:paraId="1E397B9C"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Kāpums</w:t>
            </w:r>
          </w:p>
        </w:tc>
        <w:tc>
          <w:tcPr>
            <w:tcW w:w="1276" w:type="dxa"/>
            <w:tcBorders>
              <w:top w:val="single" w:sz="4" w:space="0" w:color="auto"/>
              <w:left w:val="single" w:sz="4" w:space="0" w:color="auto"/>
              <w:bottom w:val="nil"/>
              <w:right w:val="nil"/>
            </w:tcBorders>
          </w:tcPr>
          <w:p w14:paraId="1E47E17F" w14:textId="77777777" w:rsidR="00626516" w:rsidRPr="004E1ACF" w:rsidRDefault="00626516" w:rsidP="00626516">
            <w:pPr>
              <w:tabs>
                <w:tab w:val="left" w:pos="-720"/>
                <w:tab w:val="left" w:pos="142"/>
                <w:tab w:val="left" w:pos="567"/>
                <w:tab w:val="left" w:pos="1276"/>
                <w:tab w:val="left" w:pos="1560"/>
                <w:tab w:val="left" w:pos="2880"/>
                <w:tab w:val="left" w:pos="3600"/>
                <w:tab w:val="left" w:pos="4320"/>
              </w:tabs>
              <w:autoSpaceDE w:val="0"/>
              <w:autoSpaceDN w:val="0"/>
              <w:adjustRightInd w:val="0"/>
              <w:jc w:val="center"/>
              <w:rPr>
                <w:rFonts w:ascii="Calibri" w:hAnsi="Calibri" w:cs="Calibri"/>
                <w:b/>
                <w:color w:val="auto"/>
                <w:sz w:val="22"/>
                <w:szCs w:val="22"/>
                <w:lang w:val="lv-LV"/>
              </w:rPr>
            </w:pPr>
            <w:r w:rsidRPr="004E1ACF">
              <w:rPr>
                <w:rFonts w:ascii="Calibri" w:hAnsi="Calibri" w:cs="Calibri"/>
                <w:b/>
                <w:color w:val="auto"/>
                <w:sz w:val="22"/>
                <w:szCs w:val="22"/>
                <w:lang w:val="lv-LV"/>
              </w:rPr>
              <w:t>Kritums</w:t>
            </w:r>
          </w:p>
        </w:tc>
      </w:tr>
    </w:tbl>
    <w:p w14:paraId="63FF596D" w14:textId="77777777" w:rsidR="00904320" w:rsidRPr="004E1ACF" w:rsidRDefault="000D4005" w:rsidP="00A06D58">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Visvairāk negadījumu ir bijuši </w:t>
      </w:r>
      <w:r w:rsidR="00904320" w:rsidRPr="004E1ACF">
        <w:rPr>
          <w:rFonts w:ascii="Calibri" w:hAnsi="Calibri" w:cs="Calibri"/>
          <w:color w:val="auto"/>
          <w:sz w:val="22"/>
          <w:szCs w:val="22"/>
          <w:lang w:val="lv-LV"/>
        </w:rPr>
        <w:t>ar pasažieru vilcieniem</w:t>
      </w:r>
      <w:r w:rsidR="0002159B" w:rsidRPr="004E1ACF">
        <w:rPr>
          <w:rFonts w:ascii="Calibri" w:hAnsi="Calibri" w:cs="Calibri"/>
          <w:color w:val="auto"/>
          <w:sz w:val="22"/>
          <w:szCs w:val="22"/>
          <w:lang w:val="lv-LV"/>
        </w:rPr>
        <w:t xml:space="preserve">. </w:t>
      </w:r>
      <w:r w:rsidR="00904320" w:rsidRPr="004E1ACF">
        <w:rPr>
          <w:rFonts w:ascii="Calibri" w:hAnsi="Calibri" w:cs="Calibri"/>
          <w:color w:val="auto"/>
          <w:sz w:val="22"/>
          <w:szCs w:val="22"/>
          <w:lang w:val="lv-LV"/>
        </w:rPr>
        <w:t xml:space="preserve"> Līdzīgs sadalījums ir par notikuma vietām – 5</w:t>
      </w:r>
      <w:r w:rsidR="00574D62">
        <w:rPr>
          <w:rFonts w:ascii="Calibri" w:hAnsi="Calibri" w:cs="Calibri"/>
          <w:color w:val="auto"/>
          <w:sz w:val="22"/>
          <w:szCs w:val="22"/>
          <w:lang w:val="lv-LV"/>
        </w:rPr>
        <w:t>1</w:t>
      </w:r>
      <w:r w:rsidR="00904320" w:rsidRPr="004E1ACF">
        <w:rPr>
          <w:rFonts w:ascii="Calibri" w:hAnsi="Calibri" w:cs="Calibri"/>
          <w:color w:val="auto"/>
          <w:sz w:val="22"/>
          <w:szCs w:val="22"/>
          <w:lang w:val="lv-LV"/>
        </w:rPr>
        <w:t xml:space="preserve"> % negadījumu reģistrēti stacijās un 49% notikuši ceļa posmos.  Vislielākais cietušo personu īpatsvars ir reģistrēts Rīgas aglomerācijas zonā, jo īpaši ceļa posmā </w:t>
      </w:r>
      <w:proofErr w:type="spellStart"/>
      <w:r w:rsidR="00904320" w:rsidRPr="004E1ACF">
        <w:rPr>
          <w:rFonts w:ascii="Calibri" w:hAnsi="Calibri" w:cs="Calibri"/>
          <w:color w:val="auto"/>
          <w:sz w:val="22"/>
          <w:szCs w:val="22"/>
          <w:lang w:val="lv-LV"/>
        </w:rPr>
        <w:t>Zasulauks</w:t>
      </w:r>
      <w:proofErr w:type="spellEnd"/>
      <w:r w:rsidR="00904320" w:rsidRPr="004E1ACF">
        <w:rPr>
          <w:rFonts w:ascii="Calibri" w:hAnsi="Calibri" w:cs="Calibri"/>
          <w:color w:val="auto"/>
          <w:sz w:val="22"/>
          <w:szCs w:val="22"/>
          <w:lang w:val="lv-LV"/>
        </w:rPr>
        <w:t xml:space="preserve">-Priedaine (piepilsētas satiksme) un maršrutā Rīga – Krustpils (21% no kopējā negadījumu skaita), kur ir augsta vilcienu kustības intensitāte. </w:t>
      </w:r>
    </w:p>
    <w:p w14:paraId="56169D76" w14:textId="77777777" w:rsidR="003A0306" w:rsidRPr="004E1ACF" w:rsidRDefault="002359CE" w:rsidP="007A799A">
      <w:pPr>
        <w:spacing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Par n</w:t>
      </w:r>
      <w:r w:rsidR="003A0306" w:rsidRPr="004E1ACF">
        <w:rPr>
          <w:rFonts w:ascii="Calibri" w:hAnsi="Calibri" w:cs="Calibri"/>
          <w:color w:val="auto"/>
          <w:sz w:val="22"/>
          <w:szCs w:val="22"/>
          <w:lang w:val="lv-LV"/>
        </w:rPr>
        <w:t>opietnu negadījumu rašanās cēloņi</w:t>
      </w:r>
      <w:r w:rsidRPr="004E1ACF">
        <w:rPr>
          <w:rFonts w:ascii="Calibri" w:hAnsi="Calibri" w:cs="Calibri"/>
          <w:color w:val="auto"/>
          <w:sz w:val="22"/>
          <w:szCs w:val="22"/>
          <w:lang w:val="lv-LV"/>
        </w:rPr>
        <w:t xml:space="preserve">em </w:t>
      </w:r>
      <w:r w:rsidR="003A0306" w:rsidRPr="004E1ACF">
        <w:rPr>
          <w:rFonts w:ascii="Calibri" w:hAnsi="Calibri" w:cs="Calibri"/>
          <w:color w:val="auto"/>
          <w:sz w:val="22"/>
          <w:szCs w:val="22"/>
          <w:lang w:val="lv-LV"/>
        </w:rPr>
        <w:t xml:space="preserve">var būt arī </w:t>
      </w:r>
      <w:r w:rsidR="003A0306" w:rsidRPr="004E1ACF">
        <w:rPr>
          <w:rFonts w:ascii="Calibri" w:hAnsi="Calibri" w:cs="Calibri"/>
          <w:b/>
          <w:color w:val="auto"/>
          <w:sz w:val="22"/>
          <w:szCs w:val="22"/>
          <w:lang w:val="lv-LV"/>
        </w:rPr>
        <w:t>tehniskie faktori</w:t>
      </w:r>
      <w:r w:rsidR="003A0306" w:rsidRPr="004E1ACF">
        <w:rPr>
          <w:rFonts w:ascii="Calibri" w:hAnsi="Calibri" w:cs="Calibri"/>
          <w:color w:val="auto"/>
          <w:sz w:val="22"/>
          <w:szCs w:val="22"/>
          <w:lang w:val="lv-LV"/>
        </w:rPr>
        <w:t>:</w:t>
      </w:r>
    </w:p>
    <w:p w14:paraId="3CA3A32A" w14:textId="77777777" w:rsidR="005A1BE5" w:rsidRPr="004E1ACF" w:rsidRDefault="003A0306" w:rsidP="003A0306">
      <w:pPr>
        <w:pStyle w:val="ListParagraph"/>
        <w:numPr>
          <w:ilvl w:val="0"/>
          <w:numId w:val="18"/>
        </w:numPr>
        <w:spacing w:after="120"/>
        <w:jc w:val="both"/>
        <w:rPr>
          <w:rFonts w:ascii="Calibri" w:hAnsi="Calibri" w:cs="Calibri"/>
          <w:sz w:val="22"/>
          <w:szCs w:val="22"/>
        </w:rPr>
      </w:pPr>
      <w:r w:rsidRPr="004E1ACF">
        <w:rPr>
          <w:rFonts w:ascii="Calibri" w:hAnsi="Calibri" w:cs="Calibri"/>
          <w:b/>
          <w:sz w:val="22"/>
          <w:szCs w:val="22"/>
        </w:rPr>
        <w:t>infrastruktūra un tās aprīkojums</w:t>
      </w:r>
      <w:r w:rsidRPr="004E1ACF">
        <w:rPr>
          <w:rFonts w:ascii="Calibri" w:hAnsi="Calibri" w:cs="Calibri"/>
          <w:sz w:val="22"/>
          <w:szCs w:val="22"/>
        </w:rPr>
        <w:t xml:space="preserve"> – sliežu </w:t>
      </w:r>
      <w:r w:rsidR="002359CE" w:rsidRPr="004E1ACF">
        <w:rPr>
          <w:rFonts w:ascii="Calibri" w:hAnsi="Calibri" w:cs="Calibri"/>
          <w:sz w:val="22"/>
          <w:szCs w:val="22"/>
        </w:rPr>
        <w:t>ceļa elementu bojājumi</w:t>
      </w:r>
      <w:r w:rsidR="005A1BE5" w:rsidRPr="004E1ACF">
        <w:rPr>
          <w:rFonts w:ascii="Calibri" w:hAnsi="Calibri" w:cs="Calibri"/>
          <w:sz w:val="22"/>
          <w:szCs w:val="22"/>
        </w:rPr>
        <w:t>;</w:t>
      </w:r>
    </w:p>
    <w:p w14:paraId="6CB7604A" w14:textId="77777777" w:rsidR="005A1BE5" w:rsidRPr="004E1ACF" w:rsidRDefault="005A1BE5" w:rsidP="005A1BE5">
      <w:pPr>
        <w:pStyle w:val="ListParagraph"/>
        <w:numPr>
          <w:ilvl w:val="0"/>
          <w:numId w:val="18"/>
        </w:numPr>
        <w:tabs>
          <w:tab w:val="left" w:pos="1134"/>
        </w:tabs>
        <w:spacing w:after="120"/>
        <w:ind w:left="0" w:firstLine="780"/>
        <w:jc w:val="both"/>
        <w:rPr>
          <w:rFonts w:ascii="Calibri" w:hAnsi="Calibri" w:cs="Calibri"/>
          <w:sz w:val="22"/>
          <w:szCs w:val="22"/>
        </w:rPr>
      </w:pPr>
      <w:r w:rsidRPr="004E1ACF">
        <w:rPr>
          <w:rFonts w:ascii="Calibri" w:hAnsi="Calibri" w:cs="Calibri"/>
          <w:b/>
          <w:sz w:val="22"/>
          <w:szCs w:val="22"/>
        </w:rPr>
        <w:t xml:space="preserve">ritošais sastāvs </w:t>
      </w:r>
      <w:r w:rsidR="002359CE" w:rsidRPr="004E1ACF">
        <w:rPr>
          <w:rFonts w:ascii="Calibri" w:hAnsi="Calibri" w:cs="Calibri"/>
          <w:sz w:val="22"/>
          <w:szCs w:val="22"/>
        </w:rPr>
        <w:t>– ritošā sastāva elementu bojājumi</w:t>
      </w:r>
      <w:r w:rsidRPr="004E1ACF">
        <w:rPr>
          <w:rFonts w:ascii="Calibri" w:hAnsi="Calibri" w:cs="Calibri"/>
          <w:sz w:val="22"/>
          <w:szCs w:val="22"/>
        </w:rPr>
        <w:t>;</w:t>
      </w:r>
    </w:p>
    <w:p w14:paraId="51F5F583" w14:textId="77777777" w:rsidR="003A0306" w:rsidRPr="004E1ACF" w:rsidRDefault="00A87D90" w:rsidP="00A87D90">
      <w:pPr>
        <w:pStyle w:val="ListParagraph"/>
        <w:numPr>
          <w:ilvl w:val="0"/>
          <w:numId w:val="18"/>
        </w:numPr>
        <w:spacing w:after="120"/>
        <w:jc w:val="both"/>
        <w:rPr>
          <w:rFonts w:ascii="Calibri" w:hAnsi="Calibri" w:cs="Calibri"/>
          <w:sz w:val="22"/>
          <w:szCs w:val="22"/>
        </w:rPr>
      </w:pPr>
      <w:r w:rsidRPr="004E1ACF">
        <w:rPr>
          <w:rFonts w:ascii="Calibri" w:hAnsi="Calibri" w:cs="Calibri"/>
          <w:b/>
          <w:sz w:val="22"/>
          <w:szCs w:val="22"/>
        </w:rPr>
        <w:t>kustības organiz</w:t>
      </w:r>
      <w:r w:rsidR="00417B62" w:rsidRPr="004E1ACF">
        <w:rPr>
          <w:rFonts w:ascii="Calibri" w:hAnsi="Calibri" w:cs="Calibri"/>
          <w:b/>
          <w:sz w:val="22"/>
          <w:szCs w:val="22"/>
        </w:rPr>
        <w:t>ācija</w:t>
      </w:r>
      <w:r w:rsidR="004D1D21" w:rsidRPr="004E1ACF">
        <w:rPr>
          <w:rFonts w:ascii="Calibri" w:hAnsi="Calibri" w:cs="Calibri"/>
          <w:sz w:val="22"/>
          <w:szCs w:val="22"/>
        </w:rPr>
        <w:t xml:space="preserve"> – </w:t>
      </w:r>
      <w:r w:rsidR="009E53B1" w:rsidRPr="004E1ACF">
        <w:rPr>
          <w:rFonts w:ascii="Calibri" w:hAnsi="Calibri" w:cs="Calibri"/>
          <w:sz w:val="22"/>
          <w:szCs w:val="22"/>
        </w:rPr>
        <w:t xml:space="preserve">organizācijas un </w:t>
      </w:r>
      <w:r w:rsidR="004D1D21" w:rsidRPr="004E1ACF">
        <w:rPr>
          <w:rFonts w:ascii="Calibri" w:hAnsi="Calibri" w:cs="Calibri"/>
          <w:sz w:val="22"/>
          <w:szCs w:val="22"/>
        </w:rPr>
        <w:t xml:space="preserve">personāla </w:t>
      </w:r>
      <w:r w:rsidR="009E53B1" w:rsidRPr="004E1ACF">
        <w:rPr>
          <w:rFonts w:ascii="Calibri" w:hAnsi="Calibri" w:cs="Calibri"/>
          <w:sz w:val="22"/>
          <w:szCs w:val="22"/>
        </w:rPr>
        <w:t>faktoru ietekmē pieļautās kļūdas</w:t>
      </w:r>
      <w:r w:rsidR="00417B62" w:rsidRPr="004E1ACF">
        <w:rPr>
          <w:rFonts w:ascii="Calibri" w:hAnsi="Calibri" w:cs="Calibri"/>
          <w:b/>
          <w:sz w:val="22"/>
          <w:szCs w:val="22"/>
        </w:rPr>
        <w:t>.</w:t>
      </w:r>
    </w:p>
    <w:p w14:paraId="63D87B87" w14:textId="77777777" w:rsidR="007A799A" w:rsidRPr="004E1ACF" w:rsidRDefault="00A537F0" w:rsidP="007A799A">
      <w:pPr>
        <w:spacing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Analizējot dzelzceļa satiksmes drošības pārkāpumu</w:t>
      </w:r>
      <w:r w:rsidR="004A1FEC" w:rsidRPr="004E1ACF">
        <w:rPr>
          <w:rFonts w:ascii="Calibri" w:hAnsi="Calibri" w:cs="Calibri"/>
          <w:color w:val="auto"/>
          <w:sz w:val="22"/>
          <w:szCs w:val="22"/>
          <w:lang w:val="lv-LV"/>
        </w:rPr>
        <w:t xml:space="preserve"> (prekursoru)</w:t>
      </w:r>
      <w:r w:rsidR="004D1D21" w:rsidRPr="004E1ACF">
        <w:rPr>
          <w:rFonts w:ascii="Calibri" w:hAnsi="Calibri" w:cs="Calibri"/>
          <w:color w:val="auto"/>
          <w:sz w:val="22"/>
          <w:szCs w:val="22"/>
          <w:lang w:val="lv-LV"/>
        </w:rPr>
        <w:t xml:space="preserve"> datus</w:t>
      </w:r>
      <w:r w:rsidRPr="004E1ACF">
        <w:rPr>
          <w:rFonts w:ascii="Calibri" w:hAnsi="Calibri" w:cs="Calibri"/>
          <w:color w:val="auto"/>
          <w:sz w:val="22"/>
          <w:szCs w:val="22"/>
          <w:lang w:val="lv-LV"/>
        </w:rPr>
        <w:t xml:space="preserve"> arī ir novērojama tendence pakāpeniska</w:t>
      </w:r>
      <w:r w:rsidR="004D1D21" w:rsidRPr="004E1ACF">
        <w:rPr>
          <w:rFonts w:ascii="Calibri" w:hAnsi="Calibri" w:cs="Calibri"/>
          <w:color w:val="auto"/>
          <w:sz w:val="22"/>
          <w:szCs w:val="22"/>
          <w:lang w:val="lv-LV"/>
        </w:rPr>
        <w:t>i</w:t>
      </w:r>
      <w:r w:rsidRPr="004E1ACF">
        <w:rPr>
          <w:rFonts w:ascii="Calibri" w:hAnsi="Calibri" w:cs="Calibri"/>
          <w:color w:val="auto"/>
          <w:sz w:val="22"/>
          <w:szCs w:val="22"/>
          <w:lang w:val="lv-LV"/>
        </w:rPr>
        <w:t xml:space="preserve"> </w:t>
      </w:r>
      <w:r w:rsidR="00F1746F" w:rsidRPr="004E1ACF">
        <w:rPr>
          <w:rFonts w:ascii="Calibri" w:hAnsi="Calibri" w:cs="Calibri"/>
          <w:color w:val="auto"/>
          <w:sz w:val="22"/>
          <w:szCs w:val="22"/>
          <w:lang w:val="lv-LV"/>
        </w:rPr>
        <w:t xml:space="preserve">tehnisku faktoru radītu </w:t>
      </w:r>
      <w:r w:rsidR="004D1D21" w:rsidRPr="004E1ACF">
        <w:rPr>
          <w:rFonts w:ascii="Calibri" w:hAnsi="Calibri" w:cs="Calibri"/>
          <w:color w:val="auto"/>
          <w:sz w:val="22"/>
          <w:szCs w:val="22"/>
          <w:lang w:val="lv-LV"/>
        </w:rPr>
        <w:t>pārkāpumu skai</w:t>
      </w:r>
      <w:r w:rsidRPr="004E1ACF">
        <w:rPr>
          <w:rFonts w:ascii="Calibri" w:hAnsi="Calibri" w:cs="Calibri"/>
          <w:color w:val="auto"/>
          <w:sz w:val="22"/>
          <w:szCs w:val="22"/>
          <w:lang w:val="lv-LV"/>
        </w:rPr>
        <w:t>ta samazināšan</w:t>
      </w:r>
      <w:r w:rsidR="004D1D21" w:rsidRPr="004E1ACF">
        <w:rPr>
          <w:rFonts w:ascii="Calibri" w:hAnsi="Calibri" w:cs="Calibri"/>
          <w:color w:val="auto"/>
          <w:sz w:val="22"/>
          <w:szCs w:val="22"/>
          <w:lang w:val="lv-LV"/>
        </w:rPr>
        <w:t>ai</w:t>
      </w:r>
      <w:r w:rsidRPr="004E1ACF">
        <w:rPr>
          <w:rFonts w:ascii="Calibri" w:hAnsi="Calibri" w:cs="Calibri"/>
          <w:color w:val="auto"/>
          <w:sz w:val="22"/>
          <w:szCs w:val="22"/>
          <w:lang w:val="lv-LV"/>
        </w:rPr>
        <w:t xml:space="preserve">. </w:t>
      </w:r>
    </w:p>
    <w:p w14:paraId="0307DB30" w14:textId="77777777" w:rsidR="00822866" w:rsidRPr="004E1ACF" w:rsidRDefault="00A537F0" w:rsidP="00F1746F">
      <w:pPr>
        <w:spacing w:after="0" w:line="240" w:lineRule="auto"/>
        <w:ind w:hanging="284"/>
        <w:jc w:val="both"/>
        <w:rPr>
          <w:rFonts w:ascii="Calibri" w:hAnsi="Calibri" w:cs="Calibri"/>
          <w:noProof/>
          <w:color w:val="auto"/>
          <w:sz w:val="22"/>
          <w:lang w:val="lv-LV" w:eastAsia="lv-LV"/>
        </w:rPr>
      </w:pPr>
      <w:r w:rsidRPr="004E1ACF">
        <w:rPr>
          <w:rFonts w:ascii="Calibri" w:hAnsi="Calibri" w:cs="Calibri"/>
          <w:noProof/>
          <w:color w:val="auto"/>
          <w:lang w:val="lv-LV" w:eastAsia="lv-LV"/>
        </w:rPr>
        <w:drawing>
          <wp:anchor distT="0" distB="0" distL="114300" distR="114300" simplePos="0" relativeHeight="251702272" behindDoc="0" locked="0" layoutInCell="1" allowOverlap="1" wp14:anchorId="7B1EF130" wp14:editId="6D17B426">
            <wp:simplePos x="0" y="0"/>
            <wp:positionH relativeFrom="margin">
              <wp:align>left</wp:align>
            </wp:positionH>
            <wp:positionV relativeFrom="paragraph">
              <wp:posOffset>28575</wp:posOffset>
            </wp:positionV>
            <wp:extent cx="4448175" cy="2571750"/>
            <wp:effectExtent l="0" t="0" r="9525" b="0"/>
            <wp:wrapSquare wrapText="bothSides"/>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4E1ACF">
        <w:rPr>
          <w:rFonts w:ascii="Calibri" w:hAnsi="Calibri" w:cs="Calibri"/>
          <w:noProof/>
          <w:color w:val="auto"/>
          <w:sz w:val="22"/>
          <w:lang w:val="lv-LV" w:eastAsia="lv-LV"/>
        </w:rPr>
        <w:t xml:space="preserve">2018.gadā reģistrēti tikai </w:t>
      </w:r>
      <w:r w:rsidR="00182ED3" w:rsidRPr="004E1ACF">
        <w:rPr>
          <w:rFonts w:ascii="Calibri" w:hAnsi="Calibri" w:cs="Calibri"/>
          <w:noProof/>
          <w:color w:val="auto"/>
          <w:sz w:val="22"/>
          <w:lang w:val="lv-LV" w:eastAsia="lv-LV"/>
        </w:rPr>
        <w:t xml:space="preserve">četri </w:t>
      </w:r>
      <w:r w:rsidRPr="004E1ACF">
        <w:rPr>
          <w:rFonts w:ascii="Calibri" w:hAnsi="Calibri" w:cs="Calibri"/>
          <w:noProof/>
          <w:color w:val="auto"/>
          <w:sz w:val="22"/>
          <w:lang w:val="lv-LV" w:eastAsia="lv-LV"/>
        </w:rPr>
        <w:t>dzelzc</w:t>
      </w:r>
      <w:r w:rsidR="004D1D21" w:rsidRPr="004E1ACF">
        <w:rPr>
          <w:rFonts w:ascii="Calibri" w:hAnsi="Calibri" w:cs="Calibri"/>
          <w:noProof/>
          <w:color w:val="auto"/>
          <w:sz w:val="22"/>
          <w:lang w:val="lv-LV" w:eastAsia="lv-LV"/>
        </w:rPr>
        <w:t>e</w:t>
      </w:r>
      <w:r w:rsidR="00182ED3" w:rsidRPr="004E1ACF">
        <w:rPr>
          <w:rFonts w:ascii="Calibri" w:hAnsi="Calibri" w:cs="Calibri"/>
          <w:noProof/>
          <w:color w:val="auto"/>
          <w:sz w:val="22"/>
          <w:lang w:val="lv-LV" w:eastAsia="lv-LV"/>
        </w:rPr>
        <w:t>ļ</w:t>
      </w:r>
      <w:r w:rsidRPr="004E1ACF">
        <w:rPr>
          <w:rFonts w:ascii="Calibri" w:hAnsi="Calibri" w:cs="Calibri"/>
          <w:noProof/>
          <w:color w:val="auto"/>
          <w:sz w:val="22"/>
          <w:lang w:val="lv-LV" w:eastAsia="lv-LV"/>
        </w:rPr>
        <w:t>a satiksmes drošības pārkāpumi</w:t>
      </w:r>
      <w:r w:rsidR="004A1FEC" w:rsidRPr="004E1ACF">
        <w:rPr>
          <w:rFonts w:ascii="Calibri" w:hAnsi="Calibri" w:cs="Calibri"/>
          <w:noProof/>
          <w:color w:val="auto"/>
          <w:sz w:val="22"/>
          <w:lang w:val="lv-LV" w:eastAsia="lv-LV"/>
        </w:rPr>
        <w:t xml:space="preserve"> (prekursori)</w:t>
      </w:r>
      <w:r w:rsidRPr="004E1ACF">
        <w:rPr>
          <w:rFonts w:ascii="Calibri" w:hAnsi="Calibri" w:cs="Calibri"/>
          <w:noProof/>
          <w:color w:val="auto"/>
          <w:sz w:val="22"/>
          <w:lang w:val="lv-LV" w:eastAsia="lv-LV"/>
        </w:rPr>
        <w:t xml:space="preserve">, kas ir </w:t>
      </w:r>
      <w:r w:rsidR="00F1746F" w:rsidRPr="004E1ACF">
        <w:rPr>
          <w:rFonts w:ascii="Calibri" w:hAnsi="Calibri" w:cs="Calibri"/>
          <w:noProof/>
          <w:color w:val="auto"/>
          <w:sz w:val="22"/>
          <w:lang w:val="lv-LV" w:eastAsia="lv-LV"/>
        </w:rPr>
        <w:t xml:space="preserve">saistīti ar tehniskiem faktoriem un ir </w:t>
      </w:r>
      <w:r w:rsidRPr="004E1ACF">
        <w:rPr>
          <w:rFonts w:ascii="Calibri" w:hAnsi="Calibri" w:cs="Calibri"/>
          <w:noProof/>
          <w:color w:val="auto"/>
          <w:sz w:val="22"/>
          <w:lang w:val="lv-LV" w:eastAsia="lv-LV"/>
        </w:rPr>
        <w:t xml:space="preserve">zemākais rādītājs. </w:t>
      </w:r>
    </w:p>
    <w:p w14:paraId="5F707E8D" w14:textId="77777777" w:rsidR="009E53B1" w:rsidRPr="004E1ACF" w:rsidRDefault="00FD50B3" w:rsidP="00A57DEA">
      <w:pPr>
        <w:spacing w:before="120" w:after="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Sliežu lūzum</w:t>
      </w:r>
      <w:r w:rsidR="004D1D21" w:rsidRPr="004E1ACF">
        <w:rPr>
          <w:rFonts w:ascii="Calibri" w:hAnsi="Calibri" w:cs="Calibri"/>
          <w:color w:val="auto"/>
          <w:sz w:val="22"/>
          <w:szCs w:val="22"/>
          <w:lang w:val="lv-LV"/>
        </w:rPr>
        <w:t>u skaits</w:t>
      </w:r>
      <w:r w:rsidRPr="004E1ACF">
        <w:rPr>
          <w:rFonts w:ascii="Calibri" w:hAnsi="Calibri" w:cs="Calibri"/>
          <w:color w:val="auto"/>
          <w:sz w:val="22"/>
          <w:szCs w:val="22"/>
          <w:lang w:val="lv-LV"/>
        </w:rPr>
        <w:t xml:space="preserve"> </w:t>
      </w:r>
      <w:r w:rsidR="004D1D21" w:rsidRPr="004E1ACF">
        <w:rPr>
          <w:rFonts w:ascii="Calibri" w:hAnsi="Calibri" w:cs="Calibri"/>
          <w:color w:val="auto"/>
          <w:sz w:val="22"/>
          <w:szCs w:val="22"/>
          <w:lang w:val="lv-LV"/>
        </w:rPr>
        <w:t>ievērojami</w:t>
      </w:r>
      <w:r w:rsidR="00904320" w:rsidRPr="004E1ACF">
        <w:rPr>
          <w:rFonts w:ascii="Calibri" w:hAnsi="Calibri" w:cs="Calibri"/>
          <w:color w:val="auto"/>
          <w:sz w:val="22"/>
          <w:szCs w:val="22"/>
          <w:lang w:val="lv-LV"/>
        </w:rPr>
        <w:t xml:space="preserve"> samazinās, kas ir saistīts ar </w:t>
      </w:r>
      <w:r w:rsidR="004D1D21" w:rsidRPr="004E1ACF">
        <w:rPr>
          <w:rFonts w:ascii="Calibri" w:hAnsi="Calibri" w:cs="Calibri"/>
          <w:color w:val="auto"/>
          <w:sz w:val="22"/>
          <w:szCs w:val="22"/>
          <w:lang w:val="lv-LV"/>
        </w:rPr>
        <w:t xml:space="preserve">precīzu </w:t>
      </w:r>
      <w:r w:rsidR="00904320" w:rsidRPr="004E1ACF">
        <w:rPr>
          <w:rFonts w:ascii="Calibri" w:hAnsi="Calibri" w:cs="Calibri"/>
          <w:color w:val="auto"/>
          <w:sz w:val="22"/>
          <w:szCs w:val="22"/>
          <w:lang w:val="lv-LV"/>
        </w:rPr>
        <w:t>metināšanas procedūru ievērošanu</w:t>
      </w:r>
      <w:r w:rsidR="00182ED3" w:rsidRPr="004E1ACF">
        <w:rPr>
          <w:rFonts w:ascii="Calibri" w:hAnsi="Calibri" w:cs="Calibri"/>
          <w:color w:val="auto"/>
          <w:sz w:val="22"/>
          <w:szCs w:val="22"/>
          <w:lang w:val="lv-LV"/>
        </w:rPr>
        <w:t>.</w:t>
      </w:r>
      <w:r w:rsidR="006F0611" w:rsidRPr="004E1ACF">
        <w:rPr>
          <w:rFonts w:ascii="Calibri" w:hAnsi="Calibri" w:cs="Calibri"/>
          <w:color w:val="auto"/>
          <w:sz w:val="22"/>
          <w:szCs w:val="22"/>
          <w:lang w:val="lv-LV"/>
        </w:rPr>
        <w:t xml:space="preserve"> </w:t>
      </w:r>
      <w:r w:rsidR="004D1D21" w:rsidRPr="004E1ACF">
        <w:rPr>
          <w:rFonts w:ascii="Calibri" w:hAnsi="Calibri" w:cs="Calibri"/>
          <w:color w:val="auto"/>
          <w:sz w:val="22"/>
          <w:szCs w:val="22"/>
          <w:lang w:val="lv-LV"/>
        </w:rPr>
        <w:t>Arī s</w:t>
      </w:r>
      <w:r w:rsidR="006F0611" w:rsidRPr="004E1ACF">
        <w:rPr>
          <w:rFonts w:ascii="Calibri" w:hAnsi="Calibri" w:cs="Calibri"/>
          <w:color w:val="auto"/>
          <w:sz w:val="22"/>
          <w:szCs w:val="22"/>
          <w:lang w:val="lv-LV"/>
        </w:rPr>
        <w:t>liežu ceļu ģeometr</w:t>
      </w:r>
      <w:r w:rsidR="004D1D21" w:rsidRPr="004E1ACF">
        <w:rPr>
          <w:rFonts w:ascii="Calibri" w:hAnsi="Calibri" w:cs="Calibri"/>
          <w:color w:val="auto"/>
          <w:sz w:val="22"/>
          <w:szCs w:val="22"/>
          <w:lang w:val="lv-LV"/>
        </w:rPr>
        <w:t>ijas noviržu skaits</w:t>
      </w:r>
      <w:r w:rsidR="006F0611" w:rsidRPr="004E1ACF">
        <w:rPr>
          <w:rFonts w:ascii="Calibri" w:hAnsi="Calibri" w:cs="Calibri"/>
          <w:color w:val="auto"/>
          <w:sz w:val="22"/>
          <w:szCs w:val="22"/>
          <w:lang w:val="lv-LV"/>
        </w:rPr>
        <w:t xml:space="preserve"> samazin</w:t>
      </w:r>
      <w:r w:rsidR="004D1D21" w:rsidRPr="004E1ACF">
        <w:rPr>
          <w:rFonts w:ascii="Calibri" w:hAnsi="Calibri" w:cs="Calibri"/>
          <w:color w:val="auto"/>
          <w:sz w:val="22"/>
          <w:szCs w:val="22"/>
          <w:lang w:val="lv-LV"/>
        </w:rPr>
        <w:t>ās</w:t>
      </w:r>
      <w:r w:rsidR="006F0611" w:rsidRPr="004E1ACF">
        <w:rPr>
          <w:rFonts w:ascii="Calibri" w:hAnsi="Calibri" w:cs="Calibri"/>
          <w:color w:val="auto"/>
          <w:sz w:val="22"/>
          <w:szCs w:val="22"/>
          <w:lang w:val="lv-LV"/>
        </w:rPr>
        <w:t>.</w:t>
      </w:r>
      <w:r w:rsidR="009E53B1" w:rsidRPr="004E1ACF">
        <w:rPr>
          <w:rFonts w:ascii="Calibri" w:hAnsi="Calibri" w:cs="Calibri"/>
          <w:color w:val="auto"/>
          <w:sz w:val="22"/>
          <w:szCs w:val="22"/>
          <w:lang w:val="lv-LV"/>
        </w:rPr>
        <w:t xml:space="preserve"> Samazinājums ir arī saistāms ar laika apstākļiem. 2018.gadā ziemas periodā nebija strauju temperatūras svārstību un arī vasarā nebija izteiktu laika apstākļu svārstību</w:t>
      </w:r>
      <w:r w:rsidR="006F0611" w:rsidRPr="004E1ACF">
        <w:rPr>
          <w:rFonts w:ascii="Calibri" w:hAnsi="Calibri" w:cs="Calibri"/>
          <w:color w:val="auto"/>
          <w:sz w:val="22"/>
          <w:szCs w:val="22"/>
          <w:lang w:val="lv-LV"/>
        </w:rPr>
        <w:t xml:space="preserve"> </w:t>
      </w:r>
      <w:r w:rsidR="009E53B1" w:rsidRPr="004E1ACF">
        <w:rPr>
          <w:rFonts w:ascii="Calibri" w:hAnsi="Calibri" w:cs="Calibri"/>
          <w:color w:val="auto"/>
          <w:sz w:val="22"/>
          <w:szCs w:val="22"/>
          <w:lang w:val="lv-LV"/>
        </w:rPr>
        <w:t xml:space="preserve"> (sauss un silts). </w:t>
      </w:r>
    </w:p>
    <w:p w14:paraId="79B3D751" w14:textId="77777777" w:rsidR="00904320" w:rsidRPr="004E1ACF" w:rsidRDefault="00182ED3" w:rsidP="00A57DEA">
      <w:pPr>
        <w:spacing w:before="120" w:after="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Būtiski ir </w:t>
      </w:r>
      <w:r w:rsidR="004D1D21" w:rsidRPr="004E1ACF">
        <w:rPr>
          <w:rFonts w:ascii="Calibri" w:hAnsi="Calibri" w:cs="Calibri"/>
          <w:color w:val="auto"/>
          <w:sz w:val="22"/>
          <w:szCs w:val="22"/>
          <w:lang w:val="lv-LV"/>
        </w:rPr>
        <w:t>samazinājies riteņu ass bojājumu vai lūzumu skaits, kas saistīts ar ritošā sastāva tehniskā stāvokļa kontroles pastiprināšanos</w:t>
      </w:r>
      <w:r w:rsidRPr="004E1ACF">
        <w:rPr>
          <w:rFonts w:ascii="Calibri" w:hAnsi="Calibri" w:cs="Calibri"/>
          <w:color w:val="auto"/>
          <w:sz w:val="22"/>
          <w:szCs w:val="22"/>
          <w:lang w:val="lv-LV"/>
        </w:rPr>
        <w:t xml:space="preserve">. No 2010.gada nav reģistrēts neviens vairāk atļaujošās signāluguns ieslēgšanās </w:t>
      </w:r>
      <w:r w:rsidR="00A9655D" w:rsidRPr="004E1ACF">
        <w:rPr>
          <w:rFonts w:ascii="Calibri" w:hAnsi="Calibri" w:cs="Calibri"/>
          <w:color w:val="auto"/>
          <w:sz w:val="22"/>
          <w:szCs w:val="22"/>
          <w:lang w:val="lv-LV"/>
        </w:rPr>
        <w:t xml:space="preserve">gadījums </w:t>
      </w:r>
      <w:r w:rsidRPr="004E1ACF">
        <w:rPr>
          <w:rFonts w:ascii="Calibri" w:hAnsi="Calibri" w:cs="Calibri"/>
          <w:color w:val="auto"/>
          <w:sz w:val="22"/>
          <w:szCs w:val="22"/>
          <w:lang w:val="lv-LV"/>
        </w:rPr>
        <w:t>aizliedzošā vietā.  Ir uzlabo</w:t>
      </w:r>
      <w:r w:rsidR="00A9655D" w:rsidRPr="004E1ACF">
        <w:rPr>
          <w:rFonts w:ascii="Calibri" w:hAnsi="Calibri" w:cs="Calibri"/>
          <w:color w:val="auto"/>
          <w:sz w:val="22"/>
          <w:szCs w:val="22"/>
          <w:lang w:val="lv-LV"/>
        </w:rPr>
        <w:t>ts</w:t>
      </w:r>
      <w:r w:rsidRPr="004E1ACF">
        <w:rPr>
          <w:rFonts w:ascii="Calibri" w:hAnsi="Calibri" w:cs="Calibri"/>
          <w:color w:val="auto"/>
          <w:sz w:val="22"/>
          <w:szCs w:val="22"/>
          <w:lang w:val="lv-LV"/>
        </w:rPr>
        <w:t xml:space="preserve"> signalizācijas tehniskais stāvoklis. Pabraukšana garām aizliedzošajam signālam gadu no gada mainās, </w:t>
      </w:r>
      <w:r w:rsidR="00A9655D" w:rsidRPr="004E1ACF">
        <w:rPr>
          <w:rFonts w:ascii="Calibri" w:hAnsi="Calibri" w:cs="Calibri"/>
          <w:color w:val="auto"/>
          <w:sz w:val="22"/>
          <w:szCs w:val="22"/>
          <w:lang w:val="lv-LV"/>
        </w:rPr>
        <w:t>kas ir cieši saistāms ar cilvēciskiem un organizatoriskiem</w:t>
      </w:r>
      <w:r w:rsidRPr="004E1ACF">
        <w:rPr>
          <w:rFonts w:ascii="Calibri" w:hAnsi="Calibri" w:cs="Calibri"/>
          <w:color w:val="auto"/>
          <w:sz w:val="22"/>
          <w:szCs w:val="22"/>
          <w:lang w:val="lv-LV"/>
        </w:rPr>
        <w:t xml:space="preserve"> faktoriem. </w:t>
      </w:r>
    </w:p>
    <w:p w14:paraId="03582515" w14:textId="77777777" w:rsidR="006F0611" w:rsidRPr="004E1ACF" w:rsidRDefault="00FD50B3" w:rsidP="00646C57">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noProof/>
          <w:color w:val="auto"/>
          <w:lang w:val="lv-LV" w:eastAsia="lv-LV"/>
        </w:rPr>
        <w:lastRenderedPageBreak/>
        <w:drawing>
          <wp:anchor distT="0" distB="0" distL="114300" distR="114300" simplePos="0" relativeHeight="251703296" behindDoc="0" locked="0" layoutInCell="1" allowOverlap="1" wp14:anchorId="416708F8" wp14:editId="28CFF2FA">
            <wp:simplePos x="0" y="0"/>
            <wp:positionH relativeFrom="column">
              <wp:posOffset>4445</wp:posOffset>
            </wp:positionH>
            <wp:positionV relativeFrom="paragraph">
              <wp:posOffset>71755</wp:posOffset>
            </wp:positionV>
            <wp:extent cx="6219825" cy="2981960"/>
            <wp:effectExtent l="0" t="0" r="9525" b="8890"/>
            <wp:wrapSquare wrapText="bothSides"/>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5B09DA" w:rsidRPr="004E1ACF">
        <w:rPr>
          <w:rFonts w:ascii="Calibri" w:hAnsi="Calibri" w:cs="Calibri"/>
          <w:color w:val="auto"/>
          <w:sz w:val="22"/>
          <w:szCs w:val="22"/>
          <w:lang w:val="lv-LV"/>
        </w:rPr>
        <w:t>2018.gadā nav bijis neviens tāds dzelzceļa satiksmes drošības pārkāpums</w:t>
      </w:r>
      <w:r w:rsidR="004A1FEC" w:rsidRPr="004E1ACF">
        <w:rPr>
          <w:rFonts w:ascii="Calibri" w:hAnsi="Calibri" w:cs="Calibri"/>
          <w:color w:val="auto"/>
          <w:sz w:val="22"/>
          <w:szCs w:val="22"/>
          <w:lang w:val="lv-LV"/>
        </w:rPr>
        <w:t xml:space="preserve"> (prekursors)</w:t>
      </w:r>
      <w:r w:rsidR="005B09DA" w:rsidRPr="004E1ACF">
        <w:rPr>
          <w:rFonts w:ascii="Calibri" w:hAnsi="Calibri" w:cs="Calibri"/>
          <w:color w:val="auto"/>
          <w:sz w:val="22"/>
          <w:szCs w:val="22"/>
          <w:lang w:val="lv-LV"/>
        </w:rPr>
        <w:t>, kas būtu novedis pie nopietn</w:t>
      </w:r>
      <w:r w:rsidR="006F0611" w:rsidRPr="004E1ACF">
        <w:rPr>
          <w:rFonts w:ascii="Calibri" w:hAnsi="Calibri" w:cs="Calibri"/>
          <w:color w:val="auto"/>
          <w:sz w:val="22"/>
          <w:szCs w:val="22"/>
          <w:lang w:val="lv-LV"/>
        </w:rPr>
        <w:t xml:space="preserve">a negadījuma.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7C330D" w14:paraId="6F492924" w14:textId="77777777" w:rsidTr="009969AA">
        <w:tc>
          <w:tcPr>
            <w:tcW w:w="576" w:type="dxa"/>
            <w:shd w:val="clear" w:color="auto" w:fill="D9D9D9" w:themeFill="background1" w:themeFillShade="D9"/>
          </w:tcPr>
          <w:p w14:paraId="67934468" w14:textId="77777777" w:rsidR="00A91CF5" w:rsidRPr="004E1ACF" w:rsidRDefault="00A91CF5" w:rsidP="009969AA">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4CA93557" wp14:editId="12702040">
                      <wp:extent cx="228600" cy="228600"/>
                      <wp:effectExtent l="0" t="0" r="0" b="0"/>
                      <wp:docPr id="5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3" name="Oval 5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4" name="Freeform 5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51133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Gy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bTUUYkbSBGTi3JzzNScMMArPu6JTVTEtHatusFMH3Q7Zf2Tncv1v4J&#10;AXgsdYP/wTXy6HB+ijjzR0sYvByNzmZDiAaDrW7t4sAqCNYzLla9/y7fICgdoG3RlG0LGWV60My/&#10;A+1LRVvuYmHQ/wDaOID2+YEKMh1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0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h+RBsoMFAADwEQAADgAAAAAAAAAAAAAAAAAuAgAAZHJzL2Uyb0Rv&#10;Yy54bWxQSwECLQAUAAYACAAAACEA+AwpmdgAAAADAQAADwAAAAAAAAAAAAAAAADdBwAAZHJzL2Rv&#10;d25yZXYueG1sUEsFBgAAAAAEAAQA8wAAAOIIAAAAAA==&#10;">
                      <v:oval id="Oval 5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pf1MIA&#10;AADbAAAADwAAAGRycy9kb3ducmV2LnhtbESP3WoCMRCF7wu+QxihdzWrUtHVKGKx9KYtVR9g2Iyb&#10;1c0kJOm6vn1TKPTycH4+zmrT21Z0FGLjWMF4VIAgrpxuuFZwOu6f5iBiQtbYOiYFd4qwWQ8eVlhq&#10;d+Mv6g6pFnmEY4kKTEq+lDJWhizGkfPE2Tu7YDFlGWqpA97yuG3lpChm0mLDmWDQ085QdT182wwx&#10;vnvxu9dmMbdUXz7vs/Dxjko9DvvtEkSiPv2H/9pvWsHzFH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2l/UwgAAANsAAAAPAAAAAAAAAAAAAAAAAJgCAABkcnMvZG93&#10;bnJldi54bWxQSwUGAAAAAAQABAD1AAAAhwMAAAAA&#10;" fillcolor="#f24f4f [3204]" stroked="f" strokeweight="0">
                        <v:stroke joinstyle="miter"/>
                        <o:lock v:ext="edit" aspectratio="t"/>
                      </v:oval>
                      <v:shape id="Freeform 5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MgHsQA&#10;AADbAAAADwAAAGRycy9kb3ducmV2LnhtbESPQWvCQBSE7wX/w/KE3upGa6VNXUUKhZwKNYrX1+xL&#10;Nph9G3bXmPbXdwsFj8PMfMOst6PtxEA+tI4VzGcZCOLK6ZYbBYfy/eEZRIjIGjvHpOCbAmw3k7s1&#10;5tpd+ZOGfWxEgnDIUYGJsc+lDJUhi2HmeuLk1c5bjEn6RmqP1wS3nVxk2UpabDktGOzpzVB13l+s&#10;gtPPsRwuvjQftS+K5cvXaeXrR6Xup+PuFUSkMd7C/+1CK3hawt+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TIB7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17B44950" w14:textId="77777777" w:rsidR="00A91CF5" w:rsidRPr="004E1ACF" w:rsidRDefault="00A91CF5" w:rsidP="009969AA">
            <w:pPr>
              <w:jc w:val="both"/>
              <w:rPr>
                <w:rFonts w:ascii="Calibri" w:hAnsi="Calibri" w:cs="Calibri"/>
                <w:iCs/>
                <w:color w:val="auto"/>
                <w:sz w:val="22"/>
                <w:szCs w:val="22"/>
                <w:lang w:val="lv-LV"/>
              </w:rPr>
            </w:pPr>
            <w:r w:rsidRPr="004E1ACF">
              <w:rPr>
                <w:rFonts w:ascii="Calibri" w:hAnsi="Calibri" w:cs="Calibri"/>
                <w:iCs/>
                <w:color w:val="auto"/>
                <w:sz w:val="22"/>
                <w:szCs w:val="22"/>
                <w:lang w:val="lv-LV"/>
              </w:rPr>
              <w:t>Ir secināms:</w:t>
            </w:r>
          </w:p>
          <w:p w14:paraId="7A6D3B61" w14:textId="77777777" w:rsidR="00A91CF5" w:rsidRPr="004E1ACF" w:rsidRDefault="00A91CF5" w:rsidP="00A91CF5">
            <w:pPr>
              <w:pStyle w:val="ListParagraph"/>
              <w:numPr>
                <w:ilvl w:val="0"/>
                <w:numId w:val="18"/>
              </w:numPr>
              <w:tabs>
                <w:tab w:val="left" w:pos="734"/>
              </w:tabs>
              <w:ind w:left="167" w:firstLine="283"/>
              <w:jc w:val="both"/>
              <w:rPr>
                <w:rFonts w:ascii="Calibri" w:hAnsi="Calibri" w:cs="Calibri"/>
                <w:iCs/>
                <w:sz w:val="22"/>
                <w:szCs w:val="22"/>
              </w:rPr>
            </w:pPr>
            <w:r w:rsidRPr="004E1ACF">
              <w:rPr>
                <w:rFonts w:ascii="Calibri" w:hAnsi="Calibri" w:cs="Calibri"/>
                <w:iCs/>
                <w:sz w:val="22"/>
                <w:szCs w:val="22"/>
              </w:rPr>
              <w:t>nopietnu negadījumu un dzelzceļa satiksmes drošības pārkāpumu skaits pakāpeniski samazinās;</w:t>
            </w:r>
          </w:p>
          <w:p w14:paraId="4B8BF6B8" w14:textId="77777777" w:rsidR="009E53B1" w:rsidRPr="004E1ACF" w:rsidRDefault="00DF1325" w:rsidP="009E53B1">
            <w:pPr>
              <w:pStyle w:val="ListParagraph"/>
              <w:numPr>
                <w:ilvl w:val="0"/>
                <w:numId w:val="18"/>
              </w:numPr>
              <w:tabs>
                <w:tab w:val="left" w:pos="734"/>
              </w:tabs>
              <w:ind w:left="167" w:firstLine="283"/>
              <w:jc w:val="both"/>
              <w:rPr>
                <w:rFonts w:ascii="Calibri" w:hAnsi="Calibri" w:cs="Calibri"/>
                <w:iCs/>
                <w:sz w:val="22"/>
                <w:szCs w:val="22"/>
              </w:rPr>
            </w:pPr>
            <w:r w:rsidRPr="004E1ACF">
              <w:rPr>
                <w:rFonts w:ascii="Calibri" w:hAnsi="Calibri" w:cs="Calibri"/>
                <w:iCs/>
                <w:sz w:val="22"/>
                <w:szCs w:val="22"/>
              </w:rPr>
              <w:t xml:space="preserve">cietušo personu skaits samazinās, jo īpaši kategorijā noteikumu pārkāpēji, riski pastāv kategorijā citas personas; </w:t>
            </w:r>
          </w:p>
          <w:p w14:paraId="5384BBB2" w14:textId="77777777" w:rsidR="00A91CF5" w:rsidRPr="004E1ACF" w:rsidRDefault="00A91CF5" w:rsidP="00A91CF5">
            <w:pPr>
              <w:pStyle w:val="ListParagraph"/>
              <w:numPr>
                <w:ilvl w:val="0"/>
                <w:numId w:val="18"/>
              </w:numPr>
              <w:tabs>
                <w:tab w:val="left" w:pos="734"/>
                <w:tab w:val="left" w:pos="1134"/>
              </w:tabs>
              <w:ind w:left="167" w:firstLine="283"/>
              <w:jc w:val="both"/>
              <w:rPr>
                <w:rFonts w:ascii="Calibri" w:hAnsi="Calibri" w:cs="Calibri"/>
                <w:sz w:val="22"/>
                <w:szCs w:val="22"/>
              </w:rPr>
            </w:pPr>
            <w:r w:rsidRPr="004E1ACF">
              <w:rPr>
                <w:rFonts w:ascii="Calibri" w:hAnsi="Calibri" w:cs="Calibri"/>
                <w:sz w:val="22"/>
                <w:szCs w:val="22"/>
              </w:rPr>
              <w:t>dzelzceļu satiksmes drošības attīstības un drošības problēmu izpratnei ir nepieciešami precīzi dati, kas sniedz informāciju par to, kā, kur un cik tālu cilvēki pārvietojas un kas ir šie cilvēki;</w:t>
            </w:r>
          </w:p>
          <w:p w14:paraId="2621871D" w14:textId="77777777" w:rsidR="00A91CF5" w:rsidRPr="004E1ACF" w:rsidRDefault="00A91CF5" w:rsidP="004D1D21">
            <w:pPr>
              <w:pStyle w:val="ListParagraph"/>
              <w:numPr>
                <w:ilvl w:val="0"/>
                <w:numId w:val="18"/>
              </w:numPr>
              <w:tabs>
                <w:tab w:val="left" w:pos="734"/>
              </w:tabs>
              <w:ind w:left="167" w:firstLine="283"/>
              <w:jc w:val="both"/>
              <w:rPr>
                <w:rFonts w:ascii="Calibri" w:hAnsi="Calibri" w:cs="Calibri"/>
                <w:iCs/>
                <w:sz w:val="22"/>
                <w:szCs w:val="22"/>
              </w:rPr>
            </w:pPr>
            <w:r w:rsidRPr="004E1ACF">
              <w:rPr>
                <w:rFonts w:ascii="Calibri" w:hAnsi="Calibri" w:cs="Calibri"/>
                <w:iCs/>
                <w:sz w:val="22"/>
                <w:szCs w:val="22"/>
              </w:rPr>
              <w:t>datiem ir raksturīga mainība. Tāpēc ir svarīgi izstrādāt sistēmas, kas nodrošina maksimālu datu kvalitāti. VDzTI ir uzsākusi darbu pie vienotas un strukturētas negadījumu datu uzskaites sistēmas izveid</w:t>
            </w:r>
            <w:r w:rsidR="009E53B1" w:rsidRPr="004E1ACF">
              <w:rPr>
                <w:rFonts w:ascii="Calibri" w:hAnsi="Calibri" w:cs="Calibri"/>
                <w:iCs/>
                <w:sz w:val="22"/>
                <w:szCs w:val="22"/>
              </w:rPr>
              <w:t>es.</w:t>
            </w:r>
          </w:p>
        </w:tc>
      </w:tr>
    </w:tbl>
    <w:p w14:paraId="64BC4077" w14:textId="77777777" w:rsidR="00B63CAF" w:rsidRPr="004E1ACF" w:rsidRDefault="003A726B" w:rsidP="008C753E">
      <w:pPr>
        <w:pStyle w:val="BodyText"/>
        <w:tabs>
          <w:tab w:val="left" w:pos="709"/>
        </w:tabs>
        <w:spacing w:after="0"/>
        <w:jc w:val="both"/>
        <w:rPr>
          <w:rFonts w:ascii="Calibri" w:hAnsi="Calibri" w:cs="Calibri"/>
          <w:sz w:val="22"/>
          <w:szCs w:val="22"/>
        </w:rPr>
      </w:pPr>
      <w:r w:rsidRPr="004E1ACF">
        <w:rPr>
          <w:rFonts w:ascii="Calibri" w:hAnsi="Calibri" w:cs="Calibri"/>
          <w:sz w:val="22"/>
          <w:szCs w:val="22"/>
        </w:rPr>
        <w:t xml:space="preserve"> </w:t>
      </w:r>
    </w:p>
    <w:p w14:paraId="2501EEC6" w14:textId="77777777" w:rsidR="00AF53DF" w:rsidRPr="00D377F4" w:rsidRDefault="00AF53DF" w:rsidP="00AF53DF">
      <w:pPr>
        <w:pStyle w:val="Heading1"/>
        <w:pBdr>
          <w:bottom w:val="single" w:sz="4" w:space="0" w:color="auto"/>
        </w:pBdr>
        <w:rPr>
          <w:rFonts w:ascii="Calibri" w:hAnsi="Calibri" w:cs="Calibri"/>
          <w:b/>
          <w:color w:val="auto"/>
          <w:sz w:val="32"/>
          <w:lang w:val="lv-LV"/>
        </w:rPr>
      </w:pPr>
      <w:bookmarkStart w:id="31" w:name="_Toc19108613"/>
      <w:r w:rsidRPr="00D377F4">
        <w:rPr>
          <w:rFonts w:ascii="Calibri" w:hAnsi="Calibri" w:cs="Calibri"/>
          <w:b/>
          <w:color w:val="auto"/>
          <w:sz w:val="32"/>
          <w:lang w:val="lv-LV"/>
        </w:rPr>
        <w:t>Tiesību aktu projekti</w:t>
      </w:r>
      <w:bookmarkEnd w:id="31"/>
    </w:p>
    <w:p w14:paraId="5631D7BA" w14:textId="77777777" w:rsidR="00AF53DF" w:rsidRPr="004E1ACF" w:rsidRDefault="00AF53DF" w:rsidP="00AF53DF">
      <w:pPr>
        <w:spacing w:after="0" w:line="240" w:lineRule="auto"/>
        <w:ind w:firstLine="720"/>
        <w:jc w:val="both"/>
        <w:rPr>
          <w:rFonts w:ascii="Calibri" w:hAnsi="Calibri" w:cs="Calibri"/>
          <w:i/>
          <w:color w:val="auto"/>
          <w:sz w:val="22"/>
          <w:szCs w:val="22"/>
          <w:lang w:val="lv-LV"/>
        </w:rPr>
      </w:pPr>
      <w:r w:rsidRPr="004E1ACF">
        <w:rPr>
          <w:rFonts w:ascii="Calibri" w:hAnsi="Calibri" w:cs="Calibri"/>
          <w:color w:val="auto"/>
          <w:sz w:val="22"/>
          <w:szCs w:val="22"/>
          <w:lang w:val="lv-LV"/>
        </w:rPr>
        <w:t>VDzTI 2018.gadā sagatavoja un iesniedza Satiksmes ministrijai piecus normatīvo aktu projektus par drošības sertifikācijas</w:t>
      </w:r>
      <w:r w:rsidR="008920F6" w:rsidRPr="004E1ACF">
        <w:rPr>
          <w:rFonts w:ascii="Calibri" w:hAnsi="Calibri" w:cs="Calibri"/>
          <w:color w:val="auto"/>
          <w:sz w:val="22"/>
          <w:szCs w:val="22"/>
          <w:lang w:val="lv-LV"/>
        </w:rPr>
        <w:t xml:space="preserve"> un savstarpējās </w:t>
      </w:r>
      <w:proofErr w:type="spellStart"/>
      <w:r w:rsidR="008920F6" w:rsidRPr="004E1ACF">
        <w:rPr>
          <w:rFonts w:ascii="Calibri" w:hAnsi="Calibri" w:cs="Calibri"/>
          <w:color w:val="auto"/>
          <w:sz w:val="22"/>
          <w:szCs w:val="22"/>
          <w:lang w:val="lv-LV"/>
        </w:rPr>
        <w:t>izmantojamības</w:t>
      </w:r>
      <w:proofErr w:type="spellEnd"/>
      <w:r w:rsidRPr="004E1ACF">
        <w:rPr>
          <w:rFonts w:ascii="Calibri" w:hAnsi="Calibri" w:cs="Calibri"/>
          <w:color w:val="auto"/>
          <w:sz w:val="22"/>
          <w:szCs w:val="22"/>
          <w:lang w:val="lv-LV"/>
        </w:rPr>
        <w:t xml:space="preserve"> jautājumiem saistībā ar ES tiesību aktu pārņemšanu</w:t>
      </w:r>
      <w:r w:rsidRPr="004E1ACF">
        <w:rPr>
          <w:rFonts w:ascii="Calibri" w:hAnsi="Calibri" w:cs="Calibri"/>
          <w:i/>
          <w:color w:val="auto"/>
          <w:sz w:val="22"/>
          <w:szCs w:val="22"/>
          <w:lang w:val="lv-LV"/>
        </w:rPr>
        <w:t xml:space="preserve">. </w:t>
      </w:r>
    </w:p>
    <w:p w14:paraId="512DE471" w14:textId="77777777" w:rsidR="00AF53DF" w:rsidRPr="004E1ACF" w:rsidRDefault="00AF53DF" w:rsidP="00AF53DF">
      <w:pPr>
        <w:tabs>
          <w:tab w:val="center" w:pos="7356"/>
        </w:tabs>
        <w:spacing w:after="0" w:line="240" w:lineRule="auto"/>
        <w:ind w:firstLine="540"/>
        <w:jc w:val="both"/>
        <w:rPr>
          <w:rFonts w:ascii="Calibri" w:hAnsi="Calibri" w:cs="Calibri"/>
          <w:bCs/>
          <w:color w:val="auto"/>
          <w:sz w:val="22"/>
          <w:szCs w:val="22"/>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7C330D" w14:paraId="7A5A750A" w14:textId="77777777" w:rsidTr="00AF53DF">
        <w:tc>
          <w:tcPr>
            <w:tcW w:w="576" w:type="dxa"/>
            <w:shd w:val="clear" w:color="auto" w:fill="D9D9D9" w:themeFill="background1" w:themeFillShade="D9"/>
          </w:tcPr>
          <w:p w14:paraId="68A1B623" w14:textId="77777777" w:rsidR="00AF53DF" w:rsidRPr="004E1ACF" w:rsidRDefault="00AF53DF" w:rsidP="00AF53DF">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72920253" wp14:editId="66702A81">
                      <wp:extent cx="228600" cy="228600"/>
                      <wp:effectExtent l="0" t="0" r="0" b="0"/>
                      <wp:docPr id="4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4" name="Oval 4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5" name="Freeform 4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85FD81"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iO+qLoYFAADwEQAADgAAAAAAAAAAAAAAAAAuAgAAZHJzL2Uy&#10;b0RvYy54bWxQSwECLQAUAAYACAAAACEA+AwpmdgAAAADAQAADwAAAAAAAAAAAAAAAADgBwAAZHJz&#10;L2Rvd25yZXYueG1sUEsFBgAAAAAEAAQA8wAAAOUIAAAAAA==&#10;">
                      <v:oval id="Oval 4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RfcEA&#10;AADbAAAADwAAAGRycy9kb3ducmV2LnhtbESP3WoCMRCF7wu+QxjBu5pVROxqFFEqvWlL1QcYNuNm&#10;dTMJSbqub98UCr08nJ+Ps9r0thUdhdg4VjAZFyCIK6cbrhWcT6/PCxAxIWtsHZOCB0XYrAdPKyy1&#10;u/MXdcdUizzCsUQFJiVfShkrQxbj2Hni7F1csJiyDLXUAe953LZyWhRzabHhTDDoaWeouh2/bYYY&#10;3+397tC8LCzV18/HPHy8o1KjYb9dgkjUp//wX/tNK5jN4PdL/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qUX3BAAAA2wAAAA8AAAAAAAAAAAAAAAAAmAIAAGRycy9kb3du&#10;cmV2LnhtbFBLBQYAAAAABAAEAPUAAACGAwAAAAA=&#10;" fillcolor="#f24f4f [3204]" stroked="f" strokeweight="0">
                        <v:stroke joinstyle="miter"/>
                        <o:lock v:ext="edit" aspectratio="t"/>
                      </v:oval>
                      <v:shape id="Freeform 4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YTWMQA&#10;AADbAAAADwAAAGRycy9kb3ducmV2LnhtbESPQWvCQBSE7wX/w/KE3upGa6VNXUUKhZwKNYrX1+xL&#10;Nph9G3bXmPbXdwsFj8PMfMOst6PtxEA+tI4VzGcZCOLK6ZYbBYfy/eEZRIjIGjvHpOCbAmw3k7s1&#10;5tpd+ZOGfWxEgnDIUYGJsc+lDJUhi2HmeuLk1c5bjEn6RmqP1wS3nVxk2UpabDktGOzpzVB13l+s&#10;gtPPsRwuvjQftS+K5cvXaeXrR6Xup+PuFUSkMd7C/+1CK1g+wd+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GE1j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1ED55CEB" w14:textId="77777777" w:rsidR="00AF53DF" w:rsidRPr="004E1ACF" w:rsidRDefault="00AF53DF" w:rsidP="004052C1">
            <w:pPr>
              <w:tabs>
                <w:tab w:val="center" w:pos="7356"/>
              </w:tabs>
              <w:jc w:val="both"/>
              <w:rPr>
                <w:rFonts w:ascii="Calibri" w:hAnsi="Calibri" w:cs="Calibri"/>
                <w:iCs/>
                <w:color w:val="auto"/>
                <w:sz w:val="22"/>
                <w:szCs w:val="22"/>
                <w:lang w:val="lv-LV"/>
              </w:rPr>
            </w:pPr>
            <w:r w:rsidRPr="004E1ACF">
              <w:rPr>
                <w:rFonts w:ascii="Calibri" w:hAnsi="Calibri" w:cs="Calibri"/>
                <w:bCs/>
                <w:color w:val="auto"/>
                <w:sz w:val="22"/>
                <w:szCs w:val="22"/>
                <w:lang w:val="lv-LV"/>
              </w:rPr>
              <w:t>2018.gadā tika iesniegti priekšlikumi “</w:t>
            </w:r>
            <w:proofErr w:type="spellStart"/>
            <w:r w:rsidRPr="004E1ACF">
              <w:rPr>
                <w:rFonts w:ascii="Calibri" w:hAnsi="Calibri" w:cs="Calibri"/>
                <w:bCs/>
                <w:color w:val="auto"/>
                <w:sz w:val="22"/>
                <w:szCs w:val="22"/>
                <w:lang w:val="lv-LV"/>
              </w:rPr>
              <w:t>Ģrozījumi</w:t>
            </w:r>
            <w:proofErr w:type="spellEnd"/>
            <w:r w:rsidRPr="004E1ACF">
              <w:rPr>
                <w:rFonts w:ascii="Calibri" w:hAnsi="Calibri" w:cs="Calibri"/>
                <w:bCs/>
                <w:color w:val="auto"/>
                <w:sz w:val="22"/>
                <w:szCs w:val="22"/>
                <w:lang w:val="lv-LV"/>
              </w:rPr>
              <w:t xml:space="preserve"> Dzelzceļa likumā” pārņemot Ceturtās Dzelzceļa </w:t>
            </w:r>
            <w:proofErr w:type="spellStart"/>
            <w:r w:rsidRPr="004E1ACF">
              <w:rPr>
                <w:rFonts w:ascii="Calibri" w:hAnsi="Calibri" w:cs="Calibri"/>
                <w:bCs/>
                <w:color w:val="auto"/>
                <w:sz w:val="22"/>
                <w:szCs w:val="22"/>
                <w:lang w:val="lv-LV"/>
              </w:rPr>
              <w:t>pakotnes</w:t>
            </w:r>
            <w:proofErr w:type="spellEnd"/>
            <w:r w:rsidRPr="004E1ACF">
              <w:rPr>
                <w:rFonts w:ascii="Calibri" w:hAnsi="Calibri" w:cs="Calibri"/>
                <w:bCs/>
                <w:color w:val="auto"/>
                <w:sz w:val="22"/>
                <w:szCs w:val="22"/>
                <w:lang w:val="lv-LV"/>
              </w:rPr>
              <w:t xml:space="preserve"> tehniskā pīlāra tiesību aktus.  </w:t>
            </w:r>
          </w:p>
        </w:tc>
      </w:tr>
    </w:tbl>
    <w:p w14:paraId="7B490062" w14:textId="77777777" w:rsidR="00AF53DF" w:rsidRPr="004E1ACF" w:rsidRDefault="00AF53DF" w:rsidP="00AF53DF">
      <w:pPr>
        <w:spacing w:before="120" w:after="240" w:line="240" w:lineRule="auto"/>
        <w:ind w:firstLine="357"/>
        <w:jc w:val="both"/>
        <w:rPr>
          <w:rStyle w:val="t35"/>
          <w:rFonts w:ascii="Calibri" w:hAnsi="Calibri" w:cs="Calibri"/>
          <w:color w:val="auto"/>
          <w:sz w:val="22"/>
          <w:szCs w:val="22"/>
          <w:lang w:val="lv-LV"/>
        </w:rPr>
      </w:pPr>
      <w:r w:rsidRPr="004E1ACF">
        <w:rPr>
          <w:rStyle w:val="t35"/>
          <w:rFonts w:ascii="Calibri" w:hAnsi="Calibri" w:cs="Calibri"/>
          <w:color w:val="auto"/>
          <w:sz w:val="22"/>
          <w:szCs w:val="22"/>
          <w:lang w:val="lv-LV"/>
        </w:rPr>
        <w:t xml:space="preserve">  </w:t>
      </w:r>
      <w:r w:rsidR="00EC4665" w:rsidRPr="004E1ACF">
        <w:rPr>
          <w:rStyle w:val="t35"/>
          <w:rFonts w:ascii="Calibri" w:hAnsi="Calibri" w:cs="Calibri"/>
          <w:color w:val="auto"/>
          <w:sz w:val="22"/>
          <w:szCs w:val="22"/>
          <w:lang w:val="lv-LV"/>
        </w:rPr>
        <w:t xml:space="preserve">Iesniegtie priekšlikumi “Grozījumi  Dzelzceļa likumā”  virzību uzsāka 2018.gada decembrī un tika uzsākts saskaņošanas process ar ministrijām, kurš turpinās 2019.gadā.  </w:t>
      </w:r>
      <w:r w:rsidR="008920F6" w:rsidRPr="004E1ACF">
        <w:rPr>
          <w:rStyle w:val="t35"/>
          <w:rFonts w:ascii="Calibri" w:hAnsi="Calibri" w:cs="Calibri"/>
          <w:color w:val="auto"/>
          <w:sz w:val="22"/>
          <w:szCs w:val="22"/>
          <w:lang w:val="lv-LV"/>
        </w:rPr>
        <w:t>Pēc Dzelzceļa likuma grozījumu pieņemšanas 2019.gadā, kuros tiek paredzēti arī attiecīgi deleģējumi, būs iespējams pieņemt Ministru kabineta noteikumus, ar kuriem tiktu pārņemt</w:t>
      </w:r>
      <w:r w:rsidR="00574D62">
        <w:rPr>
          <w:rStyle w:val="t35"/>
          <w:rFonts w:ascii="Calibri" w:hAnsi="Calibri" w:cs="Calibri"/>
          <w:color w:val="auto"/>
          <w:sz w:val="22"/>
          <w:szCs w:val="22"/>
          <w:lang w:val="lv-LV"/>
        </w:rPr>
        <w:t>as atlikušā</w:t>
      </w:r>
      <w:r w:rsidR="008920F6" w:rsidRPr="004E1ACF">
        <w:rPr>
          <w:rStyle w:val="t35"/>
          <w:rFonts w:ascii="Calibri" w:hAnsi="Calibri" w:cs="Calibri"/>
          <w:color w:val="auto"/>
          <w:sz w:val="22"/>
          <w:szCs w:val="22"/>
          <w:lang w:val="lv-LV"/>
        </w:rPr>
        <w:t>s Dzelzceļa likumā neiekļautās direktīvu normas.</w:t>
      </w:r>
    </w:p>
    <w:p w14:paraId="3AA0A444" w14:textId="77777777" w:rsidR="00EC4665" w:rsidRPr="004E1ACF" w:rsidRDefault="00EC4665" w:rsidP="00AF53DF">
      <w:pPr>
        <w:spacing w:before="120" w:after="240" w:line="240" w:lineRule="auto"/>
        <w:ind w:firstLine="357"/>
        <w:jc w:val="both"/>
        <w:rPr>
          <w:rStyle w:val="t35"/>
          <w:rFonts w:ascii="Calibri" w:hAnsi="Calibri" w:cs="Calibri"/>
          <w:color w:val="auto"/>
          <w:sz w:val="22"/>
          <w:szCs w:val="22"/>
          <w:lang w:val="lv-LV"/>
        </w:rPr>
      </w:pPr>
      <w:r w:rsidRPr="004E1ACF">
        <w:rPr>
          <w:rStyle w:val="t35"/>
          <w:rFonts w:ascii="Calibri" w:hAnsi="Calibri" w:cs="Calibri"/>
          <w:color w:val="auto"/>
          <w:sz w:val="22"/>
          <w:szCs w:val="22"/>
          <w:lang w:val="lv-LV"/>
        </w:rPr>
        <w:t xml:space="preserve">Satiksmes ministrija 2018.gada novembrī </w:t>
      </w:r>
      <w:r w:rsidR="008920F6" w:rsidRPr="004E1ACF">
        <w:rPr>
          <w:rStyle w:val="t35"/>
          <w:rFonts w:ascii="Calibri" w:hAnsi="Calibri" w:cs="Calibri"/>
          <w:color w:val="auto"/>
          <w:sz w:val="22"/>
          <w:szCs w:val="22"/>
          <w:lang w:val="lv-LV"/>
        </w:rPr>
        <w:t xml:space="preserve">arī </w:t>
      </w:r>
      <w:r w:rsidRPr="004E1ACF">
        <w:rPr>
          <w:rStyle w:val="t35"/>
          <w:rFonts w:ascii="Calibri" w:hAnsi="Calibri" w:cs="Calibri"/>
          <w:color w:val="auto"/>
          <w:sz w:val="22"/>
          <w:szCs w:val="22"/>
          <w:lang w:val="lv-LV"/>
        </w:rPr>
        <w:t>informēja Eiropas Komisiju</w:t>
      </w:r>
      <w:r w:rsidR="008920F6" w:rsidRPr="004E1ACF">
        <w:rPr>
          <w:rStyle w:val="t35"/>
          <w:rFonts w:ascii="Calibri" w:hAnsi="Calibri" w:cs="Calibri"/>
          <w:color w:val="auto"/>
          <w:sz w:val="22"/>
          <w:szCs w:val="22"/>
          <w:lang w:val="lv-LV"/>
        </w:rPr>
        <w:t xml:space="preserve"> par direktīvu pārņemšanas periodu</w:t>
      </w:r>
      <w:r w:rsidR="00206560" w:rsidRPr="004E1ACF">
        <w:rPr>
          <w:rStyle w:val="t35"/>
          <w:rFonts w:ascii="Calibri" w:hAnsi="Calibri" w:cs="Calibri"/>
          <w:color w:val="auto"/>
          <w:sz w:val="22"/>
          <w:szCs w:val="22"/>
          <w:lang w:val="lv-LV"/>
        </w:rPr>
        <w:t xml:space="preserve">, nosakot ka Ceturtās dzelzceļa </w:t>
      </w:r>
      <w:proofErr w:type="spellStart"/>
      <w:r w:rsidR="00206560" w:rsidRPr="004E1ACF">
        <w:rPr>
          <w:rStyle w:val="t35"/>
          <w:rFonts w:ascii="Calibri" w:hAnsi="Calibri" w:cs="Calibri"/>
          <w:color w:val="auto"/>
          <w:sz w:val="22"/>
          <w:szCs w:val="22"/>
          <w:lang w:val="lv-LV"/>
        </w:rPr>
        <w:t>pakotnes</w:t>
      </w:r>
      <w:proofErr w:type="spellEnd"/>
      <w:r w:rsidR="00206560" w:rsidRPr="004E1ACF">
        <w:rPr>
          <w:rStyle w:val="t35"/>
          <w:rFonts w:ascii="Calibri" w:hAnsi="Calibri" w:cs="Calibri"/>
          <w:color w:val="auto"/>
          <w:sz w:val="22"/>
          <w:szCs w:val="22"/>
          <w:lang w:val="lv-LV"/>
        </w:rPr>
        <w:t xml:space="preserve"> pārņemšana tiks nodrošināta līdz 2020.gada 16.jūnijam.</w:t>
      </w:r>
      <w:r w:rsidR="008920F6" w:rsidRPr="004E1ACF">
        <w:rPr>
          <w:rStyle w:val="t35"/>
          <w:rFonts w:ascii="Calibri" w:hAnsi="Calibri" w:cs="Calibri"/>
          <w:color w:val="auto"/>
          <w:sz w:val="22"/>
          <w:szCs w:val="22"/>
          <w:lang w:val="lv-LV"/>
        </w:rPr>
        <w:t xml:space="preserve"> </w:t>
      </w:r>
    </w:p>
    <w:p w14:paraId="3FCA9780" w14:textId="77777777" w:rsidR="00F77731" w:rsidRPr="00693FEB" w:rsidRDefault="00F77731" w:rsidP="00F77731">
      <w:pPr>
        <w:pStyle w:val="Heading1"/>
        <w:pBdr>
          <w:bottom w:val="single" w:sz="4" w:space="0" w:color="auto"/>
        </w:pBdr>
        <w:rPr>
          <w:rFonts w:ascii="Calibri" w:hAnsi="Calibri" w:cs="Calibri"/>
          <w:b/>
          <w:color w:val="auto"/>
          <w:sz w:val="32"/>
          <w:lang w:val="lv-LV"/>
        </w:rPr>
      </w:pPr>
      <w:bookmarkStart w:id="32" w:name="_Toc19108614"/>
      <w:r w:rsidRPr="00693FEB">
        <w:rPr>
          <w:rFonts w:ascii="Calibri" w:hAnsi="Calibri" w:cs="Calibri"/>
          <w:b/>
          <w:color w:val="auto"/>
          <w:sz w:val="32"/>
          <w:lang w:val="lv-LV"/>
        </w:rPr>
        <w:lastRenderedPageBreak/>
        <w:t>Sertificēšana</w:t>
      </w:r>
      <w:bookmarkEnd w:id="32"/>
    </w:p>
    <w:p w14:paraId="5A22D853" w14:textId="77777777" w:rsidR="00F77731" w:rsidRPr="004E1ACF" w:rsidRDefault="00F77731" w:rsidP="00F77731">
      <w:pPr>
        <w:pStyle w:val="NormalWeb"/>
        <w:spacing w:before="0" w:beforeAutospacing="0" w:after="120" w:afterAutospacing="0"/>
        <w:rPr>
          <w:rFonts w:ascii="Calibri" w:hAnsi="Calibri" w:cs="Calibri"/>
          <w:sz w:val="22"/>
          <w:szCs w:val="22"/>
          <w:lang w:val="lv-LV"/>
        </w:rPr>
      </w:pPr>
      <w:r w:rsidRPr="004E1ACF">
        <w:rPr>
          <w:rFonts w:ascii="Calibri" w:hAnsi="Calibri" w:cs="Calibri"/>
          <w:sz w:val="22"/>
          <w:szCs w:val="22"/>
          <w:lang w:val="lv-LV"/>
        </w:rPr>
        <w:tab/>
        <w:t>VDzTI nodrošina dzelzceļa drošības sertifikātu A un B daļu un drošības apliecību izsniegšanu, dzelzceļa speciālistu atestāciju un sertificēšanu. Atbilstības izvērtēšanas process tiek nodrošināts bez maksas.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4E1ACF" w14:paraId="6A5A967E" w14:textId="77777777" w:rsidTr="00303727">
        <w:tc>
          <w:tcPr>
            <w:tcW w:w="576" w:type="dxa"/>
            <w:shd w:val="clear" w:color="auto" w:fill="D9D9D9" w:themeFill="background1" w:themeFillShade="D9"/>
          </w:tcPr>
          <w:p w14:paraId="05D1C54B" w14:textId="77777777" w:rsidR="00F77731" w:rsidRPr="004E1ACF" w:rsidRDefault="00F77731" w:rsidP="00303727">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781B768B" wp14:editId="509FB0F9">
                      <wp:extent cx="228600" cy="228600"/>
                      <wp:effectExtent l="0" t="0" r="0" b="0"/>
                      <wp:docPr id="2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 name="Oval 3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 name="Freeform 3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2D16F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u3mSpYMFAADwEQAADgAAAAAAAAAAAAAAAAAuAgAAZHJzL2Uyb0Rv&#10;Yy54bWxQSwECLQAUAAYACAAAACEA+AwpmdgAAAADAQAADwAAAAAAAAAAAAAAAADdBwAAZHJzL2Rv&#10;d25yZXYueG1sUEsFBgAAAAAEAAQA8wAAAOIIAAAAAA==&#10;">
                      <v:oval id="Oval 3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kA78A&#10;AADbAAAADwAAAGRycy9kb3ducmV2LnhtbERPzU4CMRC+m/gOzZh4k66SEFgpxGAgXsSAPsBkO25X&#10;t9OmLcvy9s6BxOOX73+5Hn2vBkq5C2zgcVKBIm6C7bg18PW5fZiDygXZYh+YDFwow3p1e7PE2oYz&#10;H2g4llZJCOcaDbhSYq11bhx5zJMQiYX7DsljEZhabROeJdz3+qmqZtpjx9LgMNLGUfN7PHkpcXF4&#10;jZtdt5h7an8+LrO0f0dj7u/Gl2dQhcbyL76636yBqayXL/ID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1yQDvwAAANsAAAAPAAAAAAAAAAAAAAAAAJgCAABkcnMvZG93bnJl&#10;di54bWxQSwUGAAAAAAQABAD1AAAAhAMAAAAA&#10;" fillcolor="#f24f4f [3204]" stroked="f" strokeweight="0">
                        <v:stroke joinstyle="miter"/>
                        <o:lock v:ext="edit" aspectratio="t"/>
                      </v:oval>
                      <v:shape id="Freeform 3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mJsQA&#10;AADbAAAADwAAAGRycy9kb3ducmV2LnhtbESPQWvCQBSE74X+h+UVvNWNVaRNXaUUCjkJNRavr9mX&#10;bGj2bdhdY/TXdwXB4zAz3zCrzWg7MZAPrWMFs2kGgrhyuuVGwb78en4FESKyxs4xKThTgM368WGF&#10;uXYn/qZhFxuRIBxyVGBi7HMpQ2XIYpi6njh5tfMWY5K+kdrjKcFtJ1+ybCkttpwWDPb0aaj62x2t&#10;gsPlpxyOvjTb2hfF4u33sPT1XKnJ0/jxDiLSGO/hW7vQCuYzuH5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Zi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5B8A7941" w14:textId="77777777" w:rsidR="00F77731" w:rsidRPr="004E1ACF" w:rsidRDefault="00F77731" w:rsidP="00303727">
            <w:pPr>
              <w:pStyle w:val="NormalWeb"/>
              <w:spacing w:before="0" w:beforeAutospacing="0" w:after="120" w:afterAutospacing="0"/>
              <w:rPr>
                <w:rFonts w:ascii="Calibri" w:hAnsi="Calibri" w:cs="Calibri"/>
                <w:iCs/>
                <w:sz w:val="22"/>
                <w:szCs w:val="22"/>
                <w:lang w:val="lv-LV"/>
              </w:rPr>
            </w:pPr>
            <w:r w:rsidRPr="004E1ACF">
              <w:rPr>
                <w:rFonts w:ascii="Calibri" w:hAnsi="Calibri" w:cs="Calibri"/>
                <w:sz w:val="22"/>
                <w:szCs w:val="22"/>
                <w:lang w:val="lv-LV"/>
              </w:rPr>
              <w:t xml:space="preserve">Visa sertificēšanas procesa informācija ir pieejama VDzTI tīmekļa vietnē </w:t>
            </w:r>
            <w:hyperlink r:id="rId26" w:history="1">
              <w:r w:rsidRPr="004E1ACF">
                <w:rPr>
                  <w:rStyle w:val="Hyperlink"/>
                  <w:rFonts w:ascii="Calibri" w:hAnsi="Calibri" w:cs="Calibri"/>
                  <w:color w:val="auto"/>
                  <w:sz w:val="22"/>
                  <w:szCs w:val="22"/>
                  <w:lang w:val="lv-LV"/>
                </w:rPr>
                <w:t>www.vdzti.gov.lv</w:t>
              </w:r>
            </w:hyperlink>
            <w:r w:rsidRPr="004E1ACF">
              <w:rPr>
                <w:rFonts w:ascii="Calibri" w:hAnsi="Calibri" w:cs="Calibri"/>
                <w:sz w:val="22"/>
                <w:szCs w:val="22"/>
                <w:lang w:val="lv-LV"/>
              </w:rPr>
              <w:t xml:space="preserve"> sadaļā Darbības atļaujas/ Drošības sertifikāti vai Drošības apliecības, vai Vilces līdzekļu vadītāju sertifikācija. Informācija tiek nepārtraukti aktualizēta. </w:t>
            </w:r>
          </w:p>
        </w:tc>
      </w:tr>
    </w:tbl>
    <w:p w14:paraId="304C3E7C" w14:textId="77777777" w:rsidR="00F77731" w:rsidRPr="004E1ACF" w:rsidRDefault="00F77731" w:rsidP="00F77731">
      <w:pPr>
        <w:pStyle w:val="Heading1"/>
        <w:pBdr>
          <w:bottom w:val="single" w:sz="4" w:space="0" w:color="auto"/>
        </w:pBdr>
        <w:spacing w:before="240"/>
        <w:rPr>
          <w:rFonts w:ascii="Calibri" w:hAnsi="Calibri" w:cs="Calibri"/>
          <w:b/>
          <w:color w:val="auto"/>
          <w:sz w:val="24"/>
          <w:szCs w:val="24"/>
          <w:lang w:val="lv-LV"/>
        </w:rPr>
      </w:pPr>
      <w:bookmarkStart w:id="33" w:name="_Toc19108615"/>
      <w:bookmarkStart w:id="34" w:name="OLE_LINK4"/>
      <w:r w:rsidRPr="004E1ACF">
        <w:rPr>
          <w:rFonts w:ascii="Calibri" w:hAnsi="Calibri" w:cs="Calibri"/>
          <w:b/>
          <w:color w:val="auto"/>
          <w:sz w:val="24"/>
          <w:szCs w:val="24"/>
          <w:lang w:val="lv-LV"/>
        </w:rPr>
        <w:t>Drošības sertifikāts</w:t>
      </w:r>
      <w:bookmarkEnd w:id="33"/>
    </w:p>
    <w:p w14:paraId="7805E54C" w14:textId="77777777" w:rsidR="00F77731" w:rsidRPr="004E1ACF" w:rsidRDefault="00F77731" w:rsidP="00F77731">
      <w:pPr>
        <w:spacing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2008.gada 10.marta Ministru kabineta noteikumi Nr.168 "</w:t>
      </w:r>
      <w:hyperlink r:id="rId27" w:history="1">
        <w:r w:rsidRPr="004E1ACF">
          <w:rPr>
            <w:rStyle w:val="Hyperlink"/>
            <w:rFonts w:ascii="Calibri" w:hAnsi="Calibri" w:cs="Calibri"/>
            <w:color w:val="auto"/>
            <w:sz w:val="22"/>
            <w:szCs w:val="22"/>
            <w:lang w:val="lv-LV"/>
          </w:rPr>
          <w:t>Noteikumi par drošības sertifikāta A daļas un B daļas izsniegšanas, apturēšanas un anulēšanas kārtību un kritērijiem</w:t>
        </w:r>
      </w:hyperlink>
      <w:r w:rsidRPr="004E1ACF">
        <w:rPr>
          <w:rFonts w:ascii="Calibri" w:hAnsi="Calibri" w:cs="Calibri"/>
          <w:color w:val="auto"/>
          <w:sz w:val="22"/>
          <w:szCs w:val="22"/>
          <w:lang w:val="lv-LV"/>
        </w:rPr>
        <w:t xml:space="preserve">” nosaka, ka dzelzceļa pārvadātājiem ir jānodrošina un jāuztur drošības pārvaldības sistēma, kurā tiek iekļauts riska </w:t>
      </w:r>
      <w:proofErr w:type="spellStart"/>
      <w:r w:rsidRPr="004E1ACF">
        <w:rPr>
          <w:rFonts w:ascii="Calibri" w:hAnsi="Calibri" w:cs="Calibri"/>
          <w:color w:val="auto"/>
          <w:sz w:val="22"/>
          <w:szCs w:val="22"/>
          <w:lang w:val="lv-LV"/>
        </w:rPr>
        <w:t>izvērtējums</w:t>
      </w:r>
      <w:proofErr w:type="spellEnd"/>
      <w:r w:rsidRPr="004E1ACF">
        <w:rPr>
          <w:rFonts w:ascii="Calibri" w:hAnsi="Calibri" w:cs="Calibri"/>
          <w:color w:val="auto"/>
          <w:sz w:val="22"/>
          <w:szCs w:val="22"/>
          <w:lang w:val="lv-LV"/>
        </w:rPr>
        <w:t xml:space="preserve"> un tā kontroles nodrošināšana, kompetence un drošības pārvaldība. Drošības sertifikātu izsniedz pārvadātājiem, kas atbilst noteiktajām prasībām tehniskās ekspluatācijas jomā un izpilda drošības prasības attiecībā uz personālu, ritošo sastāvu un komercsabiedrības iekšējo struktūru.</w:t>
      </w:r>
      <w:r w:rsidRPr="004E1ACF">
        <w:rPr>
          <w:rFonts w:ascii="Calibri" w:hAnsi="Calibri" w:cs="Calibri"/>
          <w:noProof/>
          <w:color w:val="auto"/>
          <w:sz w:val="22"/>
          <w:szCs w:val="22"/>
          <w:lang w:val="lv-LV" w:eastAsia="lv-LV"/>
        </w:rPr>
        <w:t xml:space="preserve"> </w:t>
      </w:r>
    </w:p>
    <w:p w14:paraId="153A950A" w14:textId="77777777" w:rsidR="00F77731" w:rsidRPr="004E1ACF" w:rsidRDefault="00F77731" w:rsidP="00F77731">
      <w:pPr>
        <w:pStyle w:val="stylebodytext14ptjustifiedfirstline127cm0"/>
        <w:rPr>
          <w:rFonts w:ascii="Calibri" w:hAnsi="Calibri" w:cs="Calibri"/>
          <w:sz w:val="22"/>
          <w:szCs w:val="22"/>
        </w:rPr>
      </w:pPr>
      <w:r w:rsidRPr="004E1ACF">
        <w:rPr>
          <w:rFonts w:ascii="Calibri" w:hAnsi="Calibri" w:cs="Calibri"/>
          <w:sz w:val="22"/>
          <w:szCs w:val="22"/>
        </w:rPr>
        <w:t>Latvijā darbojas  seši komercuzņēmumi, kuriem, atbilstoši noteiktajiem drošības nosacījumiem, ir tiesības veikt pārvadājumus (kravu, pasažieru) pa dzelzceļu, izmantojot publiskās lietošanas dzelzceļa infrastruktūru - SIA „LDZ Cargo”, a/s „Baltijas Ekspresis”, a/s „BALTIJAS TRANZĪTA SERVISS”, SIA „Gulbenes –Alūksnes bānītis” (</w:t>
      </w:r>
      <w:proofErr w:type="spellStart"/>
      <w:r w:rsidRPr="004E1ACF">
        <w:rPr>
          <w:rFonts w:ascii="Calibri" w:hAnsi="Calibri" w:cs="Calibri"/>
          <w:sz w:val="22"/>
          <w:szCs w:val="22"/>
        </w:rPr>
        <w:t>šaursliežu</w:t>
      </w:r>
      <w:proofErr w:type="spellEnd"/>
      <w:r w:rsidRPr="004E1ACF">
        <w:rPr>
          <w:rFonts w:ascii="Calibri" w:hAnsi="Calibri" w:cs="Calibri"/>
          <w:sz w:val="22"/>
          <w:szCs w:val="22"/>
        </w:rPr>
        <w:t xml:space="preserve"> dzelzceļš),  a/s „Pasažieru vilciens”, SIA „</w:t>
      </w:r>
      <w:proofErr w:type="spellStart"/>
      <w:r w:rsidRPr="004E1ACF">
        <w:rPr>
          <w:rFonts w:ascii="Calibri" w:hAnsi="Calibri" w:cs="Calibri"/>
          <w:sz w:val="22"/>
          <w:szCs w:val="22"/>
        </w:rPr>
        <w:t>Euro</w:t>
      </w:r>
      <w:proofErr w:type="spellEnd"/>
      <w:r w:rsidRPr="004E1ACF">
        <w:rPr>
          <w:rFonts w:ascii="Calibri" w:hAnsi="Calibri" w:cs="Calibri"/>
          <w:sz w:val="22"/>
          <w:szCs w:val="22"/>
        </w:rPr>
        <w:t xml:space="preserve"> Rail Cargo” un a/s „</w:t>
      </w:r>
      <w:proofErr w:type="spellStart"/>
      <w:r w:rsidRPr="004E1ACF">
        <w:rPr>
          <w:rFonts w:ascii="Calibri" w:hAnsi="Calibri" w:cs="Calibri"/>
          <w:sz w:val="22"/>
          <w:szCs w:val="22"/>
        </w:rPr>
        <w:t>Lietuvos</w:t>
      </w:r>
      <w:proofErr w:type="spellEnd"/>
      <w:r w:rsidRPr="004E1ACF">
        <w:rPr>
          <w:rFonts w:ascii="Calibri" w:hAnsi="Calibri" w:cs="Calibri"/>
          <w:sz w:val="22"/>
          <w:szCs w:val="22"/>
        </w:rPr>
        <w:t xml:space="preserve"> </w:t>
      </w:r>
      <w:proofErr w:type="spellStart"/>
      <w:r w:rsidRPr="004E1ACF">
        <w:rPr>
          <w:rFonts w:ascii="Calibri" w:hAnsi="Calibri" w:cs="Calibri"/>
          <w:sz w:val="22"/>
          <w:szCs w:val="22"/>
        </w:rPr>
        <w:t>geležinkeliai</w:t>
      </w:r>
      <w:proofErr w:type="spellEnd"/>
      <w:r w:rsidRPr="004E1ACF">
        <w:rPr>
          <w:rFonts w:ascii="Calibri" w:hAnsi="Calibri" w:cs="Calibr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4E1ACF" w14:paraId="5276680D" w14:textId="77777777" w:rsidTr="00303727">
        <w:tc>
          <w:tcPr>
            <w:tcW w:w="576" w:type="dxa"/>
            <w:shd w:val="clear" w:color="auto" w:fill="D9D9D9" w:themeFill="background1" w:themeFillShade="D9"/>
          </w:tcPr>
          <w:p w14:paraId="03746100" w14:textId="77777777" w:rsidR="00F77731" w:rsidRPr="004E1ACF" w:rsidRDefault="00F77731" w:rsidP="00303727">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195531AD" wp14:editId="745F7EEE">
                      <wp:extent cx="228600" cy="228600"/>
                      <wp:effectExtent l="0" t="0" r="0" b="0"/>
                      <wp:docPr id="3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8" name="Oval 38"/>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 name="Freeform 3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B2F1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GF7e9GEBQAA8BEAAA4AAAAAAAAAAAAAAAAALgIAAGRycy9lMm9E&#10;b2MueG1sUEsBAi0AFAAGAAgAAAAhAPgMKZnYAAAAAwEAAA8AAAAAAAAAAAAAAAAA3gcAAGRycy9k&#10;b3ducmV2LnhtbFBLBQYAAAAABAAEAPMAAADjCAAAAAA=&#10;">
                      <v:oval id="Oval 38"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oBb8A&#10;AADbAAAADwAAAGRycy9kb3ducmV2LnhtbERPzU4CMRC+m/gOzZh4k66SEFgpxGAgXsSAPsBkO25X&#10;t9OmLcvy9s6BxOOX73+5Hn2vBkq5C2zgcVKBIm6C7bg18PW5fZiDygXZYh+YDFwow3p1e7PE2oYz&#10;H2g4llZJCOcaDbhSYq11bhx5zJMQiYX7DsljEZhabROeJdz3+qmqZtpjx9LgMNLGUfN7PHkpcXF4&#10;jZtdt5h7an8+LrO0f0dj7u/Gl2dQhcbyL76636yBqYyVL/ID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oSgFvwAAANsAAAAPAAAAAAAAAAAAAAAAAJgCAABkcnMvZG93bnJl&#10;di54bWxQSwUGAAAAAAQABAD1AAAAhAMAAAAA&#10;" fillcolor="#f24f4f [3204]" stroked="f" strokeweight="0">
                        <v:stroke joinstyle="miter"/>
                        <o:lock v:ext="edit" aspectratio="t"/>
                      </v:oval>
                      <v:shape id="Freeform 39"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qIMQA&#10;AADbAAAADwAAAGRycy9kb3ducmV2LnhtbESPQWvCQBSE74X+h+UVvNVNq0hNXaUUCjkJNRavr9mX&#10;bGj2bdhdY/TXdwXB4zAz3zCrzWg7MZAPrWMFL9MMBHHldMuNgn359fwGIkRkjZ1jUnCmAJv148MK&#10;c+1O/E3DLjYiQTjkqMDE2OdShsqQxTB1PXHyauctxiR9I7XHU4LbTr5m2UJabDktGOzp01D1tzta&#10;BYfLTzkcfWm2tS+K+fL3sPD1TKnJ0/jxDiLSGO/hW7vQCmZLuH5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NaiD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22B9F19A" w14:textId="77777777" w:rsidR="00F77731" w:rsidRPr="004E1ACF" w:rsidRDefault="00422B18" w:rsidP="00422B18">
            <w:pPr>
              <w:pStyle w:val="NormalWeb"/>
              <w:spacing w:before="0" w:beforeAutospacing="0" w:after="120" w:afterAutospacing="0"/>
              <w:rPr>
                <w:rFonts w:ascii="Calibri" w:hAnsi="Calibri" w:cs="Calibri"/>
                <w:iCs/>
                <w:sz w:val="22"/>
                <w:szCs w:val="22"/>
                <w:lang w:val="lv-LV"/>
              </w:rPr>
            </w:pPr>
            <w:proofErr w:type="spellStart"/>
            <w:r w:rsidRPr="004E1ACF">
              <w:rPr>
                <w:rFonts w:ascii="Calibri" w:hAnsi="Calibri" w:cs="Calibri"/>
                <w:sz w:val="22"/>
                <w:szCs w:val="22"/>
              </w:rPr>
              <w:t>VDzTI</w:t>
            </w:r>
            <w:proofErr w:type="spellEnd"/>
            <w:r w:rsidRPr="004E1ACF">
              <w:rPr>
                <w:rFonts w:ascii="Calibri" w:hAnsi="Calibri" w:cs="Calibri"/>
                <w:sz w:val="22"/>
                <w:szCs w:val="22"/>
              </w:rPr>
              <w:t xml:space="preserve"> 2018.gadā </w:t>
            </w:r>
            <w:proofErr w:type="spellStart"/>
            <w:r w:rsidRPr="004E1ACF">
              <w:rPr>
                <w:rFonts w:ascii="Calibri" w:hAnsi="Calibri" w:cs="Calibri"/>
                <w:sz w:val="22"/>
                <w:szCs w:val="22"/>
              </w:rPr>
              <w:t>izsniedza</w:t>
            </w:r>
            <w:proofErr w:type="spellEnd"/>
            <w:r w:rsidRPr="004E1ACF">
              <w:rPr>
                <w:rFonts w:ascii="Calibri" w:hAnsi="Calibri" w:cs="Calibri"/>
                <w:sz w:val="22"/>
                <w:szCs w:val="22"/>
              </w:rPr>
              <w:t xml:space="preserve"> 7 </w:t>
            </w:r>
            <w:proofErr w:type="spellStart"/>
            <w:r w:rsidRPr="004E1ACF">
              <w:rPr>
                <w:rFonts w:ascii="Calibri" w:hAnsi="Calibri" w:cs="Calibri"/>
                <w:sz w:val="22"/>
                <w:szCs w:val="22"/>
              </w:rPr>
              <w:t>drošības</w:t>
            </w:r>
            <w:proofErr w:type="spellEnd"/>
            <w:r w:rsidRPr="004E1ACF">
              <w:rPr>
                <w:rFonts w:ascii="Calibri" w:hAnsi="Calibri" w:cs="Calibri"/>
                <w:sz w:val="22"/>
                <w:szCs w:val="22"/>
              </w:rPr>
              <w:t xml:space="preserve"> </w:t>
            </w:r>
            <w:proofErr w:type="spellStart"/>
            <w:r w:rsidRPr="004E1ACF">
              <w:rPr>
                <w:rFonts w:ascii="Calibri" w:hAnsi="Calibri" w:cs="Calibri"/>
                <w:sz w:val="22"/>
                <w:szCs w:val="22"/>
              </w:rPr>
              <w:t>sertifikātu</w:t>
            </w:r>
            <w:proofErr w:type="spellEnd"/>
            <w:r w:rsidRPr="004E1ACF">
              <w:rPr>
                <w:rFonts w:ascii="Calibri" w:hAnsi="Calibri" w:cs="Calibri"/>
                <w:sz w:val="22"/>
                <w:szCs w:val="22"/>
              </w:rPr>
              <w:t xml:space="preserve"> A un B daļas. No 2004.gada </w:t>
            </w:r>
            <w:proofErr w:type="spellStart"/>
            <w:r w:rsidRPr="004E1ACF">
              <w:rPr>
                <w:rFonts w:ascii="Calibri" w:hAnsi="Calibri" w:cs="Calibri"/>
                <w:sz w:val="22"/>
                <w:szCs w:val="22"/>
              </w:rPr>
              <w:t>VDzTI</w:t>
            </w:r>
            <w:proofErr w:type="spellEnd"/>
            <w:r w:rsidRPr="004E1ACF">
              <w:rPr>
                <w:rFonts w:ascii="Calibri" w:hAnsi="Calibri" w:cs="Calibri"/>
                <w:sz w:val="22"/>
                <w:szCs w:val="22"/>
              </w:rPr>
              <w:t xml:space="preserve"> </w:t>
            </w:r>
            <w:proofErr w:type="spellStart"/>
            <w:r w:rsidRPr="004E1ACF">
              <w:rPr>
                <w:rFonts w:ascii="Calibri" w:hAnsi="Calibri" w:cs="Calibri"/>
                <w:sz w:val="22"/>
                <w:szCs w:val="22"/>
              </w:rPr>
              <w:t>ir</w:t>
            </w:r>
            <w:proofErr w:type="spellEnd"/>
            <w:r w:rsidRPr="004E1ACF">
              <w:rPr>
                <w:rFonts w:ascii="Calibri" w:hAnsi="Calibri" w:cs="Calibri"/>
                <w:sz w:val="22"/>
                <w:szCs w:val="22"/>
              </w:rPr>
              <w:t xml:space="preserve"> </w:t>
            </w:r>
            <w:proofErr w:type="spellStart"/>
            <w:r w:rsidRPr="004E1ACF">
              <w:rPr>
                <w:rFonts w:ascii="Calibri" w:hAnsi="Calibri" w:cs="Calibri"/>
                <w:sz w:val="22"/>
                <w:szCs w:val="22"/>
              </w:rPr>
              <w:t>izsniegusi</w:t>
            </w:r>
            <w:proofErr w:type="spellEnd"/>
            <w:r w:rsidRPr="004E1ACF">
              <w:rPr>
                <w:rFonts w:ascii="Calibri" w:hAnsi="Calibri" w:cs="Calibri"/>
                <w:sz w:val="22"/>
                <w:szCs w:val="22"/>
              </w:rPr>
              <w:t xml:space="preserve"> 83 </w:t>
            </w:r>
            <w:proofErr w:type="spellStart"/>
            <w:r w:rsidRPr="004E1ACF">
              <w:rPr>
                <w:rFonts w:ascii="Calibri" w:hAnsi="Calibri" w:cs="Calibri"/>
                <w:sz w:val="22"/>
                <w:szCs w:val="22"/>
              </w:rPr>
              <w:t>sertifikātus</w:t>
            </w:r>
            <w:proofErr w:type="spellEnd"/>
            <w:r w:rsidRPr="004E1ACF">
              <w:rPr>
                <w:rFonts w:ascii="Calibri" w:hAnsi="Calibri" w:cs="Calibri"/>
                <w:sz w:val="22"/>
                <w:szCs w:val="22"/>
              </w:rPr>
              <w:t xml:space="preserve">. Vidējais rādītājs ir 5,86 sertifikāti gadā. Visvairāk drošības sertifikātu tika izsniegts 2017.gadā. </w:t>
            </w:r>
          </w:p>
        </w:tc>
      </w:tr>
    </w:tbl>
    <w:p w14:paraId="2382A306" w14:textId="77777777" w:rsidR="00F77731" w:rsidRPr="004E1ACF" w:rsidRDefault="00422B18" w:rsidP="00F77731">
      <w:pPr>
        <w:pStyle w:val="stylebodytext14ptjustifiedfirstline127cm0"/>
        <w:spacing w:before="120"/>
        <w:rPr>
          <w:rFonts w:ascii="Calibri" w:hAnsi="Calibri" w:cs="Calibri"/>
          <w:sz w:val="22"/>
          <w:szCs w:val="22"/>
        </w:rPr>
      </w:pPr>
      <w:r w:rsidRPr="004E1ACF">
        <w:rPr>
          <w:rFonts w:ascii="Calibri" w:hAnsi="Calibri" w:cs="Calibri"/>
          <w:sz w:val="22"/>
          <w:szCs w:val="22"/>
        </w:rPr>
        <w:t>Izvērtējot datus un ņemot vērā vienotā drošības sertifikāta ieviešanu, i</w:t>
      </w:r>
      <w:r w:rsidR="00F77731" w:rsidRPr="004E1ACF">
        <w:rPr>
          <w:rFonts w:ascii="Calibri" w:hAnsi="Calibri" w:cs="Calibri"/>
          <w:sz w:val="22"/>
          <w:szCs w:val="22"/>
        </w:rPr>
        <w:t xml:space="preserve">r prognozējams, ka izsniegto drošības sertifikātu skaits samazināsies. </w:t>
      </w:r>
    </w:p>
    <w:p w14:paraId="65B4F106" w14:textId="77777777" w:rsidR="00F77731" w:rsidRPr="004E1ACF" w:rsidRDefault="00C726A6" w:rsidP="00F77731">
      <w:pPr>
        <w:spacing w:before="120" w:after="120" w:line="240" w:lineRule="auto"/>
        <w:jc w:val="right"/>
        <w:rPr>
          <w:rFonts w:ascii="Calibri" w:hAnsi="Calibri" w:cs="Calibri"/>
          <w:color w:val="auto"/>
          <w:sz w:val="22"/>
          <w:szCs w:val="22"/>
          <w:lang w:val="lv-LV"/>
        </w:rPr>
      </w:pPr>
      <w:r w:rsidRPr="00C726A6">
        <w:rPr>
          <w:rFonts w:ascii="Calibri" w:hAnsi="Calibri" w:cs="Calibri"/>
          <w:b/>
          <w:color w:val="auto"/>
          <w:szCs w:val="22"/>
          <w:lang w:val="lv-LV"/>
        </w:rPr>
        <w:t>8</w:t>
      </w:r>
      <w:r w:rsidR="00F77731" w:rsidRPr="00C726A6">
        <w:rPr>
          <w:rFonts w:ascii="Calibri" w:hAnsi="Calibri" w:cs="Calibri"/>
          <w:b/>
          <w:color w:val="auto"/>
          <w:szCs w:val="22"/>
          <w:lang w:val="lv-LV"/>
        </w:rPr>
        <w:t>.tabula Izsniegtie drošības sertifikāti (pa gadiem)</w:t>
      </w:r>
    </w:p>
    <w:tbl>
      <w:tblPr>
        <w:tblW w:w="9655" w:type="dxa"/>
        <w:tblBorders>
          <w:insideH w:val="single" w:sz="4" w:space="0" w:color="auto"/>
          <w:insideV w:val="single" w:sz="4" w:space="0" w:color="auto"/>
        </w:tblBorders>
        <w:tblLook w:val="01E0" w:firstRow="1" w:lastRow="1" w:firstColumn="1" w:lastColumn="1" w:noHBand="0" w:noVBand="0"/>
      </w:tblPr>
      <w:tblGrid>
        <w:gridCol w:w="5245"/>
        <w:gridCol w:w="882"/>
        <w:gridCol w:w="882"/>
        <w:gridCol w:w="882"/>
        <w:gridCol w:w="882"/>
        <w:gridCol w:w="882"/>
      </w:tblGrid>
      <w:tr w:rsidR="005E1F56" w:rsidRPr="004E1ACF" w14:paraId="6654BE54" w14:textId="77777777" w:rsidTr="00303727">
        <w:tc>
          <w:tcPr>
            <w:tcW w:w="5245" w:type="dxa"/>
            <w:shd w:val="clear" w:color="auto" w:fill="auto"/>
          </w:tcPr>
          <w:p w14:paraId="698F56D5" w14:textId="77777777" w:rsidR="00F77731" w:rsidRPr="004E1ACF" w:rsidRDefault="00F77731" w:rsidP="00303727">
            <w:pPr>
              <w:pStyle w:val="StyleBodyText14ptJustifiedFirstline127cm"/>
              <w:spacing w:after="0"/>
              <w:ind w:firstLine="0"/>
              <w:rPr>
                <w:rFonts w:ascii="Calibri" w:hAnsi="Calibri" w:cs="Calibri"/>
                <w:b/>
                <w:sz w:val="22"/>
                <w:szCs w:val="22"/>
              </w:rPr>
            </w:pPr>
            <w:r w:rsidRPr="004E1ACF">
              <w:rPr>
                <w:rFonts w:ascii="Calibri" w:hAnsi="Calibri" w:cs="Calibri"/>
                <w:b/>
                <w:sz w:val="22"/>
                <w:szCs w:val="22"/>
              </w:rPr>
              <w:t> </w:t>
            </w:r>
          </w:p>
        </w:tc>
        <w:tc>
          <w:tcPr>
            <w:tcW w:w="882" w:type="dxa"/>
          </w:tcPr>
          <w:p w14:paraId="3B03198C"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2014</w:t>
            </w:r>
          </w:p>
        </w:tc>
        <w:tc>
          <w:tcPr>
            <w:tcW w:w="882" w:type="dxa"/>
          </w:tcPr>
          <w:p w14:paraId="00F7E67B"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2015</w:t>
            </w:r>
          </w:p>
        </w:tc>
        <w:tc>
          <w:tcPr>
            <w:tcW w:w="882" w:type="dxa"/>
          </w:tcPr>
          <w:p w14:paraId="4151AF43"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2016</w:t>
            </w:r>
          </w:p>
        </w:tc>
        <w:tc>
          <w:tcPr>
            <w:tcW w:w="882" w:type="dxa"/>
          </w:tcPr>
          <w:p w14:paraId="75BD681E"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2017</w:t>
            </w:r>
          </w:p>
        </w:tc>
        <w:tc>
          <w:tcPr>
            <w:tcW w:w="882" w:type="dxa"/>
            <w:shd w:val="clear" w:color="auto" w:fill="auto"/>
          </w:tcPr>
          <w:p w14:paraId="7E5036D6"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2018</w:t>
            </w:r>
          </w:p>
        </w:tc>
      </w:tr>
      <w:tr w:rsidR="005E1F56" w:rsidRPr="004E1ACF" w14:paraId="6304BBA5" w14:textId="77777777" w:rsidTr="00303727">
        <w:tc>
          <w:tcPr>
            <w:tcW w:w="5245" w:type="dxa"/>
            <w:shd w:val="clear" w:color="auto" w:fill="auto"/>
          </w:tcPr>
          <w:p w14:paraId="5C168FD4" w14:textId="77777777" w:rsidR="00F77731" w:rsidRPr="004E1ACF" w:rsidRDefault="00F77731" w:rsidP="00303727">
            <w:pPr>
              <w:pStyle w:val="StyleBodyText14ptJustifiedFirstline127cm"/>
              <w:spacing w:after="0"/>
              <w:ind w:firstLine="0"/>
              <w:jc w:val="left"/>
              <w:rPr>
                <w:rFonts w:ascii="Calibri" w:hAnsi="Calibri" w:cs="Calibri"/>
                <w:b/>
                <w:sz w:val="22"/>
                <w:szCs w:val="22"/>
              </w:rPr>
            </w:pPr>
            <w:r w:rsidRPr="004E1ACF">
              <w:rPr>
                <w:rFonts w:ascii="Calibri" w:hAnsi="Calibri" w:cs="Calibri"/>
                <w:b/>
                <w:sz w:val="22"/>
                <w:szCs w:val="22"/>
              </w:rPr>
              <w:t>Izsniegts drošības sertifikāta A daļa</w:t>
            </w:r>
          </w:p>
        </w:tc>
        <w:tc>
          <w:tcPr>
            <w:tcW w:w="882" w:type="dxa"/>
          </w:tcPr>
          <w:p w14:paraId="6898A6C2"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0</w:t>
            </w:r>
          </w:p>
        </w:tc>
        <w:tc>
          <w:tcPr>
            <w:tcW w:w="882" w:type="dxa"/>
          </w:tcPr>
          <w:p w14:paraId="43424C26"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1</w:t>
            </w:r>
          </w:p>
        </w:tc>
        <w:tc>
          <w:tcPr>
            <w:tcW w:w="882" w:type="dxa"/>
          </w:tcPr>
          <w:p w14:paraId="61702851"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2</w:t>
            </w:r>
          </w:p>
        </w:tc>
        <w:tc>
          <w:tcPr>
            <w:tcW w:w="882" w:type="dxa"/>
          </w:tcPr>
          <w:p w14:paraId="26C79574"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2</w:t>
            </w:r>
          </w:p>
        </w:tc>
        <w:tc>
          <w:tcPr>
            <w:tcW w:w="882" w:type="dxa"/>
            <w:shd w:val="clear" w:color="auto" w:fill="auto"/>
          </w:tcPr>
          <w:p w14:paraId="51BD3771"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4</w:t>
            </w:r>
          </w:p>
        </w:tc>
      </w:tr>
      <w:tr w:rsidR="005E1F56" w:rsidRPr="004E1ACF" w14:paraId="270B4DA5" w14:textId="77777777" w:rsidTr="00303727">
        <w:tc>
          <w:tcPr>
            <w:tcW w:w="5245" w:type="dxa"/>
            <w:shd w:val="clear" w:color="auto" w:fill="auto"/>
          </w:tcPr>
          <w:p w14:paraId="479FA1BA"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jauns drošības sertifikāts</w:t>
            </w:r>
          </w:p>
        </w:tc>
        <w:tc>
          <w:tcPr>
            <w:tcW w:w="882" w:type="dxa"/>
          </w:tcPr>
          <w:p w14:paraId="520C2EEA"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3870B8C0"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576C6D3F"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75A7FF5F"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2</w:t>
            </w:r>
          </w:p>
        </w:tc>
        <w:tc>
          <w:tcPr>
            <w:tcW w:w="882" w:type="dxa"/>
            <w:shd w:val="clear" w:color="auto" w:fill="auto"/>
          </w:tcPr>
          <w:p w14:paraId="48FCD885"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r>
      <w:tr w:rsidR="005E1F56" w:rsidRPr="004E1ACF" w14:paraId="41E1F04F" w14:textId="77777777" w:rsidTr="00303727">
        <w:tc>
          <w:tcPr>
            <w:tcW w:w="5245" w:type="dxa"/>
            <w:shd w:val="clear" w:color="auto" w:fill="auto"/>
          </w:tcPr>
          <w:p w14:paraId="77AE78EC"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atjaunots drošības sertifikāts</w:t>
            </w:r>
          </w:p>
        </w:tc>
        <w:tc>
          <w:tcPr>
            <w:tcW w:w="882" w:type="dxa"/>
          </w:tcPr>
          <w:p w14:paraId="7B61E899"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762520F4"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096E15B9"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5F440F08"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shd w:val="clear" w:color="auto" w:fill="auto"/>
          </w:tcPr>
          <w:p w14:paraId="510181EB"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4</w:t>
            </w:r>
          </w:p>
        </w:tc>
      </w:tr>
      <w:tr w:rsidR="005E1F56" w:rsidRPr="004E1ACF" w14:paraId="70B80B6C" w14:textId="77777777" w:rsidTr="00303727">
        <w:tc>
          <w:tcPr>
            <w:tcW w:w="5245" w:type="dxa"/>
            <w:shd w:val="clear" w:color="auto" w:fill="auto"/>
          </w:tcPr>
          <w:p w14:paraId="13CCDBAC"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precizēts/grozīts drošības sertifikāts</w:t>
            </w:r>
          </w:p>
        </w:tc>
        <w:tc>
          <w:tcPr>
            <w:tcW w:w="882" w:type="dxa"/>
          </w:tcPr>
          <w:p w14:paraId="35140836"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5C8BD855"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7BF7111D"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50587660"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shd w:val="clear" w:color="auto" w:fill="auto"/>
          </w:tcPr>
          <w:p w14:paraId="6CC22FFE"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r>
      <w:tr w:rsidR="005E1F56" w:rsidRPr="004E1ACF" w14:paraId="52E5AB50" w14:textId="77777777" w:rsidTr="00303727">
        <w:tc>
          <w:tcPr>
            <w:tcW w:w="5245" w:type="dxa"/>
            <w:shd w:val="clear" w:color="auto" w:fill="auto"/>
          </w:tcPr>
          <w:p w14:paraId="5F9B1AA7"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pasažieru un kravu pārvadājumiem</w:t>
            </w:r>
          </w:p>
        </w:tc>
        <w:tc>
          <w:tcPr>
            <w:tcW w:w="882" w:type="dxa"/>
          </w:tcPr>
          <w:p w14:paraId="5C5A7293"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14EA5F8D"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7E605825"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51227EEC"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shd w:val="clear" w:color="auto" w:fill="auto"/>
          </w:tcPr>
          <w:p w14:paraId="336C0AC3"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r>
      <w:tr w:rsidR="005E1F56" w:rsidRPr="004E1ACF" w14:paraId="17E2424B" w14:textId="77777777" w:rsidTr="00303727">
        <w:tc>
          <w:tcPr>
            <w:tcW w:w="5245" w:type="dxa"/>
            <w:shd w:val="clear" w:color="auto" w:fill="auto"/>
          </w:tcPr>
          <w:p w14:paraId="4FE9F90C"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pasažieru pārvadājumiem</w:t>
            </w:r>
          </w:p>
        </w:tc>
        <w:tc>
          <w:tcPr>
            <w:tcW w:w="882" w:type="dxa"/>
          </w:tcPr>
          <w:p w14:paraId="5E042B28"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60F889A7"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39C5A9A1"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2</w:t>
            </w:r>
          </w:p>
        </w:tc>
        <w:tc>
          <w:tcPr>
            <w:tcW w:w="882" w:type="dxa"/>
          </w:tcPr>
          <w:p w14:paraId="6F0956C8"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shd w:val="clear" w:color="auto" w:fill="auto"/>
          </w:tcPr>
          <w:p w14:paraId="545339EE"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r>
      <w:tr w:rsidR="005E1F56" w:rsidRPr="004E1ACF" w14:paraId="384D1C63" w14:textId="77777777" w:rsidTr="00303727">
        <w:tc>
          <w:tcPr>
            <w:tcW w:w="5245" w:type="dxa"/>
            <w:shd w:val="clear" w:color="auto" w:fill="auto"/>
          </w:tcPr>
          <w:p w14:paraId="5E160120"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kravu pārvadājumiem</w:t>
            </w:r>
          </w:p>
        </w:tc>
        <w:tc>
          <w:tcPr>
            <w:tcW w:w="882" w:type="dxa"/>
          </w:tcPr>
          <w:p w14:paraId="0D360637"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6C991A6F"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489805D7"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0B24EA24"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2</w:t>
            </w:r>
          </w:p>
        </w:tc>
        <w:tc>
          <w:tcPr>
            <w:tcW w:w="882" w:type="dxa"/>
            <w:shd w:val="clear" w:color="auto" w:fill="auto"/>
          </w:tcPr>
          <w:p w14:paraId="2237232C"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2</w:t>
            </w:r>
          </w:p>
        </w:tc>
      </w:tr>
      <w:tr w:rsidR="005E1F56" w:rsidRPr="004E1ACF" w14:paraId="0A75999C" w14:textId="77777777" w:rsidTr="00303727">
        <w:tc>
          <w:tcPr>
            <w:tcW w:w="5245" w:type="dxa"/>
            <w:shd w:val="clear" w:color="auto" w:fill="auto"/>
          </w:tcPr>
          <w:p w14:paraId="0146CDCC" w14:textId="77777777" w:rsidR="00F77731" w:rsidRPr="004E1ACF" w:rsidRDefault="00F77731" w:rsidP="00303727">
            <w:pPr>
              <w:pStyle w:val="StyleBodyText14ptJustifiedFirstline127cm"/>
              <w:spacing w:after="0"/>
              <w:ind w:firstLine="0"/>
              <w:jc w:val="left"/>
              <w:rPr>
                <w:rFonts w:ascii="Calibri" w:hAnsi="Calibri" w:cs="Calibri"/>
                <w:b/>
                <w:sz w:val="22"/>
                <w:szCs w:val="22"/>
              </w:rPr>
            </w:pPr>
            <w:r w:rsidRPr="004E1ACF">
              <w:rPr>
                <w:rFonts w:ascii="Calibri" w:hAnsi="Calibri" w:cs="Calibri"/>
                <w:b/>
                <w:sz w:val="22"/>
                <w:szCs w:val="22"/>
              </w:rPr>
              <w:t>Izsniegts drošības sertifikāta B daļa</w:t>
            </w:r>
          </w:p>
        </w:tc>
        <w:tc>
          <w:tcPr>
            <w:tcW w:w="882" w:type="dxa"/>
          </w:tcPr>
          <w:p w14:paraId="1451B7B2"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2</w:t>
            </w:r>
          </w:p>
        </w:tc>
        <w:tc>
          <w:tcPr>
            <w:tcW w:w="882" w:type="dxa"/>
          </w:tcPr>
          <w:p w14:paraId="1E00DE11"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1</w:t>
            </w:r>
          </w:p>
        </w:tc>
        <w:tc>
          <w:tcPr>
            <w:tcW w:w="882" w:type="dxa"/>
          </w:tcPr>
          <w:p w14:paraId="2253EC36"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3</w:t>
            </w:r>
          </w:p>
        </w:tc>
        <w:tc>
          <w:tcPr>
            <w:tcW w:w="882" w:type="dxa"/>
          </w:tcPr>
          <w:p w14:paraId="08998E07"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8</w:t>
            </w:r>
          </w:p>
        </w:tc>
        <w:tc>
          <w:tcPr>
            <w:tcW w:w="882" w:type="dxa"/>
            <w:shd w:val="clear" w:color="auto" w:fill="auto"/>
          </w:tcPr>
          <w:p w14:paraId="05EA596F" w14:textId="77777777" w:rsidR="00F77731" w:rsidRPr="004E1ACF" w:rsidRDefault="00F77731" w:rsidP="00303727">
            <w:pPr>
              <w:pStyle w:val="StyleBodyText14ptJustifiedFirstline127cm"/>
              <w:spacing w:after="0"/>
              <w:ind w:firstLine="0"/>
              <w:jc w:val="center"/>
              <w:rPr>
                <w:rFonts w:ascii="Calibri" w:hAnsi="Calibri" w:cs="Calibri"/>
                <w:b/>
                <w:sz w:val="22"/>
                <w:szCs w:val="22"/>
              </w:rPr>
            </w:pPr>
            <w:r w:rsidRPr="004E1ACF">
              <w:rPr>
                <w:rFonts w:ascii="Calibri" w:hAnsi="Calibri" w:cs="Calibri"/>
                <w:b/>
                <w:sz w:val="22"/>
                <w:szCs w:val="22"/>
              </w:rPr>
              <w:t>3</w:t>
            </w:r>
          </w:p>
        </w:tc>
      </w:tr>
      <w:tr w:rsidR="005E1F56" w:rsidRPr="004E1ACF" w14:paraId="32EE81C3" w14:textId="77777777" w:rsidTr="00303727">
        <w:tc>
          <w:tcPr>
            <w:tcW w:w="5245" w:type="dxa"/>
            <w:shd w:val="clear" w:color="auto" w:fill="auto"/>
          </w:tcPr>
          <w:p w14:paraId="5C9299D3"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jauns drošības sertifikāts</w:t>
            </w:r>
          </w:p>
        </w:tc>
        <w:tc>
          <w:tcPr>
            <w:tcW w:w="882" w:type="dxa"/>
          </w:tcPr>
          <w:p w14:paraId="7F2412EC"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25F6D309"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090AB7F2"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7B3F70D0"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shd w:val="clear" w:color="auto" w:fill="auto"/>
          </w:tcPr>
          <w:p w14:paraId="4BD7DAB7"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r>
      <w:tr w:rsidR="005E1F56" w:rsidRPr="004E1ACF" w14:paraId="5618B2F5" w14:textId="77777777" w:rsidTr="00303727">
        <w:tc>
          <w:tcPr>
            <w:tcW w:w="5245" w:type="dxa"/>
            <w:shd w:val="clear" w:color="auto" w:fill="auto"/>
          </w:tcPr>
          <w:p w14:paraId="02F4E32B"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atjaunots drošības sertifikāts</w:t>
            </w:r>
          </w:p>
        </w:tc>
        <w:tc>
          <w:tcPr>
            <w:tcW w:w="882" w:type="dxa"/>
          </w:tcPr>
          <w:p w14:paraId="07BBAD7C"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45FB1EC1"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4DD79F21"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64009B6A"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6</w:t>
            </w:r>
          </w:p>
        </w:tc>
        <w:tc>
          <w:tcPr>
            <w:tcW w:w="882" w:type="dxa"/>
            <w:shd w:val="clear" w:color="auto" w:fill="auto"/>
          </w:tcPr>
          <w:p w14:paraId="065716F7"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3</w:t>
            </w:r>
          </w:p>
        </w:tc>
      </w:tr>
      <w:tr w:rsidR="005E1F56" w:rsidRPr="004E1ACF" w14:paraId="5C24C277" w14:textId="77777777" w:rsidTr="00303727">
        <w:tc>
          <w:tcPr>
            <w:tcW w:w="5245" w:type="dxa"/>
            <w:shd w:val="clear" w:color="auto" w:fill="auto"/>
          </w:tcPr>
          <w:p w14:paraId="0C9647CF"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precizēts/grozīts drošības sertifikāts</w:t>
            </w:r>
          </w:p>
        </w:tc>
        <w:tc>
          <w:tcPr>
            <w:tcW w:w="882" w:type="dxa"/>
          </w:tcPr>
          <w:p w14:paraId="7C4D8BC4"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45F7C78D"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4DAF550C"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2</w:t>
            </w:r>
          </w:p>
        </w:tc>
        <w:tc>
          <w:tcPr>
            <w:tcW w:w="882" w:type="dxa"/>
          </w:tcPr>
          <w:p w14:paraId="5A5E8B9E"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shd w:val="clear" w:color="auto" w:fill="auto"/>
          </w:tcPr>
          <w:p w14:paraId="781F1991"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r>
      <w:tr w:rsidR="005E1F56" w:rsidRPr="004E1ACF" w14:paraId="42A5C0A1" w14:textId="77777777" w:rsidTr="00303727">
        <w:tc>
          <w:tcPr>
            <w:tcW w:w="5245" w:type="dxa"/>
            <w:shd w:val="clear" w:color="auto" w:fill="auto"/>
          </w:tcPr>
          <w:p w14:paraId="09453390"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pasažieru un kravu pārvadājumiem</w:t>
            </w:r>
          </w:p>
        </w:tc>
        <w:tc>
          <w:tcPr>
            <w:tcW w:w="882" w:type="dxa"/>
          </w:tcPr>
          <w:p w14:paraId="3ED7D71B"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7963FEB2"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0C2EF558"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0086DC0F"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shd w:val="clear" w:color="auto" w:fill="auto"/>
          </w:tcPr>
          <w:p w14:paraId="50B4C992"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r>
      <w:tr w:rsidR="005E1F56" w:rsidRPr="004E1ACF" w14:paraId="6F45D298" w14:textId="77777777" w:rsidTr="00303727">
        <w:tc>
          <w:tcPr>
            <w:tcW w:w="5245" w:type="dxa"/>
            <w:shd w:val="clear" w:color="auto" w:fill="auto"/>
          </w:tcPr>
          <w:p w14:paraId="6BDBB694"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pasažieru pārvadājumiem</w:t>
            </w:r>
          </w:p>
        </w:tc>
        <w:tc>
          <w:tcPr>
            <w:tcW w:w="882" w:type="dxa"/>
          </w:tcPr>
          <w:p w14:paraId="66F840A7"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5CD52E4B"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795DD519"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2</w:t>
            </w:r>
          </w:p>
        </w:tc>
        <w:tc>
          <w:tcPr>
            <w:tcW w:w="882" w:type="dxa"/>
          </w:tcPr>
          <w:p w14:paraId="1FC528D4"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shd w:val="clear" w:color="auto" w:fill="auto"/>
          </w:tcPr>
          <w:p w14:paraId="69BC1385"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r>
      <w:tr w:rsidR="005E1F56" w:rsidRPr="004E1ACF" w14:paraId="7011A738" w14:textId="77777777" w:rsidTr="00303727">
        <w:tc>
          <w:tcPr>
            <w:tcW w:w="5245" w:type="dxa"/>
            <w:shd w:val="clear" w:color="auto" w:fill="auto"/>
          </w:tcPr>
          <w:p w14:paraId="64AD0608"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kravu pārvadājumiem</w:t>
            </w:r>
          </w:p>
        </w:tc>
        <w:tc>
          <w:tcPr>
            <w:tcW w:w="882" w:type="dxa"/>
          </w:tcPr>
          <w:p w14:paraId="5CCD41A3"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495BF729"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0</w:t>
            </w:r>
          </w:p>
        </w:tc>
        <w:tc>
          <w:tcPr>
            <w:tcW w:w="882" w:type="dxa"/>
          </w:tcPr>
          <w:p w14:paraId="6825BDC7"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1</w:t>
            </w:r>
          </w:p>
        </w:tc>
        <w:tc>
          <w:tcPr>
            <w:tcW w:w="882" w:type="dxa"/>
          </w:tcPr>
          <w:p w14:paraId="0AEE6BFD"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7</w:t>
            </w:r>
          </w:p>
        </w:tc>
        <w:tc>
          <w:tcPr>
            <w:tcW w:w="882" w:type="dxa"/>
            <w:shd w:val="clear" w:color="auto" w:fill="auto"/>
          </w:tcPr>
          <w:p w14:paraId="77B18393" w14:textId="77777777" w:rsidR="00F77731" w:rsidRPr="004E1ACF" w:rsidRDefault="00F77731" w:rsidP="00303727">
            <w:pPr>
              <w:pStyle w:val="StyleBodyText14ptJustifiedFirstline127cm"/>
              <w:spacing w:after="0"/>
              <w:ind w:firstLine="0"/>
              <w:jc w:val="center"/>
              <w:rPr>
                <w:rFonts w:ascii="Calibri" w:hAnsi="Calibri" w:cs="Calibri"/>
                <w:sz w:val="22"/>
                <w:szCs w:val="22"/>
              </w:rPr>
            </w:pPr>
            <w:r w:rsidRPr="004E1ACF">
              <w:rPr>
                <w:rFonts w:ascii="Calibri" w:hAnsi="Calibri" w:cs="Calibri"/>
                <w:sz w:val="22"/>
                <w:szCs w:val="22"/>
              </w:rPr>
              <w:t>2</w:t>
            </w:r>
          </w:p>
        </w:tc>
      </w:tr>
    </w:tbl>
    <w:bookmarkEnd w:id="34"/>
    <w:p w14:paraId="70490341" w14:textId="77777777" w:rsidR="00F77731" w:rsidRPr="004E1ACF" w:rsidRDefault="00074F19" w:rsidP="00F77731">
      <w:pPr>
        <w:spacing w:before="120" w:after="120" w:line="240" w:lineRule="auto"/>
        <w:ind w:firstLine="720"/>
        <w:jc w:val="both"/>
        <w:rPr>
          <w:rFonts w:ascii="Calibri" w:hAnsi="Calibri" w:cs="Calibri"/>
          <w:color w:val="auto"/>
          <w:sz w:val="22"/>
          <w:szCs w:val="22"/>
          <w:lang w:val="lv-LV"/>
        </w:rPr>
      </w:pPr>
      <w:r w:rsidRPr="004E1ACF">
        <w:rPr>
          <w:rStyle w:val="Emphasis"/>
          <w:rFonts w:ascii="Calibri" w:hAnsi="Calibri" w:cs="Calibri"/>
          <w:bCs/>
          <w:i w:val="0"/>
          <w:sz w:val="22"/>
          <w:szCs w:val="22"/>
          <w:lang w:val="lv-LV" w:eastAsia="en-US"/>
        </w:rPr>
        <w:t>2018</w:t>
      </w:r>
      <w:r w:rsidR="00F77731" w:rsidRPr="004E1ACF">
        <w:rPr>
          <w:rStyle w:val="Emphasis"/>
          <w:rFonts w:ascii="Calibri" w:hAnsi="Calibri" w:cs="Calibri"/>
          <w:bCs/>
          <w:i w:val="0"/>
          <w:sz w:val="22"/>
          <w:szCs w:val="22"/>
          <w:lang w:val="lv-LV" w:eastAsia="en-US"/>
        </w:rPr>
        <w:t xml:space="preserve">.gadā </w:t>
      </w:r>
      <w:proofErr w:type="spellStart"/>
      <w:r w:rsidR="00F77731" w:rsidRPr="004E1ACF">
        <w:rPr>
          <w:rStyle w:val="Emphasis"/>
          <w:rFonts w:ascii="Calibri" w:hAnsi="Calibri" w:cs="Calibri"/>
          <w:bCs/>
          <w:i w:val="0"/>
          <w:sz w:val="22"/>
          <w:szCs w:val="22"/>
          <w:lang w:val="lv-LV" w:eastAsia="en-US"/>
        </w:rPr>
        <w:t>VDzTI</w:t>
      </w:r>
      <w:proofErr w:type="spellEnd"/>
      <w:r w:rsidR="00F77731" w:rsidRPr="004E1ACF">
        <w:rPr>
          <w:rStyle w:val="Emphasis"/>
          <w:rFonts w:ascii="Calibri" w:hAnsi="Calibri" w:cs="Calibri"/>
          <w:bCs/>
          <w:i w:val="0"/>
          <w:sz w:val="22"/>
          <w:szCs w:val="22"/>
          <w:lang w:val="lv-LV" w:eastAsia="en-US"/>
        </w:rPr>
        <w:t xml:space="preserve"> saņēma 9 iesniegumus drošības sertifikātu saņemšanai, par ko tika pieņemti lēmumi. </w:t>
      </w:r>
      <w:r w:rsidR="00F77731" w:rsidRPr="004E1ACF">
        <w:rPr>
          <w:rFonts w:ascii="Calibri" w:hAnsi="Calibri" w:cs="Calibri"/>
          <w:i/>
          <w:color w:val="auto"/>
          <w:sz w:val="22"/>
          <w:szCs w:val="22"/>
          <w:lang w:val="lv-LV"/>
        </w:rPr>
        <w:t xml:space="preserve"> </w:t>
      </w:r>
      <w:r w:rsidR="00674271" w:rsidRPr="004E1ACF">
        <w:rPr>
          <w:rFonts w:ascii="Calibri" w:hAnsi="Calibri" w:cs="Calibri"/>
          <w:color w:val="auto"/>
          <w:sz w:val="22"/>
          <w:szCs w:val="22"/>
          <w:lang w:val="lv-LV"/>
        </w:rPr>
        <w:t xml:space="preserve">2018.gadā kopumā tika pieņemts </w:t>
      </w:r>
      <w:r w:rsidR="00F77731" w:rsidRPr="004E1ACF">
        <w:rPr>
          <w:rFonts w:ascii="Calibri" w:hAnsi="Calibri" w:cs="Calibri"/>
          <w:color w:val="auto"/>
          <w:sz w:val="22"/>
          <w:szCs w:val="22"/>
          <w:lang w:val="lv-LV"/>
        </w:rPr>
        <w:t>2</w:t>
      </w:r>
      <w:r w:rsidR="00674271" w:rsidRPr="004E1ACF">
        <w:rPr>
          <w:rFonts w:ascii="Calibri" w:hAnsi="Calibri" w:cs="Calibri"/>
          <w:color w:val="auto"/>
          <w:sz w:val="22"/>
          <w:szCs w:val="22"/>
          <w:lang w:val="lv-LV"/>
        </w:rPr>
        <w:t>1 lēmums</w:t>
      </w:r>
      <w:r w:rsidR="00F77731" w:rsidRPr="004E1ACF">
        <w:rPr>
          <w:rFonts w:ascii="Calibri" w:hAnsi="Calibri" w:cs="Calibri"/>
          <w:color w:val="auto"/>
          <w:sz w:val="22"/>
          <w:szCs w:val="22"/>
          <w:lang w:val="lv-LV"/>
        </w:rPr>
        <w:t xml:space="preserve"> – par riska novērtēšanu, par termiņa pagarināšanu un par </w:t>
      </w:r>
      <w:r w:rsidR="00F77731" w:rsidRPr="004E1ACF">
        <w:rPr>
          <w:rFonts w:ascii="Calibri" w:hAnsi="Calibri" w:cs="Calibri"/>
          <w:color w:val="auto"/>
          <w:sz w:val="22"/>
          <w:szCs w:val="22"/>
          <w:lang w:val="lv-LV"/>
        </w:rPr>
        <w:lastRenderedPageBreak/>
        <w:t>papildus informācijas pieprasīšanu.</w:t>
      </w:r>
      <w:r w:rsidR="00674271" w:rsidRPr="004E1ACF">
        <w:rPr>
          <w:rFonts w:ascii="Calibri" w:hAnsi="Calibri" w:cs="Calibri"/>
          <w:color w:val="auto"/>
          <w:sz w:val="22"/>
          <w:szCs w:val="22"/>
          <w:lang w:val="lv-LV"/>
        </w:rPr>
        <w:t xml:space="preserve"> Vienā gadījumā tika pieņemts lēmums par atteikumu izsniegt drošības sertifikāta B daļu. </w:t>
      </w:r>
    </w:p>
    <w:p w14:paraId="3C0ED4D1" w14:textId="77777777" w:rsidR="00DF5CA1" w:rsidRPr="004E1ACF" w:rsidRDefault="00DF5CA1" w:rsidP="00DF5CA1">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VDzTI Attīstības daļa, kā VDzTI struktūrvienība, pildot </w:t>
      </w:r>
      <w:r w:rsidRPr="004E1ACF">
        <w:rPr>
          <w:rFonts w:ascii="Calibri" w:hAnsi="Calibri" w:cs="Calibri"/>
          <w:color w:val="auto"/>
          <w:spacing w:val="-6"/>
          <w:sz w:val="22"/>
          <w:szCs w:val="22"/>
          <w:lang w:val="lv-LV"/>
        </w:rPr>
        <w:t>Regulas (ES) Nr.402/2013 par kopīgo drošības metodi riska noteikšanai un novērtēšanai un par Regulas (EK) Nr.352/2009 atcelšanu</w:t>
      </w:r>
      <w:r w:rsidRPr="004E1ACF">
        <w:rPr>
          <w:rFonts w:ascii="Calibri" w:hAnsi="Calibri" w:cs="Calibri"/>
          <w:color w:val="auto"/>
          <w:sz w:val="22"/>
          <w:szCs w:val="22"/>
          <w:lang w:val="lv-LV"/>
        </w:rPr>
        <w:t xml:space="preserve"> (turpmāk Regulas Nr.402/2013) 6.panta 3.punkta a) apakšpunktā noteiktās prasības un darbojoties saskaņā ar Regulas Nr.402/2013 6.panta 4.punkta c) apakšpunktu veic būtiskās izmaiņas riska pārvaldības procesa īstenošanas neatkarīgo novērtējumu. </w:t>
      </w:r>
    </w:p>
    <w:p w14:paraId="200727AD" w14:textId="77777777" w:rsidR="00DF5CA1" w:rsidRPr="004E1ACF" w:rsidRDefault="00DF5CA1" w:rsidP="00DF5CA1">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2018.gadā VDzTI veica divu būtisko izmaiņu riska pārvaldības procesu īstenošanas neatkarīgo novērtējumu.  Vienā gadījumā – tika konstatēta riska pārvaldības procesa atbilstība </w:t>
      </w:r>
      <w:r w:rsidRPr="004E1ACF">
        <w:rPr>
          <w:rFonts w:ascii="Calibri" w:hAnsi="Calibri" w:cs="Calibri"/>
          <w:color w:val="auto"/>
          <w:spacing w:val="-6"/>
          <w:sz w:val="22"/>
          <w:szCs w:val="22"/>
          <w:lang w:val="lv-LV"/>
        </w:rPr>
        <w:t xml:space="preserve">Regulas (ES) Nr.402/2013 </w:t>
      </w:r>
      <w:r w:rsidRPr="004E1ACF">
        <w:rPr>
          <w:rFonts w:ascii="Calibri" w:hAnsi="Calibri" w:cs="Calibri"/>
          <w:color w:val="auto"/>
          <w:sz w:val="22"/>
          <w:szCs w:val="22"/>
          <w:lang w:val="lv-LV"/>
        </w:rPr>
        <w:t>prasībām. Balstoties uz esošo atzinumu, VDzTI izsniedza pārvadātājam drošības sertifikāta B daļu. Savukārt otrā gadījumā  - VDzTI nevarēja apliecināt būtiskās izmaiņas riska pārvaldības procesa pilnīgu atbilstību Regulas Nr.402/2013 prasībām un drošības sertifikāta B daļa netika izsniegta.</w:t>
      </w:r>
    </w:p>
    <w:p w14:paraId="4D89D1D7" w14:textId="77777777" w:rsidR="00F77731" w:rsidRPr="004E1ACF" w:rsidRDefault="00F77731" w:rsidP="00F77731">
      <w:pPr>
        <w:pStyle w:val="Heading1"/>
        <w:pBdr>
          <w:bottom w:val="single" w:sz="4" w:space="0" w:color="auto"/>
        </w:pBdr>
        <w:spacing w:before="240"/>
        <w:rPr>
          <w:rFonts w:ascii="Calibri" w:hAnsi="Calibri" w:cs="Calibri"/>
          <w:b/>
          <w:color w:val="auto"/>
          <w:sz w:val="24"/>
          <w:szCs w:val="24"/>
          <w:lang w:val="lv-LV"/>
        </w:rPr>
      </w:pPr>
      <w:bookmarkStart w:id="35" w:name="_Toc19108616"/>
      <w:r w:rsidRPr="004E1ACF">
        <w:rPr>
          <w:rFonts w:ascii="Calibri" w:hAnsi="Calibri" w:cs="Calibri"/>
          <w:b/>
          <w:color w:val="auto"/>
          <w:sz w:val="24"/>
          <w:szCs w:val="24"/>
          <w:lang w:val="lv-LV"/>
        </w:rPr>
        <w:t>Drošības apliecība</w:t>
      </w:r>
      <w:bookmarkEnd w:id="35"/>
    </w:p>
    <w:p w14:paraId="3B441593" w14:textId="77777777" w:rsidR="00F77731" w:rsidRPr="004E1ACF" w:rsidRDefault="00F77731" w:rsidP="00F77731">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bookmarkStart w:id="36" w:name="OLE_LINK13"/>
      <w:bookmarkStart w:id="37" w:name="OLE_LINK14"/>
      <w:r w:rsidRPr="004E1ACF">
        <w:rPr>
          <w:rFonts w:ascii="Calibri" w:hAnsi="Calibri" w:cs="Calibri"/>
          <w:i/>
          <w:color w:val="auto"/>
          <w:sz w:val="22"/>
          <w:szCs w:val="22"/>
          <w:lang w:val="lv-LV"/>
        </w:rPr>
        <w:tab/>
      </w:r>
      <w:r w:rsidRPr="004E1ACF">
        <w:rPr>
          <w:rFonts w:ascii="Calibri" w:hAnsi="Calibri" w:cs="Calibri"/>
          <w:bCs/>
          <w:color w:val="auto"/>
          <w:sz w:val="22"/>
          <w:szCs w:val="22"/>
          <w:lang w:val="lv-LV"/>
        </w:rPr>
        <w:t>2011.gada 18.janvāra Ministru kabineta noteikumi Nr. 57 „</w:t>
      </w:r>
      <w:hyperlink r:id="rId28" w:history="1">
        <w:r w:rsidRPr="004E1ACF">
          <w:rPr>
            <w:rStyle w:val="Hyperlink"/>
            <w:rFonts w:ascii="Calibri" w:hAnsi="Calibri" w:cs="Calibri"/>
            <w:color w:val="auto"/>
            <w:sz w:val="22"/>
            <w:szCs w:val="22"/>
            <w:lang w:val="lv-LV"/>
          </w:rPr>
          <w:t>Noteikumi par drošības apliecības izsniegšanas, darbības apturēšanas un anulēšanas kritērijiem un kārtību</w:t>
        </w:r>
      </w:hyperlink>
      <w:r w:rsidRPr="004E1ACF">
        <w:rPr>
          <w:rFonts w:ascii="Calibri" w:hAnsi="Calibri" w:cs="Calibri"/>
          <w:bCs/>
          <w:color w:val="auto"/>
          <w:sz w:val="22"/>
          <w:szCs w:val="22"/>
          <w:lang w:val="lv-LV"/>
        </w:rPr>
        <w:t xml:space="preserve"> nosaka prasības </w:t>
      </w:r>
      <w:r w:rsidRPr="004E1ACF">
        <w:rPr>
          <w:rStyle w:val="Strong"/>
          <w:rFonts w:ascii="Calibri" w:hAnsi="Calibri" w:cs="Calibri"/>
          <w:b w:val="0"/>
          <w:color w:val="auto"/>
          <w:sz w:val="22"/>
          <w:szCs w:val="22"/>
          <w:lang w:val="lv-LV"/>
        </w:rPr>
        <w:t>dzelzceļa drošības atļaujas iegūšanas prasībām</w:t>
      </w:r>
      <w:r w:rsidRPr="004E1ACF">
        <w:rPr>
          <w:rStyle w:val="Strong"/>
          <w:rFonts w:ascii="Calibri" w:hAnsi="Calibri" w:cs="Calibri"/>
          <w:color w:val="auto"/>
          <w:sz w:val="22"/>
          <w:szCs w:val="22"/>
          <w:lang w:val="lv-LV"/>
        </w:rPr>
        <w:t xml:space="preserve">. </w:t>
      </w:r>
      <w:r w:rsidRPr="004E1ACF">
        <w:rPr>
          <w:rFonts w:ascii="Calibri" w:hAnsi="Calibri" w:cs="Calibri"/>
          <w:color w:val="auto"/>
          <w:sz w:val="22"/>
          <w:szCs w:val="22"/>
          <w:lang w:val="lv-LV"/>
        </w:rPr>
        <w:t xml:space="preserve">Drošības apliecības tiek izsniegtas ritošā sastāva būvniecībai un remontam, dzelzceļa infrastruktūras tehniskā aprīkojuma būvniecībai, remontam un tehniskai apkopei, dzelzceļa infrastruktūras pārvaldīšanai un manevru </w:t>
      </w:r>
      <w:r w:rsidRPr="004E1ACF">
        <w:rPr>
          <w:rFonts w:ascii="Calibri" w:hAnsi="Calibri" w:cs="Calibri"/>
          <w:color w:val="auto"/>
          <w:sz w:val="22"/>
          <w:szCs w:val="22"/>
          <w:shd w:val="clear" w:color="auto" w:fill="FFFFFF" w:themeFill="background1"/>
          <w:lang w:val="lv-LV"/>
        </w:rPr>
        <w:t>darbiem.</w:t>
      </w:r>
      <w:r w:rsidR="00BD6E35" w:rsidRPr="004E1ACF">
        <w:rPr>
          <w:rFonts w:ascii="Calibri" w:hAnsi="Calibri" w:cs="Calibri"/>
          <w:color w:val="auto"/>
          <w:sz w:val="22"/>
          <w:szCs w:val="22"/>
          <w:shd w:val="clear" w:color="auto" w:fill="FFFFFF" w:themeFill="background1"/>
          <w:lang w:val="lv-LV"/>
        </w:rPr>
        <w:t xml:space="preserve"> Drošības apliecība uz šo brīdi ietver arī par tehnisko apkopi atbildīgās struktūrvienības sertificēšanu. </w:t>
      </w:r>
    </w:p>
    <w:p w14:paraId="3DFC7488" w14:textId="77777777" w:rsidR="00F77731" w:rsidRPr="004E1ACF" w:rsidRDefault="00F77731" w:rsidP="00F77731">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sidRPr="004E1ACF">
        <w:rPr>
          <w:rFonts w:ascii="Calibri" w:hAnsi="Calibri" w:cs="Calibri"/>
          <w:color w:val="auto"/>
          <w:sz w:val="22"/>
          <w:szCs w:val="22"/>
          <w:shd w:val="clear" w:color="auto" w:fill="FFFFFF" w:themeFill="background1"/>
          <w:lang w:val="lv-LV"/>
        </w:rPr>
        <w:t>Pārskata gadā VDzTI izsniedza 80 drošības apliecības, apturēja 24 drošības apliecību darbību un anulēja 22 drošības apliecības.</w:t>
      </w:r>
    </w:p>
    <w:p w14:paraId="190F4DDD" w14:textId="77777777" w:rsidR="00F77731" w:rsidRPr="004E1ACF" w:rsidRDefault="00C726A6" w:rsidP="00F77731">
      <w:pPr>
        <w:spacing w:before="120" w:after="120" w:line="240" w:lineRule="auto"/>
        <w:jc w:val="right"/>
        <w:rPr>
          <w:rFonts w:ascii="Calibri" w:hAnsi="Calibri" w:cs="Calibri"/>
          <w:color w:val="auto"/>
          <w:sz w:val="22"/>
          <w:szCs w:val="22"/>
          <w:lang w:val="lv-LV"/>
        </w:rPr>
      </w:pPr>
      <w:r w:rsidRPr="00C726A6">
        <w:rPr>
          <w:rFonts w:ascii="Calibri" w:hAnsi="Calibri" w:cs="Calibri"/>
          <w:b/>
          <w:color w:val="auto"/>
          <w:szCs w:val="22"/>
          <w:lang w:val="lv-LV"/>
        </w:rPr>
        <w:t>9</w:t>
      </w:r>
      <w:r w:rsidR="00F77731" w:rsidRPr="00C726A6">
        <w:rPr>
          <w:rFonts w:ascii="Calibri" w:hAnsi="Calibri" w:cs="Calibri"/>
          <w:b/>
          <w:color w:val="auto"/>
          <w:szCs w:val="22"/>
          <w:lang w:val="lv-LV"/>
        </w:rPr>
        <w:t>.tabula Izsniegtās drošības apliecības (pa gadiem)</w:t>
      </w:r>
    </w:p>
    <w:tbl>
      <w:tblPr>
        <w:tblW w:w="952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8"/>
        <w:gridCol w:w="694"/>
        <w:gridCol w:w="694"/>
        <w:gridCol w:w="694"/>
        <w:gridCol w:w="694"/>
        <w:gridCol w:w="694"/>
      </w:tblGrid>
      <w:tr w:rsidR="005E1F56" w:rsidRPr="004E1ACF" w14:paraId="5D838FC8" w14:textId="77777777" w:rsidTr="00303727">
        <w:trPr>
          <w:jc w:val="center"/>
        </w:trPr>
        <w:tc>
          <w:tcPr>
            <w:tcW w:w="6058"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14:paraId="7B2AE38F" w14:textId="77777777" w:rsidR="00F77731" w:rsidRPr="004E1ACF" w:rsidRDefault="00F77731" w:rsidP="00303727">
            <w:pPr>
              <w:spacing w:before="100" w:beforeAutospacing="1" w:after="100" w:afterAutospacing="1"/>
              <w:rPr>
                <w:rFonts w:ascii="Calibri" w:hAnsi="Calibri" w:cs="Calibri"/>
                <w:color w:val="auto"/>
                <w:sz w:val="22"/>
                <w:szCs w:val="22"/>
                <w:lang w:val="lv-LV"/>
              </w:rPr>
            </w:pPr>
            <w:r w:rsidRPr="004E1ACF">
              <w:rPr>
                <w:rFonts w:ascii="Calibri" w:hAnsi="Calibri" w:cs="Calibri"/>
                <w:color w:val="auto"/>
                <w:sz w:val="22"/>
                <w:szCs w:val="22"/>
                <w:lang w:val="lv-LV"/>
              </w:rPr>
              <w:t>  </w:t>
            </w:r>
          </w:p>
        </w:tc>
        <w:tc>
          <w:tcPr>
            <w:tcW w:w="694" w:type="dxa"/>
            <w:tcBorders>
              <w:top w:val="single" w:sz="18" w:space="0" w:color="FFFFFF" w:themeColor="background1"/>
              <w:bottom w:val="single" w:sz="4" w:space="0" w:color="auto"/>
            </w:tcBorders>
          </w:tcPr>
          <w:p w14:paraId="3768E1B5" w14:textId="77777777" w:rsidR="00F77731" w:rsidRPr="004E1ACF" w:rsidRDefault="00F77731" w:rsidP="00303727">
            <w:pPr>
              <w:spacing w:before="100" w:beforeAutospacing="1" w:after="100" w:afterAutospacing="1"/>
              <w:jc w:val="center"/>
              <w:rPr>
                <w:rFonts w:ascii="Calibri" w:hAnsi="Calibri" w:cs="Calibri"/>
                <w:b/>
                <w:bCs/>
                <w:color w:val="auto"/>
                <w:sz w:val="22"/>
                <w:szCs w:val="22"/>
              </w:rPr>
            </w:pPr>
            <w:r w:rsidRPr="004E1ACF">
              <w:rPr>
                <w:rFonts w:ascii="Calibri" w:hAnsi="Calibri" w:cs="Calibri"/>
                <w:b/>
                <w:bCs/>
                <w:color w:val="auto"/>
                <w:sz w:val="22"/>
                <w:szCs w:val="22"/>
              </w:rPr>
              <w:t>2014</w:t>
            </w:r>
          </w:p>
        </w:tc>
        <w:tc>
          <w:tcPr>
            <w:tcW w:w="694" w:type="dxa"/>
            <w:tcBorders>
              <w:top w:val="single" w:sz="18" w:space="0" w:color="FFFFFF" w:themeColor="background1"/>
              <w:bottom w:val="single" w:sz="4" w:space="0" w:color="auto"/>
            </w:tcBorders>
          </w:tcPr>
          <w:p w14:paraId="4DA7A0DD" w14:textId="77777777" w:rsidR="00F77731" w:rsidRPr="004E1ACF" w:rsidRDefault="00F77731" w:rsidP="00303727">
            <w:pPr>
              <w:spacing w:before="100" w:beforeAutospacing="1" w:after="100" w:afterAutospacing="1"/>
              <w:jc w:val="center"/>
              <w:rPr>
                <w:rFonts w:ascii="Calibri" w:hAnsi="Calibri" w:cs="Calibri"/>
                <w:b/>
                <w:bCs/>
                <w:color w:val="auto"/>
                <w:sz w:val="22"/>
                <w:szCs w:val="22"/>
              </w:rPr>
            </w:pPr>
            <w:r w:rsidRPr="004E1ACF">
              <w:rPr>
                <w:rFonts w:ascii="Calibri" w:hAnsi="Calibri" w:cs="Calibri"/>
                <w:b/>
                <w:bCs/>
                <w:color w:val="auto"/>
                <w:sz w:val="22"/>
                <w:szCs w:val="22"/>
              </w:rPr>
              <w:t>2015</w:t>
            </w:r>
          </w:p>
        </w:tc>
        <w:tc>
          <w:tcPr>
            <w:tcW w:w="694" w:type="dxa"/>
            <w:tcBorders>
              <w:top w:val="single" w:sz="18" w:space="0" w:color="FFFFFF" w:themeColor="background1"/>
              <w:bottom w:val="single" w:sz="4" w:space="0" w:color="auto"/>
            </w:tcBorders>
          </w:tcPr>
          <w:p w14:paraId="32D31C65" w14:textId="77777777" w:rsidR="00F77731" w:rsidRPr="004E1ACF" w:rsidRDefault="00F77731" w:rsidP="00303727">
            <w:pPr>
              <w:spacing w:before="100" w:beforeAutospacing="1" w:after="100" w:afterAutospacing="1"/>
              <w:jc w:val="center"/>
              <w:rPr>
                <w:rFonts w:ascii="Calibri" w:hAnsi="Calibri" w:cs="Calibri"/>
                <w:b/>
                <w:bCs/>
                <w:color w:val="auto"/>
                <w:sz w:val="22"/>
                <w:szCs w:val="22"/>
              </w:rPr>
            </w:pPr>
            <w:r w:rsidRPr="004E1ACF">
              <w:rPr>
                <w:rFonts w:ascii="Calibri" w:hAnsi="Calibri" w:cs="Calibri"/>
                <w:b/>
                <w:bCs/>
                <w:color w:val="auto"/>
                <w:sz w:val="22"/>
                <w:szCs w:val="22"/>
              </w:rPr>
              <w:t>2016</w:t>
            </w:r>
          </w:p>
        </w:tc>
        <w:tc>
          <w:tcPr>
            <w:tcW w:w="694" w:type="dxa"/>
            <w:tcBorders>
              <w:top w:val="single" w:sz="18" w:space="0" w:color="FFFFFF" w:themeColor="background1"/>
              <w:bottom w:val="single" w:sz="4" w:space="0" w:color="auto"/>
            </w:tcBorders>
          </w:tcPr>
          <w:p w14:paraId="67F52DEC" w14:textId="77777777" w:rsidR="00F77731" w:rsidRPr="004E1ACF" w:rsidRDefault="00F77731" w:rsidP="00303727">
            <w:pPr>
              <w:spacing w:before="100" w:beforeAutospacing="1" w:after="100" w:afterAutospacing="1"/>
              <w:jc w:val="center"/>
              <w:rPr>
                <w:rFonts w:ascii="Calibri" w:hAnsi="Calibri" w:cs="Calibri"/>
                <w:b/>
                <w:bCs/>
                <w:color w:val="auto"/>
                <w:sz w:val="22"/>
                <w:szCs w:val="22"/>
              </w:rPr>
            </w:pPr>
            <w:r w:rsidRPr="004E1ACF">
              <w:rPr>
                <w:rFonts w:ascii="Calibri" w:hAnsi="Calibri" w:cs="Calibri"/>
                <w:b/>
                <w:bCs/>
                <w:color w:val="auto"/>
                <w:sz w:val="22"/>
                <w:szCs w:val="22"/>
              </w:rPr>
              <w:t>2017</w:t>
            </w:r>
          </w:p>
        </w:tc>
        <w:tc>
          <w:tcPr>
            <w:tcW w:w="694" w:type="dxa"/>
            <w:tcBorders>
              <w:top w:val="single" w:sz="18" w:space="0" w:color="FFFFFF" w:themeColor="background1"/>
              <w:bottom w:val="single" w:sz="4" w:space="0" w:color="auto"/>
            </w:tcBorders>
            <w:vAlign w:val="center"/>
          </w:tcPr>
          <w:p w14:paraId="43EFB1C4" w14:textId="77777777" w:rsidR="00F77731" w:rsidRPr="004E1ACF" w:rsidRDefault="00F77731" w:rsidP="00303727">
            <w:pPr>
              <w:spacing w:before="100" w:beforeAutospacing="1" w:after="100" w:afterAutospacing="1"/>
              <w:jc w:val="center"/>
              <w:rPr>
                <w:rFonts w:ascii="Calibri" w:hAnsi="Calibri" w:cs="Calibri"/>
                <w:b/>
                <w:color w:val="auto"/>
                <w:sz w:val="22"/>
                <w:szCs w:val="22"/>
              </w:rPr>
            </w:pPr>
            <w:r w:rsidRPr="004E1ACF">
              <w:rPr>
                <w:rFonts w:ascii="Calibri" w:hAnsi="Calibri" w:cs="Calibri"/>
                <w:b/>
                <w:color w:val="auto"/>
                <w:sz w:val="22"/>
                <w:szCs w:val="22"/>
              </w:rPr>
              <w:t>2018</w:t>
            </w:r>
          </w:p>
        </w:tc>
      </w:tr>
      <w:tr w:rsidR="005E1F56" w:rsidRPr="004E1ACF" w14:paraId="028D6151" w14:textId="77777777" w:rsidTr="00303727">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1B2FD4DC" w14:textId="77777777" w:rsidR="00F77731" w:rsidRPr="004E1ACF" w:rsidRDefault="00F77731" w:rsidP="00303727">
            <w:pPr>
              <w:spacing w:after="0" w:line="240" w:lineRule="auto"/>
              <w:rPr>
                <w:rFonts w:ascii="Calibri" w:hAnsi="Calibri" w:cs="Calibri"/>
                <w:b/>
                <w:color w:val="auto"/>
                <w:sz w:val="22"/>
                <w:szCs w:val="22"/>
              </w:rPr>
            </w:pPr>
            <w:proofErr w:type="spellStart"/>
            <w:r w:rsidRPr="004E1ACF">
              <w:rPr>
                <w:rFonts w:ascii="Calibri" w:hAnsi="Calibri" w:cs="Calibri"/>
                <w:b/>
                <w:color w:val="auto"/>
                <w:sz w:val="22"/>
                <w:szCs w:val="22"/>
              </w:rPr>
              <w:t>Komercdarbība</w:t>
            </w:r>
            <w:proofErr w:type="spellEnd"/>
            <w:r w:rsidRPr="004E1ACF">
              <w:rPr>
                <w:rFonts w:ascii="Calibri" w:hAnsi="Calibri" w:cs="Calibri"/>
                <w:b/>
                <w:color w:val="auto"/>
                <w:sz w:val="22"/>
                <w:szCs w:val="22"/>
              </w:rPr>
              <w:t xml:space="preserve"> </w:t>
            </w:r>
            <w:proofErr w:type="spellStart"/>
            <w:r w:rsidRPr="004E1ACF">
              <w:rPr>
                <w:rFonts w:ascii="Calibri" w:hAnsi="Calibri" w:cs="Calibri"/>
                <w:b/>
                <w:color w:val="auto"/>
                <w:sz w:val="22"/>
                <w:szCs w:val="22"/>
              </w:rPr>
              <w:t>jomas</w:t>
            </w:r>
            <w:proofErr w:type="spellEnd"/>
          </w:p>
        </w:tc>
        <w:tc>
          <w:tcPr>
            <w:tcW w:w="694" w:type="dxa"/>
            <w:tcBorders>
              <w:top w:val="single" w:sz="4" w:space="0" w:color="auto"/>
              <w:bottom w:val="single" w:sz="4" w:space="0" w:color="auto"/>
            </w:tcBorders>
            <w:vAlign w:val="center"/>
          </w:tcPr>
          <w:p w14:paraId="1505B04D" w14:textId="77777777" w:rsidR="00F77731" w:rsidRPr="004E1ACF" w:rsidRDefault="00F77731" w:rsidP="00303727">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14:paraId="16492C2D" w14:textId="77777777" w:rsidR="00F77731" w:rsidRPr="004E1ACF" w:rsidRDefault="00F77731" w:rsidP="00303727">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14:paraId="103088A7" w14:textId="77777777" w:rsidR="00F77731" w:rsidRPr="004E1ACF" w:rsidRDefault="00F77731" w:rsidP="00303727">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14:paraId="30F71B07" w14:textId="77777777" w:rsidR="00F77731" w:rsidRPr="004E1ACF" w:rsidRDefault="00F77731" w:rsidP="00303727">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14:paraId="12D4A367" w14:textId="77777777" w:rsidR="00F77731" w:rsidRPr="004E1ACF" w:rsidRDefault="00F77731" w:rsidP="00303727">
            <w:pPr>
              <w:spacing w:after="0" w:line="240" w:lineRule="auto"/>
              <w:jc w:val="center"/>
              <w:rPr>
                <w:rFonts w:ascii="Calibri" w:hAnsi="Calibri" w:cs="Calibri"/>
                <w:color w:val="auto"/>
                <w:sz w:val="22"/>
                <w:szCs w:val="22"/>
              </w:rPr>
            </w:pPr>
          </w:p>
        </w:tc>
      </w:tr>
      <w:tr w:rsidR="005E1F56" w:rsidRPr="004E1ACF" w14:paraId="63EE0EC0" w14:textId="77777777" w:rsidTr="00303727">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04DB0B10" w14:textId="77777777" w:rsidR="00F77731" w:rsidRPr="004E1ACF" w:rsidRDefault="00F77731" w:rsidP="00303727">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 xml:space="preserve">ritošā sastāva būvniecība, remonts vai tehniskā apkope </w:t>
            </w:r>
          </w:p>
        </w:tc>
        <w:tc>
          <w:tcPr>
            <w:tcW w:w="694" w:type="dxa"/>
            <w:tcBorders>
              <w:top w:val="single" w:sz="4" w:space="0" w:color="auto"/>
              <w:bottom w:val="single" w:sz="4" w:space="0" w:color="auto"/>
            </w:tcBorders>
            <w:vAlign w:val="center"/>
          </w:tcPr>
          <w:p w14:paraId="624425DA"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6</w:t>
            </w:r>
          </w:p>
        </w:tc>
        <w:tc>
          <w:tcPr>
            <w:tcW w:w="694" w:type="dxa"/>
            <w:tcBorders>
              <w:top w:val="single" w:sz="4" w:space="0" w:color="auto"/>
              <w:bottom w:val="single" w:sz="4" w:space="0" w:color="auto"/>
            </w:tcBorders>
            <w:vAlign w:val="center"/>
          </w:tcPr>
          <w:p w14:paraId="6B6D0023"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7</w:t>
            </w:r>
          </w:p>
        </w:tc>
        <w:tc>
          <w:tcPr>
            <w:tcW w:w="694" w:type="dxa"/>
            <w:tcBorders>
              <w:top w:val="single" w:sz="4" w:space="0" w:color="auto"/>
              <w:bottom w:val="single" w:sz="4" w:space="0" w:color="auto"/>
            </w:tcBorders>
            <w:vAlign w:val="center"/>
          </w:tcPr>
          <w:p w14:paraId="4FAB3B78"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w:t>
            </w:r>
          </w:p>
        </w:tc>
        <w:tc>
          <w:tcPr>
            <w:tcW w:w="694" w:type="dxa"/>
            <w:tcBorders>
              <w:top w:val="single" w:sz="4" w:space="0" w:color="auto"/>
              <w:bottom w:val="single" w:sz="4" w:space="0" w:color="auto"/>
            </w:tcBorders>
            <w:vAlign w:val="center"/>
          </w:tcPr>
          <w:p w14:paraId="77155510"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086D4B4A"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w:t>
            </w:r>
          </w:p>
        </w:tc>
      </w:tr>
      <w:tr w:rsidR="005E1F56" w:rsidRPr="004E1ACF" w14:paraId="07C2F86B" w14:textId="77777777" w:rsidTr="00303727">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tcPr>
          <w:p w14:paraId="3EB8D6C8" w14:textId="77777777" w:rsidR="00F77731" w:rsidRPr="004E1ACF" w:rsidRDefault="00F77731" w:rsidP="00303727">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par tehnisko apkopi atbildīgā struktūrvienība, tai skaitā</w:t>
            </w:r>
          </w:p>
        </w:tc>
        <w:tc>
          <w:tcPr>
            <w:tcW w:w="694" w:type="dxa"/>
            <w:tcBorders>
              <w:top w:val="single" w:sz="4" w:space="0" w:color="auto"/>
              <w:bottom w:val="single" w:sz="4" w:space="0" w:color="auto"/>
            </w:tcBorders>
            <w:vAlign w:val="center"/>
          </w:tcPr>
          <w:p w14:paraId="54149A3C"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30</w:t>
            </w:r>
          </w:p>
        </w:tc>
        <w:tc>
          <w:tcPr>
            <w:tcW w:w="694" w:type="dxa"/>
            <w:tcBorders>
              <w:top w:val="single" w:sz="4" w:space="0" w:color="auto"/>
              <w:bottom w:val="single" w:sz="4" w:space="0" w:color="auto"/>
            </w:tcBorders>
            <w:vAlign w:val="center"/>
          </w:tcPr>
          <w:p w14:paraId="356DD8FF"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18</w:t>
            </w:r>
          </w:p>
        </w:tc>
        <w:tc>
          <w:tcPr>
            <w:tcW w:w="694" w:type="dxa"/>
            <w:tcBorders>
              <w:top w:val="single" w:sz="4" w:space="0" w:color="auto"/>
              <w:bottom w:val="single" w:sz="4" w:space="0" w:color="auto"/>
            </w:tcBorders>
            <w:vAlign w:val="center"/>
          </w:tcPr>
          <w:p w14:paraId="522A8960"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w:t>
            </w:r>
          </w:p>
        </w:tc>
        <w:tc>
          <w:tcPr>
            <w:tcW w:w="694" w:type="dxa"/>
            <w:tcBorders>
              <w:top w:val="single" w:sz="4" w:space="0" w:color="auto"/>
              <w:bottom w:val="single" w:sz="4" w:space="0" w:color="auto"/>
            </w:tcBorders>
            <w:vAlign w:val="center"/>
          </w:tcPr>
          <w:p w14:paraId="44E50071"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34</w:t>
            </w:r>
          </w:p>
        </w:tc>
        <w:tc>
          <w:tcPr>
            <w:tcW w:w="694" w:type="dxa"/>
            <w:tcBorders>
              <w:top w:val="single" w:sz="4" w:space="0" w:color="auto"/>
              <w:bottom w:val="single" w:sz="4" w:space="0" w:color="auto"/>
            </w:tcBorders>
            <w:vAlign w:val="center"/>
          </w:tcPr>
          <w:p w14:paraId="204EBD5A"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20</w:t>
            </w:r>
          </w:p>
        </w:tc>
      </w:tr>
      <w:tr w:rsidR="005E1F56" w:rsidRPr="004E1ACF" w14:paraId="047955F5" w14:textId="77777777" w:rsidTr="00303727">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tcPr>
          <w:p w14:paraId="5DC0E8BA" w14:textId="77777777" w:rsidR="00F77731" w:rsidRPr="004E1ACF" w:rsidRDefault="00F77731" w:rsidP="00303727">
            <w:pPr>
              <w:spacing w:after="0" w:line="240" w:lineRule="auto"/>
              <w:jc w:val="right"/>
              <w:rPr>
                <w:rFonts w:ascii="Calibri" w:hAnsi="Calibri" w:cs="Calibri"/>
                <w:i/>
                <w:color w:val="auto"/>
                <w:sz w:val="22"/>
                <w:szCs w:val="22"/>
                <w:lang w:val="lv-LV"/>
              </w:rPr>
            </w:pPr>
            <w:r w:rsidRPr="004E1ACF">
              <w:rPr>
                <w:rFonts w:ascii="Calibri" w:hAnsi="Calibri" w:cs="Calibri"/>
                <w:i/>
                <w:color w:val="auto"/>
                <w:sz w:val="22"/>
                <w:szCs w:val="22"/>
                <w:lang w:val="lv-LV"/>
              </w:rPr>
              <w:t>kravas vagonu tehniskā apkope</w:t>
            </w:r>
          </w:p>
        </w:tc>
        <w:tc>
          <w:tcPr>
            <w:tcW w:w="694" w:type="dxa"/>
            <w:tcBorders>
              <w:top w:val="single" w:sz="4" w:space="0" w:color="auto"/>
              <w:bottom w:val="single" w:sz="4" w:space="0" w:color="auto"/>
            </w:tcBorders>
            <w:vAlign w:val="center"/>
          </w:tcPr>
          <w:p w14:paraId="4CAD08D4" w14:textId="77777777" w:rsidR="00F77731" w:rsidRPr="004E1ACF" w:rsidRDefault="00F77731" w:rsidP="00303727">
            <w:pPr>
              <w:spacing w:after="0" w:line="240" w:lineRule="auto"/>
              <w:jc w:val="center"/>
              <w:rPr>
                <w:rFonts w:ascii="Calibri" w:hAnsi="Calibri" w:cs="Calibri"/>
                <w:b/>
                <w:color w:val="auto"/>
                <w:sz w:val="22"/>
                <w:szCs w:val="22"/>
              </w:rPr>
            </w:pPr>
            <w:r w:rsidRPr="004E1ACF">
              <w:rPr>
                <w:rFonts w:ascii="Calibri" w:hAnsi="Calibri" w:cs="Calibri"/>
                <w:color w:val="auto"/>
                <w:sz w:val="22"/>
                <w:szCs w:val="22"/>
              </w:rPr>
              <w:t>10</w:t>
            </w:r>
          </w:p>
        </w:tc>
        <w:tc>
          <w:tcPr>
            <w:tcW w:w="694" w:type="dxa"/>
            <w:tcBorders>
              <w:top w:val="single" w:sz="4" w:space="0" w:color="auto"/>
              <w:bottom w:val="single" w:sz="4" w:space="0" w:color="auto"/>
            </w:tcBorders>
            <w:vAlign w:val="center"/>
          </w:tcPr>
          <w:p w14:paraId="25387E04"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6</w:t>
            </w:r>
          </w:p>
        </w:tc>
        <w:tc>
          <w:tcPr>
            <w:tcW w:w="694" w:type="dxa"/>
            <w:tcBorders>
              <w:top w:val="single" w:sz="4" w:space="0" w:color="auto"/>
              <w:bottom w:val="single" w:sz="4" w:space="0" w:color="auto"/>
            </w:tcBorders>
            <w:vAlign w:val="center"/>
          </w:tcPr>
          <w:p w14:paraId="0347207F"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w:t>
            </w:r>
          </w:p>
        </w:tc>
        <w:tc>
          <w:tcPr>
            <w:tcW w:w="694" w:type="dxa"/>
            <w:tcBorders>
              <w:top w:val="single" w:sz="4" w:space="0" w:color="auto"/>
              <w:bottom w:val="single" w:sz="4" w:space="0" w:color="auto"/>
            </w:tcBorders>
            <w:vAlign w:val="center"/>
          </w:tcPr>
          <w:p w14:paraId="5AB64EB9"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22</w:t>
            </w:r>
          </w:p>
        </w:tc>
        <w:tc>
          <w:tcPr>
            <w:tcW w:w="694" w:type="dxa"/>
            <w:tcBorders>
              <w:top w:val="single" w:sz="4" w:space="0" w:color="auto"/>
              <w:bottom w:val="single" w:sz="4" w:space="0" w:color="auto"/>
            </w:tcBorders>
            <w:vAlign w:val="center"/>
          </w:tcPr>
          <w:p w14:paraId="1EF6FDF5" w14:textId="77777777" w:rsidR="00F77731" w:rsidRPr="004E1ACF" w:rsidRDefault="00A4299A"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10</w:t>
            </w:r>
          </w:p>
        </w:tc>
      </w:tr>
      <w:tr w:rsidR="005E1F56" w:rsidRPr="004E1ACF" w14:paraId="462C45F5" w14:textId="77777777" w:rsidTr="00303727">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3DE34317" w14:textId="77777777" w:rsidR="00F77731" w:rsidRPr="004E1ACF" w:rsidRDefault="00F77731" w:rsidP="00303727">
            <w:pPr>
              <w:spacing w:after="0" w:line="240" w:lineRule="auto"/>
              <w:jc w:val="right"/>
              <w:rPr>
                <w:rFonts w:ascii="Calibri" w:hAnsi="Calibri" w:cs="Calibri"/>
                <w:color w:val="auto"/>
                <w:sz w:val="22"/>
                <w:szCs w:val="22"/>
                <w:lang w:val="lv-LV"/>
              </w:rPr>
            </w:pPr>
            <w:bookmarkStart w:id="38" w:name="OLE_LINK6"/>
            <w:bookmarkStart w:id="39" w:name="OLE_LINK5"/>
            <w:bookmarkEnd w:id="38"/>
            <w:r w:rsidRPr="004E1ACF">
              <w:rPr>
                <w:rFonts w:ascii="Calibri" w:hAnsi="Calibri" w:cs="Calibri"/>
                <w:color w:val="auto"/>
                <w:sz w:val="22"/>
                <w:szCs w:val="22"/>
                <w:lang w:val="lv-LV"/>
              </w:rPr>
              <w:t>dzelzceļa infrastruktūras tehniskā aprīkojuma būvniecība, remonts un tehniskā apkope</w:t>
            </w:r>
            <w:bookmarkEnd w:id="39"/>
          </w:p>
        </w:tc>
        <w:tc>
          <w:tcPr>
            <w:tcW w:w="694" w:type="dxa"/>
            <w:tcBorders>
              <w:top w:val="single" w:sz="4" w:space="0" w:color="auto"/>
              <w:bottom w:val="single" w:sz="4" w:space="0" w:color="auto"/>
            </w:tcBorders>
            <w:vAlign w:val="center"/>
          </w:tcPr>
          <w:p w14:paraId="52918DD7"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33</w:t>
            </w:r>
          </w:p>
        </w:tc>
        <w:tc>
          <w:tcPr>
            <w:tcW w:w="694" w:type="dxa"/>
            <w:tcBorders>
              <w:top w:val="single" w:sz="4" w:space="0" w:color="auto"/>
              <w:bottom w:val="single" w:sz="4" w:space="0" w:color="auto"/>
            </w:tcBorders>
            <w:vAlign w:val="center"/>
          </w:tcPr>
          <w:p w14:paraId="34FB4BB2"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38</w:t>
            </w:r>
          </w:p>
        </w:tc>
        <w:tc>
          <w:tcPr>
            <w:tcW w:w="694" w:type="dxa"/>
            <w:tcBorders>
              <w:top w:val="single" w:sz="4" w:space="0" w:color="auto"/>
              <w:bottom w:val="single" w:sz="4" w:space="0" w:color="auto"/>
            </w:tcBorders>
            <w:vAlign w:val="center"/>
          </w:tcPr>
          <w:p w14:paraId="2793B64B"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23</w:t>
            </w:r>
          </w:p>
        </w:tc>
        <w:tc>
          <w:tcPr>
            <w:tcW w:w="694" w:type="dxa"/>
            <w:tcBorders>
              <w:top w:val="single" w:sz="4" w:space="0" w:color="auto"/>
              <w:bottom w:val="single" w:sz="4" w:space="0" w:color="auto"/>
            </w:tcBorders>
            <w:vAlign w:val="center"/>
          </w:tcPr>
          <w:p w14:paraId="68C531C9"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51</w:t>
            </w:r>
          </w:p>
        </w:tc>
        <w:tc>
          <w:tcPr>
            <w:tcW w:w="694" w:type="dxa"/>
            <w:tcBorders>
              <w:top w:val="single" w:sz="4" w:space="0" w:color="auto"/>
              <w:bottom w:val="single" w:sz="4" w:space="0" w:color="auto"/>
            </w:tcBorders>
            <w:vAlign w:val="center"/>
          </w:tcPr>
          <w:p w14:paraId="7013E45A"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44</w:t>
            </w:r>
          </w:p>
        </w:tc>
      </w:tr>
      <w:tr w:rsidR="005E1F56" w:rsidRPr="004E1ACF" w14:paraId="3DADEBA8" w14:textId="77777777" w:rsidTr="00303727">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2B84AC2F" w14:textId="77777777" w:rsidR="00F77731" w:rsidRPr="004E1ACF" w:rsidRDefault="00F77731" w:rsidP="00303727">
            <w:pPr>
              <w:spacing w:after="0" w:line="240" w:lineRule="auto"/>
              <w:jc w:val="right"/>
              <w:outlineLvl w:val="6"/>
              <w:rPr>
                <w:rFonts w:ascii="Calibri" w:hAnsi="Calibri" w:cs="Calibri"/>
                <w:color w:val="auto"/>
                <w:sz w:val="22"/>
                <w:szCs w:val="22"/>
                <w:lang w:val="lv-LV"/>
              </w:rPr>
            </w:pPr>
            <w:r w:rsidRPr="004E1ACF">
              <w:rPr>
                <w:rFonts w:ascii="Calibri" w:hAnsi="Calibri" w:cs="Calibri"/>
                <w:color w:val="auto"/>
                <w:sz w:val="22"/>
                <w:szCs w:val="22"/>
                <w:lang w:val="lv-LV"/>
              </w:rPr>
              <w:t>manevru darbi</w:t>
            </w:r>
          </w:p>
        </w:tc>
        <w:tc>
          <w:tcPr>
            <w:tcW w:w="694" w:type="dxa"/>
            <w:tcBorders>
              <w:top w:val="single" w:sz="4" w:space="0" w:color="auto"/>
              <w:bottom w:val="single" w:sz="4" w:space="0" w:color="auto"/>
            </w:tcBorders>
            <w:vAlign w:val="center"/>
          </w:tcPr>
          <w:p w14:paraId="1BCE5B4C" w14:textId="77777777" w:rsidR="00F77731" w:rsidRPr="004E1ACF" w:rsidRDefault="00F77731" w:rsidP="00303727">
            <w:pPr>
              <w:spacing w:after="0" w:line="240" w:lineRule="auto"/>
              <w:jc w:val="center"/>
              <w:outlineLvl w:val="6"/>
              <w:rPr>
                <w:rFonts w:ascii="Calibri" w:hAnsi="Calibri" w:cs="Calibri"/>
                <w:color w:val="auto"/>
                <w:sz w:val="22"/>
                <w:szCs w:val="22"/>
              </w:rPr>
            </w:pPr>
            <w:r w:rsidRPr="004E1ACF">
              <w:rPr>
                <w:rFonts w:ascii="Calibri" w:hAnsi="Calibri" w:cs="Calibri"/>
                <w:color w:val="auto"/>
                <w:sz w:val="22"/>
                <w:szCs w:val="22"/>
              </w:rPr>
              <w:t>12</w:t>
            </w:r>
          </w:p>
        </w:tc>
        <w:tc>
          <w:tcPr>
            <w:tcW w:w="694" w:type="dxa"/>
            <w:tcBorders>
              <w:top w:val="single" w:sz="4" w:space="0" w:color="auto"/>
              <w:bottom w:val="single" w:sz="4" w:space="0" w:color="auto"/>
            </w:tcBorders>
            <w:vAlign w:val="center"/>
          </w:tcPr>
          <w:p w14:paraId="56912C61" w14:textId="77777777" w:rsidR="00F77731" w:rsidRPr="004E1ACF" w:rsidRDefault="00F77731" w:rsidP="00303727">
            <w:pPr>
              <w:spacing w:after="0" w:line="240" w:lineRule="auto"/>
              <w:jc w:val="center"/>
              <w:outlineLvl w:val="6"/>
              <w:rPr>
                <w:rFonts w:ascii="Calibri" w:hAnsi="Calibri" w:cs="Calibri"/>
                <w:color w:val="auto"/>
                <w:sz w:val="22"/>
                <w:szCs w:val="22"/>
              </w:rPr>
            </w:pPr>
            <w:r w:rsidRPr="004E1ACF">
              <w:rPr>
                <w:rFonts w:ascii="Calibri" w:hAnsi="Calibri" w:cs="Calibri"/>
                <w:color w:val="auto"/>
                <w:sz w:val="22"/>
                <w:szCs w:val="22"/>
              </w:rPr>
              <w:t>6</w:t>
            </w:r>
          </w:p>
        </w:tc>
        <w:tc>
          <w:tcPr>
            <w:tcW w:w="694" w:type="dxa"/>
            <w:tcBorders>
              <w:top w:val="single" w:sz="4" w:space="0" w:color="auto"/>
              <w:bottom w:val="single" w:sz="4" w:space="0" w:color="auto"/>
            </w:tcBorders>
            <w:vAlign w:val="center"/>
          </w:tcPr>
          <w:p w14:paraId="1A6060CE"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18</w:t>
            </w:r>
          </w:p>
        </w:tc>
        <w:tc>
          <w:tcPr>
            <w:tcW w:w="694" w:type="dxa"/>
            <w:tcBorders>
              <w:top w:val="single" w:sz="4" w:space="0" w:color="auto"/>
              <w:bottom w:val="single" w:sz="4" w:space="0" w:color="auto"/>
            </w:tcBorders>
            <w:vAlign w:val="center"/>
          </w:tcPr>
          <w:p w14:paraId="7E6E70F6"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6DF07B0F"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w:t>
            </w:r>
          </w:p>
        </w:tc>
      </w:tr>
      <w:tr w:rsidR="005E1F56" w:rsidRPr="004E1ACF" w14:paraId="68FC0555" w14:textId="77777777" w:rsidTr="00303727">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54365396" w14:textId="77777777" w:rsidR="00F77731" w:rsidRPr="004E1ACF" w:rsidRDefault="00F77731" w:rsidP="00303727">
            <w:pPr>
              <w:spacing w:after="0" w:line="240" w:lineRule="auto"/>
              <w:jc w:val="right"/>
              <w:outlineLvl w:val="6"/>
              <w:rPr>
                <w:rFonts w:ascii="Calibri" w:hAnsi="Calibri" w:cs="Calibri"/>
                <w:color w:val="auto"/>
                <w:sz w:val="22"/>
                <w:szCs w:val="22"/>
                <w:lang w:val="lv-LV"/>
              </w:rPr>
            </w:pPr>
            <w:r w:rsidRPr="004E1ACF">
              <w:rPr>
                <w:rFonts w:ascii="Calibri" w:hAnsi="Calibri" w:cs="Calibri"/>
                <w:color w:val="auto"/>
                <w:sz w:val="22"/>
                <w:szCs w:val="22"/>
                <w:lang w:val="lv-LV"/>
              </w:rPr>
              <w:t>dzelzceļa infrastruktūras pārvaldīšana</w:t>
            </w:r>
          </w:p>
        </w:tc>
        <w:tc>
          <w:tcPr>
            <w:tcW w:w="694" w:type="dxa"/>
            <w:tcBorders>
              <w:top w:val="single" w:sz="4" w:space="0" w:color="auto"/>
              <w:bottom w:val="single" w:sz="4" w:space="0" w:color="auto"/>
            </w:tcBorders>
            <w:vAlign w:val="center"/>
          </w:tcPr>
          <w:p w14:paraId="43318D3D" w14:textId="77777777" w:rsidR="00F77731" w:rsidRPr="004E1ACF" w:rsidRDefault="00F77731" w:rsidP="00303727">
            <w:pPr>
              <w:spacing w:after="0" w:line="240" w:lineRule="auto"/>
              <w:jc w:val="center"/>
              <w:outlineLvl w:val="6"/>
              <w:rPr>
                <w:rFonts w:ascii="Calibri" w:hAnsi="Calibri" w:cs="Calibri"/>
                <w:color w:val="auto"/>
                <w:sz w:val="22"/>
                <w:szCs w:val="22"/>
              </w:rPr>
            </w:pPr>
            <w:r w:rsidRPr="004E1ACF">
              <w:rPr>
                <w:rFonts w:ascii="Calibri" w:hAnsi="Calibri" w:cs="Calibri"/>
                <w:color w:val="auto"/>
                <w:sz w:val="22"/>
                <w:szCs w:val="22"/>
              </w:rPr>
              <w:t>39</w:t>
            </w:r>
          </w:p>
        </w:tc>
        <w:tc>
          <w:tcPr>
            <w:tcW w:w="694" w:type="dxa"/>
            <w:tcBorders>
              <w:top w:val="single" w:sz="4" w:space="0" w:color="auto"/>
              <w:bottom w:val="single" w:sz="4" w:space="0" w:color="auto"/>
            </w:tcBorders>
          </w:tcPr>
          <w:p w14:paraId="5F043EA4" w14:textId="77777777" w:rsidR="00F77731" w:rsidRPr="004E1ACF" w:rsidRDefault="00F77731" w:rsidP="00303727">
            <w:pPr>
              <w:spacing w:after="0" w:line="240" w:lineRule="auto"/>
              <w:jc w:val="center"/>
              <w:outlineLvl w:val="6"/>
              <w:rPr>
                <w:rFonts w:ascii="Calibri" w:hAnsi="Calibri" w:cs="Calibri"/>
                <w:color w:val="auto"/>
                <w:sz w:val="22"/>
                <w:szCs w:val="22"/>
              </w:rPr>
            </w:pPr>
            <w:r w:rsidRPr="004E1ACF">
              <w:rPr>
                <w:rFonts w:ascii="Calibri" w:hAnsi="Calibri" w:cs="Calibri"/>
                <w:color w:val="auto"/>
                <w:sz w:val="22"/>
                <w:szCs w:val="22"/>
              </w:rPr>
              <w:t>102</w:t>
            </w:r>
          </w:p>
        </w:tc>
        <w:tc>
          <w:tcPr>
            <w:tcW w:w="694" w:type="dxa"/>
            <w:tcBorders>
              <w:top w:val="single" w:sz="4" w:space="0" w:color="auto"/>
              <w:bottom w:val="single" w:sz="4" w:space="0" w:color="auto"/>
            </w:tcBorders>
          </w:tcPr>
          <w:p w14:paraId="40E3FF7B"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101</w:t>
            </w:r>
          </w:p>
        </w:tc>
        <w:tc>
          <w:tcPr>
            <w:tcW w:w="694" w:type="dxa"/>
            <w:tcBorders>
              <w:top w:val="single" w:sz="4" w:space="0" w:color="auto"/>
              <w:bottom w:val="single" w:sz="4" w:space="0" w:color="auto"/>
            </w:tcBorders>
          </w:tcPr>
          <w:p w14:paraId="05CCECBA"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49</w:t>
            </w:r>
          </w:p>
        </w:tc>
        <w:tc>
          <w:tcPr>
            <w:tcW w:w="694" w:type="dxa"/>
            <w:tcBorders>
              <w:top w:val="single" w:sz="4" w:space="0" w:color="auto"/>
              <w:bottom w:val="single" w:sz="4" w:space="0" w:color="auto"/>
            </w:tcBorders>
            <w:vAlign w:val="center"/>
          </w:tcPr>
          <w:p w14:paraId="21A24349"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51</w:t>
            </w:r>
          </w:p>
        </w:tc>
      </w:tr>
      <w:tr w:rsidR="005E1F56" w:rsidRPr="004E1ACF" w14:paraId="0C9C4D32" w14:textId="77777777" w:rsidTr="00303727">
        <w:trPr>
          <w:jc w:val="center"/>
        </w:trPr>
        <w:tc>
          <w:tcPr>
            <w:tcW w:w="6058" w:type="dxa"/>
            <w:tcBorders>
              <w:top w:val="single" w:sz="4" w:space="0" w:color="auto"/>
              <w:bottom w:val="nil"/>
            </w:tcBorders>
            <w:shd w:val="clear" w:color="auto" w:fill="auto"/>
            <w:tcMar>
              <w:top w:w="0" w:type="dxa"/>
              <w:left w:w="108" w:type="dxa"/>
              <w:bottom w:w="0" w:type="dxa"/>
              <w:right w:w="108" w:type="dxa"/>
            </w:tcMar>
          </w:tcPr>
          <w:p w14:paraId="27658877" w14:textId="77777777" w:rsidR="00F77731" w:rsidRPr="004E1ACF" w:rsidRDefault="00F77731" w:rsidP="00303727">
            <w:pPr>
              <w:spacing w:after="0" w:line="240" w:lineRule="auto"/>
              <w:rPr>
                <w:rFonts w:ascii="Calibri" w:hAnsi="Calibri" w:cs="Calibri"/>
                <w:color w:val="auto"/>
                <w:sz w:val="22"/>
                <w:szCs w:val="22"/>
                <w:lang w:val="lv-LV"/>
              </w:rPr>
            </w:pPr>
            <w:r w:rsidRPr="004E1ACF">
              <w:rPr>
                <w:rFonts w:ascii="Calibri" w:hAnsi="Calibri" w:cs="Calibri"/>
                <w:b/>
                <w:bCs/>
                <w:color w:val="auto"/>
                <w:sz w:val="22"/>
                <w:szCs w:val="22"/>
                <w:lang w:val="lv-LV"/>
              </w:rPr>
              <w:t>Drošības apliecības veids</w:t>
            </w:r>
          </w:p>
        </w:tc>
        <w:tc>
          <w:tcPr>
            <w:tcW w:w="694" w:type="dxa"/>
            <w:tcBorders>
              <w:top w:val="single" w:sz="4" w:space="0" w:color="auto"/>
              <w:bottom w:val="nil"/>
            </w:tcBorders>
            <w:vAlign w:val="center"/>
          </w:tcPr>
          <w:p w14:paraId="7D30F6FF" w14:textId="77777777" w:rsidR="00F77731" w:rsidRPr="004E1ACF" w:rsidRDefault="00F77731" w:rsidP="00303727">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14:paraId="5A809690" w14:textId="77777777" w:rsidR="00F77731" w:rsidRPr="004E1ACF" w:rsidRDefault="00F77731" w:rsidP="00303727">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14:paraId="121CEAF5" w14:textId="77777777" w:rsidR="00F77731" w:rsidRPr="004E1ACF" w:rsidRDefault="00F77731" w:rsidP="00303727">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14:paraId="7A6E67E8" w14:textId="77777777" w:rsidR="00F77731" w:rsidRPr="004E1ACF" w:rsidRDefault="00F77731" w:rsidP="00303727">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vAlign w:val="center"/>
          </w:tcPr>
          <w:p w14:paraId="7895243E" w14:textId="77777777" w:rsidR="00F77731" w:rsidRPr="004E1ACF" w:rsidRDefault="00F77731" w:rsidP="00303727">
            <w:pPr>
              <w:spacing w:after="0" w:line="240" w:lineRule="auto"/>
              <w:jc w:val="center"/>
              <w:rPr>
                <w:rFonts w:ascii="Calibri" w:hAnsi="Calibri" w:cs="Calibri"/>
                <w:color w:val="auto"/>
                <w:sz w:val="22"/>
                <w:szCs w:val="22"/>
              </w:rPr>
            </w:pPr>
          </w:p>
        </w:tc>
      </w:tr>
      <w:tr w:rsidR="005E1F56" w:rsidRPr="004E1ACF" w14:paraId="064FBC78" w14:textId="77777777" w:rsidTr="00303727">
        <w:trPr>
          <w:jc w:val="center"/>
        </w:trPr>
        <w:tc>
          <w:tcPr>
            <w:tcW w:w="60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634A3594"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jauna drošības apliecība</w:t>
            </w:r>
          </w:p>
        </w:tc>
        <w:tc>
          <w:tcPr>
            <w:tcW w:w="694" w:type="dxa"/>
            <w:tcBorders>
              <w:top w:val="single" w:sz="4" w:space="0" w:color="auto"/>
              <w:left w:val="single" w:sz="4" w:space="0" w:color="auto"/>
              <w:bottom w:val="single" w:sz="4" w:space="0" w:color="auto"/>
              <w:right w:val="single" w:sz="4" w:space="0" w:color="auto"/>
            </w:tcBorders>
            <w:vAlign w:val="center"/>
          </w:tcPr>
          <w:p w14:paraId="30F6545F" w14:textId="77777777" w:rsidR="00F77731" w:rsidRPr="004E1ACF" w:rsidRDefault="00F77731" w:rsidP="00303727">
            <w:pPr>
              <w:spacing w:after="0" w:line="240" w:lineRule="auto"/>
              <w:jc w:val="center"/>
              <w:rPr>
                <w:rFonts w:ascii="Calibri" w:hAnsi="Calibri" w:cs="Calibri"/>
                <w:bCs/>
                <w:color w:val="auto"/>
                <w:sz w:val="22"/>
                <w:szCs w:val="22"/>
              </w:rPr>
            </w:pPr>
            <w:r w:rsidRPr="004E1ACF">
              <w:rPr>
                <w:rFonts w:ascii="Calibri" w:hAnsi="Calibri" w:cs="Calibri"/>
                <w:bCs/>
                <w:color w:val="auto"/>
                <w:sz w:val="22"/>
                <w:szCs w:val="22"/>
              </w:rPr>
              <w:t>25</w:t>
            </w:r>
          </w:p>
        </w:tc>
        <w:tc>
          <w:tcPr>
            <w:tcW w:w="694" w:type="dxa"/>
            <w:tcBorders>
              <w:top w:val="single" w:sz="4" w:space="0" w:color="auto"/>
              <w:left w:val="single" w:sz="4" w:space="0" w:color="auto"/>
              <w:bottom w:val="single" w:sz="4" w:space="0" w:color="auto"/>
              <w:right w:val="single" w:sz="4" w:space="0" w:color="auto"/>
            </w:tcBorders>
          </w:tcPr>
          <w:p w14:paraId="750F7FAC" w14:textId="77777777" w:rsidR="00F77731" w:rsidRPr="004E1ACF" w:rsidRDefault="00F77731" w:rsidP="00303727">
            <w:pPr>
              <w:spacing w:after="0" w:line="240" w:lineRule="auto"/>
              <w:jc w:val="center"/>
              <w:rPr>
                <w:rFonts w:ascii="Calibri" w:hAnsi="Calibri" w:cs="Calibri"/>
                <w:bCs/>
                <w:color w:val="auto"/>
                <w:sz w:val="22"/>
                <w:szCs w:val="22"/>
              </w:rPr>
            </w:pPr>
            <w:r w:rsidRPr="004E1ACF">
              <w:rPr>
                <w:rFonts w:ascii="Calibri" w:hAnsi="Calibri" w:cs="Calibri"/>
                <w:bCs/>
                <w:color w:val="auto"/>
                <w:sz w:val="22"/>
                <w:szCs w:val="22"/>
              </w:rPr>
              <w:t>84</w:t>
            </w:r>
          </w:p>
        </w:tc>
        <w:tc>
          <w:tcPr>
            <w:tcW w:w="694" w:type="dxa"/>
            <w:tcBorders>
              <w:top w:val="single" w:sz="4" w:space="0" w:color="auto"/>
              <w:left w:val="single" w:sz="4" w:space="0" w:color="auto"/>
              <w:bottom w:val="single" w:sz="4" w:space="0" w:color="auto"/>
              <w:right w:val="single" w:sz="4" w:space="0" w:color="auto"/>
            </w:tcBorders>
          </w:tcPr>
          <w:p w14:paraId="6EA1EE68"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29</w:t>
            </w:r>
          </w:p>
        </w:tc>
        <w:tc>
          <w:tcPr>
            <w:tcW w:w="694" w:type="dxa"/>
            <w:tcBorders>
              <w:top w:val="single" w:sz="4" w:space="0" w:color="auto"/>
              <w:left w:val="single" w:sz="4" w:space="0" w:color="auto"/>
              <w:bottom w:val="single" w:sz="4" w:space="0" w:color="auto"/>
              <w:right w:val="single" w:sz="4" w:space="0" w:color="auto"/>
            </w:tcBorders>
          </w:tcPr>
          <w:p w14:paraId="5543EE9C"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46</w:t>
            </w:r>
          </w:p>
        </w:tc>
        <w:tc>
          <w:tcPr>
            <w:tcW w:w="694" w:type="dxa"/>
            <w:tcBorders>
              <w:top w:val="single" w:sz="4" w:space="0" w:color="auto"/>
              <w:left w:val="single" w:sz="4" w:space="0" w:color="auto"/>
              <w:bottom w:val="single" w:sz="4" w:space="0" w:color="auto"/>
            </w:tcBorders>
            <w:vAlign w:val="center"/>
          </w:tcPr>
          <w:p w14:paraId="2A25C6FE"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17</w:t>
            </w:r>
          </w:p>
        </w:tc>
      </w:tr>
      <w:tr w:rsidR="005E1F56" w:rsidRPr="004E1ACF" w14:paraId="04159A2A" w14:textId="77777777" w:rsidTr="00303727">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3BFDF1EE"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atjaunota drošības apliecība</w:t>
            </w:r>
          </w:p>
        </w:tc>
        <w:tc>
          <w:tcPr>
            <w:tcW w:w="694" w:type="dxa"/>
            <w:tcBorders>
              <w:top w:val="single" w:sz="4" w:space="0" w:color="auto"/>
              <w:bottom w:val="single" w:sz="4" w:space="0" w:color="auto"/>
            </w:tcBorders>
            <w:vAlign w:val="center"/>
          </w:tcPr>
          <w:p w14:paraId="183702FE" w14:textId="77777777" w:rsidR="00F77731" w:rsidRPr="004E1ACF" w:rsidRDefault="00F77731" w:rsidP="00303727">
            <w:pPr>
              <w:spacing w:after="0" w:line="240" w:lineRule="auto"/>
              <w:jc w:val="center"/>
              <w:rPr>
                <w:rFonts w:ascii="Calibri" w:hAnsi="Calibri" w:cs="Calibri"/>
                <w:bCs/>
                <w:color w:val="auto"/>
                <w:sz w:val="22"/>
                <w:szCs w:val="22"/>
              </w:rPr>
            </w:pPr>
            <w:r w:rsidRPr="004E1ACF">
              <w:rPr>
                <w:rFonts w:ascii="Calibri" w:hAnsi="Calibri" w:cs="Calibri"/>
                <w:bCs/>
                <w:color w:val="auto"/>
                <w:sz w:val="22"/>
                <w:szCs w:val="22"/>
              </w:rPr>
              <w:t>25</w:t>
            </w:r>
          </w:p>
        </w:tc>
        <w:tc>
          <w:tcPr>
            <w:tcW w:w="694" w:type="dxa"/>
            <w:tcBorders>
              <w:top w:val="single" w:sz="4" w:space="0" w:color="auto"/>
              <w:bottom w:val="single" w:sz="4" w:space="0" w:color="auto"/>
            </w:tcBorders>
          </w:tcPr>
          <w:p w14:paraId="117A8159" w14:textId="77777777" w:rsidR="00F77731" w:rsidRPr="004E1ACF" w:rsidRDefault="00F77731" w:rsidP="00303727">
            <w:pPr>
              <w:spacing w:after="0" w:line="240" w:lineRule="auto"/>
              <w:jc w:val="center"/>
              <w:rPr>
                <w:rFonts w:ascii="Calibri" w:hAnsi="Calibri" w:cs="Calibri"/>
                <w:bCs/>
                <w:color w:val="auto"/>
                <w:sz w:val="22"/>
                <w:szCs w:val="22"/>
              </w:rPr>
            </w:pPr>
            <w:r w:rsidRPr="004E1ACF">
              <w:rPr>
                <w:rFonts w:ascii="Calibri" w:hAnsi="Calibri" w:cs="Calibri"/>
                <w:bCs/>
                <w:color w:val="auto"/>
                <w:sz w:val="22"/>
                <w:szCs w:val="22"/>
              </w:rPr>
              <w:t>42</w:t>
            </w:r>
          </w:p>
        </w:tc>
        <w:tc>
          <w:tcPr>
            <w:tcW w:w="694" w:type="dxa"/>
            <w:tcBorders>
              <w:top w:val="single" w:sz="4" w:space="0" w:color="auto"/>
              <w:bottom w:val="single" w:sz="4" w:space="0" w:color="auto"/>
            </w:tcBorders>
          </w:tcPr>
          <w:p w14:paraId="23C0FA37"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46</w:t>
            </w:r>
          </w:p>
        </w:tc>
        <w:tc>
          <w:tcPr>
            <w:tcW w:w="694" w:type="dxa"/>
            <w:tcBorders>
              <w:top w:val="single" w:sz="4" w:space="0" w:color="auto"/>
              <w:bottom w:val="single" w:sz="4" w:space="0" w:color="auto"/>
            </w:tcBorders>
          </w:tcPr>
          <w:p w14:paraId="3D4BE360"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41</w:t>
            </w:r>
          </w:p>
        </w:tc>
        <w:tc>
          <w:tcPr>
            <w:tcW w:w="694" w:type="dxa"/>
            <w:tcBorders>
              <w:top w:val="single" w:sz="4" w:space="0" w:color="auto"/>
              <w:bottom w:val="single" w:sz="4" w:space="0" w:color="auto"/>
            </w:tcBorders>
            <w:vAlign w:val="center"/>
          </w:tcPr>
          <w:p w14:paraId="235EBA16"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42</w:t>
            </w:r>
          </w:p>
        </w:tc>
      </w:tr>
      <w:tr w:rsidR="005E1F56" w:rsidRPr="004E1ACF" w14:paraId="4EB37F54" w14:textId="77777777" w:rsidTr="00303727">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4BC7EB43" w14:textId="77777777" w:rsidR="00F77731" w:rsidRPr="004E1ACF" w:rsidRDefault="00F77731" w:rsidP="00303727">
            <w:pPr>
              <w:pStyle w:val="StyleBodyText14ptJustifiedFirstline127cm"/>
              <w:spacing w:after="0"/>
              <w:ind w:firstLine="0"/>
              <w:jc w:val="right"/>
              <w:rPr>
                <w:rFonts w:ascii="Calibri" w:hAnsi="Calibri" w:cs="Calibri"/>
                <w:sz w:val="22"/>
                <w:szCs w:val="22"/>
              </w:rPr>
            </w:pPr>
            <w:r w:rsidRPr="004E1ACF">
              <w:rPr>
                <w:rFonts w:ascii="Calibri" w:hAnsi="Calibri" w:cs="Calibri"/>
                <w:sz w:val="22"/>
                <w:szCs w:val="22"/>
              </w:rPr>
              <w:t>precizēta/grozīta drošības apliecība</w:t>
            </w:r>
          </w:p>
        </w:tc>
        <w:tc>
          <w:tcPr>
            <w:tcW w:w="694" w:type="dxa"/>
            <w:tcBorders>
              <w:top w:val="single" w:sz="4" w:space="0" w:color="auto"/>
              <w:bottom w:val="single" w:sz="4" w:space="0" w:color="auto"/>
            </w:tcBorders>
            <w:vAlign w:val="center"/>
          </w:tcPr>
          <w:p w14:paraId="4F995769" w14:textId="77777777" w:rsidR="00F77731" w:rsidRPr="004E1ACF" w:rsidRDefault="00F77731" w:rsidP="00303727">
            <w:pPr>
              <w:spacing w:after="0" w:line="240" w:lineRule="auto"/>
              <w:jc w:val="center"/>
              <w:rPr>
                <w:rFonts w:ascii="Calibri" w:hAnsi="Calibri" w:cs="Calibri"/>
                <w:bCs/>
                <w:color w:val="auto"/>
                <w:sz w:val="22"/>
                <w:szCs w:val="22"/>
              </w:rPr>
            </w:pPr>
            <w:r w:rsidRPr="004E1ACF">
              <w:rPr>
                <w:rFonts w:ascii="Calibri" w:hAnsi="Calibri" w:cs="Calibri"/>
                <w:bCs/>
                <w:color w:val="auto"/>
                <w:sz w:val="22"/>
                <w:szCs w:val="22"/>
              </w:rPr>
              <w:t>24</w:t>
            </w:r>
          </w:p>
        </w:tc>
        <w:tc>
          <w:tcPr>
            <w:tcW w:w="694" w:type="dxa"/>
            <w:tcBorders>
              <w:top w:val="single" w:sz="4" w:space="0" w:color="auto"/>
              <w:bottom w:val="single" w:sz="4" w:space="0" w:color="auto"/>
            </w:tcBorders>
          </w:tcPr>
          <w:p w14:paraId="48BB2A77" w14:textId="77777777" w:rsidR="00F77731" w:rsidRPr="004E1ACF" w:rsidRDefault="00F77731" w:rsidP="00303727">
            <w:pPr>
              <w:spacing w:after="0" w:line="240" w:lineRule="auto"/>
              <w:jc w:val="center"/>
              <w:rPr>
                <w:rFonts w:ascii="Calibri" w:hAnsi="Calibri" w:cs="Calibri"/>
                <w:bCs/>
                <w:color w:val="auto"/>
                <w:sz w:val="22"/>
                <w:szCs w:val="22"/>
              </w:rPr>
            </w:pPr>
            <w:r w:rsidRPr="004E1ACF">
              <w:rPr>
                <w:rFonts w:ascii="Calibri" w:hAnsi="Calibri" w:cs="Calibri"/>
                <w:bCs/>
                <w:color w:val="auto"/>
                <w:sz w:val="22"/>
                <w:szCs w:val="22"/>
              </w:rPr>
              <w:t>23</w:t>
            </w:r>
          </w:p>
        </w:tc>
        <w:tc>
          <w:tcPr>
            <w:tcW w:w="694" w:type="dxa"/>
            <w:tcBorders>
              <w:top w:val="single" w:sz="4" w:space="0" w:color="auto"/>
              <w:bottom w:val="single" w:sz="4" w:space="0" w:color="auto"/>
            </w:tcBorders>
          </w:tcPr>
          <w:p w14:paraId="4F58F078"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27</w:t>
            </w:r>
          </w:p>
        </w:tc>
        <w:tc>
          <w:tcPr>
            <w:tcW w:w="694" w:type="dxa"/>
            <w:tcBorders>
              <w:top w:val="single" w:sz="4" w:space="0" w:color="auto"/>
              <w:bottom w:val="single" w:sz="4" w:space="0" w:color="auto"/>
            </w:tcBorders>
          </w:tcPr>
          <w:p w14:paraId="220E123F"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8</w:t>
            </w:r>
          </w:p>
        </w:tc>
        <w:tc>
          <w:tcPr>
            <w:tcW w:w="694" w:type="dxa"/>
            <w:tcBorders>
              <w:top w:val="single" w:sz="4" w:space="0" w:color="auto"/>
              <w:bottom w:val="single" w:sz="4" w:space="0" w:color="auto"/>
            </w:tcBorders>
            <w:vAlign w:val="center"/>
          </w:tcPr>
          <w:p w14:paraId="10DECEE2" w14:textId="77777777" w:rsidR="00F77731" w:rsidRPr="004E1ACF" w:rsidRDefault="00F77731" w:rsidP="00303727">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21</w:t>
            </w:r>
          </w:p>
        </w:tc>
      </w:tr>
      <w:tr w:rsidR="005E1F56" w:rsidRPr="004E1ACF" w14:paraId="1C07792C" w14:textId="77777777" w:rsidTr="00303727">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5728A171" w14:textId="77777777" w:rsidR="00F77731" w:rsidRPr="004E1ACF" w:rsidRDefault="00F77731" w:rsidP="00303727">
            <w:pPr>
              <w:spacing w:after="0" w:line="240" w:lineRule="auto"/>
              <w:rPr>
                <w:rFonts w:ascii="Calibri" w:hAnsi="Calibri" w:cs="Calibri"/>
                <w:color w:val="auto"/>
                <w:sz w:val="22"/>
                <w:szCs w:val="22"/>
                <w:lang w:val="lv-LV"/>
              </w:rPr>
            </w:pPr>
            <w:r w:rsidRPr="004E1ACF">
              <w:rPr>
                <w:rFonts w:ascii="Calibri" w:hAnsi="Calibri" w:cs="Calibri"/>
                <w:b/>
                <w:bCs/>
                <w:color w:val="auto"/>
                <w:sz w:val="22"/>
                <w:szCs w:val="22"/>
                <w:lang w:val="lv-LV"/>
              </w:rPr>
              <w:t>Anulētas drošības apliecības</w:t>
            </w:r>
          </w:p>
        </w:tc>
        <w:tc>
          <w:tcPr>
            <w:tcW w:w="694" w:type="dxa"/>
            <w:tcBorders>
              <w:top w:val="single" w:sz="4" w:space="0" w:color="auto"/>
              <w:bottom w:val="single" w:sz="4" w:space="0" w:color="auto"/>
            </w:tcBorders>
            <w:vAlign w:val="center"/>
          </w:tcPr>
          <w:p w14:paraId="4CC6436B" w14:textId="77777777" w:rsidR="00F77731" w:rsidRPr="004E1ACF" w:rsidRDefault="00F77731" w:rsidP="00303727">
            <w:pPr>
              <w:spacing w:after="0" w:line="240" w:lineRule="auto"/>
              <w:jc w:val="center"/>
              <w:rPr>
                <w:rFonts w:ascii="Calibri" w:hAnsi="Calibri" w:cs="Calibri"/>
                <w:b/>
                <w:bCs/>
                <w:color w:val="auto"/>
                <w:sz w:val="22"/>
                <w:szCs w:val="22"/>
              </w:rPr>
            </w:pPr>
            <w:r w:rsidRPr="004E1ACF">
              <w:rPr>
                <w:rFonts w:ascii="Calibri" w:hAnsi="Calibri" w:cs="Calibri"/>
                <w:b/>
                <w:bCs/>
                <w:color w:val="auto"/>
                <w:sz w:val="22"/>
                <w:szCs w:val="22"/>
              </w:rPr>
              <w:t>12</w:t>
            </w:r>
          </w:p>
        </w:tc>
        <w:tc>
          <w:tcPr>
            <w:tcW w:w="694" w:type="dxa"/>
            <w:tcBorders>
              <w:top w:val="single" w:sz="4" w:space="0" w:color="auto"/>
              <w:bottom w:val="single" w:sz="4" w:space="0" w:color="auto"/>
            </w:tcBorders>
          </w:tcPr>
          <w:p w14:paraId="6D1531C4" w14:textId="77777777" w:rsidR="00F77731" w:rsidRPr="004E1ACF" w:rsidRDefault="00F77731" w:rsidP="00303727">
            <w:pPr>
              <w:spacing w:after="0" w:line="240" w:lineRule="auto"/>
              <w:jc w:val="center"/>
              <w:rPr>
                <w:rFonts w:ascii="Calibri" w:hAnsi="Calibri" w:cs="Calibri"/>
                <w:b/>
                <w:bCs/>
                <w:color w:val="auto"/>
                <w:sz w:val="22"/>
                <w:szCs w:val="22"/>
              </w:rPr>
            </w:pPr>
            <w:r w:rsidRPr="004E1ACF">
              <w:rPr>
                <w:rFonts w:ascii="Calibri" w:hAnsi="Calibri" w:cs="Calibri"/>
                <w:b/>
                <w:bCs/>
                <w:color w:val="auto"/>
                <w:sz w:val="22"/>
                <w:szCs w:val="22"/>
              </w:rPr>
              <w:t>27</w:t>
            </w:r>
          </w:p>
        </w:tc>
        <w:tc>
          <w:tcPr>
            <w:tcW w:w="694" w:type="dxa"/>
            <w:tcBorders>
              <w:top w:val="single" w:sz="4" w:space="0" w:color="auto"/>
              <w:bottom w:val="single" w:sz="4" w:space="0" w:color="auto"/>
            </w:tcBorders>
          </w:tcPr>
          <w:p w14:paraId="61231A7F" w14:textId="77777777" w:rsidR="00F77731" w:rsidRPr="004E1ACF" w:rsidRDefault="00F77731" w:rsidP="00303727">
            <w:pPr>
              <w:spacing w:after="0" w:line="240" w:lineRule="auto"/>
              <w:jc w:val="center"/>
              <w:rPr>
                <w:rFonts w:ascii="Calibri" w:hAnsi="Calibri" w:cs="Calibri"/>
                <w:b/>
                <w:bCs/>
                <w:color w:val="auto"/>
                <w:sz w:val="22"/>
                <w:szCs w:val="22"/>
              </w:rPr>
            </w:pPr>
            <w:r w:rsidRPr="004E1ACF">
              <w:rPr>
                <w:rFonts w:ascii="Calibri" w:hAnsi="Calibri" w:cs="Calibri"/>
                <w:b/>
                <w:bCs/>
                <w:color w:val="auto"/>
                <w:sz w:val="22"/>
                <w:szCs w:val="22"/>
              </w:rPr>
              <w:t>20</w:t>
            </w:r>
          </w:p>
        </w:tc>
        <w:tc>
          <w:tcPr>
            <w:tcW w:w="694" w:type="dxa"/>
            <w:tcBorders>
              <w:top w:val="single" w:sz="4" w:space="0" w:color="auto"/>
              <w:bottom w:val="single" w:sz="4" w:space="0" w:color="auto"/>
            </w:tcBorders>
          </w:tcPr>
          <w:p w14:paraId="1ABC625D" w14:textId="77777777" w:rsidR="00F77731" w:rsidRPr="004E1ACF" w:rsidRDefault="00F77731" w:rsidP="00303727">
            <w:pPr>
              <w:spacing w:after="0" w:line="240" w:lineRule="auto"/>
              <w:jc w:val="center"/>
              <w:rPr>
                <w:rFonts w:ascii="Calibri" w:hAnsi="Calibri" w:cs="Calibri"/>
                <w:b/>
                <w:bCs/>
                <w:color w:val="auto"/>
                <w:sz w:val="22"/>
                <w:szCs w:val="22"/>
              </w:rPr>
            </w:pPr>
            <w:r w:rsidRPr="004E1ACF">
              <w:rPr>
                <w:rFonts w:ascii="Calibri" w:hAnsi="Calibri" w:cs="Calibri"/>
                <w:b/>
                <w:bCs/>
                <w:color w:val="auto"/>
                <w:sz w:val="22"/>
                <w:szCs w:val="22"/>
              </w:rPr>
              <w:t>19</w:t>
            </w:r>
          </w:p>
        </w:tc>
        <w:tc>
          <w:tcPr>
            <w:tcW w:w="694" w:type="dxa"/>
            <w:tcBorders>
              <w:top w:val="single" w:sz="4" w:space="0" w:color="auto"/>
              <w:bottom w:val="single" w:sz="4" w:space="0" w:color="auto"/>
            </w:tcBorders>
            <w:vAlign w:val="center"/>
          </w:tcPr>
          <w:p w14:paraId="481656A9" w14:textId="77777777" w:rsidR="00F77731" w:rsidRPr="004E1ACF" w:rsidRDefault="00F77731" w:rsidP="00303727">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22</w:t>
            </w:r>
          </w:p>
        </w:tc>
      </w:tr>
      <w:tr w:rsidR="005E1F56" w:rsidRPr="004E1ACF" w14:paraId="3407211A" w14:textId="77777777" w:rsidTr="00303727">
        <w:trPr>
          <w:jc w:val="center"/>
        </w:trPr>
        <w:tc>
          <w:tcPr>
            <w:tcW w:w="6058" w:type="dxa"/>
            <w:tcBorders>
              <w:top w:val="single" w:sz="4" w:space="0" w:color="auto"/>
              <w:bottom w:val="single" w:sz="18" w:space="0" w:color="FFFFFF" w:themeColor="background1"/>
            </w:tcBorders>
            <w:shd w:val="clear" w:color="auto" w:fill="auto"/>
            <w:tcMar>
              <w:top w:w="0" w:type="dxa"/>
              <w:left w:w="108" w:type="dxa"/>
              <w:bottom w:w="0" w:type="dxa"/>
              <w:right w:w="108" w:type="dxa"/>
            </w:tcMar>
            <w:hideMark/>
          </w:tcPr>
          <w:p w14:paraId="65C0566A" w14:textId="77777777" w:rsidR="00F77731" w:rsidRPr="004E1ACF" w:rsidRDefault="00F77731" w:rsidP="00303727">
            <w:pPr>
              <w:spacing w:after="0" w:line="240" w:lineRule="auto"/>
              <w:rPr>
                <w:rFonts w:ascii="Calibri" w:hAnsi="Calibri" w:cs="Calibri"/>
                <w:color w:val="auto"/>
                <w:sz w:val="22"/>
                <w:szCs w:val="22"/>
                <w:lang w:val="lv-LV"/>
              </w:rPr>
            </w:pPr>
            <w:r w:rsidRPr="004E1ACF">
              <w:rPr>
                <w:rFonts w:ascii="Calibri" w:hAnsi="Calibri" w:cs="Calibri"/>
                <w:b/>
                <w:bCs/>
                <w:color w:val="auto"/>
                <w:sz w:val="22"/>
                <w:szCs w:val="22"/>
                <w:lang w:val="lv-LV"/>
              </w:rPr>
              <w:t>Apturēta drošības apliecību darbība</w:t>
            </w:r>
          </w:p>
        </w:tc>
        <w:tc>
          <w:tcPr>
            <w:tcW w:w="694" w:type="dxa"/>
            <w:tcBorders>
              <w:top w:val="single" w:sz="4" w:space="0" w:color="auto"/>
              <w:bottom w:val="single" w:sz="18" w:space="0" w:color="FFFFFF" w:themeColor="background1"/>
            </w:tcBorders>
            <w:vAlign w:val="center"/>
          </w:tcPr>
          <w:p w14:paraId="1EBFFAA6" w14:textId="77777777" w:rsidR="00F77731" w:rsidRPr="004E1ACF" w:rsidRDefault="00F77731" w:rsidP="00303727">
            <w:pPr>
              <w:spacing w:after="0" w:line="240" w:lineRule="auto"/>
              <w:jc w:val="center"/>
              <w:rPr>
                <w:rFonts w:ascii="Calibri" w:hAnsi="Calibri" w:cs="Calibri"/>
                <w:b/>
                <w:bCs/>
                <w:color w:val="auto"/>
                <w:sz w:val="22"/>
                <w:szCs w:val="22"/>
              </w:rPr>
            </w:pPr>
            <w:r w:rsidRPr="004E1ACF">
              <w:rPr>
                <w:rFonts w:ascii="Calibri" w:hAnsi="Calibri" w:cs="Calibri"/>
                <w:b/>
                <w:bCs/>
                <w:color w:val="auto"/>
                <w:sz w:val="22"/>
                <w:szCs w:val="22"/>
              </w:rPr>
              <w:t>11</w:t>
            </w:r>
          </w:p>
        </w:tc>
        <w:tc>
          <w:tcPr>
            <w:tcW w:w="694" w:type="dxa"/>
            <w:tcBorders>
              <w:top w:val="single" w:sz="4" w:space="0" w:color="auto"/>
              <w:bottom w:val="single" w:sz="18" w:space="0" w:color="FFFFFF" w:themeColor="background1"/>
            </w:tcBorders>
          </w:tcPr>
          <w:p w14:paraId="45FF797D" w14:textId="77777777" w:rsidR="00F77731" w:rsidRPr="004E1ACF" w:rsidRDefault="00F77731" w:rsidP="00303727">
            <w:pPr>
              <w:spacing w:after="0" w:line="240" w:lineRule="auto"/>
              <w:jc w:val="center"/>
              <w:rPr>
                <w:rFonts w:ascii="Calibri" w:hAnsi="Calibri" w:cs="Calibri"/>
                <w:b/>
                <w:bCs/>
                <w:color w:val="auto"/>
                <w:sz w:val="22"/>
                <w:szCs w:val="22"/>
              </w:rPr>
            </w:pPr>
            <w:r w:rsidRPr="004E1ACF">
              <w:rPr>
                <w:rFonts w:ascii="Calibri" w:hAnsi="Calibri" w:cs="Calibri"/>
                <w:b/>
                <w:bCs/>
                <w:color w:val="auto"/>
                <w:sz w:val="22"/>
                <w:szCs w:val="22"/>
              </w:rPr>
              <w:t>20</w:t>
            </w:r>
          </w:p>
        </w:tc>
        <w:tc>
          <w:tcPr>
            <w:tcW w:w="694" w:type="dxa"/>
            <w:tcBorders>
              <w:top w:val="single" w:sz="4" w:space="0" w:color="auto"/>
              <w:bottom w:val="single" w:sz="18" w:space="0" w:color="FFFFFF" w:themeColor="background1"/>
            </w:tcBorders>
          </w:tcPr>
          <w:p w14:paraId="74E47950" w14:textId="77777777" w:rsidR="00F77731" w:rsidRPr="004E1ACF" w:rsidRDefault="00F77731" w:rsidP="00303727">
            <w:pPr>
              <w:spacing w:after="0" w:line="240" w:lineRule="auto"/>
              <w:jc w:val="center"/>
              <w:rPr>
                <w:rFonts w:ascii="Calibri" w:hAnsi="Calibri" w:cs="Calibri"/>
                <w:b/>
                <w:bCs/>
                <w:color w:val="auto"/>
                <w:sz w:val="22"/>
                <w:szCs w:val="22"/>
              </w:rPr>
            </w:pPr>
            <w:r w:rsidRPr="004E1ACF">
              <w:rPr>
                <w:rFonts w:ascii="Calibri" w:hAnsi="Calibri" w:cs="Calibri"/>
                <w:b/>
                <w:bCs/>
                <w:color w:val="auto"/>
                <w:sz w:val="22"/>
                <w:szCs w:val="22"/>
              </w:rPr>
              <w:t>44</w:t>
            </w:r>
          </w:p>
        </w:tc>
        <w:tc>
          <w:tcPr>
            <w:tcW w:w="694" w:type="dxa"/>
            <w:tcBorders>
              <w:top w:val="single" w:sz="4" w:space="0" w:color="auto"/>
              <w:bottom w:val="single" w:sz="18" w:space="0" w:color="FFFFFF" w:themeColor="background1"/>
            </w:tcBorders>
          </w:tcPr>
          <w:p w14:paraId="7C0EE825" w14:textId="77777777" w:rsidR="00F77731" w:rsidRPr="004E1ACF" w:rsidRDefault="00F77731" w:rsidP="00303727">
            <w:pPr>
              <w:spacing w:after="0" w:line="240" w:lineRule="auto"/>
              <w:jc w:val="center"/>
              <w:rPr>
                <w:rFonts w:ascii="Calibri" w:hAnsi="Calibri" w:cs="Calibri"/>
                <w:b/>
                <w:bCs/>
                <w:color w:val="auto"/>
                <w:sz w:val="22"/>
                <w:szCs w:val="22"/>
              </w:rPr>
            </w:pPr>
            <w:r w:rsidRPr="004E1ACF">
              <w:rPr>
                <w:rFonts w:ascii="Calibri" w:hAnsi="Calibri" w:cs="Calibri"/>
                <w:b/>
                <w:bCs/>
                <w:color w:val="auto"/>
                <w:sz w:val="22"/>
                <w:szCs w:val="22"/>
              </w:rPr>
              <w:t>21</w:t>
            </w:r>
          </w:p>
        </w:tc>
        <w:tc>
          <w:tcPr>
            <w:tcW w:w="694" w:type="dxa"/>
            <w:tcBorders>
              <w:top w:val="single" w:sz="4" w:space="0" w:color="auto"/>
              <w:bottom w:val="single" w:sz="18" w:space="0" w:color="FFFFFF" w:themeColor="background1"/>
            </w:tcBorders>
            <w:vAlign w:val="center"/>
          </w:tcPr>
          <w:p w14:paraId="62ECDDD5" w14:textId="77777777" w:rsidR="00F77731" w:rsidRPr="004E1ACF" w:rsidRDefault="00F77731" w:rsidP="00303727">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24</w:t>
            </w:r>
          </w:p>
        </w:tc>
      </w:tr>
    </w:tbl>
    <w:bookmarkEnd w:id="36"/>
    <w:bookmarkEnd w:id="37"/>
    <w:p w14:paraId="108DAB6E" w14:textId="77777777" w:rsidR="00BD6E35" w:rsidRPr="004E1ACF" w:rsidRDefault="00BD6E35" w:rsidP="00BD6E35">
      <w:pPr>
        <w:tabs>
          <w:tab w:val="center" w:pos="7356"/>
        </w:tabs>
        <w:spacing w:before="120" w:after="120" w:line="240" w:lineRule="auto"/>
        <w:ind w:firstLine="567"/>
        <w:jc w:val="both"/>
        <w:rPr>
          <w:rFonts w:ascii="Calibri" w:hAnsi="Calibri" w:cs="Calibri"/>
          <w:b/>
          <w:color w:val="auto"/>
          <w:szCs w:val="22"/>
          <w:lang w:val="lv-LV"/>
        </w:rPr>
      </w:pPr>
      <w:r w:rsidRPr="004E1ACF">
        <w:rPr>
          <w:rFonts w:ascii="Calibri" w:hAnsi="Calibri" w:cs="Calibri"/>
          <w:color w:val="auto"/>
          <w:sz w:val="22"/>
          <w:szCs w:val="22"/>
          <w:shd w:val="clear" w:color="auto" w:fill="FFFFFF" w:themeFill="background1"/>
          <w:lang w:val="lv-LV"/>
        </w:rPr>
        <w:t>Vidējais izsniegto drošības apliecību skaits gadā ir 61,34 apliecības. Augstākais rādītājs ir bijis 2010.gadā, kad tika izsniegta 161 drošības apliecība, kas saistāms ar pārejas perioda termiņa beigām. Izvērtējot datus, novērojams, ka izsniegto drošības apliecību skaitam ir tendence pieaugt. Pieaugums ir saistāms ar atjaunojamām apliecībām - sakarā ar komercsabiedrību nosaukuma maiņu, juridiskās adreses maiņu, izmaiņām komercdarbības jomā vai uzņēmumu restrukturizāciju.</w:t>
      </w:r>
    </w:p>
    <w:p w14:paraId="25F64B4B" w14:textId="77777777" w:rsidR="005075FD" w:rsidRPr="004E1ACF" w:rsidRDefault="005075FD" w:rsidP="005075FD">
      <w:pPr>
        <w:pStyle w:val="Heading1"/>
        <w:pBdr>
          <w:bottom w:val="single" w:sz="4" w:space="0" w:color="auto"/>
        </w:pBdr>
        <w:spacing w:before="240"/>
        <w:rPr>
          <w:rFonts w:ascii="Calibri" w:hAnsi="Calibri" w:cs="Calibri"/>
          <w:b/>
          <w:color w:val="auto"/>
          <w:sz w:val="24"/>
          <w:szCs w:val="24"/>
          <w:lang w:val="lv-LV"/>
        </w:rPr>
      </w:pPr>
      <w:bookmarkStart w:id="40" w:name="_Toc19108617"/>
      <w:r w:rsidRPr="004E1ACF">
        <w:rPr>
          <w:rFonts w:ascii="Calibri" w:hAnsi="Calibri" w:cs="Calibri"/>
          <w:b/>
          <w:color w:val="auto"/>
          <w:sz w:val="24"/>
          <w:szCs w:val="24"/>
          <w:lang w:val="lv-LV"/>
        </w:rPr>
        <w:lastRenderedPageBreak/>
        <w:t>Ritošā sastāva pieņemšana ekspluatācijā</w:t>
      </w:r>
      <w:bookmarkEnd w:id="40"/>
      <w:r w:rsidRPr="004E1ACF">
        <w:rPr>
          <w:rFonts w:ascii="Calibri" w:hAnsi="Calibri" w:cs="Calibri"/>
          <w:b/>
          <w:color w:val="auto"/>
          <w:sz w:val="24"/>
          <w:szCs w:val="24"/>
          <w:lang w:val="lv-LV"/>
        </w:rPr>
        <w:t xml:space="preserve"> </w:t>
      </w:r>
    </w:p>
    <w:p w14:paraId="74B335CA" w14:textId="77777777" w:rsidR="005075FD" w:rsidRPr="004E1ACF" w:rsidRDefault="005075FD" w:rsidP="005075FD">
      <w:pPr>
        <w:spacing w:after="120" w:line="240" w:lineRule="auto"/>
        <w:ind w:firstLine="709"/>
        <w:jc w:val="both"/>
        <w:rPr>
          <w:rFonts w:ascii="Calibri" w:hAnsi="Calibri" w:cs="Calibri"/>
          <w:color w:val="auto"/>
          <w:sz w:val="22"/>
          <w:szCs w:val="22"/>
          <w:lang w:val="lv-LV"/>
        </w:rPr>
      </w:pPr>
      <w:r w:rsidRPr="004E1ACF">
        <w:rPr>
          <w:rFonts w:ascii="Calibri" w:hAnsi="Calibri" w:cs="Calibri"/>
          <w:color w:val="auto"/>
          <w:sz w:val="22"/>
          <w:szCs w:val="22"/>
          <w:lang w:val="lv-LV"/>
        </w:rPr>
        <w:t>2010.gada 28.decembra MK noteikumi Nr. 1211</w:t>
      </w:r>
      <w:r w:rsidRPr="004E1ACF">
        <w:rPr>
          <w:rFonts w:ascii="Calibri" w:hAnsi="Calibri" w:cs="Calibri"/>
          <w:b/>
          <w:color w:val="auto"/>
          <w:sz w:val="22"/>
          <w:szCs w:val="22"/>
          <w:lang w:val="lv-LV"/>
        </w:rPr>
        <w:t xml:space="preserve">” </w:t>
      </w:r>
      <w:hyperlink r:id="rId29" w:history="1">
        <w:r w:rsidRPr="004E1ACF">
          <w:rPr>
            <w:rStyle w:val="Hyperlink"/>
            <w:rFonts w:ascii="Calibri" w:hAnsi="Calibri" w:cs="Calibri"/>
            <w:color w:val="auto"/>
            <w:sz w:val="22"/>
            <w:szCs w:val="22"/>
            <w:lang w:val="lv-LV"/>
          </w:rPr>
          <w:t>Noteikumi par ritošā sastāva būvi, modernizāciju, atjaunošanas remontu, atbilstības novērtēšanu un pieņemšanu ekspluatācijā</w:t>
        </w:r>
      </w:hyperlink>
      <w:r w:rsidRPr="004E1ACF">
        <w:rPr>
          <w:rStyle w:val="Strong"/>
          <w:rFonts w:ascii="Calibri" w:hAnsi="Calibri" w:cs="Calibri"/>
          <w:color w:val="auto"/>
          <w:sz w:val="22"/>
          <w:szCs w:val="22"/>
          <w:lang w:val="lv-LV"/>
        </w:rPr>
        <w:t xml:space="preserve">” </w:t>
      </w:r>
      <w:r w:rsidRPr="004E1ACF">
        <w:rPr>
          <w:rStyle w:val="Strong"/>
          <w:rFonts w:ascii="Calibri" w:hAnsi="Calibri" w:cs="Calibri"/>
          <w:b w:val="0"/>
          <w:color w:val="auto"/>
          <w:sz w:val="22"/>
          <w:szCs w:val="22"/>
          <w:lang w:val="lv-LV"/>
        </w:rPr>
        <w:t xml:space="preserve">nosaka </w:t>
      </w:r>
      <w:r w:rsidRPr="004E1ACF">
        <w:rPr>
          <w:rFonts w:ascii="Calibri" w:hAnsi="Calibri" w:cs="Calibri"/>
          <w:color w:val="auto"/>
          <w:sz w:val="22"/>
          <w:szCs w:val="22"/>
          <w:lang w:val="lv-LV"/>
        </w:rPr>
        <w:t>kārtību ritošā sastāva tipa un vienības pieņemšanai ekspluatācijā. Ritošo sastāvu pieņem ekspluatācijā pirms tā ekspluatācijas uzsākšanas Latvijā.</w:t>
      </w:r>
      <w:r w:rsidRPr="004E1ACF">
        <w:rPr>
          <w:rFonts w:ascii="Calibri" w:hAnsi="Calibri" w:cs="Calibri"/>
          <w:noProof/>
          <w:color w:val="auto"/>
          <w:sz w:val="22"/>
          <w:szCs w:val="22"/>
          <w:lang w:val="lv-LV" w:eastAsia="lv-LV"/>
        </w:rPr>
        <w:t xml:space="preserve"> </w:t>
      </w:r>
    </w:p>
    <w:p w14:paraId="1A237368" w14:textId="77777777" w:rsidR="005075FD" w:rsidRPr="004E1ACF" w:rsidRDefault="005075FD" w:rsidP="005075FD">
      <w:pPr>
        <w:spacing w:after="120" w:line="240" w:lineRule="auto"/>
        <w:ind w:firstLine="697"/>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2018.gadā VDzTI pieņēma ekspluatācijā 3 ritošā sastāva tipus un 71 vienību. Samazinājums ir saistāms ar ritošā sastāva parka nomaiņas pabeigšanu, kā arī ekonomisko ietekmi uz nozari, samazinoties kravu pārvadājumiem.  </w:t>
      </w:r>
    </w:p>
    <w:p w14:paraId="5D0F1B58" w14:textId="77777777" w:rsidR="005075FD" w:rsidRPr="004E1ACF" w:rsidRDefault="00F01227" w:rsidP="005075FD">
      <w:pPr>
        <w:spacing w:after="120" w:line="240" w:lineRule="auto"/>
        <w:ind w:firstLine="697"/>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VDzTI reģistrēja 63 pieteikumus par </w:t>
      </w:r>
      <w:proofErr w:type="spellStart"/>
      <w:r w:rsidRPr="004E1ACF">
        <w:rPr>
          <w:rFonts w:ascii="Calibri" w:hAnsi="Calibri" w:cs="Calibri"/>
          <w:color w:val="auto"/>
          <w:sz w:val="22"/>
          <w:szCs w:val="22"/>
          <w:lang w:val="lv-LV"/>
        </w:rPr>
        <w:t>ritekļu</w:t>
      </w:r>
      <w:proofErr w:type="spellEnd"/>
      <w:r w:rsidRPr="004E1ACF">
        <w:rPr>
          <w:rFonts w:ascii="Calibri" w:hAnsi="Calibri" w:cs="Calibri"/>
          <w:color w:val="auto"/>
          <w:sz w:val="22"/>
          <w:szCs w:val="22"/>
          <w:lang w:val="lv-LV"/>
        </w:rPr>
        <w:t xml:space="preserve"> pieņemšanu ekspluatācijā no 18 komercsabiedrībām. Tabulā atainotie dati norāda par </w:t>
      </w:r>
      <w:proofErr w:type="spellStart"/>
      <w:r w:rsidRPr="004E1ACF">
        <w:rPr>
          <w:rFonts w:ascii="Calibri" w:hAnsi="Calibri" w:cs="Calibri"/>
          <w:color w:val="auto"/>
          <w:sz w:val="22"/>
          <w:szCs w:val="22"/>
          <w:lang w:val="lv-LV"/>
        </w:rPr>
        <w:t>ritekļu</w:t>
      </w:r>
      <w:proofErr w:type="spellEnd"/>
      <w:r w:rsidRPr="004E1ACF">
        <w:rPr>
          <w:rFonts w:ascii="Calibri" w:hAnsi="Calibri" w:cs="Calibri"/>
          <w:color w:val="auto"/>
          <w:sz w:val="22"/>
          <w:szCs w:val="22"/>
          <w:lang w:val="lv-LV"/>
        </w:rPr>
        <w:t xml:space="preserve"> pieņemšanu ekspluatācijā (1520mm dzelzceļa tīkls). </w:t>
      </w:r>
    </w:p>
    <w:p w14:paraId="2798F283" w14:textId="77777777" w:rsidR="005075FD" w:rsidRPr="004E1ACF" w:rsidRDefault="005075FD" w:rsidP="005075FD">
      <w:pPr>
        <w:spacing w:before="120" w:after="120" w:line="240" w:lineRule="auto"/>
        <w:jc w:val="right"/>
        <w:rPr>
          <w:rFonts w:ascii="Calibri" w:hAnsi="Calibri" w:cs="Calibri"/>
          <w:b/>
          <w:color w:val="auto"/>
          <w:szCs w:val="22"/>
          <w:lang w:val="lv-LV"/>
        </w:rPr>
      </w:pPr>
      <w:r w:rsidRPr="00C726A6">
        <w:rPr>
          <w:rFonts w:ascii="Calibri" w:hAnsi="Calibri" w:cs="Calibri"/>
          <w:b/>
          <w:color w:val="auto"/>
          <w:szCs w:val="22"/>
          <w:lang w:val="lv-LV"/>
        </w:rPr>
        <w:t>1</w:t>
      </w:r>
      <w:r w:rsidR="00C726A6" w:rsidRPr="00C726A6">
        <w:rPr>
          <w:rFonts w:ascii="Calibri" w:hAnsi="Calibri" w:cs="Calibri"/>
          <w:b/>
          <w:color w:val="auto"/>
          <w:szCs w:val="22"/>
          <w:lang w:val="lv-LV"/>
        </w:rPr>
        <w:t>0</w:t>
      </w:r>
      <w:r w:rsidRPr="00C726A6">
        <w:rPr>
          <w:rFonts w:ascii="Calibri" w:hAnsi="Calibri" w:cs="Calibri"/>
          <w:b/>
          <w:color w:val="auto"/>
          <w:szCs w:val="22"/>
          <w:lang w:val="lv-LV"/>
        </w:rPr>
        <w:t xml:space="preserve">.tabula. Pieņemti lēmumi par </w:t>
      </w:r>
      <w:proofErr w:type="spellStart"/>
      <w:r w:rsidRPr="00C726A6">
        <w:rPr>
          <w:rFonts w:ascii="Calibri" w:hAnsi="Calibri" w:cs="Calibri"/>
          <w:b/>
          <w:color w:val="auto"/>
          <w:szCs w:val="22"/>
          <w:lang w:val="lv-LV"/>
        </w:rPr>
        <w:t>ritekļu</w:t>
      </w:r>
      <w:proofErr w:type="spellEnd"/>
      <w:r w:rsidRPr="00C726A6">
        <w:rPr>
          <w:rFonts w:ascii="Calibri" w:hAnsi="Calibri" w:cs="Calibri"/>
          <w:b/>
          <w:color w:val="auto"/>
          <w:szCs w:val="22"/>
          <w:lang w:val="lv-LV"/>
        </w:rPr>
        <w:t xml:space="preserve"> pieņemšanu ekspluatācijā (pa gadiem)</w:t>
      </w:r>
    </w:p>
    <w:tbl>
      <w:tblPr>
        <w:tblW w:w="9484"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939"/>
        <w:gridCol w:w="709"/>
        <w:gridCol w:w="709"/>
        <w:gridCol w:w="709"/>
        <w:gridCol w:w="709"/>
        <w:gridCol w:w="709"/>
      </w:tblGrid>
      <w:tr w:rsidR="005E1F56" w:rsidRPr="004E1ACF" w14:paraId="64E28802" w14:textId="77777777" w:rsidTr="00C726A6">
        <w:trPr>
          <w:cantSplit/>
          <w:jc w:val="center"/>
        </w:trPr>
        <w:tc>
          <w:tcPr>
            <w:tcW w:w="5939" w:type="dxa"/>
            <w:shd w:val="clear" w:color="auto" w:fill="auto"/>
            <w:vAlign w:val="center"/>
          </w:tcPr>
          <w:p w14:paraId="319C4283" w14:textId="77777777" w:rsidR="005075FD" w:rsidRPr="004E1ACF" w:rsidRDefault="005075FD" w:rsidP="006847ED">
            <w:pPr>
              <w:spacing w:after="0" w:line="240" w:lineRule="auto"/>
              <w:ind w:left="269" w:hanging="269"/>
              <w:rPr>
                <w:rFonts w:ascii="Calibri" w:hAnsi="Calibri" w:cs="Calibri"/>
                <w:b/>
                <w:color w:val="auto"/>
                <w:sz w:val="22"/>
                <w:szCs w:val="22"/>
                <w:lang w:val="lv-LV"/>
              </w:rPr>
            </w:pPr>
          </w:p>
        </w:tc>
        <w:tc>
          <w:tcPr>
            <w:tcW w:w="709" w:type="dxa"/>
            <w:vAlign w:val="center"/>
          </w:tcPr>
          <w:p w14:paraId="52B07AE6" w14:textId="77777777" w:rsidR="005075FD" w:rsidRPr="004E1ACF" w:rsidRDefault="005075FD" w:rsidP="006847ED">
            <w:pPr>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2014</w:t>
            </w:r>
          </w:p>
        </w:tc>
        <w:tc>
          <w:tcPr>
            <w:tcW w:w="709" w:type="dxa"/>
          </w:tcPr>
          <w:p w14:paraId="5767A531" w14:textId="77777777" w:rsidR="005075FD" w:rsidRPr="004E1ACF" w:rsidRDefault="005075FD" w:rsidP="006847ED">
            <w:pPr>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2015</w:t>
            </w:r>
          </w:p>
        </w:tc>
        <w:tc>
          <w:tcPr>
            <w:tcW w:w="709" w:type="dxa"/>
          </w:tcPr>
          <w:p w14:paraId="3E392843" w14:textId="77777777" w:rsidR="005075FD" w:rsidRPr="004E1ACF" w:rsidRDefault="005075FD" w:rsidP="006847ED">
            <w:pPr>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2016</w:t>
            </w:r>
          </w:p>
        </w:tc>
        <w:tc>
          <w:tcPr>
            <w:tcW w:w="709" w:type="dxa"/>
          </w:tcPr>
          <w:p w14:paraId="31CA558D" w14:textId="77777777" w:rsidR="005075FD" w:rsidRPr="004E1ACF" w:rsidRDefault="005075FD" w:rsidP="006847ED">
            <w:pPr>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2017</w:t>
            </w:r>
          </w:p>
        </w:tc>
        <w:tc>
          <w:tcPr>
            <w:tcW w:w="709" w:type="dxa"/>
            <w:shd w:val="clear" w:color="auto" w:fill="auto"/>
            <w:vAlign w:val="center"/>
          </w:tcPr>
          <w:p w14:paraId="3A40D971" w14:textId="77777777" w:rsidR="005075FD" w:rsidRPr="004E1ACF" w:rsidRDefault="005075FD" w:rsidP="006847ED">
            <w:pPr>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2018</w:t>
            </w:r>
          </w:p>
        </w:tc>
      </w:tr>
      <w:tr w:rsidR="005E1F56" w:rsidRPr="004E1ACF" w14:paraId="675F3F90" w14:textId="77777777" w:rsidTr="00C726A6">
        <w:trPr>
          <w:cantSplit/>
          <w:jc w:val="center"/>
        </w:trPr>
        <w:tc>
          <w:tcPr>
            <w:tcW w:w="5939" w:type="dxa"/>
            <w:shd w:val="clear" w:color="auto" w:fill="auto"/>
          </w:tcPr>
          <w:p w14:paraId="6188AB43" w14:textId="77777777" w:rsidR="005075FD" w:rsidRPr="004E1ACF" w:rsidRDefault="005075FD" w:rsidP="006847ED">
            <w:pPr>
              <w:spacing w:after="0" w:line="240" w:lineRule="auto"/>
              <w:ind w:right="196"/>
              <w:rPr>
                <w:rFonts w:ascii="Calibri" w:hAnsi="Calibri" w:cs="Calibri"/>
                <w:b/>
                <w:color w:val="auto"/>
                <w:sz w:val="22"/>
                <w:szCs w:val="22"/>
                <w:lang w:val="lv-LV"/>
              </w:rPr>
            </w:pPr>
            <w:r w:rsidRPr="004E1ACF">
              <w:rPr>
                <w:rFonts w:ascii="Calibri" w:hAnsi="Calibri" w:cs="Calibri"/>
                <w:b/>
                <w:color w:val="auto"/>
                <w:sz w:val="22"/>
                <w:szCs w:val="22"/>
                <w:lang w:val="lv-LV"/>
              </w:rPr>
              <w:t>Pieņemti ritošā sastāva tipi</w:t>
            </w:r>
          </w:p>
        </w:tc>
        <w:tc>
          <w:tcPr>
            <w:tcW w:w="709" w:type="dxa"/>
            <w:vAlign w:val="center"/>
          </w:tcPr>
          <w:p w14:paraId="531F10D1" w14:textId="77777777" w:rsidR="005075FD" w:rsidRPr="004E1ACF" w:rsidRDefault="005075FD" w:rsidP="006847ED">
            <w:pPr>
              <w:tabs>
                <w:tab w:val="left" w:pos="1116"/>
              </w:tabs>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5</w:t>
            </w:r>
          </w:p>
        </w:tc>
        <w:tc>
          <w:tcPr>
            <w:tcW w:w="709" w:type="dxa"/>
          </w:tcPr>
          <w:p w14:paraId="69D4F5D8" w14:textId="77777777" w:rsidR="005075FD" w:rsidRPr="004E1ACF" w:rsidRDefault="005075FD" w:rsidP="006847ED">
            <w:pPr>
              <w:tabs>
                <w:tab w:val="left" w:pos="1116"/>
              </w:tabs>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6</w:t>
            </w:r>
          </w:p>
        </w:tc>
        <w:tc>
          <w:tcPr>
            <w:tcW w:w="709" w:type="dxa"/>
          </w:tcPr>
          <w:p w14:paraId="29E84A18" w14:textId="77777777" w:rsidR="005075FD" w:rsidRPr="004E1ACF" w:rsidRDefault="005075FD" w:rsidP="006847ED">
            <w:pPr>
              <w:tabs>
                <w:tab w:val="left" w:pos="1116"/>
              </w:tabs>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8</w:t>
            </w:r>
          </w:p>
        </w:tc>
        <w:tc>
          <w:tcPr>
            <w:tcW w:w="709" w:type="dxa"/>
          </w:tcPr>
          <w:p w14:paraId="4F6F4067" w14:textId="77777777" w:rsidR="005075FD" w:rsidRPr="004E1ACF" w:rsidRDefault="005075FD" w:rsidP="006847ED">
            <w:pPr>
              <w:tabs>
                <w:tab w:val="left" w:pos="1116"/>
              </w:tabs>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7</w:t>
            </w:r>
          </w:p>
        </w:tc>
        <w:tc>
          <w:tcPr>
            <w:tcW w:w="709" w:type="dxa"/>
            <w:shd w:val="clear" w:color="auto" w:fill="auto"/>
            <w:vAlign w:val="center"/>
          </w:tcPr>
          <w:p w14:paraId="7A068668" w14:textId="77777777" w:rsidR="005075FD" w:rsidRPr="004E1ACF" w:rsidRDefault="005075FD" w:rsidP="006847ED">
            <w:pPr>
              <w:spacing w:after="0" w:line="240" w:lineRule="auto"/>
              <w:ind w:left="10" w:hanging="10"/>
              <w:jc w:val="center"/>
              <w:rPr>
                <w:rFonts w:ascii="Calibri" w:hAnsi="Calibri" w:cs="Calibri"/>
                <w:b/>
                <w:color w:val="auto"/>
                <w:sz w:val="22"/>
                <w:szCs w:val="22"/>
                <w:lang w:val="lv-LV"/>
              </w:rPr>
            </w:pPr>
            <w:r w:rsidRPr="004E1ACF">
              <w:rPr>
                <w:rFonts w:ascii="Calibri" w:hAnsi="Calibri" w:cs="Calibri"/>
                <w:b/>
                <w:color w:val="auto"/>
                <w:sz w:val="22"/>
                <w:szCs w:val="22"/>
                <w:lang w:val="lv-LV"/>
              </w:rPr>
              <w:t>3</w:t>
            </w:r>
          </w:p>
        </w:tc>
      </w:tr>
      <w:tr w:rsidR="005E1F56" w:rsidRPr="004E1ACF" w14:paraId="48218A7C" w14:textId="77777777" w:rsidTr="00C726A6">
        <w:trPr>
          <w:cantSplit/>
          <w:jc w:val="center"/>
        </w:trPr>
        <w:tc>
          <w:tcPr>
            <w:tcW w:w="5939" w:type="dxa"/>
            <w:shd w:val="clear" w:color="auto" w:fill="auto"/>
          </w:tcPr>
          <w:p w14:paraId="4C1653D9"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 xml:space="preserve">vilces </w:t>
            </w:r>
            <w:proofErr w:type="spellStart"/>
            <w:r w:rsidRPr="004E1ACF">
              <w:rPr>
                <w:rFonts w:ascii="Calibri" w:hAnsi="Calibri" w:cs="Calibri"/>
                <w:color w:val="auto"/>
                <w:sz w:val="22"/>
                <w:szCs w:val="22"/>
                <w:lang w:val="lv-LV"/>
              </w:rPr>
              <w:t>riteklis</w:t>
            </w:r>
            <w:proofErr w:type="spellEnd"/>
          </w:p>
        </w:tc>
        <w:tc>
          <w:tcPr>
            <w:tcW w:w="709" w:type="dxa"/>
            <w:vAlign w:val="center"/>
          </w:tcPr>
          <w:p w14:paraId="0F9B9230"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709" w:type="dxa"/>
          </w:tcPr>
          <w:p w14:paraId="5E43F38F"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2</w:t>
            </w:r>
          </w:p>
        </w:tc>
        <w:tc>
          <w:tcPr>
            <w:tcW w:w="709" w:type="dxa"/>
            <w:vAlign w:val="center"/>
          </w:tcPr>
          <w:p w14:paraId="6FE390A9"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5</w:t>
            </w:r>
          </w:p>
        </w:tc>
        <w:tc>
          <w:tcPr>
            <w:tcW w:w="709" w:type="dxa"/>
          </w:tcPr>
          <w:p w14:paraId="083189D3"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3</w:t>
            </w:r>
          </w:p>
        </w:tc>
        <w:tc>
          <w:tcPr>
            <w:tcW w:w="709" w:type="dxa"/>
            <w:shd w:val="clear" w:color="auto" w:fill="auto"/>
            <w:vAlign w:val="center"/>
          </w:tcPr>
          <w:p w14:paraId="6F8122D0"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2</w:t>
            </w:r>
          </w:p>
        </w:tc>
      </w:tr>
      <w:tr w:rsidR="005E1F56" w:rsidRPr="004E1ACF" w14:paraId="55490126" w14:textId="77777777" w:rsidTr="00C726A6">
        <w:trPr>
          <w:cantSplit/>
          <w:jc w:val="center"/>
        </w:trPr>
        <w:tc>
          <w:tcPr>
            <w:tcW w:w="5939" w:type="dxa"/>
            <w:shd w:val="clear" w:color="auto" w:fill="auto"/>
          </w:tcPr>
          <w:p w14:paraId="49CA99E1"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kravas vagons</w:t>
            </w:r>
          </w:p>
        </w:tc>
        <w:tc>
          <w:tcPr>
            <w:tcW w:w="709" w:type="dxa"/>
            <w:vAlign w:val="center"/>
          </w:tcPr>
          <w:p w14:paraId="7C7E169D"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3</w:t>
            </w:r>
          </w:p>
        </w:tc>
        <w:tc>
          <w:tcPr>
            <w:tcW w:w="709" w:type="dxa"/>
          </w:tcPr>
          <w:p w14:paraId="0C3688FD"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c>
          <w:tcPr>
            <w:tcW w:w="709" w:type="dxa"/>
            <w:vAlign w:val="center"/>
          </w:tcPr>
          <w:p w14:paraId="23320071"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709" w:type="dxa"/>
          </w:tcPr>
          <w:p w14:paraId="5047C12C"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3</w:t>
            </w:r>
          </w:p>
        </w:tc>
        <w:tc>
          <w:tcPr>
            <w:tcW w:w="709" w:type="dxa"/>
            <w:shd w:val="clear" w:color="auto" w:fill="auto"/>
            <w:vAlign w:val="center"/>
          </w:tcPr>
          <w:p w14:paraId="6BCA91D1"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r>
      <w:tr w:rsidR="005E1F56" w:rsidRPr="004E1ACF" w14:paraId="273AB616" w14:textId="77777777" w:rsidTr="00C726A6">
        <w:trPr>
          <w:cantSplit/>
          <w:jc w:val="center"/>
        </w:trPr>
        <w:tc>
          <w:tcPr>
            <w:tcW w:w="5939" w:type="dxa"/>
            <w:shd w:val="clear" w:color="auto" w:fill="auto"/>
          </w:tcPr>
          <w:p w14:paraId="6CBE0351"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 xml:space="preserve">speciālais </w:t>
            </w:r>
            <w:proofErr w:type="spellStart"/>
            <w:r w:rsidRPr="004E1ACF">
              <w:rPr>
                <w:rFonts w:ascii="Calibri" w:hAnsi="Calibri" w:cs="Calibri"/>
                <w:color w:val="auto"/>
                <w:sz w:val="22"/>
                <w:szCs w:val="22"/>
                <w:lang w:val="lv-LV"/>
              </w:rPr>
              <w:t>riteklis</w:t>
            </w:r>
            <w:proofErr w:type="spellEnd"/>
          </w:p>
        </w:tc>
        <w:tc>
          <w:tcPr>
            <w:tcW w:w="709" w:type="dxa"/>
            <w:vAlign w:val="center"/>
          </w:tcPr>
          <w:p w14:paraId="50922593"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709" w:type="dxa"/>
          </w:tcPr>
          <w:p w14:paraId="11B848A7"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3</w:t>
            </w:r>
          </w:p>
        </w:tc>
        <w:tc>
          <w:tcPr>
            <w:tcW w:w="709" w:type="dxa"/>
            <w:vAlign w:val="center"/>
          </w:tcPr>
          <w:p w14:paraId="65C7F6BF"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2</w:t>
            </w:r>
          </w:p>
        </w:tc>
        <w:tc>
          <w:tcPr>
            <w:tcW w:w="709" w:type="dxa"/>
          </w:tcPr>
          <w:p w14:paraId="4351F38C"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709" w:type="dxa"/>
            <w:shd w:val="clear" w:color="auto" w:fill="auto"/>
            <w:vAlign w:val="center"/>
          </w:tcPr>
          <w:p w14:paraId="39F92CDC"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r>
      <w:tr w:rsidR="005E1F56" w:rsidRPr="004E1ACF" w14:paraId="2C68C7B4" w14:textId="77777777" w:rsidTr="00C726A6">
        <w:trPr>
          <w:cantSplit/>
          <w:jc w:val="center"/>
        </w:trPr>
        <w:tc>
          <w:tcPr>
            <w:tcW w:w="5939" w:type="dxa"/>
            <w:shd w:val="clear" w:color="auto" w:fill="auto"/>
          </w:tcPr>
          <w:p w14:paraId="12682C62"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pasažieru vagons</w:t>
            </w:r>
          </w:p>
        </w:tc>
        <w:tc>
          <w:tcPr>
            <w:tcW w:w="709" w:type="dxa"/>
            <w:vAlign w:val="center"/>
          </w:tcPr>
          <w:p w14:paraId="417B5C88"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c>
          <w:tcPr>
            <w:tcW w:w="709" w:type="dxa"/>
            <w:vAlign w:val="center"/>
          </w:tcPr>
          <w:p w14:paraId="34999856"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709" w:type="dxa"/>
            <w:vAlign w:val="center"/>
          </w:tcPr>
          <w:p w14:paraId="0375E74C"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c>
          <w:tcPr>
            <w:tcW w:w="709" w:type="dxa"/>
          </w:tcPr>
          <w:p w14:paraId="5D371018" w14:textId="77777777" w:rsidR="005075FD" w:rsidRPr="004E1ACF" w:rsidRDefault="005075FD" w:rsidP="006847ED">
            <w:pPr>
              <w:tabs>
                <w:tab w:val="left" w:pos="1116"/>
              </w:tabs>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c>
          <w:tcPr>
            <w:tcW w:w="709" w:type="dxa"/>
            <w:shd w:val="clear" w:color="auto" w:fill="auto"/>
            <w:vAlign w:val="center"/>
          </w:tcPr>
          <w:p w14:paraId="24715F7B"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r>
      <w:tr w:rsidR="005E1F56" w:rsidRPr="004E1ACF" w14:paraId="1A3AA631" w14:textId="77777777" w:rsidTr="00C726A6">
        <w:trPr>
          <w:cantSplit/>
          <w:jc w:val="center"/>
        </w:trPr>
        <w:tc>
          <w:tcPr>
            <w:tcW w:w="5939" w:type="dxa"/>
            <w:shd w:val="clear" w:color="auto" w:fill="auto"/>
          </w:tcPr>
          <w:p w14:paraId="4AC20BF2" w14:textId="77777777" w:rsidR="005075FD" w:rsidRPr="004E1ACF" w:rsidRDefault="005075FD" w:rsidP="006847ED">
            <w:pPr>
              <w:spacing w:after="0" w:line="240" w:lineRule="auto"/>
              <w:ind w:right="196"/>
              <w:rPr>
                <w:rFonts w:ascii="Calibri" w:hAnsi="Calibri" w:cs="Calibri"/>
                <w:b/>
                <w:color w:val="auto"/>
                <w:sz w:val="22"/>
                <w:szCs w:val="22"/>
                <w:lang w:val="lv-LV"/>
              </w:rPr>
            </w:pPr>
            <w:r w:rsidRPr="004E1ACF">
              <w:rPr>
                <w:rFonts w:ascii="Calibri" w:hAnsi="Calibri" w:cs="Calibri"/>
                <w:b/>
                <w:color w:val="auto"/>
                <w:sz w:val="22"/>
                <w:szCs w:val="22"/>
                <w:lang w:val="lv-LV"/>
              </w:rPr>
              <w:t>Pieņemtas ekspluatācijā ritošā sastāva vienības</w:t>
            </w:r>
          </w:p>
        </w:tc>
        <w:tc>
          <w:tcPr>
            <w:tcW w:w="709" w:type="dxa"/>
            <w:vAlign w:val="center"/>
          </w:tcPr>
          <w:p w14:paraId="11512EAA" w14:textId="77777777" w:rsidR="005075FD" w:rsidRPr="004E1ACF" w:rsidRDefault="005075FD" w:rsidP="006847ED">
            <w:pPr>
              <w:spacing w:after="0" w:line="240" w:lineRule="auto"/>
              <w:ind w:right="196"/>
              <w:jc w:val="center"/>
              <w:rPr>
                <w:rFonts w:ascii="Calibri" w:hAnsi="Calibri" w:cs="Calibri"/>
                <w:b/>
                <w:color w:val="auto"/>
                <w:sz w:val="22"/>
                <w:szCs w:val="22"/>
                <w:lang w:val="lv-LV"/>
              </w:rPr>
            </w:pPr>
            <w:r w:rsidRPr="004E1ACF">
              <w:rPr>
                <w:rFonts w:ascii="Calibri" w:hAnsi="Calibri" w:cs="Calibri"/>
                <w:b/>
                <w:color w:val="auto"/>
                <w:sz w:val="22"/>
                <w:szCs w:val="22"/>
                <w:lang w:val="lv-LV"/>
              </w:rPr>
              <w:t>325</w:t>
            </w:r>
          </w:p>
        </w:tc>
        <w:tc>
          <w:tcPr>
            <w:tcW w:w="709" w:type="dxa"/>
            <w:vAlign w:val="center"/>
          </w:tcPr>
          <w:p w14:paraId="7277EAE0" w14:textId="77777777" w:rsidR="005075FD" w:rsidRPr="004E1ACF" w:rsidRDefault="005075FD" w:rsidP="006847ED">
            <w:pPr>
              <w:spacing w:after="0" w:line="240" w:lineRule="auto"/>
              <w:ind w:right="196"/>
              <w:jc w:val="center"/>
              <w:rPr>
                <w:rFonts w:ascii="Calibri" w:hAnsi="Calibri" w:cs="Calibri"/>
                <w:b/>
                <w:color w:val="auto"/>
                <w:sz w:val="22"/>
                <w:szCs w:val="22"/>
                <w:lang w:val="lv-LV"/>
              </w:rPr>
            </w:pPr>
            <w:r w:rsidRPr="004E1ACF">
              <w:rPr>
                <w:rFonts w:ascii="Calibri" w:hAnsi="Calibri" w:cs="Calibri"/>
                <w:b/>
                <w:color w:val="auto"/>
                <w:sz w:val="22"/>
                <w:szCs w:val="22"/>
                <w:lang w:val="lv-LV"/>
              </w:rPr>
              <w:t>146</w:t>
            </w:r>
          </w:p>
        </w:tc>
        <w:tc>
          <w:tcPr>
            <w:tcW w:w="709" w:type="dxa"/>
            <w:vAlign w:val="center"/>
          </w:tcPr>
          <w:p w14:paraId="7D7A7946" w14:textId="77777777" w:rsidR="005075FD" w:rsidRPr="004E1ACF" w:rsidRDefault="005075FD" w:rsidP="006847ED">
            <w:pPr>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82</w:t>
            </w:r>
          </w:p>
        </w:tc>
        <w:tc>
          <w:tcPr>
            <w:tcW w:w="709" w:type="dxa"/>
          </w:tcPr>
          <w:p w14:paraId="5E8B73D4" w14:textId="77777777" w:rsidR="005075FD" w:rsidRPr="004E1ACF" w:rsidRDefault="005075FD" w:rsidP="006847ED">
            <w:pPr>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75</w:t>
            </w:r>
          </w:p>
        </w:tc>
        <w:tc>
          <w:tcPr>
            <w:tcW w:w="709" w:type="dxa"/>
            <w:shd w:val="clear" w:color="auto" w:fill="auto"/>
            <w:vAlign w:val="center"/>
          </w:tcPr>
          <w:p w14:paraId="26E78088" w14:textId="77777777" w:rsidR="005075FD" w:rsidRPr="004E1ACF" w:rsidRDefault="005075FD" w:rsidP="006847ED">
            <w:pPr>
              <w:spacing w:after="0" w:line="240" w:lineRule="auto"/>
              <w:jc w:val="center"/>
              <w:rPr>
                <w:rFonts w:ascii="Calibri" w:hAnsi="Calibri" w:cs="Calibri"/>
                <w:b/>
                <w:color w:val="auto"/>
                <w:sz w:val="22"/>
                <w:szCs w:val="22"/>
                <w:lang w:val="lv-LV"/>
              </w:rPr>
            </w:pPr>
            <w:r w:rsidRPr="004E1ACF">
              <w:rPr>
                <w:rFonts w:ascii="Calibri" w:hAnsi="Calibri" w:cs="Calibri"/>
                <w:b/>
                <w:color w:val="auto"/>
                <w:sz w:val="22"/>
                <w:szCs w:val="22"/>
                <w:lang w:val="lv-LV"/>
              </w:rPr>
              <w:t>71</w:t>
            </w:r>
          </w:p>
        </w:tc>
      </w:tr>
      <w:tr w:rsidR="005E1F56" w:rsidRPr="004E1ACF" w14:paraId="72D52B2E" w14:textId="77777777" w:rsidTr="00C726A6">
        <w:trPr>
          <w:cantSplit/>
          <w:jc w:val="center"/>
        </w:trPr>
        <w:tc>
          <w:tcPr>
            <w:tcW w:w="5939" w:type="dxa"/>
            <w:shd w:val="clear" w:color="auto" w:fill="auto"/>
          </w:tcPr>
          <w:p w14:paraId="570675E6"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kravas vagoni</w:t>
            </w:r>
          </w:p>
        </w:tc>
        <w:tc>
          <w:tcPr>
            <w:tcW w:w="709" w:type="dxa"/>
            <w:vAlign w:val="center"/>
          </w:tcPr>
          <w:p w14:paraId="2DE5D910"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304</w:t>
            </w:r>
          </w:p>
        </w:tc>
        <w:tc>
          <w:tcPr>
            <w:tcW w:w="709" w:type="dxa"/>
          </w:tcPr>
          <w:p w14:paraId="65C512DA"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102</w:t>
            </w:r>
          </w:p>
        </w:tc>
        <w:tc>
          <w:tcPr>
            <w:tcW w:w="709" w:type="dxa"/>
            <w:vAlign w:val="center"/>
          </w:tcPr>
          <w:p w14:paraId="54711F71"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53</w:t>
            </w:r>
          </w:p>
        </w:tc>
        <w:tc>
          <w:tcPr>
            <w:tcW w:w="709" w:type="dxa"/>
          </w:tcPr>
          <w:p w14:paraId="12D0219F"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28</w:t>
            </w:r>
          </w:p>
        </w:tc>
        <w:tc>
          <w:tcPr>
            <w:tcW w:w="709" w:type="dxa"/>
            <w:shd w:val="clear" w:color="auto" w:fill="auto"/>
            <w:vAlign w:val="center"/>
          </w:tcPr>
          <w:p w14:paraId="55A695FF"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45</w:t>
            </w:r>
          </w:p>
        </w:tc>
      </w:tr>
      <w:tr w:rsidR="005E1F56" w:rsidRPr="004E1ACF" w14:paraId="0B6B7E7E" w14:textId="77777777" w:rsidTr="00C726A6">
        <w:trPr>
          <w:cantSplit/>
          <w:jc w:val="center"/>
        </w:trPr>
        <w:tc>
          <w:tcPr>
            <w:tcW w:w="5939" w:type="dxa"/>
            <w:shd w:val="clear" w:color="auto" w:fill="auto"/>
          </w:tcPr>
          <w:p w14:paraId="76E671DA"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speciālais ritošais sastāvs</w:t>
            </w:r>
          </w:p>
        </w:tc>
        <w:tc>
          <w:tcPr>
            <w:tcW w:w="709" w:type="dxa"/>
            <w:vAlign w:val="center"/>
          </w:tcPr>
          <w:p w14:paraId="01AAB900"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6</w:t>
            </w:r>
          </w:p>
        </w:tc>
        <w:tc>
          <w:tcPr>
            <w:tcW w:w="709" w:type="dxa"/>
          </w:tcPr>
          <w:p w14:paraId="0D87F1C5"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14</w:t>
            </w:r>
          </w:p>
        </w:tc>
        <w:tc>
          <w:tcPr>
            <w:tcW w:w="709" w:type="dxa"/>
            <w:vAlign w:val="center"/>
          </w:tcPr>
          <w:p w14:paraId="3352D1F6"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4</w:t>
            </w:r>
          </w:p>
        </w:tc>
        <w:tc>
          <w:tcPr>
            <w:tcW w:w="709" w:type="dxa"/>
          </w:tcPr>
          <w:p w14:paraId="0B4D881D"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5</w:t>
            </w:r>
          </w:p>
        </w:tc>
        <w:tc>
          <w:tcPr>
            <w:tcW w:w="709" w:type="dxa"/>
            <w:shd w:val="clear" w:color="auto" w:fill="auto"/>
            <w:vAlign w:val="center"/>
          </w:tcPr>
          <w:p w14:paraId="386B676C"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r>
      <w:tr w:rsidR="005E1F56" w:rsidRPr="004E1ACF" w14:paraId="4BE1C47A" w14:textId="77777777" w:rsidTr="00C726A6">
        <w:trPr>
          <w:cantSplit/>
          <w:jc w:val="center"/>
        </w:trPr>
        <w:tc>
          <w:tcPr>
            <w:tcW w:w="5939" w:type="dxa"/>
            <w:shd w:val="clear" w:color="auto" w:fill="auto"/>
          </w:tcPr>
          <w:p w14:paraId="35E05C99"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vilces ritošais sastāvs</w:t>
            </w:r>
          </w:p>
        </w:tc>
        <w:tc>
          <w:tcPr>
            <w:tcW w:w="709" w:type="dxa"/>
            <w:vAlign w:val="center"/>
          </w:tcPr>
          <w:p w14:paraId="7B4D3597"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15</w:t>
            </w:r>
          </w:p>
        </w:tc>
        <w:tc>
          <w:tcPr>
            <w:tcW w:w="709" w:type="dxa"/>
          </w:tcPr>
          <w:p w14:paraId="5C0DE428"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20</w:t>
            </w:r>
          </w:p>
        </w:tc>
        <w:tc>
          <w:tcPr>
            <w:tcW w:w="709" w:type="dxa"/>
            <w:vAlign w:val="center"/>
          </w:tcPr>
          <w:p w14:paraId="1BF6A794"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25</w:t>
            </w:r>
          </w:p>
        </w:tc>
        <w:tc>
          <w:tcPr>
            <w:tcW w:w="709" w:type="dxa"/>
          </w:tcPr>
          <w:p w14:paraId="60879275"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42</w:t>
            </w:r>
          </w:p>
        </w:tc>
        <w:tc>
          <w:tcPr>
            <w:tcW w:w="709" w:type="dxa"/>
            <w:shd w:val="clear" w:color="auto" w:fill="auto"/>
            <w:vAlign w:val="center"/>
          </w:tcPr>
          <w:p w14:paraId="4C0A8D76"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26</w:t>
            </w:r>
          </w:p>
        </w:tc>
      </w:tr>
      <w:tr w:rsidR="005E1F56" w:rsidRPr="004E1ACF" w14:paraId="6EFFEA8E" w14:textId="77777777" w:rsidTr="00C726A6">
        <w:trPr>
          <w:cantSplit/>
          <w:jc w:val="center"/>
        </w:trPr>
        <w:tc>
          <w:tcPr>
            <w:tcW w:w="5939" w:type="dxa"/>
            <w:shd w:val="clear" w:color="auto" w:fill="auto"/>
          </w:tcPr>
          <w:p w14:paraId="2F3B69A4"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pasažieru vagons</w:t>
            </w:r>
          </w:p>
        </w:tc>
        <w:tc>
          <w:tcPr>
            <w:tcW w:w="709" w:type="dxa"/>
            <w:vAlign w:val="center"/>
          </w:tcPr>
          <w:p w14:paraId="155092F2"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c>
          <w:tcPr>
            <w:tcW w:w="709" w:type="dxa"/>
          </w:tcPr>
          <w:p w14:paraId="4F2203A3"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8</w:t>
            </w:r>
          </w:p>
        </w:tc>
        <w:tc>
          <w:tcPr>
            <w:tcW w:w="709" w:type="dxa"/>
            <w:vAlign w:val="center"/>
          </w:tcPr>
          <w:p w14:paraId="66F2671E"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c>
          <w:tcPr>
            <w:tcW w:w="709" w:type="dxa"/>
          </w:tcPr>
          <w:p w14:paraId="7C6AE11B"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c>
          <w:tcPr>
            <w:tcW w:w="709" w:type="dxa"/>
            <w:shd w:val="clear" w:color="auto" w:fill="auto"/>
            <w:vAlign w:val="center"/>
          </w:tcPr>
          <w:p w14:paraId="2B4AC8A3"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r>
      <w:tr w:rsidR="005E1F56" w:rsidRPr="004E1ACF" w14:paraId="3474F15A" w14:textId="77777777" w:rsidTr="00C726A6">
        <w:trPr>
          <w:cantSplit/>
          <w:trHeight w:val="277"/>
          <w:jc w:val="center"/>
        </w:trPr>
        <w:tc>
          <w:tcPr>
            <w:tcW w:w="5939" w:type="dxa"/>
            <w:shd w:val="clear" w:color="auto" w:fill="auto"/>
          </w:tcPr>
          <w:p w14:paraId="6AD64584"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pēc modernizācijas</w:t>
            </w:r>
          </w:p>
        </w:tc>
        <w:tc>
          <w:tcPr>
            <w:tcW w:w="709" w:type="dxa"/>
            <w:vAlign w:val="center"/>
          </w:tcPr>
          <w:p w14:paraId="3935C394"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10</w:t>
            </w:r>
          </w:p>
        </w:tc>
        <w:tc>
          <w:tcPr>
            <w:tcW w:w="709" w:type="dxa"/>
          </w:tcPr>
          <w:p w14:paraId="5E9CCA86"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15</w:t>
            </w:r>
          </w:p>
        </w:tc>
        <w:tc>
          <w:tcPr>
            <w:tcW w:w="709" w:type="dxa"/>
            <w:vAlign w:val="center"/>
          </w:tcPr>
          <w:p w14:paraId="401254A4"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28</w:t>
            </w:r>
          </w:p>
        </w:tc>
        <w:tc>
          <w:tcPr>
            <w:tcW w:w="709" w:type="dxa"/>
          </w:tcPr>
          <w:p w14:paraId="1A45E8E1"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14</w:t>
            </w:r>
          </w:p>
        </w:tc>
        <w:tc>
          <w:tcPr>
            <w:tcW w:w="709" w:type="dxa"/>
            <w:shd w:val="clear" w:color="auto" w:fill="auto"/>
            <w:vAlign w:val="center"/>
          </w:tcPr>
          <w:p w14:paraId="0703B64A"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20</w:t>
            </w:r>
          </w:p>
        </w:tc>
      </w:tr>
      <w:tr w:rsidR="005E1F56" w:rsidRPr="004E1ACF" w14:paraId="549A6F78" w14:textId="77777777" w:rsidTr="00C726A6">
        <w:trPr>
          <w:cantSplit/>
          <w:jc w:val="center"/>
        </w:trPr>
        <w:tc>
          <w:tcPr>
            <w:tcW w:w="5939" w:type="dxa"/>
            <w:shd w:val="clear" w:color="auto" w:fill="auto"/>
          </w:tcPr>
          <w:p w14:paraId="055BD394"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proofErr w:type="spellStart"/>
            <w:r w:rsidRPr="004E1ACF">
              <w:rPr>
                <w:rFonts w:ascii="Calibri" w:hAnsi="Calibri" w:cs="Calibri"/>
                <w:color w:val="auto"/>
                <w:sz w:val="22"/>
                <w:szCs w:val="22"/>
                <w:lang w:val="lv-LV"/>
              </w:rPr>
              <w:t>jaunbūvētas</w:t>
            </w:r>
            <w:proofErr w:type="spellEnd"/>
          </w:p>
        </w:tc>
        <w:tc>
          <w:tcPr>
            <w:tcW w:w="709" w:type="dxa"/>
            <w:vAlign w:val="center"/>
          </w:tcPr>
          <w:p w14:paraId="2ED08BFD"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289</w:t>
            </w:r>
          </w:p>
        </w:tc>
        <w:tc>
          <w:tcPr>
            <w:tcW w:w="709" w:type="dxa"/>
          </w:tcPr>
          <w:p w14:paraId="11973DBB"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14</w:t>
            </w:r>
          </w:p>
        </w:tc>
        <w:tc>
          <w:tcPr>
            <w:tcW w:w="709" w:type="dxa"/>
            <w:vAlign w:val="center"/>
          </w:tcPr>
          <w:p w14:paraId="7227FA15"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5</w:t>
            </w:r>
          </w:p>
        </w:tc>
        <w:tc>
          <w:tcPr>
            <w:tcW w:w="709" w:type="dxa"/>
          </w:tcPr>
          <w:p w14:paraId="02B1FEF4"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22</w:t>
            </w:r>
          </w:p>
        </w:tc>
        <w:tc>
          <w:tcPr>
            <w:tcW w:w="709" w:type="dxa"/>
            <w:shd w:val="clear" w:color="auto" w:fill="auto"/>
            <w:vAlign w:val="center"/>
          </w:tcPr>
          <w:p w14:paraId="018E8BEB"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6</w:t>
            </w:r>
          </w:p>
        </w:tc>
      </w:tr>
      <w:tr w:rsidR="005075FD" w:rsidRPr="004E1ACF" w14:paraId="4BDC769E" w14:textId="77777777" w:rsidTr="00C726A6">
        <w:trPr>
          <w:cantSplit/>
          <w:jc w:val="center"/>
        </w:trPr>
        <w:tc>
          <w:tcPr>
            <w:tcW w:w="5939" w:type="dxa"/>
            <w:shd w:val="clear" w:color="auto" w:fill="auto"/>
          </w:tcPr>
          <w:p w14:paraId="43B328CD" w14:textId="77777777" w:rsidR="005075FD" w:rsidRPr="004E1ACF" w:rsidRDefault="005075FD" w:rsidP="006847ED">
            <w:pPr>
              <w:spacing w:after="0" w:line="240" w:lineRule="auto"/>
              <w:ind w:right="196"/>
              <w:jc w:val="right"/>
              <w:rPr>
                <w:rFonts w:ascii="Calibri" w:hAnsi="Calibri" w:cs="Calibri"/>
                <w:color w:val="auto"/>
                <w:sz w:val="22"/>
                <w:szCs w:val="22"/>
                <w:lang w:val="lv-LV"/>
              </w:rPr>
            </w:pPr>
            <w:r w:rsidRPr="004E1ACF">
              <w:rPr>
                <w:rFonts w:ascii="Calibri" w:hAnsi="Calibri" w:cs="Calibri"/>
                <w:color w:val="auto"/>
                <w:sz w:val="22"/>
                <w:szCs w:val="22"/>
                <w:lang w:val="lv-LV"/>
              </w:rPr>
              <w:t>lietotas, pirmo reizi tirgū piedāvātas</w:t>
            </w:r>
          </w:p>
        </w:tc>
        <w:tc>
          <w:tcPr>
            <w:tcW w:w="709" w:type="dxa"/>
            <w:vAlign w:val="center"/>
          </w:tcPr>
          <w:p w14:paraId="4B3121E1"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26</w:t>
            </w:r>
          </w:p>
        </w:tc>
        <w:tc>
          <w:tcPr>
            <w:tcW w:w="709" w:type="dxa"/>
          </w:tcPr>
          <w:p w14:paraId="36ED93AC" w14:textId="77777777" w:rsidR="005075FD" w:rsidRPr="004E1ACF" w:rsidRDefault="005075FD" w:rsidP="006847ED">
            <w:pPr>
              <w:spacing w:after="0" w:line="240" w:lineRule="auto"/>
              <w:ind w:right="196"/>
              <w:jc w:val="center"/>
              <w:rPr>
                <w:rFonts w:ascii="Calibri" w:hAnsi="Calibri" w:cs="Calibri"/>
                <w:color w:val="auto"/>
                <w:sz w:val="22"/>
                <w:szCs w:val="22"/>
                <w:lang w:val="lv-LV"/>
              </w:rPr>
            </w:pPr>
            <w:r w:rsidRPr="004E1ACF">
              <w:rPr>
                <w:rFonts w:ascii="Calibri" w:hAnsi="Calibri" w:cs="Calibri"/>
                <w:color w:val="auto"/>
                <w:sz w:val="22"/>
                <w:szCs w:val="22"/>
                <w:lang w:val="lv-LV"/>
              </w:rPr>
              <w:t>117</w:t>
            </w:r>
          </w:p>
        </w:tc>
        <w:tc>
          <w:tcPr>
            <w:tcW w:w="709" w:type="dxa"/>
            <w:vAlign w:val="center"/>
          </w:tcPr>
          <w:p w14:paraId="53470CA4"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49</w:t>
            </w:r>
          </w:p>
        </w:tc>
        <w:tc>
          <w:tcPr>
            <w:tcW w:w="709" w:type="dxa"/>
          </w:tcPr>
          <w:p w14:paraId="67BCE3A4"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39</w:t>
            </w:r>
          </w:p>
        </w:tc>
        <w:tc>
          <w:tcPr>
            <w:tcW w:w="709" w:type="dxa"/>
            <w:shd w:val="clear" w:color="auto" w:fill="auto"/>
            <w:vAlign w:val="center"/>
          </w:tcPr>
          <w:p w14:paraId="5475F247" w14:textId="77777777" w:rsidR="005075FD" w:rsidRPr="004E1ACF" w:rsidRDefault="005075FD" w:rsidP="006847ED">
            <w:pPr>
              <w:spacing w:after="0" w:line="240" w:lineRule="auto"/>
              <w:jc w:val="center"/>
              <w:rPr>
                <w:rFonts w:ascii="Calibri" w:hAnsi="Calibri" w:cs="Calibri"/>
                <w:color w:val="auto"/>
                <w:sz w:val="22"/>
                <w:szCs w:val="22"/>
                <w:lang w:val="lv-LV"/>
              </w:rPr>
            </w:pPr>
            <w:r w:rsidRPr="004E1ACF">
              <w:rPr>
                <w:rFonts w:ascii="Calibri" w:hAnsi="Calibri" w:cs="Calibri"/>
                <w:color w:val="auto"/>
                <w:sz w:val="22"/>
                <w:szCs w:val="22"/>
                <w:lang w:val="lv-LV"/>
              </w:rPr>
              <w:t>47</w:t>
            </w:r>
          </w:p>
        </w:tc>
      </w:tr>
    </w:tbl>
    <w:p w14:paraId="63BF69A8" w14:textId="77777777" w:rsidR="005075FD" w:rsidRPr="004E1ACF" w:rsidRDefault="005075FD" w:rsidP="005075FD">
      <w:pPr>
        <w:spacing w:after="0" w:line="240" w:lineRule="auto"/>
        <w:ind w:firstLine="697"/>
        <w:jc w:val="both"/>
        <w:rPr>
          <w:rFonts w:ascii="Calibri" w:hAnsi="Calibri" w:cs="Calibri"/>
          <w:color w:val="auto"/>
          <w:sz w:val="22"/>
          <w:szCs w:val="22"/>
          <w:lang w:val="lv-LV"/>
        </w:rPr>
      </w:pPr>
    </w:p>
    <w:p w14:paraId="41453F34" w14:textId="77777777" w:rsidR="00101320" w:rsidRPr="004E1ACF" w:rsidRDefault="00101320" w:rsidP="005075FD">
      <w:pPr>
        <w:spacing w:after="0" w:line="240" w:lineRule="auto"/>
        <w:ind w:firstLine="697"/>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VDzTI 2018.gadā ir </w:t>
      </w:r>
      <w:r w:rsidR="00F01227" w:rsidRPr="004E1ACF">
        <w:rPr>
          <w:rFonts w:ascii="Calibri" w:hAnsi="Calibri" w:cs="Calibri"/>
          <w:color w:val="auto"/>
          <w:sz w:val="22"/>
          <w:szCs w:val="22"/>
          <w:lang w:val="lv-LV"/>
        </w:rPr>
        <w:t>pieņēmusi</w:t>
      </w:r>
      <w:r w:rsidRPr="004E1ACF">
        <w:rPr>
          <w:rFonts w:ascii="Calibri" w:hAnsi="Calibri" w:cs="Calibri"/>
          <w:color w:val="auto"/>
          <w:sz w:val="22"/>
          <w:szCs w:val="22"/>
          <w:lang w:val="lv-LV"/>
        </w:rPr>
        <w:t xml:space="preserve"> desmit l</w:t>
      </w:r>
      <w:r w:rsidR="001B1971" w:rsidRPr="004E1ACF">
        <w:rPr>
          <w:rFonts w:ascii="Calibri" w:hAnsi="Calibri" w:cs="Calibri"/>
          <w:color w:val="auto"/>
          <w:sz w:val="22"/>
          <w:szCs w:val="22"/>
          <w:lang w:val="lv-LV"/>
        </w:rPr>
        <w:t>ēmumus:</w:t>
      </w:r>
    </w:p>
    <w:p w14:paraId="18967A52" w14:textId="77777777" w:rsidR="001B1971" w:rsidRPr="004E1ACF" w:rsidRDefault="00F12340" w:rsidP="00F01227">
      <w:pPr>
        <w:pStyle w:val="ListParagraph"/>
        <w:numPr>
          <w:ilvl w:val="0"/>
          <w:numId w:val="18"/>
        </w:numPr>
        <w:ind w:left="0" w:firstLine="567"/>
        <w:jc w:val="both"/>
        <w:rPr>
          <w:rFonts w:ascii="Calibri" w:hAnsi="Calibri" w:cs="Calibri"/>
          <w:sz w:val="22"/>
          <w:szCs w:val="22"/>
        </w:rPr>
      </w:pPr>
      <w:r w:rsidRPr="004E1ACF">
        <w:rPr>
          <w:rFonts w:ascii="Calibri" w:hAnsi="Calibri" w:cs="Calibri"/>
          <w:sz w:val="22"/>
          <w:szCs w:val="22"/>
        </w:rPr>
        <w:t>divus</w:t>
      </w:r>
      <w:r w:rsidR="001B1971" w:rsidRPr="004E1ACF">
        <w:rPr>
          <w:rFonts w:ascii="Calibri" w:hAnsi="Calibri" w:cs="Calibri"/>
          <w:sz w:val="22"/>
          <w:szCs w:val="22"/>
        </w:rPr>
        <w:t xml:space="preserve"> atteikumu</w:t>
      </w:r>
      <w:r w:rsidRPr="004E1ACF">
        <w:rPr>
          <w:rFonts w:ascii="Calibri" w:hAnsi="Calibri" w:cs="Calibri"/>
          <w:sz w:val="22"/>
          <w:szCs w:val="22"/>
        </w:rPr>
        <w:t>s</w:t>
      </w:r>
      <w:r w:rsidR="001B1971" w:rsidRPr="004E1ACF">
        <w:rPr>
          <w:rFonts w:ascii="Calibri" w:hAnsi="Calibri" w:cs="Calibri"/>
          <w:sz w:val="22"/>
          <w:szCs w:val="22"/>
        </w:rPr>
        <w:t xml:space="preserve"> pieņemt ekspluatācijā ritošo sastāvu, jo komercsabiedrība</w:t>
      </w:r>
      <w:r w:rsidR="00F01227" w:rsidRPr="004E1ACF">
        <w:rPr>
          <w:rFonts w:ascii="Calibri" w:hAnsi="Calibri" w:cs="Calibri"/>
          <w:sz w:val="22"/>
          <w:szCs w:val="22"/>
        </w:rPr>
        <w:t>s</w:t>
      </w:r>
      <w:r w:rsidR="001B1971" w:rsidRPr="004E1ACF">
        <w:rPr>
          <w:rFonts w:ascii="Calibri" w:hAnsi="Calibri" w:cs="Calibri"/>
          <w:sz w:val="22"/>
          <w:szCs w:val="22"/>
        </w:rPr>
        <w:t xml:space="preserve"> nebija </w:t>
      </w:r>
      <w:r w:rsidR="00F01227" w:rsidRPr="004E1ACF">
        <w:rPr>
          <w:rFonts w:ascii="Calibri" w:hAnsi="Calibri" w:cs="Calibri"/>
          <w:sz w:val="22"/>
          <w:szCs w:val="22"/>
        </w:rPr>
        <w:t>iesniegušas</w:t>
      </w:r>
      <w:r w:rsidR="001B1971" w:rsidRPr="004E1ACF">
        <w:rPr>
          <w:rFonts w:ascii="Calibri" w:hAnsi="Calibri" w:cs="Calibri"/>
          <w:sz w:val="22"/>
          <w:szCs w:val="22"/>
        </w:rPr>
        <w:t xml:space="preserve"> apliecinājumus par dīzeļvilcienu vagonu drošu iekļaušanos dzelzceļa tīklā un publiskās lietošanas dzelzceļa infrastruktūrā veikto pārbaužu rezultātus;</w:t>
      </w:r>
    </w:p>
    <w:p w14:paraId="5FDF59C1" w14:textId="77777777" w:rsidR="001B1971" w:rsidRPr="004E1ACF" w:rsidRDefault="001B1971" w:rsidP="00F01227">
      <w:pPr>
        <w:pStyle w:val="ListParagraph"/>
        <w:numPr>
          <w:ilvl w:val="0"/>
          <w:numId w:val="18"/>
        </w:numPr>
        <w:ind w:left="0" w:firstLine="567"/>
        <w:jc w:val="both"/>
        <w:rPr>
          <w:rFonts w:ascii="Calibri" w:hAnsi="Calibri" w:cs="Calibri"/>
          <w:sz w:val="22"/>
          <w:szCs w:val="22"/>
        </w:rPr>
      </w:pPr>
      <w:r w:rsidRPr="004E1ACF">
        <w:rPr>
          <w:rFonts w:ascii="Calibri" w:hAnsi="Calibri" w:cs="Calibri"/>
          <w:sz w:val="22"/>
          <w:szCs w:val="22"/>
        </w:rPr>
        <w:t>vienu lēmumu veikt grozījumus dzelzceļa ritošā sastāva tipa EK verifikācijas sertifikātā;</w:t>
      </w:r>
    </w:p>
    <w:p w14:paraId="16832346" w14:textId="77777777" w:rsidR="001B1971" w:rsidRPr="004E1ACF" w:rsidRDefault="00F12340" w:rsidP="00F01227">
      <w:pPr>
        <w:pStyle w:val="ListParagraph"/>
        <w:numPr>
          <w:ilvl w:val="0"/>
          <w:numId w:val="18"/>
        </w:numPr>
        <w:ind w:left="0" w:firstLine="567"/>
        <w:jc w:val="both"/>
        <w:rPr>
          <w:rFonts w:ascii="Calibri" w:hAnsi="Calibri" w:cs="Calibri"/>
          <w:sz w:val="22"/>
          <w:szCs w:val="22"/>
        </w:rPr>
      </w:pPr>
      <w:r w:rsidRPr="004E1ACF">
        <w:rPr>
          <w:rFonts w:ascii="Calibri" w:hAnsi="Calibri" w:cs="Calibri"/>
          <w:sz w:val="22"/>
          <w:szCs w:val="22"/>
        </w:rPr>
        <w:t>piecus lēmumus par papildus pārbaužu veikšanu un pieņemšanas termiņa pagarināšanu;</w:t>
      </w:r>
    </w:p>
    <w:p w14:paraId="3FECE5F5" w14:textId="77777777" w:rsidR="00F12340" w:rsidRPr="004E1ACF" w:rsidRDefault="00F12340" w:rsidP="00F01227">
      <w:pPr>
        <w:pStyle w:val="ListParagraph"/>
        <w:numPr>
          <w:ilvl w:val="0"/>
          <w:numId w:val="18"/>
        </w:numPr>
        <w:ind w:left="0" w:firstLine="567"/>
        <w:jc w:val="both"/>
        <w:rPr>
          <w:rFonts w:ascii="Calibri" w:hAnsi="Calibri" w:cs="Calibri"/>
          <w:sz w:val="22"/>
          <w:szCs w:val="22"/>
        </w:rPr>
      </w:pPr>
      <w:r w:rsidRPr="004E1ACF">
        <w:rPr>
          <w:rFonts w:ascii="Calibri" w:hAnsi="Calibri" w:cs="Calibri"/>
          <w:sz w:val="22"/>
          <w:szCs w:val="22"/>
        </w:rPr>
        <w:t>vienu lēmumu par ekspluatācijas aizliegumu;</w:t>
      </w:r>
    </w:p>
    <w:p w14:paraId="7E3EC450" w14:textId="77777777" w:rsidR="00F12340" w:rsidRPr="004E1ACF" w:rsidRDefault="00F12340" w:rsidP="00F01227">
      <w:pPr>
        <w:pStyle w:val="ListParagraph"/>
        <w:numPr>
          <w:ilvl w:val="0"/>
          <w:numId w:val="18"/>
        </w:numPr>
        <w:ind w:left="0" w:firstLine="567"/>
        <w:jc w:val="both"/>
        <w:rPr>
          <w:rFonts w:ascii="Calibri" w:hAnsi="Calibri" w:cs="Calibri"/>
          <w:sz w:val="22"/>
          <w:szCs w:val="22"/>
        </w:rPr>
      </w:pPr>
      <w:r w:rsidRPr="004E1ACF">
        <w:rPr>
          <w:rFonts w:ascii="Calibri" w:hAnsi="Calibri" w:cs="Calibri"/>
          <w:sz w:val="22"/>
          <w:szCs w:val="22"/>
        </w:rPr>
        <w:t xml:space="preserve">vienu lēmumu par ekspluatācijas atļauju. </w:t>
      </w:r>
    </w:p>
    <w:p w14:paraId="48FE28DF" w14:textId="77777777" w:rsidR="00F12340" w:rsidRPr="004E1ACF" w:rsidRDefault="00F12340" w:rsidP="00F12340">
      <w:pPr>
        <w:pStyle w:val="ListParagraph"/>
        <w:ind w:left="1140"/>
        <w:jc w:val="both"/>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7C330D" w14:paraId="2190A51C" w14:textId="77777777" w:rsidTr="006847ED">
        <w:tc>
          <w:tcPr>
            <w:tcW w:w="576" w:type="dxa"/>
            <w:shd w:val="clear" w:color="auto" w:fill="D9D9D9" w:themeFill="background1" w:themeFillShade="D9"/>
          </w:tcPr>
          <w:p w14:paraId="5972DDEF" w14:textId="77777777" w:rsidR="005075FD" w:rsidRPr="004E1ACF" w:rsidRDefault="005075FD" w:rsidP="006847ED">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0E955C70" wp14:editId="1307DE6D">
                      <wp:extent cx="228600" cy="228600"/>
                      <wp:effectExtent l="0" t="0" r="0" b="0"/>
                      <wp:docPr id="1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7" name="Oval 1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776CF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BR+QxwhQUAAPARAAAOAAAAAAAAAAAAAAAAAC4CAABkcnMvZTJv&#10;RG9jLnhtbFBLAQItABQABgAIAAAAIQD4DCmZ2AAAAAMBAAAPAAAAAAAAAAAAAAAAAN8HAABkcnMv&#10;ZG93bnJldi54bWxQSwUGAAAAAAQABADzAAAA5AgAAAAA&#10;">
                      <v:oval id="Oval 1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gF8MA&#10;AADbAAAADwAAAGRycy9kb3ducmV2LnhtbESPwW7CMBBE70j8g7VIvYFDD0BTDKpArXppEWk/YBUv&#10;cWi8tmw3hL+vkSpx29XMzptdbwfbiZ5CbB0rmM8KEMS10y03Cr6/XqcrEDEha+wck4IrRdhuxqM1&#10;ltpd+Eh9lRqRQziWqMCk5EspY23IYpw5T5y1kwsWU15DI3XASw63nXwsioW02HImGPS0M1T/VL82&#10;Q4zv93731j6tLDXnw3URPj9QqYfJ8PIMItGQ7ub/63ed6y/h9kse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vgF8MAAADbAAAADwAAAAAAAAAAAAAAAACYAgAAZHJzL2Rv&#10;d25yZXYueG1sUEsFBgAAAAAEAAQA9QAAAIgDAAAAAA==&#10;" fillcolor="#f24f4f [3204]" stroked="f" strokeweight="0">
                        <v:stroke joinstyle="miter"/>
                        <o:lock v:ext="edit" aspectratio="t"/>
                      </v:oval>
                      <v:shape id="Freeform 1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ST28QA&#10;AADbAAAADwAAAGRycy9kb3ducmV2LnhtbESPQUvDQBCF70L/wzKF3uxGK0Vjt0UEISfBRul1zE6y&#10;wexs2N2m0V/vHARvM7w3732zO8x+UBPF1Ac2cLMuQBE3wfbcGXivX67vQaWMbHEITAa+KcFhv7ja&#10;YWnDhd9oOuZOSQinEg24nMdS69Q48pjWYSQWrQ3RY5Y1dtpGvEi4H/RtUWy1x56lweFIz46ar+PZ&#10;Gzj9fNTTOdbutY1VdffwedrGdmPMajk/PYLKNOd/8991ZQVfYOUXGUD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0k9v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26B8FB62" w14:textId="77777777" w:rsidR="005075FD" w:rsidRPr="004E1ACF" w:rsidRDefault="005075FD" w:rsidP="006847ED">
            <w:pPr>
              <w:spacing w:before="120" w:after="120"/>
              <w:jc w:val="both"/>
              <w:rPr>
                <w:rFonts w:ascii="Calibri" w:hAnsi="Calibri" w:cs="Calibri"/>
                <w:iCs/>
                <w:color w:val="auto"/>
                <w:sz w:val="22"/>
                <w:szCs w:val="22"/>
                <w:lang w:val="lv-LV"/>
              </w:rPr>
            </w:pPr>
            <w:r w:rsidRPr="004E1ACF">
              <w:rPr>
                <w:rFonts w:ascii="Calibri" w:hAnsi="Calibri" w:cs="Calibri"/>
                <w:color w:val="auto"/>
                <w:sz w:val="22"/>
                <w:szCs w:val="22"/>
                <w:lang w:val="lv-LV"/>
              </w:rPr>
              <w:t xml:space="preserve">Informācija par ekspluatācijā pieņemtajiem ritošā sastāva tipiem un vienībām ir ievietota VDzTI tīmekļa vietnē </w:t>
            </w:r>
            <w:hyperlink r:id="rId30" w:history="1">
              <w:r w:rsidRPr="004E1ACF">
                <w:rPr>
                  <w:rStyle w:val="Hyperlink"/>
                  <w:rFonts w:ascii="Calibri" w:hAnsi="Calibri" w:cs="Calibri"/>
                  <w:color w:val="auto"/>
                  <w:sz w:val="22"/>
                  <w:szCs w:val="22"/>
                  <w:lang w:val="lv-LV"/>
                </w:rPr>
                <w:t>www.vdzti.gov.lv</w:t>
              </w:r>
            </w:hyperlink>
            <w:r w:rsidRPr="004E1ACF">
              <w:rPr>
                <w:rFonts w:ascii="Calibri" w:hAnsi="Calibri" w:cs="Calibri"/>
                <w:color w:val="auto"/>
                <w:sz w:val="22"/>
                <w:szCs w:val="22"/>
                <w:lang w:val="lv-LV"/>
              </w:rPr>
              <w:t xml:space="preserve">, sadaļā Darbības atļaujas/ Ritošā sastāva pieņemšana ekspluatācijā. </w:t>
            </w:r>
          </w:p>
        </w:tc>
      </w:tr>
    </w:tbl>
    <w:p w14:paraId="451AFA17" w14:textId="77777777" w:rsidR="00F77731" w:rsidRPr="004E1ACF" w:rsidRDefault="00F77731" w:rsidP="00F77731">
      <w:pPr>
        <w:pStyle w:val="Heading1"/>
        <w:pBdr>
          <w:bottom w:val="single" w:sz="4" w:space="0" w:color="auto"/>
        </w:pBdr>
        <w:spacing w:before="240"/>
        <w:rPr>
          <w:rFonts w:ascii="Calibri" w:hAnsi="Calibri" w:cs="Calibri"/>
          <w:b/>
          <w:color w:val="auto"/>
          <w:sz w:val="28"/>
          <w:szCs w:val="24"/>
          <w:lang w:val="lv-LV"/>
        </w:rPr>
      </w:pPr>
      <w:bookmarkStart w:id="41" w:name="_Toc19108618"/>
      <w:r w:rsidRPr="004E1ACF">
        <w:rPr>
          <w:rFonts w:ascii="Calibri" w:hAnsi="Calibri" w:cs="Calibri"/>
          <w:b/>
          <w:color w:val="auto"/>
          <w:sz w:val="28"/>
          <w:szCs w:val="24"/>
          <w:lang w:val="lv-LV"/>
        </w:rPr>
        <w:t>Dzelzceļa speciālistu sertificēšana</w:t>
      </w:r>
      <w:bookmarkEnd w:id="41"/>
      <w:r w:rsidRPr="004E1ACF">
        <w:rPr>
          <w:rFonts w:ascii="Calibri" w:hAnsi="Calibri" w:cs="Calibri"/>
          <w:b/>
          <w:color w:val="auto"/>
          <w:sz w:val="28"/>
          <w:szCs w:val="24"/>
          <w:lang w:val="lv-LV"/>
        </w:rPr>
        <w:t xml:space="preserve"> </w:t>
      </w:r>
    </w:p>
    <w:p w14:paraId="36F912CE" w14:textId="77777777" w:rsidR="00F77731" w:rsidRPr="004E1ACF" w:rsidRDefault="00F77731" w:rsidP="00F77731">
      <w:pPr>
        <w:spacing w:after="120" w:line="240" w:lineRule="auto"/>
        <w:ind w:firstLine="720"/>
        <w:jc w:val="both"/>
        <w:rPr>
          <w:rFonts w:ascii="Calibri" w:eastAsiaTheme="majorEastAsia" w:hAnsi="Calibri" w:cs="Calibri"/>
          <w:color w:val="auto"/>
          <w:sz w:val="22"/>
          <w:szCs w:val="36"/>
          <w:lang w:val="lv-LV"/>
        </w:rPr>
      </w:pPr>
      <w:r w:rsidRPr="004E1ACF">
        <w:rPr>
          <w:rFonts w:ascii="Calibri" w:hAnsi="Calibri" w:cs="Calibri"/>
          <w:color w:val="auto"/>
          <w:sz w:val="22"/>
          <w:szCs w:val="22"/>
          <w:lang w:val="lv-LV"/>
        </w:rPr>
        <w:t>Ietver sevī vilces līdzekļu vadītāju (mašīnistu), palīgu un instruktoru sertificēšanu, komersantu komisijas locekļu un tādu atbildīgo personu, kas veic komersanta dzelzceļa speciālistu zināšanu pārbaudes, bīstamo kravu drošības konsultantu eksamināciju.</w:t>
      </w:r>
      <w:r w:rsidRPr="004E1ACF">
        <w:rPr>
          <w:rFonts w:ascii="Calibri" w:eastAsiaTheme="majorEastAsia" w:hAnsi="Calibri" w:cs="Calibri"/>
          <w:color w:val="auto"/>
          <w:sz w:val="22"/>
          <w:szCs w:val="36"/>
          <w:lang w:val="lv-LV"/>
        </w:rPr>
        <w:t xml:space="preserve"> </w:t>
      </w:r>
    </w:p>
    <w:p w14:paraId="0C53497F" w14:textId="77777777" w:rsidR="000109F6" w:rsidRPr="004E1ACF" w:rsidRDefault="00F77731" w:rsidP="000109F6">
      <w:pPr>
        <w:pStyle w:val="Heading1"/>
        <w:pBdr>
          <w:bottom w:val="single" w:sz="4" w:space="0" w:color="auto"/>
        </w:pBdr>
        <w:spacing w:before="240"/>
        <w:rPr>
          <w:rFonts w:ascii="Calibri" w:hAnsi="Calibri" w:cs="Calibri"/>
          <w:b/>
          <w:color w:val="auto"/>
          <w:sz w:val="24"/>
          <w:szCs w:val="24"/>
          <w:lang w:val="lv-LV"/>
        </w:rPr>
      </w:pPr>
      <w:bookmarkStart w:id="42" w:name="_Toc19108619"/>
      <w:r w:rsidRPr="004E1ACF">
        <w:rPr>
          <w:rFonts w:ascii="Calibri" w:hAnsi="Calibri" w:cs="Calibri"/>
          <w:b/>
          <w:color w:val="auto"/>
          <w:sz w:val="24"/>
          <w:szCs w:val="24"/>
          <w:lang w:val="lv-LV"/>
        </w:rPr>
        <w:lastRenderedPageBreak/>
        <w:t>Vilces līdzekļu vadītāju (mašīnistu), palīgu un instruktoru sertificēšana</w:t>
      </w:r>
      <w:bookmarkEnd w:id="42"/>
      <w:r w:rsidRPr="004E1ACF">
        <w:rPr>
          <w:rFonts w:ascii="Calibri" w:hAnsi="Calibri" w:cs="Calibri"/>
          <w:b/>
          <w:color w:val="auto"/>
          <w:sz w:val="24"/>
          <w:szCs w:val="24"/>
          <w:lang w:val="lv-LV"/>
        </w:rPr>
        <w:t xml:space="preserve"> </w:t>
      </w:r>
    </w:p>
    <w:p w14:paraId="72374CC0" w14:textId="77777777" w:rsidR="00F77731" w:rsidRPr="004E1ACF" w:rsidRDefault="00F77731" w:rsidP="00F77731">
      <w:pPr>
        <w:spacing w:after="120" w:line="240" w:lineRule="auto"/>
        <w:ind w:firstLine="720"/>
        <w:jc w:val="both"/>
        <w:rPr>
          <w:rFonts w:ascii="Calibri" w:hAnsi="Calibri" w:cs="Calibri"/>
          <w:color w:val="auto"/>
          <w:sz w:val="22"/>
          <w:szCs w:val="22"/>
          <w:lang w:val="lv-LV"/>
        </w:rPr>
      </w:pPr>
      <w:r w:rsidRPr="004E1ACF">
        <w:rPr>
          <w:rFonts w:ascii="Calibri" w:hAnsi="Calibri" w:cs="Calibri"/>
          <w:noProof/>
          <w:color w:val="auto"/>
          <w:lang w:val="lv-LV" w:eastAsia="lv-LV"/>
        </w:rPr>
        <w:drawing>
          <wp:anchor distT="0" distB="0" distL="114300" distR="114300" simplePos="0" relativeHeight="251715584" behindDoc="0" locked="0" layoutInCell="1" allowOverlap="1" wp14:anchorId="2FECB5BE" wp14:editId="27051211">
            <wp:simplePos x="0" y="0"/>
            <wp:positionH relativeFrom="margin">
              <wp:align>left</wp:align>
            </wp:positionH>
            <wp:positionV relativeFrom="paragraph">
              <wp:posOffset>407670</wp:posOffset>
            </wp:positionV>
            <wp:extent cx="4572000" cy="2743200"/>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Pr="004E1ACF">
        <w:rPr>
          <w:rFonts w:ascii="Calibri" w:hAnsi="Calibri" w:cs="Calibri"/>
          <w:color w:val="auto"/>
          <w:sz w:val="22"/>
          <w:szCs w:val="22"/>
          <w:lang w:val="lv-LV"/>
        </w:rPr>
        <w:t>VDzTI sertificēšanas procesu organizē saskaņā ar 2006.gada 28.marta Ministru kabineta noteikumiem Nr.236 “</w:t>
      </w:r>
      <w:hyperlink r:id="rId32" w:history="1">
        <w:r w:rsidRPr="004E1ACF">
          <w:rPr>
            <w:rStyle w:val="Hyperlink"/>
            <w:rFonts w:ascii="Calibri" w:hAnsi="Calibri" w:cs="Calibri"/>
            <w:color w:val="auto"/>
            <w:sz w:val="22"/>
            <w:szCs w:val="22"/>
            <w:lang w:val="lv-LV"/>
          </w:rPr>
          <w:t>Noteikumi par vilces līdzekļa vadītāja (mašīnista) instruktora, vilces līdzekļa vadītāja (mašīnista), vilces līdzekļa vadītāja (mašīnista) palīga kvalifikācijas prasībām un sertifikācijas kārtību</w:t>
        </w:r>
      </w:hyperlink>
      <w:r w:rsidRPr="004E1ACF">
        <w:rPr>
          <w:rFonts w:ascii="Calibri" w:hAnsi="Calibri" w:cs="Calibri"/>
          <w:color w:val="auto"/>
          <w:sz w:val="22"/>
          <w:szCs w:val="22"/>
          <w:lang w:val="lv-LV"/>
        </w:rPr>
        <w:t xml:space="preserve">” (nosaka sertificēšanas prasības vilces līdzekļu vadītāju instruktoru un palīgu sertificēšanai) un </w:t>
      </w:r>
      <w:r w:rsidRPr="004E1ACF">
        <w:rPr>
          <w:rFonts w:ascii="Calibri" w:hAnsi="Calibri" w:cs="Calibri"/>
          <w:bCs/>
          <w:color w:val="auto"/>
          <w:sz w:val="22"/>
          <w:szCs w:val="22"/>
          <w:lang w:val="lv-LV"/>
        </w:rPr>
        <w:t>2010.gada 14.septembra MK noteikumiem Nr. 873 „</w:t>
      </w:r>
      <w:hyperlink r:id="rId33" w:history="1">
        <w:r w:rsidRPr="004E1ACF">
          <w:rPr>
            <w:rStyle w:val="Hyperlink"/>
            <w:rFonts w:ascii="Calibri" w:hAnsi="Calibri" w:cs="Calibri"/>
            <w:color w:val="auto"/>
            <w:sz w:val="22"/>
            <w:szCs w:val="22"/>
            <w:lang w:val="lv-LV"/>
          </w:rPr>
          <w:t>Noteikumi par vilces līdzekļa vadītāja (mašīnista) kvalifikācijas un vilces līdzekļa vadīšanas tiesību iegūšanu</w:t>
        </w:r>
      </w:hyperlink>
      <w:r w:rsidRPr="004E1ACF">
        <w:rPr>
          <w:rFonts w:ascii="Calibri" w:hAnsi="Calibri" w:cs="Calibri"/>
          <w:bCs/>
          <w:color w:val="auto"/>
          <w:sz w:val="22"/>
          <w:szCs w:val="22"/>
          <w:lang w:val="lv-LV"/>
        </w:rPr>
        <w:t>” (</w:t>
      </w:r>
      <w:r w:rsidRPr="004E1ACF">
        <w:rPr>
          <w:rFonts w:ascii="Calibri" w:hAnsi="Calibri" w:cs="Calibri"/>
          <w:color w:val="auto"/>
          <w:sz w:val="22"/>
          <w:szCs w:val="22"/>
          <w:lang w:val="lv-LV"/>
        </w:rPr>
        <w:t xml:space="preserve">nosaka sertificēšanas prasības vilces līdzekļu vadītāju sertificēšanai). </w:t>
      </w:r>
    </w:p>
    <w:p w14:paraId="4E8843C1" w14:textId="77777777" w:rsidR="003B211B" w:rsidRPr="004E1ACF" w:rsidRDefault="000109F6" w:rsidP="00F77731">
      <w:pPr>
        <w:pStyle w:val="NormalWeb"/>
        <w:spacing w:before="0" w:beforeAutospacing="0" w:after="120" w:afterAutospacing="0"/>
        <w:ind w:firstLine="720"/>
        <w:rPr>
          <w:rFonts w:ascii="Calibri" w:hAnsi="Calibri" w:cs="Calibri"/>
          <w:sz w:val="22"/>
          <w:szCs w:val="22"/>
          <w:lang w:val="lv-LV"/>
        </w:rPr>
      </w:pPr>
      <w:r w:rsidRPr="004E1ACF">
        <w:rPr>
          <w:rFonts w:ascii="Calibri" w:hAnsi="Calibri" w:cs="Calibri"/>
          <w:noProof/>
          <w:lang w:val="lv-LV" w:eastAsia="lv-LV"/>
        </w:rPr>
        <w:drawing>
          <wp:anchor distT="0" distB="0" distL="114300" distR="114300" simplePos="0" relativeHeight="251722752" behindDoc="0" locked="0" layoutInCell="1" allowOverlap="1" wp14:anchorId="0892DA11" wp14:editId="04C46105">
            <wp:simplePos x="0" y="0"/>
            <wp:positionH relativeFrom="margin">
              <wp:align>left</wp:align>
            </wp:positionH>
            <wp:positionV relativeFrom="paragraph">
              <wp:posOffset>189865</wp:posOffset>
            </wp:positionV>
            <wp:extent cx="4419600" cy="3328670"/>
            <wp:effectExtent l="0" t="0" r="0" b="508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00F77731" w:rsidRPr="004E1ACF">
        <w:rPr>
          <w:rFonts w:ascii="Calibri" w:hAnsi="Calibri" w:cs="Calibri"/>
          <w:sz w:val="22"/>
          <w:szCs w:val="22"/>
          <w:lang w:val="lv-LV"/>
        </w:rPr>
        <w:t xml:space="preserve">Pārskata gadā VDzTI ir organizējusi 197 eksaminācijas, 167 personām piešķirot sertifikātus, kas ir 84,77% no kopējā eksāmenu skaita. </w:t>
      </w:r>
      <w:r w:rsidR="003B211B" w:rsidRPr="004E1ACF">
        <w:rPr>
          <w:rFonts w:ascii="Calibri" w:hAnsi="Calibri" w:cs="Calibri"/>
          <w:sz w:val="22"/>
          <w:szCs w:val="22"/>
          <w:lang w:val="lv-LV"/>
        </w:rPr>
        <w:t xml:space="preserve">15% gadījumu ir pieņemti lēmumi par eksāmenu nenokārtošanu. </w:t>
      </w:r>
    </w:p>
    <w:p w14:paraId="5C9C336E" w14:textId="77777777" w:rsidR="00F77731" w:rsidRPr="004E1ACF" w:rsidRDefault="00F77731" w:rsidP="00F77731">
      <w:pPr>
        <w:pStyle w:val="NormalWeb"/>
        <w:spacing w:before="0" w:beforeAutospacing="0" w:after="120" w:afterAutospacing="0"/>
        <w:ind w:firstLine="720"/>
        <w:rPr>
          <w:rFonts w:ascii="Calibri" w:hAnsi="Calibri" w:cs="Calibri"/>
          <w:sz w:val="22"/>
          <w:szCs w:val="22"/>
          <w:lang w:val="lv-LV"/>
        </w:rPr>
      </w:pPr>
      <w:r w:rsidRPr="004E1ACF">
        <w:rPr>
          <w:rFonts w:ascii="Calibri" w:hAnsi="Calibri" w:cs="Calibri"/>
          <w:sz w:val="22"/>
          <w:szCs w:val="22"/>
          <w:lang w:val="lv-LV"/>
        </w:rPr>
        <w:t xml:space="preserve">Ir novērojams, ka eksāmenu rezultāti uzlabojas. Proti, ir vairāk nokārtoti eksāmeni  ar pozitīvu rezultātu attiecībā pret visiem organizētiem eksāmeniem. Vilces līdzekļu vadītāju sertificēšanai ir raksturīgs cikliskums. Neskatoties uz cikliskumu, tendences norāda, ka sertificējamo personu skaits nedaudz pieaug.   </w:t>
      </w:r>
    </w:p>
    <w:p w14:paraId="6F6DE783" w14:textId="77777777" w:rsidR="003B211B" w:rsidRPr="004E1ACF" w:rsidRDefault="003B211B" w:rsidP="00F77731">
      <w:pPr>
        <w:pStyle w:val="NormalWeb"/>
        <w:spacing w:before="0" w:beforeAutospacing="0" w:after="120" w:afterAutospacing="0"/>
        <w:ind w:firstLine="720"/>
        <w:rPr>
          <w:rFonts w:ascii="Calibri" w:hAnsi="Calibri" w:cs="Calibri"/>
          <w:sz w:val="22"/>
          <w:szCs w:val="22"/>
          <w:lang w:val="lv-LV"/>
        </w:rPr>
      </w:pPr>
    </w:p>
    <w:p w14:paraId="665783A6" w14:textId="77777777" w:rsidR="00F77731" w:rsidRPr="004E1ACF" w:rsidRDefault="00F77731" w:rsidP="00F77731">
      <w:pPr>
        <w:pStyle w:val="NormalWeb"/>
        <w:spacing w:before="0" w:beforeAutospacing="0" w:after="120" w:afterAutospacing="0"/>
        <w:ind w:firstLine="720"/>
        <w:rPr>
          <w:rFonts w:ascii="Calibri" w:hAnsi="Calibri" w:cs="Calibri"/>
          <w:sz w:val="22"/>
          <w:szCs w:val="22"/>
          <w:lang w:val="lv-LV"/>
        </w:rPr>
      </w:pPr>
      <w:r w:rsidRPr="004E1ACF">
        <w:rPr>
          <w:rFonts w:ascii="Calibri" w:hAnsi="Calibri" w:cs="Calibri"/>
          <w:sz w:val="22"/>
          <w:szCs w:val="22"/>
          <w:lang w:val="lv-LV"/>
        </w:rPr>
        <w:t>Lielāko daļu no piešķirto sertifikātu īpatsvara ir sertifikāti, kas piešķirti vilces līdzekļu vadītājiem (mašīnistiem). Tie sastāda 58% no kopējā sertifikātu skaita.  No 2005.gada izsniegti 2805 vilces līdzekļu vadītāju sertifikāti.  Kopumā VDzTI no 2005.gada ir izsniegusi 4805 sertifikātus. Statistiski vidēji gadā tiek piešķirti 297,57 sertifikāti.</w:t>
      </w:r>
    </w:p>
    <w:p w14:paraId="46626945" w14:textId="77777777" w:rsidR="003B211B" w:rsidRPr="004E1ACF" w:rsidRDefault="003B211B" w:rsidP="00F77731">
      <w:pPr>
        <w:pStyle w:val="NormalWeb"/>
        <w:spacing w:before="0" w:beforeAutospacing="0" w:after="120" w:afterAutospacing="0"/>
        <w:ind w:firstLine="720"/>
        <w:rPr>
          <w:rFonts w:ascii="Calibri" w:hAnsi="Calibri" w:cs="Calibri"/>
          <w:sz w:val="22"/>
          <w:szCs w:val="22"/>
          <w:lang w:val="lv-LV"/>
        </w:rPr>
      </w:pPr>
      <w:r w:rsidRPr="004E1ACF">
        <w:rPr>
          <w:rFonts w:ascii="Calibri" w:hAnsi="Calibri" w:cs="Calibri"/>
          <w:sz w:val="22"/>
          <w:szCs w:val="22"/>
          <w:lang w:val="lv-LV"/>
        </w:rPr>
        <w:t xml:space="preserve">VDzTI 2018.gadā nav pieņēmusi nevienu lēmumu saistībā ar sertifikāta anulēšanu vai apturēšanu. </w:t>
      </w:r>
    </w:p>
    <w:p w14:paraId="486D6078" w14:textId="77777777" w:rsidR="00F77731" w:rsidRPr="004E1ACF" w:rsidRDefault="00F77731" w:rsidP="00F77731">
      <w:pPr>
        <w:pStyle w:val="Heading1"/>
        <w:pBdr>
          <w:bottom w:val="single" w:sz="4" w:space="0" w:color="auto"/>
        </w:pBdr>
        <w:spacing w:before="240"/>
        <w:rPr>
          <w:rFonts w:ascii="Calibri" w:hAnsi="Calibri" w:cs="Calibri"/>
          <w:b/>
          <w:color w:val="auto"/>
          <w:sz w:val="24"/>
          <w:szCs w:val="24"/>
          <w:lang w:val="lv-LV"/>
        </w:rPr>
      </w:pPr>
      <w:bookmarkStart w:id="43" w:name="_Toc19108620"/>
      <w:r w:rsidRPr="004E1ACF">
        <w:rPr>
          <w:rFonts w:ascii="Calibri" w:hAnsi="Calibri" w:cs="Calibri"/>
          <w:b/>
          <w:color w:val="auto"/>
          <w:sz w:val="24"/>
          <w:szCs w:val="24"/>
          <w:lang w:val="lv-LV"/>
        </w:rPr>
        <w:lastRenderedPageBreak/>
        <w:t>Teorētiskā eksāmena organizēšana un atbildīgo personu zināšanu pārbaudes</w:t>
      </w:r>
      <w:bookmarkEnd w:id="43"/>
    </w:p>
    <w:p w14:paraId="271AC4B8" w14:textId="77777777" w:rsidR="00F77731" w:rsidRPr="004E1ACF" w:rsidRDefault="00F77731" w:rsidP="00F77731">
      <w:pPr>
        <w:spacing w:after="120" w:line="240" w:lineRule="auto"/>
        <w:ind w:firstLine="709"/>
        <w:jc w:val="both"/>
        <w:rPr>
          <w:rFonts w:ascii="Calibri" w:hAnsi="Calibri" w:cs="Calibri"/>
          <w:color w:val="auto"/>
          <w:sz w:val="22"/>
          <w:szCs w:val="22"/>
          <w:lang w:val="lv-LV"/>
        </w:rPr>
      </w:pPr>
      <w:r w:rsidRPr="004E1ACF">
        <w:rPr>
          <w:rFonts w:ascii="Calibri" w:hAnsi="Calibri" w:cs="Calibri"/>
          <w:noProof/>
          <w:color w:val="auto"/>
          <w:lang w:val="lv-LV" w:eastAsia="lv-LV"/>
        </w:rPr>
        <w:drawing>
          <wp:anchor distT="0" distB="0" distL="114300" distR="114300" simplePos="0" relativeHeight="251717632" behindDoc="0" locked="0" layoutInCell="1" allowOverlap="1" wp14:anchorId="7CCAC20C" wp14:editId="09834045">
            <wp:simplePos x="0" y="0"/>
            <wp:positionH relativeFrom="margin">
              <wp:align>left</wp:align>
            </wp:positionH>
            <wp:positionV relativeFrom="paragraph">
              <wp:posOffset>655955</wp:posOffset>
            </wp:positionV>
            <wp:extent cx="4572000" cy="27432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Pr="004E1ACF">
        <w:rPr>
          <w:rFonts w:ascii="Calibri" w:hAnsi="Calibri" w:cs="Calibri"/>
          <w:color w:val="auto"/>
          <w:sz w:val="22"/>
          <w:szCs w:val="22"/>
          <w:lang w:val="lv-LV"/>
        </w:rPr>
        <w:t xml:space="preserve">VDzTI pārbauda komersantu komisijas locekļu un tādu atbildīgo personu, kas veic komersanta dzelzceļa speciālistu zināšanu pārbaudi, atbilstību kvalifikācijas prasībām. Teorētiskais eksāmens tiek organizēts, lai dzelzceļa darbībā iesaistītie dzelzceļa speciālisti garantētu dzelzceļa drošu ekspluatāciju, satiksmes drošību un darba organizāciju. Teorētisko eksāmenu nozīmē pēc komersanta iesnieguma saņemšanas. </w:t>
      </w:r>
    </w:p>
    <w:p w14:paraId="48F99A9D" w14:textId="77777777" w:rsidR="00F77731" w:rsidRPr="004E1ACF" w:rsidRDefault="00F77731" w:rsidP="00F77731">
      <w:pPr>
        <w:spacing w:after="120" w:line="240" w:lineRule="auto"/>
        <w:ind w:firstLine="709"/>
        <w:jc w:val="both"/>
        <w:rPr>
          <w:rFonts w:ascii="Calibri" w:hAnsi="Calibri" w:cs="Calibri"/>
          <w:iCs/>
          <w:color w:val="auto"/>
          <w:sz w:val="22"/>
          <w:szCs w:val="22"/>
          <w:lang w:val="lv-LV"/>
        </w:rPr>
      </w:pPr>
      <w:r w:rsidRPr="004E1ACF">
        <w:rPr>
          <w:rFonts w:ascii="Calibri" w:hAnsi="Calibri" w:cs="Calibri"/>
          <w:color w:val="auto"/>
          <w:sz w:val="22"/>
          <w:szCs w:val="22"/>
          <w:lang w:val="lv-LV"/>
        </w:rPr>
        <w:t xml:space="preserve">VDzTI 2018.gadā ir organizējusi 384 teorētiskos eksāmenus, kur 34% dzelzceļa speciālistiem ir piešķirtas tiesības - 167 atbildīgajām personām ir tiesības  veikt dzelzceļa speciālistu zināšanu pārbaudi.  Teorētisko eksāmenu dzelzceļa speciālisti kārto ik pēc trīs gadiem. </w:t>
      </w:r>
    </w:p>
    <w:p w14:paraId="2AAD55B9" w14:textId="77777777" w:rsidR="00F77731" w:rsidRPr="004E1ACF" w:rsidRDefault="00F77731" w:rsidP="00F77731">
      <w:pPr>
        <w:spacing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Veicot datu izvērtēšanu ir redzams, ka piešķirto tiesību skaits nepieaug proporcionāli noteikto eksāmenu skaitam, kas norāda par rezultātu pasliktināšanos attiecībā uz tehniskās ekspluatācijas zināšanām. VDZTI jau ir ieplānojusi veikt uzraudzības pasākumus, lai mazinātu kustības drošības risku komersantu vidū.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4E1ACF" w14:paraId="6042C1AE" w14:textId="77777777" w:rsidTr="00303727">
        <w:tc>
          <w:tcPr>
            <w:tcW w:w="576" w:type="dxa"/>
            <w:shd w:val="clear" w:color="auto" w:fill="D9D9D9" w:themeFill="background1" w:themeFillShade="D9"/>
          </w:tcPr>
          <w:p w14:paraId="56BE6822" w14:textId="77777777" w:rsidR="00F77731" w:rsidRPr="004E1ACF" w:rsidRDefault="00F77731" w:rsidP="00303727">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0B455EED" wp14:editId="7F5764FD">
                      <wp:extent cx="228600" cy="228600"/>
                      <wp:effectExtent l="0" t="0" r="0" b="0"/>
                      <wp:docPr id="1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5" name="Oval 1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 name="Freeform 1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99F2E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NuuF0OEBQAA8BEAAA4AAAAAAAAAAAAAAAAALgIAAGRycy9lMm9E&#10;b2MueG1sUEsBAi0AFAAGAAgAAAAhAPgMKZnYAAAAAwEAAA8AAAAAAAAAAAAAAAAA3gcAAGRycy9k&#10;b3ducmV2LnhtbFBLBQYAAAAABAAEAPMAAADjCAAAAAA=&#10;">
                      <v:oval id="Oval 1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b+8MA&#10;AADbAAAADwAAAGRycy9kb3ducmV2LnhtbESP3WoCMRCF7wu+QxihdzVroaKrUUSp9KYt/jzAsBk3&#10;q5tJSOK6vn1TKPRuhnPmfGcWq962oqMQG8cKxqMCBHHldMO1gtPx/WUKIiZkja1jUvCgCKvl4GmB&#10;pXZ33lN3SLXIIRxLVGBS8qWUsTJkMY6cJ87a2QWLKa+hljrgPYfbVr4WxURabDgTDHraGKquh5vN&#10;EOO7rd/smtnUUn35fkzC1ycq9Tzs13MQifr0b/67/tC5/hv8/pIH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b+8MAAADbAAAADwAAAAAAAAAAAAAAAACYAgAAZHJzL2Rv&#10;d25yZXYueG1sUEsFBgAAAAAEAAQA9QAAAIgDAAAAAA==&#10;" fillcolor="#f24f4f [3204]" stroked="f" strokeweight="0">
                        <v:stroke joinstyle="miter"/>
                        <o:lock v:ext="edit" aspectratio="t"/>
                      </v:oval>
                      <v:shape id="Freeform 19"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2QMIA&#10;AADbAAAADwAAAGRycy9kb3ducmV2LnhtbERP32vCMBB+H+x/CDfY20w3RWY1yhgIfRJmN3y9Ndem&#10;2FxKEmvnX78Igm/38f281Wa0nRjIh9axgtdJBoK4crrlRsF3uX15BxEissbOMSn4owCb9ePDCnPt&#10;zvxFwz42IoVwyFGBibHPpQyVIYth4nrixNXOW4wJ+kZqj+cUbjv5lmVzabHl1GCwp09D1XF/sgoO&#10;l59yOPnS7GpfFLPF72Hu66lSz0/jxxJEpDHexTd3odP8BVx/S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DZA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61ADB698" w14:textId="77777777" w:rsidR="00F77731" w:rsidRPr="004E1ACF" w:rsidRDefault="00F77731" w:rsidP="00303727">
            <w:pPr>
              <w:pStyle w:val="NormalWeb"/>
              <w:spacing w:before="0" w:beforeAutospacing="0" w:after="120" w:afterAutospacing="0"/>
              <w:rPr>
                <w:rFonts w:ascii="Calibri" w:hAnsi="Calibri" w:cs="Calibri"/>
                <w:iCs/>
                <w:sz w:val="22"/>
                <w:szCs w:val="22"/>
                <w:lang w:val="lv-LV"/>
              </w:rPr>
            </w:pPr>
            <w:r w:rsidRPr="004E1ACF">
              <w:rPr>
                <w:rFonts w:ascii="Calibri" w:hAnsi="Calibri" w:cs="Calibri"/>
                <w:sz w:val="22"/>
                <w:szCs w:val="22"/>
                <w:lang w:val="lv-LV"/>
              </w:rPr>
              <w:t xml:space="preserve"> Tā kā teorētiskais eksāmens tiek veikts ar </w:t>
            </w:r>
            <w:proofErr w:type="spellStart"/>
            <w:r w:rsidRPr="004E1ACF">
              <w:rPr>
                <w:rFonts w:ascii="Calibri" w:hAnsi="Calibri" w:cs="Calibri"/>
                <w:sz w:val="22"/>
                <w:szCs w:val="22"/>
                <w:lang w:val="lv-LV"/>
              </w:rPr>
              <w:t>programnodrošinājuma</w:t>
            </w:r>
            <w:proofErr w:type="spellEnd"/>
            <w:r w:rsidRPr="004E1ACF">
              <w:rPr>
                <w:rFonts w:ascii="Calibri" w:hAnsi="Calibri" w:cs="Calibri"/>
                <w:sz w:val="22"/>
                <w:szCs w:val="22"/>
                <w:lang w:val="lv-LV"/>
              </w:rPr>
              <w:t xml:space="preserve"> palīdzību un, lai veicinātu zināšanu apguvi, VDzTI tīmekļa vietnē ir sagatavojusi informāciju, kurā tiek norādīts nepieciešamo zināšanu apjoms dzelzceļa speciālistiem, kas darbojas konkrētās jomās. Jautājumu grupas izdalītas atsevišķās kategorijās.</w:t>
            </w:r>
          </w:p>
        </w:tc>
      </w:tr>
    </w:tbl>
    <w:p w14:paraId="7C0D0F97" w14:textId="77777777" w:rsidR="00F77731" w:rsidRPr="004E1ACF" w:rsidRDefault="00F77731" w:rsidP="00B7506C">
      <w:pPr>
        <w:pStyle w:val="Heading1"/>
        <w:pBdr>
          <w:bottom w:val="single" w:sz="4" w:space="0" w:color="auto"/>
        </w:pBdr>
        <w:spacing w:before="240"/>
        <w:rPr>
          <w:rFonts w:ascii="Calibri" w:hAnsi="Calibri" w:cs="Calibri"/>
          <w:b/>
          <w:color w:val="auto"/>
          <w:sz w:val="24"/>
          <w:szCs w:val="24"/>
          <w:lang w:val="lv-LV"/>
        </w:rPr>
      </w:pPr>
      <w:bookmarkStart w:id="44" w:name="_Toc19108621"/>
      <w:r w:rsidRPr="004E1ACF">
        <w:rPr>
          <w:rFonts w:ascii="Calibri" w:hAnsi="Calibri" w:cs="Calibri"/>
          <w:b/>
          <w:color w:val="auto"/>
          <w:sz w:val="24"/>
          <w:szCs w:val="24"/>
          <w:lang w:val="lv-LV"/>
        </w:rPr>
        <w:t>Bīstamo kravu konsultantu (padomnieku) darbība</w:t>
      </w:r>
      <w:bookmarkEnd w:id="44"/>
      <w:r w:rsidRPr="004E1ACF">
        <w:rPr>
          <w:rFonts w:ascii="Calibri" w:hAnsi="Calibri" w:cs="Calibri"/>
          <w:b/>
          <w:color w:val="auto"/>
          <w:sz w:val="24"/>
          <w:szCs w:val="24"/>
          <w:lang w:val="lv-LV"/>
        </w:rPr>
        <w:t xml:space="preserve"> </w:t>
      </w:r>
    </w:p>
    <w:p w14:paraId="1C1C1CD4" w14:textId="77777777" w:rsidR="00F77731" w:rsidRPr="004E1ACF" w:rsidRDefault="00F77731" w:rsidP="00F77731">
      <w:pPr>
        <w:tabs>
          <w:tab w:val="num" w:pos="0"/>
        </w:tabs>
        <w:spacing w:after="120" w:line="240" w:lineRule="auto"/>
        <w:ind w:firstLine="720"/>
        <w:jc w:val="both"/>
        <w:rPr>
          <w:rFonts w:ascii="Calibri" w:hAnsi="Calibri" w:cs="Calibri"/>
          <w:color w:val="auto"/>
          <w:spacing w:val="-6"/>
          <w:sz w:val="22"/>
          <w:szCs w:val="22"/>
          <w:lang w:val="lv-LV"/>
        </w:rPr>
      </w:pPr>
      <w:r w:rsidRPr="004E1ACF">
        <w:rPr>
          <w:rFonts w:ascii="Calibri" w:hAnsi="Calibri" w:cs="Calibri"/>
          <w:color w:val="auto"/>
          <w:sz w:val="22"/>
          <w:szCs w:val="22"/>
          <w:lang w:val="lv-LV"/>
        </w:rPr>
        <w:t>2006.gada 21.februāra Ministru kabineta noteikumi Nr. 156 „</w:t>
      </w:r>
      <w:hyperlink r:id="rId36" w:history="1">
        <w:r w:rsidRPr="004E1ACF">
          <w:rPr>
            <w:rStyle w:val="Hyperlink"/>
            <w:rFonts w:ascii="Calibri" w:hAnsi="Calibri" w:cs="Calibri"/>
            <w:color w:val="auto"/>
            <w:sz w:val="22"/>
            <w:szCs w:val="22"/>
            <w:lang w:val="lv-LV"/>
          </w:rPr>
          <w:t>Noteikumi par drošības konsultantu (padomnieku) norīkošanu, to profesionālo kvalifikāciju un darbību bīstamo kravu pārvadājumu jomā</w:t>
        </w:r>
      </w:hyperlink>
      <w:r w:rsidRPr="004E1ACF">
        <w:rPr>
          <w:rFonts w:ascii="Calibri" w:hAnsi="Calibri" w:cs="Calibri"/>
          <w:color w:val="auto"/>
          <w:sz w:val="22"/>
          <w:szCs w:val="22"/>
          <w:lang w:val="lv-LV"/>
        </w:rPr>
        <w:t xml:space="preserve">” nosaka VDzTI uzdevumus attiecībā uz bīstamo kravu pārvadājumu drošības konsultantu (padomnieku) kvalifikācijas iegūšanu un darbības uzraudzības sistēmas izveidi. </w:t>
      </w:r>
      <w:r w:rsidRPr="004E1ACF">
        <w:rPr>
          <w:rFonts w:ascii="Calibri" w:hAnsi="Calibri" w:cs="Calibri"/>
          <w:color w:val="auto"/>
          <w:spacing w:val="-6"/>
          <w:sz w:val="22"/>
          <w:szCs w:val="22"/>
          <w:lang w:val="lv-LV"/>
        </w:rPr>
        <w:t xml:space="preserve">VDzTI nodrošina komercsabiedrību pārbaudes (mērķa pārbaudes (skatīt 3.4.1. apakšnodaļu)), uzrauga drošības konsultantu darbību, kā arī bīstamo kravu drošības konsultantu kompetences paaugstināšanas un </w:t>
      </w:r>
      <w:r w:rsidRPr="004E1ACF">
        <w:rPr>
          <w:rFonts w:ascii="Calibri" w:hAnsi="Calibri" w:cs="Calibri"/>
          <w:color w:val="auto"/>
          <w:sz w:val="22"/>
          <w:szCs w:val="22"/>
          <w:lang w:val="lv-LV"/>
        </w:rPr>
        <w:t>eksaminācijas procesus</w:t>
      </w:r>
      <w:r w:rsidRPr="004E1ACF">
        <w:rPr>
          <w:rFonts w:ascii="Calibri" w:hAnsi="Calibri" w:cs="Calibri"/>
          <w:color w:val="auto"/>
          <w:spacing w:val="-6"/>
          <w:sz w:val="22"/>
          <w:szCs w:val="22"/>
          <w:lang w:val="lv-LV"/>
        </w:rPr>
        <w:t xml:space="preserve">. </w:t>
      </w:r>
    </w:p>
    <w:p w14:paraId="7D8AA5FD" w14:textId="77777777" w:rsidR="00F77731" w:rsidRPr="004E1ACF" w:rsidRDefault="00F77731" w:rsidP="00F77731">
      <w:pPr>
        <w:tabs>
          <w:tab w:val="num" w:pos="0"/>
        </w:tabs>
        <w:spacing w:after="120" w:line="240" w:lineRule="auto"/>
        <w:ind w:firstLine="720"/>
        <w:jc w:val="both"/>
        <w:rPr>
          <w:rFonts w:ascii="Calibri" w:hAnsi="Calibri" w:cs="Calibri"/>
          <w:color w:val="auto"/>
          <w:spacing w:val="-6"/>
          <w:sz w:val="22"/>
          <w:szCs w:val="22"/>
          <w:lang w:val="lv-LV"/>
        </w:rPr>
      </w:pPr>
      <w:r w:rsidRPr="004E1ACF">
        <w:rPr>
          <w:rFonts w:ascii="Calibri" w:hAnsi="Calibri" w:cs="Calibri"/>
          <w:noProof/>
          <w:color w:val="auto"/>
          <w:lang w:val="lv-LV" w:eastAsia="lv-LV"/>
        </w:rPr>
        <w:lastRenderedPageBreak/>
        <w:drawing>
          <wp:anchor distT="0" distB="0" distL="114300" distR="114300" simplePos="0" relativeHeight="251718656" behindDoc="0" locked="0" layoutInCell="1" allowOverlap="1" wp14:anchorId="56CA3545" wp14:editId="266A7F8B">
            <wp:simplePos x="0" y="0"/>
            <wp:positionH relativeFrom="margin">
              <wp:align>left</wp:align>
            </wp:positionH>
            <wp:positionV relativeFrom="paragraph">
              <wp:posOffset>7620</wp:posOffset>
            </wp:positionV>
            <wp:extent cx="4572000" cy="2743200"/>
            <wp:effectExtent l="0" t="0" r="0" b="0"/>
            <wp:wrapSquare wrapText="bothSides"/>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Pr="004E1ACF">
        <w:rPr>
          <w:rFonts w:ascii="Calibri" w:hAnsi="Calibri" w:cs="Calibri"/>
          <w:color w:val="auto"/>
          <w:sz w:val="22"/>
          <w:szCs w:val="22"/>
          <w:lang w:val="lv-LV"/>
        </w:rPr>
        <w:t>Drošības konsultants (padomnieks) uzrauga un regulāri pārbauda komersanta darbības atbilstību bīstamo kravu pārvadājumu regulējošiem aktiem. Tiesības veikt drošības konsultanta (padomnieka) pienākumus apliecina attiecīgs profesionālās kvalifikācijas sertifikāts.</w:t>
      </w:r>
      <w:r w:rsidRPr="004E1ACF">
        <w:rPr>
          <w:rFonts w:ascii="Calibri" w:hAnsi="Calibri" w:cs="Calibri"/>
          <w:color w:val="auto"/>
          <w:spacing w:val="-6"/>
          <w:sz w:val="22"/>
          <w:szCs w:val="22"/>
          <w:lang w:val="lv-LV"/>
        </w:rPr>
        <w:t xml:space="preserve">  </w:t>
      </w:r>
    </w:p>
    <w:p w14:paraId="4B0EC4DC" w14:textId="77777777" w:rsidR="003A726B" w:rsidRPr="004E1ACF" w:rsidRDefault="00F77731" w:rsidP="0000190C">
      <w:pPr>
        <w:tabs>
          <w:tab w:val="num" w:pos="0"/>
        </w:tabs>
        <w:spacing w:after="240" w:line="240" w:lineRule="auto"/>
        <w:ind w:firstLine="720"/>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 xml:space="preserve">VDzTI 2018.gadā ir organizējusi 36 eksāmenus un ir piešķirts 31  sertifikāts bīstamo kravu drošības konsultantiem. Vidēji gadā sertifikāti tiek piešķirti 26,85 personām. Ir arī vērojama pieauguma tendence piešķirto sertifikātu skaitam.  Izvērtējot rezultātus,  86% no saņemtajiem pretendentiem, tiek piešķirti sertifikāti. Rezultāts ir vērtējams kā ļoti labs. </w:t>
      </w:r>
    </w:p>
    <w:p w14:paraId="10A2FFC5" w14:textId="77777777" w:rsidR="0000190C" w:rsidRPr="004E1ACF" w:rsidRDefault="0000190C" w:rsidP="0000190C">
      <w:pPr>
        <w:pStyle w:val="Heading1"/>
        <w:pBdr>
          <w:bottom w:val="single" w:sz="4" w:space="0" w:color="auto"/>
        </w:pBdr>
        <w:rPr>
          <w:rFonts w:ascii="Calibri" w:hAnsi="Calibri" w:cs="Calibri"/>
          <w:b/>
          <w:color w:val="auto"/>
          <w:sz w:val="24"/>
          <w:lang w:val="lv-LV"/>
        </w:rPr>
      </w:pPr>
      <w:bookmarkStart w:id="45" w:name="_Toc19108622"/>
      <w:r w:rsidRPr="004E1ACF">
        <w:rPr>
          <w:rFonts w:ascii="Calibri" w:hAnsi="Calibri" w:cs="Calibri"/>
          <w:b/>
          <w:color w:val="auto"/>
          <w:sz w:val="24"/>
          <w:lang w:val="lv-LV"/>
        </w:rPr>
        <w:t>Būvniecība</w:t>
      </w:r>
      <w:bookmarkEnd w:id="45"/>
    </w:p>
    <w:p w14:paraId="583AE5DB" w14:textId="77777777" w:rsidR="0000190C" w:rsidRPr="004E1ACF" w:rsidRDefault="0000190C" w:rsidP="0000190C">
      <w:pPr>
        <w:spacing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Būvniecības procesu uzraudzības kārtību nosaka 2014.gada 2.septembra Ministru kabineta noteikumi Nr.530 „</w:t>
      </w:r>
      <w:hyperlink r:id="rId38" w:history="1">
        <w:r w:rsidRPr="004E1ACF">
          <w:rPr>
            <w:rFonts w:ascii="Calibri" w:hAnsi="Calibri" w:cs="Calibri"/>
            <w:color w:val="auto"/>
            <w:sz w:val="22"/>
            <w:szCs w:val="22"/>
            <w:u w:val="single"/>
            <w:lang w:val="lv-LV"/>
          </w:rPr>
          <w:t>Dzelzceļa būvnoteikum</w:t>
        </w:r>
        <w:r w:rsidRPr="004E1ACF">
          <w:rPr>
            <w:rFonts w:ascii="Calibri" w:hAnsi="Calibri" w:cs="Calibri"/>
            <w:color w:val="auto"/>
            <w:sz w:val="22"/>
            <w:szCs w:val="22"/>
            <w:lang w:val="lv-LV"/>
          </w:rPr>
          <w:t>i</w:t>
        </w:r>
      </w:hyperlink>
      <w:r w:rsidRPr="004E1ACF">
        <w:rPr>
          <w:rFonts w:ascii="Calibri" w:hAnsi="Calibri" w:cs="Calibri"/>
          <w:color w:val="auto"/>
          <w:sz w:val="22"/>
          <w:szCs w:val="22"/>
          <w:lang w:val="lv-LV"/>
        </w:rPr>
        <w:t xml:space="preserve">".   VDzTI, kā specializētā būvvalde dzelzceļa transporta nozarē,  izsniedz būvatļaujas un veic atzīmes būvatļaujās par projektēšanas nosacījumu izpildi, par būvdarbu uzsākšanas nosacījumu izpildi. Būvatļaujas tiek izsniegtas bez maksas.  </w:t>
      </w:r>
    </w:p>
    <w:p w14:paraId="6690F2B9" w14:textId="77777777" w:rsidR="0000190C" w:rsidRPr="004E1ACF" w:rsidRDefault="0000190C" w:rsidP="0000190C">
      <w:pPr>
        <w:spacing w:after="120" w:line="240" w:lineRule="auto"/>
        <w:ind w:firstLine="720"/>
        <w:jc w:val="both"/>
        <w:rPr>
          <w:rFonts w:ascii="Calibri" w:hAnsi="Calibri" w:cs="Calibri"/>
          <w:color w:val="auto"/>
          <w:sz w:val="22"/>
          <w:szCs w:val="22"/>
          <w:lang w:val="lv-LV"/>
        </w:rPr>
      </w:pPr>
      <w:r w:rsidRPr="004E1ACF">
        <w:rPr>
          <w:rFonts w:ascii="Calibri" w:hAnsi="Calibri" w:cs="Calibri"/>
          <w:noProof/>
          <w:color w:val="auto"/>
          <w:lang w:val="lv-LV" w:eastAsia="lv-LV"/>
        </w:rPr>
        <w:drawing>
          <wp:anchor distT="0" distB="0" distL="114300" distR="114300" simplePos="0" relativeHeight="251720704" behindDoc="0" locked="0" layoutInCell="1" allowOverlap="1" wp14:anchorId="5EABCB6A" wp14:editId="7FA78C21">
            <wp:simplePos x="0" y="0"/>
            <wp:positionH relativeFrom="margin">
              <wp:align>left</wp:align>
            </wp:positionH>
            <wp:positionV relativeFrom="paragraph">
              <wp:posOffset>320675</wp:posOffset>
            </wp:positionV>
            <wp:extent cx="4572000" cy="2743200"/>
            <wp:effectExtent l="0" t="0" r="0" b="0"/>
            <wp:wrapSquare wrapText="bothSides"/>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Pr="004E1ACF">
        <w:rPr>
          <w:rFonts w:ascii="Calibri" w:hAnsi="Calibri" w:cs="Calibri"/>
          <w:color w:val="auto"/>
          <w:sz w:val="22"/>
          <w:szCs w:val="22"/>
          <w:lang w:val="lv-LV"/>
        </w:rPr>
        <w:t xml:space="preserve">VDzTI 2018.gadā pieņēma 48 lēmumus par būvatļauju izsniegšanu. Neskatoties uz to, ka pieņemto lēmumu skaits gadu no gada svārstās, tendence norāda par lēmumu skaita pieaugumu. </w:t>
      </w:r>
    </w:p>
    <w:p w14:paraId="61BCA030" w14:textId="77777777" w:rsidR="0000190C" w:rsidRPr="004E1ACF" w:rsidRDefault="0000190C" w:rsidP="0000190C">
      <w:pPr>
        <w:spacing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Attēlā arī ir vērojams, ka izsniegto  būvatļauju apjoms ir lielāks, kā pieņemtie ekspluatācijā </w:t>
      </w:r>
      <w:proofErr w:type="spellStart"/>
      <w:r w:rsidRPr="004E1ACF">
        <w:rPr>
          <w:rFonts w:ascii="Calibri" w:hAnsi="Calibri" w:cs="Calibri"/>
          <w:color w:val="auto"/>
          <w:sz w:val="22"/>
          <w:szCs w:val="22"/>
          <w:lang w:val="lv-LV"/>
        </w:rPr>
        <w:t>buvobjekti</w:t>
      </w:r>
      <w:proofErr w:type="spellEnd"/>
      <w:r w:rsidRPr="004E1ACF">
        <w:rPr>
          <w:rFonts w:ascii="Calibri" w:hAnsi="Calibri" w:cs="Calibri"/>
          <w:color w:val="auto"/>
          <w:sz w:val="22"/>
          <w:szCs w:val="22"/>
          <w:lang w:val="lv-LV"/>
        </w:rPr>
        <w:t xml:space="preserve">. Ne visas būvniecības ieceres tiek pabeigtas. Attiecībā pret izdoto būvatļauju skaitu, 54% būvobjektu tiek pabeigti.  </w:t>
      </w:r>
    </w:p>
    <w:p w14:paraId="1C5A2A61" w14:textId="77777777" w:rsidR="0000190C" w:rsidRPr="004E1ACF" w:rsidRDefault="0000190C" w:rsidP="0000190C">
      <w:pPr>
        <w:spacing w:before="120" w:after="120" w:line="240" w:lineRule="auto"/>
        <w:jc w:val="both"/>
        <w:rPr>
          <w:rFonts w:ascii="Calibri" w:hAnsi="Calibri" w:cs="Calibri"/>
          <w:color w:val="auto"/>
          <w:sz w:val="22"/>
          <w:szCs w:val="22"/>
          <w:lang w:val="lv-LV"/>
        </w:rPr>
      </w:pPr>
      <w:r w:rsidRPr="004E1ACF">
        <w:rPr>
          <w:rFonts w:ascii="Calibri" w:hAnsi="Calibri" w:cs="Calibri"/>
          <w:color w:val="auto"/>
          <w:sz w:val="22"/>
          <w:szCs w:val="22"/>
          <w:lang w:val="lv-LV"/>
        </w:rPr>
        <w:t>VDzTI 201</w:t>
      </w:r>
      <w:r w:rsidR="00B7506C" w:rsidRPr="004E1ACF">
        <w:rPr>
          <w:rFonts w:ascii="Calibri" w:hAnsi="Calibri" w:cs="Calibri"/>
          <w:color w:val="auto"/>
          <w:sz w:val="22"/>
          <w:szCs w:val="22"/>
          <w:lang w:val="lv-LV"/>
        </w:rPr>
        <w:t>8</w:t>
      </w:r>
      <w:r w:rsidRPr="004E1ACF">
        <w:rPr>
          <w:rFonts w:ascii="Calibri" w:hAnsi="Calibri" w:cs="Calibri"/>
          <w:color w:val="auto"/>
          <w:sz w:val="22"/>
          <w:szCs w:val="22"/>
          <w:lang w:val="lv-LV"/>
        </w:rPr>
        <w:t xml:space="preserve">.gadā ir saņēmusi 153 iesniegumus būvatļaujas, būvdarbu vai būvprojekta nosacījumu saņemšanai, kopumā pieņemot 121 lēmumu par būvatļaujas, būvdarbu vai būvprojekta nosacījumu izsniegšanu. </w:t>
      </w:r>
    </w:p>
    <w:p w14:paraId="4A189604" w14:textId="77777777" w:rsidR="00B7506C" w:rsidRPr="004E1ACF" w:rsidRDefault="00B7506C" w:rsidP="0000190C">
      <w:pPr>
        <w:spacing w:before="120" w:after="120" w:line="240" w:lineRule="auto"/>
        <w:jc w:val="both"/>
        <w:rPr>
          <w:rFonts w:ascii="Calibri" w:hAnsi="Calibri" w:cs="Calibri"/>
          <w:color w:val="auto"/>
          <w:sz w:val="22"/>
          <w:szCs w:val="22"/>
          <w:lang w:val="lv-LV"/>
        </w:rPr>
      </w:pPr>
    </w:p>
    <w:p w14:paraId="2C3FFBEF" w14:textId="77777777" w:rsidR="0000190C" w:rsidRPr="004E1ACF" w:rsidRDefault="00C726A6" w:rsidP="0000190C">
      <w:pPr>
        <w:spacing w:before="120" w:after="120" w:line="240" w:lineRule="auto"/>
        <w:jc w:val="right"/>
        <w:rPr>
          <w:rFonts w:ascii="Calibri" w:hAnsi="Calibri" w:cs="Calibri"/>
          <w:color w:val="auto"/>
          <w:sz w:val="22"/>
          <w:szCs w:val="22"/>
          <w:lang w:val="lv-LV"/>
        </w:rPr>
      </w:pPr>
      <w:r w:rsidRPr="00C726A6">
        <w:rPr>
          <w:rFonts w:ascii="Calibri" w:hAnsi="Calibri" w:cs="Calibri"/>
          <w:b/>
          <w:color w:val="auto"/>
          <w:szCs w:val="22"/>
          <w:lang w:val="lv-LV"/>
        </w:rPr>
        <w:lastRenderedPageBreak/>
        <w:t>11</w:t>
      </w:r>
      <w:r w:rsidR="0000190C" w:rsidRPr="00C726A6">
        <w:rPr>
          <w:rFonts w:ascii="Calibri" w:hAnsi="Calibri" w:cs="Calibri"/>
          <w:b/>
          <w:color w:val="auto"/>
          <w:szCs w:val="22"/>
          <w:lang w:val="lv-LV"/>
        </w:rPr>
        <w:t>.tabula Pieņemti lēmumi būvniecībā (pa gadiem)</w:t>
      </w:r>
    </w:p>
    <w:tbl>
      <w:tblPr>
        <w:tblW w:w="9866" w:type="dxa"/>
        <w:tblInd w:w="-157" w:type="dxa"/>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tblLayout w:type="fixed"/>
        <w:tblLook w:val="01E0" w:firstRow="1" w:lastRow="1" w:firstColumn="1" w:lastColumn="1" w:noHBand="0" w:noVBand="0"/>
      </w:tblPr>
      <w:tblGrid>
        <w:gridCol w:w="6096"/>
        <w:gridCol w:w="754"/>
        <w:gridCol w:w="754"/>
        <w:gridCol w:w="754"/>
        <w:gridCol w:w="754"/>
        <w:gridCol w:w="754"/>
      </w:tblGrid>
      <w:tr w:rsidR="005E1F56" w:rsidRPr="004E1ACF" w14:paraId="087568DD" w14:textId="77777777" w:rsidTr="006847ED">
        <w:tc>
          <w:tcPr>
            <w:tcW w:w="6096" w:type="dxa"/>
            <w:shd w:val="clear" w:color="auto" w:fill="auto"/>
          </w:tcPr>
          <w:p w14:paraId="2DB0C98E" w14:textId="77777777" w:rsidR="0000190C" w:rsidRPr="004E1ACF" w:rsidRDefault="0000190C" w:rsidP="006847ED">
            <w:pPr>
              <w:spacing w:after="0" w:line="240" w:lineRule="auto"/>
              <w:rPr>
                <w:rFonts w:ascii="Calibri" w:hAnsi="Calibri" w:cs="Calibri"/>
                <w:b/>
                <w:color w:val="auto"/>
                <w:sz w:val="22"/>
                <w:szCs w:val="22"/>
                <w:lang w:val="lv-LV"/>
              </w:rPr>
            </w:pPr>
          </w:p>
        </w:tc>
        <w:tc>
          <w:tcPr>
            <w:tcW w:w="754" w:type="dxa"/>
            <w:vAlign w:val="center"/>
          </w:tcPr>
          <w:p w14:paraId="72311C3B" w14:textId="77777777" w:rsidR="0000190C" w:rsidRPr="004E1ACF" w:rsidRDefault="0000190C"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2014</w:t>
            </w:r>
          </w:p>
        </w:tc>
        <w:tc>
          <w:tcPr>
            <w:tcW w:w="754" w:type="dxa"/>
          </w:tcPr>
          <w:p w14:paraId="611506DB" w14:textId="77777777" w:rsidR="0000190C" w:rsidRPr="004E1ACF" w:rsidRDefault="0000190C"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2015</w:t>
            </w:r>
          </w:p>
        </w:tc>
        <w:tc>
          <w:tcPr>
            <w:tcW w:w="754" w:type="dxa"/>
          </w:tcPr>
          <w:p w14:paraId="7EB4F079" w14:textId="77777777" w:rsidR="0000190C" w:rsidRPr="004E1ACF" w:rsidRDefault="0000190C"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2016</w:t>
            </w:r>
          </w:p>
        </w:tc>
        <w:tc>
          <w:tcPr>
            <w:tcW w:w="754" w:type="dxa"/>
          </w:tcPr>
          <w:p w14:paraId="7E7A47E4" w14:textId="77777777" w:rsidR="0000190C" w:rsidRPr="004E1ACF" w:rsidRDefault="0000190C"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2017</w:t>
            </w:r>
          </w:p>
        </w:tc>
        <w:tc>
          <w:tcPr>
            <w:tcW w:w="754" w:type="dxa"/>
          </w:tcPr>
          <w:p w14:paraId="3424F26F" w14:textId="77777777" w:rsidR="0000190C" w:rsidRPr="004E1ACF" w:rsidRDefault="0000190C"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2018</w:t>
            </w:r>
          </w:p>
        </w:tc>
      </w:tr>
      <w:tr w:rsidR="005E1F56" w:rsidRPr="004E1ACF" w14:paraId="235295D4" w14:textId="77777777" w:rsidTr="006847ED">
        <w:tc>
          <w:tcPr>
            <w:tcW w:w="6096" w:type="dxa"/>
            <w:shd w:val="clear" w:color="auto" w:fill="auto"/>
            <w:vAlign w:val="center"/>
          </w:tcPr>
          <w:p w14:paraId="1B44A647" w14:textId="77777777" w:rsidR="0000190C" w:rsidRPr="004E1ACF" w:rsidRDefault="0000190C" w:rsidP="006847ED">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Būvatļauju izsniegšana</w:t>
            </w:r>
          </w:p>
        </w:tc>
        <w:tc>
          <w:tcPr>
            <w:tcW w:w="754" w:type="dxa"/>
            <w:vAlign w:val="center"/>
          </w:tcPr>
          <w:p w14:paraId="33ABA9EA"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23</w:t>
            </w:r>
          </w:p>
        </w:tc>
        <w:tc>
          <w:tcPr>
            <w:tcW w:w="754" w:type="dxa"/>
            <w:vAlign w:val="center"/>
          </w:tcPr>
          <w:p w14:paraId="5BA251B8"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109</w:t>
            </w:r>
          </w:p>
        </w:tc>
        <w:tc>
          <w:tcPr>
            <w:tcW w:w="754" w:type="dxa"/>
            <w:vAlign w:val="center"/>
          </w:tcPr>
          <w:p w14:paraId="7D25E644"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27</w:t>
            </w:r>
          </w:p>
        </w:tc>
        <w:tc>
          <w:tcPr>
            <w:tcW w:w="754" w:type="dxa"/>
          </w:tcPr>
          <w:p w14:paraId="31FFCA85"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34</w:t>
            </w:r>
          </w:p>
        </w:tc>
        <w:tc>
          <w:tcPr>
            <w:tcW w:w="754" w:type="dxa"/>
          </w:tcPr>
          <w:p w14:paraId="3D09280F"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48</w:t>
            </w:r>
          </w:p>
        </w:tc>
      </w:tr>
      <w:tr w:rsidR="005E1F56" w:rsidRPr="004E1ACF" w14:paraId="6570F52F" w14:textId="77777777" w:rsidTr="006847ED">
        <w:tc>
          <w:tcPr>
            <w:tcW w:w="6096" w:type="dxa"/>
            <w:shd w:val="clear" w:color="auto" w:fill="auto"/>
            <w:vAlign w:val="center"/>
          </w:tcPr>
          <w:p w14:paraId="324A9958" w14:textId="77777777" w:rsidR="0000190C" w:rsidRPr="004E1ACF" w:rsidRDefault="0000190C" w:rsidP="006847ED">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Būvatļaujā iekļauto nosacījumu izpildes izskatīšana</w:t>
            </w:r>
          </w:p>
        </w:tc>
        <w:tc>
          <w:tcPr>
            <w:tcW w:w="754" w:type="dxa"/>
            <w:vAlign w:val="center"/>
          </w:tcPr>
          <w:p w14:paraId="72E988B3"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12</w:t>
            </w:r>
          </w:p>
        </w:tc>
        <w:tc>
          <w:tcPr>
            <w:tcW w:w="754" w:type="dxa"/>
            <w:vAlign w:val="center"/>
          </w:tcPr>
          <w:p w14:paraId="042E4307"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139</w:t>
            </w:r>
          </w:p>
        </w:tc>
        <w:tc>
          <w:tcPr>
            <w:tcW w:w="754" w:type="dxa"/>
            <w:vAlign w:val="center"/>
          </w:tcPr>
          <w:p w14:paraId="7DCE0ABA"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20</w:t>
            </w:r>
          </w:p>
        </w:tc>
        <w:tc>
          <w:tcPr>
            <w:tcW w:w="754" w:type="dxa"/>
          </w:tcPr>
          <w:p w14:paraId="647E81B2"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28</w:t>
            </w:r>
          </w:p>
        </w:tc>
        <w:tc>
          <w:tcPr>
            <w:tcW w:w="754" w:type="dxa"/>
          </w:tcPr>
          <w:p w14:paraId="64427AE1"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23</w:t>
            </w:r>
          </w:p>
        </w:tc>
      </w:tr>
      <w:tr w:rsidR="005E1F56" w:rsidRPr="004E1ACF" w14:paraId="67D14179" w14:textId="77777777" w:rsidTr="006847ED">
        <w:tc>
          <w:tcPr>
            <w:tcW w:w="6096" w:type="dxa"/>
            <w:shd w:val="clear" w:color="auto" w:fill="auto"/>
            <w:vAlign w:val="center"/>
          </w:tcPr>
          <w:p w14:paraId="397AF80C" w14:textId="77777777" w:rsidR="0000190C" w:rsidRPr="004E1ACF" w:rsidRDefault="0000190C" w:rsidP="006847ED">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 xml:space="preserve">Nosacījumu par būvdarbiem izskatīšana </w:t>
            </w:r>
          </w:p>
        </w:tc>
        <w:tc>
          <w:tcPr>
            <w:tcW w:w="754" w:type="dxa"/>
            <w:vAlign w:val="center"/>
          </w:tcPr>
          <w:p w14:paraId="3D8AB462"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w:t>
            </w:r>
          </w:p>
        </w:tc>
        <w:tc>
          <w:tcPr>
            <w:tcW w:w="754" w:type="dxa"/>
            <w:vAlign w:val="center"/>
          </w:tcPr>
          <w:p w14:paraId="0D36ED25"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111</w:t>
            </w:r>
          </w:p>
        </w:tc>
        <w:tc>
          <w:tcPr>
            <w:tcW w:w="754" w:type="dxa"/>
            <w:vAlign w:val="center"/>
          </w:tcPr>
          <w:p w14:paraId="0F345A3E"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28</w:t>
            </w:r>
          </w:p>
        </w:tc>
        <w:tc>
          <w:tcPr>
            <w:tcW w:w="754" w:type="dxa"/>
          </w:tcPr>
          <w:p w14:paraId="6676C008"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39</w:t>
            </w:r>
          </w:p>
        </w:tc>
        <w:tc>
          <w:tcPr>
            <w:tcW w:w="754" w:type="dxa"/>
          </w:tcPr>
          <w:p w14:paraId="74B1E5FE"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40</w:t>
            </w:r>
          </w:p>
        </w:tc>
      </w:tr>
      <w:tr w:rsidR="005E1F56" w:rsidRPr="004E1ACF" w14:paraId="3366D271" w14:textId="77777777" w:rsidTr="006847ED">
        <w:tc>
          <w:tcPr>
            <w:tcW w:w="6096" w:type="dxa"/>
            <w:shd w:val="clear" w:color="auto" w:fill="auto"/>
            <w:vAlign w:val="center"/>
          </w:tcPr>
          <w:p w14:paraId="61C9B711" w14:textId="77777777" w:rsidR="0000190C" w:rsidRPr="004E1ACF" w:rsidRDefault="0000190C" w:rsidP="006847ED">
            <w:pPr>
              <w:pStyle w:val="NormalWeb"/>
              <w:spacing w:before="0" w:beforeAutospacing="0" w:after="0" w:afterAutospacing="0"/>
              <w:jc w:val="left"/>
              <w:rPr>
                <w:rFonts w:ascii="Calibri" w:hAnsi="Calibri" w:cs="Calibri"/>
                <w:sz w:val="22"/>
                <w:szCs w:val="22"/>
                <w:lang w:val="lv-LV"/>
              </w:rPr>
            </w:pPr>
            <w:r w:rsidRPr="004E1ACF">
              <w:rPr>
                <w:rFonts w:ascii="Calibri" w:hAnsi="Calibri" w:cs="Calibri"/>
                <w:sz w:val="22"/>
                <w:szCs w:val="22"/>
                <w:lang w:val="lv-LV"/>
              </w:rPr>
              <w:t>Būvobjektu pārbaudes</w:t>
            </w:r>
          </w:p>
        </w:tc>
        <w:tc>
          <w:tcPr>
            <w:tcW w:w="754" w:type="dxa"/>
            <w:vAlign w:val="center"/>
          </w:tcPr>
          <w:p w14:paraId="1280E789"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w:t>
            </w:r>
          </w:p>
        </w:tc>
        <w:tc>
          <w:tcPr>
            <w:tcW w:w="754" w:type="dxa"/>
            <w:vAlign w:val="center"/>
          </w:tcPr>
          <w:p w14:paraId="763F3CDF"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55</w:t>
            </w:r>
          </w:p>
        </w:tc>
        <w:tc>
          <w:tcPr>
            <w:tcW w:w="754" w:type="dxa"/>
            <w:vAlign w:val="center"/>
          </w:tcPr>
          <w:p w14:paraId="730F2980"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8</w:t>
            </w:r>
          </w:p>
        </w:tc>
        <w:tc>
          <w:tcPr>
            <w:tcW w:w="754" w:type="dxa"/>
          </w:tcPr>
          <w:p w14:paraId="27B80252"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29</w:t>
            </w:r>
          </w:p>
        </w:tc>
        <w:tc>
          <w:tcPr>
            <w:tcW w:w="754" w:type="dxa"/>
          </w:tcPr>
          <w:p w14:paraId="593DD024" w14:textId="77777777" w:rsidR="0000190C" w:rsidRPr="004E1ACF" w:rsidRDefault="0000190C"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13</w:t>
            </w:r>
          </w:p>
        </w:tc>
      </w:tr>
    </w:tbl>
    <w:p w14:paraId="0AA3F8F8" w14:textId="77777777" w:rsidR="0000190C" w:rsidRPr="004E1ACF" w:rsidRDefault="0000190C" w:rsidP="0000190C">
      <w:pPr>
        <w:pStyle w:val="BodyText"/>
        <w:spacing w:after="0"/>
        <w:ind w:firstLine="720"/>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7C330D" w14:paraId="06EB53E6" w14:textId="77777777" w:rsidTr="006847ED">
        <w:tc>
          <w:tcPr>
            <w:tcW w:w="576" w:type="dxa"/>
            <w:shd w:val="clear" w:color="auto" w:fill="D9D9D9" w:themeFill="background1" w:themeFillShade="D9"/>
          </w:tcPr>
          <w:p w14:paraId="4F92F33F" w14:textId="77777777" w:rsidR="0000190C" w:rsidRPr="004E1ACF" w:rsidRDefault="0000190C" w:rsidP="006847ED">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59B7BA09" wp14:editId="7868C268">
                      <wp:extent cx="228600" cy="228600"/>
                      <wp:effectExtent l="0" t="0" r="0" b="0"/>
                      <wp:docPr id="2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5" name="Oval 2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 name="Freeform 2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6D5FC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B9MNYlhQUAAPARAAAOAAAAAAAAAAAAAAAAAC4CAABkcnMvZTJv&#10;RG9jLnhtbFBLAQItABQABgAIAAAAIQD4DCmZ2AAAAAMBAAAPAAAAAAAAAAAAAAAAAN8HAABkcnMv&#10;ZG93bnJldi54bWxQSwUGAAAAAAQABADzAAAA5AgAAAAA&#10;">
                      <v:oval id="Oval 2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RRsIA&#10;AADbAAAADwAAAGRycy9kb3ducmV2LnhtbESP3WoCMRCF7wXfIYzQO80qVOxqFLG09MZKt32AYTNu&#10;tt1MQpKu69s3QsHLw/n5OJvdYDvRU4itYwXzWQGCuHa65UbB1+fLdAUiJmSNnWNScKUIu+14tMFS&#10;uwt/UF+lRuQRjiUqMCn5UspYG7IYZ84TZ+/sgsWUZWikDnjJ47aTi6JYSostZ4JBTwdD9U/1azPE&#10;+P7ZH17bp5Wl5vt0XYb3Iyr1MBn2axCJhnQP/7fftILFI9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RFGwgAAANsAAAAPAAAAAAAAAAAAAAAAAJgCAABkcnMvZG93&#10;bnJldi54bWxQSwUGAAAAAAQABAD1AAAAhwMAAAAA&#10;" fillcolor="#f24f4f [3204]" stroked="f" strokeweight="0">
                        <v:stroke joinstyle="miter"/>
                        <o:lock v:ext="edit" aspectratio="t"/>
                      </v:oval>
                      <v:shape id="Freeform 2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oj8QA&#10;AADbAAAADwAAAGRycy9kb3ducmV2LnhtbESPwWrDMBBE74X8g9hAbo3cpJjWjRJCIOBToXFLrltr&#10;bZlaKyMpjtOvrwqFHoeZecNsdpPtxUg+dI4VPCwzEMS10x23Ct6r4/0TiBCRNfaOScGNAuy2s7sN&#10;Ftpd+Y3GU2xFgnAoUIGJcSikDLUhi2HpBuLkNc5bjEn6VmqP1wS3vVxlWS4tdpwWDA50MFR/nS5W&#10;wfn7oxovvjKvjS/Lx+fPc+6btVKL+bR/ARFpiv/hv3apFaxy+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aI/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538A97B8" w14:textId="77777777" w:rsidR="0000190C" w:rsidRPr="004E1ACF" w:rsidRDefault="0000190C" w:rsidP="006847ED">
            <w:pPr>
              <w:pStyle w:val="BodyText"/>
              <w:spacing w:after="0"/>
              <w:rPr>
                <w:rFonts w:ascii="Calibri" w:hAnsi="Calibri" w:cs="Calibri"/>
                <w:iCs/>
                <w:sz w:val="22"/>
                <w:szCs w:val="22"/>
              </w:rPr>
            </w:pPr>
            <w:r w:rsidRPr="004E1ACF">
              <w:rPr>
                <w:rFonts w:ascii="Calibri" w:hAnsi="Calibri" w:cs="Calibri"/>
                <w:sz w:val="22"/>
                <w:szCs w:val="22"/>
              </w:rPr>
              <w:t xml:space="preserve">Informācija par būvniecības procesiem ir pieejama VDzTI tīmekļa vietnē </w:t>
            </w:r>
            <w:hyperlink r:id="rId40" w:history="1">
              <w:r w:rsidRPr="004E1ACF">
                <w:rPr>
                  <w:rStyle w:val="Hyperlink"/>
                  <w:rFonts w:ascii="Calibri" w:hAnsi="Calibri" w:cs="Calibri"/>
                  <w:color w:val="auto"/>
                  <w:sz w:val="22"/>
                  <w:szCs w:val="22"/>
                </w:rPr>
                <w:t>www.vdzti.gov.lv</w:t>
              </w:r>
            </w:hyperlink>
            <w:r w:rsidRPr="004E1ACF">
              <w:rPr>
                <w:rFonts w:ascii="Calibri" w:hAnsi="Calibri" w:cs="Calibri"/>
                <w:sz w:val="22"/>
                <w:szCs w:val="22"/>
              </w:rPr>
              <w:t xml:space="preserve"> , sadaļā Būvniecības ieceres.  </w:t>
            </w:r>
          </w:p>
        </w:tc>
      </w:tr>
    </w:tbl>
    <w:p w14:paraId="0CFE612B" w14:textId="77777777" w:rsidR="006847ED" w:rsidRPr="004E1ACF" w:rsidRDefault="006847ED" w:rsidP="006847ED">
      <w:pPr>
        <w:pStyle w:val="Heading1"/>
        <w:pBdr>
          <w:bottom w:val="single" w:sz="4" w:space="0" w:color="auto"/>
        </w:pBdr>
        <w:spacing w:before="240"/>
        <w:rPr>
          <w:rFonts w:ascii="Calibri" w:hAnsi="Calibri" w:cs="Calibri"/>
          <w:b/>
          <w:color w:val="auto"/>
          <w:sz w:val="24"/>
          <w:szCs w:val="24"/>
          <w:lang w:val="lv-LV"/>
        </w:rPr>
      </w:pPr>
      <w:bookmarkStart w:id="46" w:name="_Toc19108623"/>
      <w:r w:rsidRPr="004E1ACF">
        <w:rPr>
          <w:rFonts w:ascii="Calibri" w:hAnsi="Calibri" w:cs="Calibri"/>
          <w:b/>
          <w:color w:val="auto"/>
          <w:sz w:val="24"/>
          <w:szCs w:val="24"/>
          <w:lang w:val="lv-LV"/>
        </w:rPr>
        <w:t>Būvobjektu (infrastruktūras apakšsistēmu) pieņemšana ekspluatācijā</w:t>
      </w:r>
      <w:bookmarkEnd w:id="46"/>
      <w:r w:rsidRPr="004E1ACF">
        <w:rPr>
          <w:rFonts w:ascii="Calibri" w:hAnsi="Calibri" w:cs="Calibri"/>
          <w:b/>
          <w:color w:val="auto"/>
          <w:sz w:val="24"/>
          <w:szCs w:val="24"/>
          <w:lang w:val="lv-LV"/>
        </w:rPr>
        <w:t xml:space="preserve"> </w:t>
      </w:r>
    </w:p>
    <w:p w14:paraId="15E27475" w14:textId="77777777" w:rsidR="006847ED" w:rsidRPr="004E1ACF" w:rsidRDefault="006847ED" w:rsidP="006847ED">
      <w:pPr>
        <w:spacing w:after="120" w:line="240" w:lineRule="auto"/>
        <w:ind w:left="6" w:right="6" w:firstLine="703"/>
        <w:jc w:val="both"/>
        <w:rPr>
          <w:rFonts w:ascii="Calibri" w:hAnsi="Calibri" w:cs="Calibri"/>
          <w:color w:val="auto"/>
          <w:sz w:val="22"/>
          <w:szCs w:val="22"/>
          <w:lang w:val="lv-LV"/>
        </w:rPr>
      </w:pPr>
      <w:r w:rsidRPr="004E1ACF">
        <w:rPr>
          <w:rFonts w:ascii="Calibri" w:hAnsi="Calibri" w:cs="Calibri"/>
          <w:color w:val="auto"/>
          <w:sz w:val="22"/>
          <w:szCs w:val="22"/>
          <w:lang w:val="lv-LV"/>
        </w:rPr>
        <w:t>VDzTI 2018.gadā ekspluatācijā ir pieņēmusi 23 būvobjektus (infrastruktūras apakšsistēmas). Būvobjektu pieņemšana ekspluatācijā tiek veikta saskaņā ar Ministru kabineta 2014.gada 2.septembra noteikumiem Nr.530 ,,</w:t>
      </w:r>
      <w:hyperlink r:id="rId41" w:history="1">
        <w:r w:rsidRPr="004E1ACF">
          <w:rPr>
            <w:rStyle w:val="Hyperlink"/>
            <w:rFonts w:ascii="Calibri" w:hAnsi="Calibri" w:cs="Calibri"/>
            <w:color w:val="auto"/>
            <w:sz w:val="22"/>
            <w:szCs w:val="22"/>
            <w:lang w:val="lv-LV"/>
          </w:rPr>
          <w:t>Dzelzceļa būvnoteikumi</w:t>
        </w:r>
      </w:hyperlink>
      <w:r w:rsidRPr="004E1ACF">
        <w:rPr>
          <w:rFonts w:ascii="Calibri" w:hAnsi="Calibri" w:cs="Calibri"/>
          <w:color w:val="auto"/>
          <w:sz w:val="22"/>
          <w:szCs w:val="22"/>
          <w:lang w:val="lv-LV"/>
        </w:rPr>
        <w:t xml:space="preserve">”. </w:t>
      </w:r>
    </w:p>
    <w:p w14:paraId="2B9A6B12" w14:textId="77777777" w:rsidR="006847ED" w:rsidRPr="004E1ACF" w:rsidRDefault="006847ED" w:rsidP="006847ED">
      <w:pPr>
        <w:spacing w:after="120" w:line="240" w:lineRule="auto"/>
        <w:ind w:left="6" w:right="6" w:firstLine="703"/>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Nododot dzelzceļa infrastruktūras objektus ekspluatācijā tiek pārbaudīta objektu atbilstība dzelzceļa tehniskās ekspluatācijas un savstarpējās </w:t>
      </w:r>
      <w:proofErr w:type="spellStart"/>
      <w:r w:rsidRPr="004E1ACF">
        <w:rPr>
          <w:rFonts w:ascii="Calibri" w:hAnsi="Calibri" w:cs="Calibri"/>
          <w:color w:val="auto"/>
          <w:sz w:val="22"/>
          <w:szCs w:val="22"/>
          <w:lang w:val="lv-LV"/>
        </w:rPr>
        <w:t>izmantojamības</w:t>
      </w:r>
      <w:proofErr w:type="spellEnd"/>
      <w:r w:rsidRPr="004E1ACF">
        <w:rPr>
          <w:rFonts w:ascii="Calibri" w:hAnsi="Calibri" w:cs="Calibri"/>
          <w:color w:val="auto"/>
          <w:sz w:val="22"/>
          <w:szCs w:val="22"/>
          <w:lang w:val="lv-LV"/>
        </w:rPr>
        <w:t xml:space="preserve"> tehnisko specifikāciju prasībām.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7C330D" w14:paraId="132C9184" w14:textId="77777777" w:rsidTr="006847ED">
        <w:tc>
          <w:tcPr>
            <w:tcW w:w="576" w:type="dxa"/>
            <w:shd w:val="clear" w:color="auto" w:fill="D9D9D9" w:themeFill="background1" w:themeFillShade="D9"/>
          </w:tcPr>
          <w:p w14:paraId="5E0A5EB7" w14:textId="77777777" w:rsidR="006847ED" w:rsidRPr="004E1ACF" w:rsidRDefault="006847ED" w:rsidP="006847ED">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65F7197F" wp14:editId="539A17F1">
                      <wp:extent cx="228600" cy="228600"/>
                      <wp:effectExtent l="0" t="0" r="0" b="0"/>
                      <wp:docPr id="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 name="Oval 8"/>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D6CA0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Fb+uBuBBQAA6xEAAA4AAAAAAAAAAAAAAAAALgIAAGRycy9lMm9Eb2Mu&#10;eG1sUEsBAi0AFAAGAAgAAAAhAPgMKZnYAAAAAwEAAA8AAAAAAAAAAAAAAAAA2wcAAGRycy9kb3du&#10;cmV2LnhtbFBLBQYAAAAABAAEAPMAAADgCAAAAAA=&#10;">
                      <v:oval id="Oval 8"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DL0L4A&#10;AADaAAAADwAAAGRycy9kb3ducmV2LnhtbERPzU4CMRC+k/AOzZh4k64cCK4UYiAYL0oAH2CyHber&#10;22nT1mV5e+dgwvHL97/ajL5XA6XcBTbwOKtAETfBdtwa+DzvH5agckG22AcmA1fKsFlPJyusbbjw&#10;kYZTaZWEcK7RgCsl1lrnxpHHPAuRWLivkDwWganVNuFFwn2v51W10B47lgaHkbaOmp/Tr5cSF4dd&#10;3L52T0tP7ffhukgf72jM/d348gyq0Fhu4n/3mzUgW+WK3AC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Qy9C+AAAA2gAAAA8AAAAAAAAAAAAAAAAAmAIAAGRycy9kb3ducmV2&#10;LnhtbFBLBQYAAAAABAAEAPUAAACDAwAAAAA=&#10;" fillcolor="#f24f4f [3204]" stroked="f" strokeweight="0">
                        <v:stroke joinstyle="miter"/>
                        <o:lock v:ext="edit" aspectratio="t"/>
                      </v:oval>
                      <v:shape id="Freeform 9"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Vep8MA&#10;AADaAAAADwAAAGRycy9kb3ducmV2LnhtbESPQWvCQBSE74X+h+UVequbVpEaXaUUhJyEmhavr9mX&#10;bDD7NuyuMfXXdwXB4zAz3zCrzWg7MZAPrWMFr5MMBHHldMuNgu9y+/IOIkRkjZ1jUvBHATbrx4cV&#10;5tqd+YuGfWxEgnDIUYGJsc+lDJUhi2HieuLk1c5bjEn6RmqP5wS3nXzLsrm02HJaMNjTp6HquD9Z&#10;BYfLTzmcfGl2tS+K2eL3MPf1VKnnp/FjCSLSGO/hW7vQChZwvZJu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Vep8MAAADa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4EE06FC4" w14:textId="77777777" w:rsidR="006847ED" w:rsidRPr="004E1ACF" w:rsidRDefault="006847ED" w:rsidP="006847ED">
            <w:pPr>
              <w:pStyle w:val="BodyText"/>
              <w:tabs>
                <w:tab w:val="left" w:pos="709"/>
              </w:tabs>
              <w:jc w:val="both"/>
              <w:rPr>
                <w:rFonts w:ascii="Calibri" w:hAnsi="Calibri" w:cs="Calibri"/>
                <w:iCs/>
                <w:sz w:val="22"/>
                <w:szCs w:val="22"/>
              </w:rPr>
            </w:pPr>
            <w:r w:rsidRPr="004E1ACF">
              <w:rPr>
                <w:rFonts w:ascii="Calibri" w:hAnsi="Calibri" w:cs="Calibri"/>
                <w:sz w:val="22"/>
                <w:szCs w:val="22"/>
              </w:rPr>
              <w:t xml:space="preserve">Visa informācija par ekspluatācijā pieņemtiem būvobjektiem ir atrodama VDzTI tīmekļa vietnē </w:t>
            </w:r>
            <w:hyperlink r:id="rId42" w:history="1">
              <w:r w:rsidRPr="004E1ACF">
                <w:rPr>
                  <w:rStyle w:val="Hyperlink"/>
                  <w:rFonts w:ascii="Calibri" w:hAnsi="Calibri" w:cs="Calibri"/>
                  <w:color w:val="auto"/>
                  <w:sz w:val="22"/>
                  <w:szCs w:val="22"/>
                </w:rPr>
                <w:t>www.vdzti.gov.lv</w:t>
              </w:r>
            </w:hyperlink>
            <w:r w:rsidRPr="004E1ACF">
              <w:rPr>
                <w:rFonts w:ascii="Calibri" w:hAnsi="Calibri" w:cs="Calibri"/>
                <w:sz w:val="22"/>
                <w:szCs w:val="22"/>
              </w:rPr>
              <w:t xml:space="preserve"> , sadaļā Būvniecības ieceres.</w:t>
            </w:r>
          </w:p>
        </w:tc>
      </w:tr>
    </w:tbl>
    <w:p w14:paraId="2FD72A3A" w14:textId="77777777" w:rsidR="006847ED" w:rsidRPr="004E1ACF" w:rsidRDefault="006847ED" w:rsidP="006847ED">
      <w:pPr>
        <w:spacing w:before="120" w:after="120" w:line="240" w:lineRule="auto"/>
        <w:jc w:val="right"/>
        <w:rPr>
          <w:rFonts w:ascii="Calibri" w:hAnsi="Calibri" w:cs="Calibri"/>
          <w:b/>
          <w:color w:val="auto"/>
          <w:szCs w:val="22"/>
          <w:lang w:val="lv-LV"/>
        </w:rPr>
      </w:pPr>
      <w:r w:rsidRPr="00890A3E">
        <w:rPr>
          <w:rFonts w:ascii="Calibri" w:hAnsi="Calibri" w:cs="Calibri"/>
          <w:b/>
          <w:color w:val="auto"/>
          <w:szCs w:val="22"/>
          <w:lang w:val="lv-LV"/>
        </w:rPr>
        <w:t>1</w:t>
      </w:r>
      <w:r w:rsidR="00890A3E" w:rsidRPr="00890A3E">
        <w:rPr>
          <w:rFonts w:ascii="Calibri" w:hAnsi="Calibri" w:cs="Calibri"/>
          <w:b/>
          <w:color w:val="auto"/>
          <w:szCs w:val="22"/>
          <w:lang w:val="lv-LV"/>
        </w:rPr>
        <w:t>2</w:t>
      </w:r>
      <w:r w:rsidRPr="00890A3E">
        <w:rPr>
          <w:rFonts w:ascii="Calibri" w:hAnsi="Calibri" w:cs="Calibri"/>
          <w:b/>
          <w:color w:val="auto"/>
          <w:szCs w:val="22"/>
          <w:lang w:val="lv-LV"/>
        </w:rPr>
        <w:t>.tabula. Pieņemti lēmumi par būvobjektu pieņemšanu ekspluatācijā(pa gadiem)</w:t>
      </w:r>
    </w:p>
    <w:tbl>
      <w:tblPr>
        <w:tblW w:w="9627"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tblLayout w:type="fixed"/>
        <w:tblLook w:val="01E0" w:firstRow="1" w:lastRow="1" w:firstColumn="1" w:lastColumn="1" w:noHBand="0" w:noVBand="0"/>
      </w:tblPr>
      <w:tblGrid>
        <w:gridCol w:w="5372"/>
        <w:gridCol w:w="851"/>
        <w:gridCol w:w="851"/>
        <w:gridCol w:w="851"/>
        <w:gridCol w:w="851"/>
        <w:gridCol w:w="851"/>
      </w:tblGrid>
      <w:tr w:rsidR="005E1F56" w:rsidRPr="004E1ACF" w14:paraId="112C5DD4" w14:textId="77777777" w:rsidTr="006847ED">
        <w:trPr>
          <w:cantSplit/>
          <w:jc w:val="center"/>
        </w:trPr>
        <w:tc>
          <w:tcPr>
            <w:tcW w:w="5372" w:type="dxa"/>
            <w:tcBorders>
              <w:top w:val="single" w:sz="12" w:space="0" w:color="FFFFFF"/>
              <w:bottom w:val="single" w:sz="4" w:space="0" w:color="auto"/>
            </w:tcBorders>
            <w:shd w:val="clear" w:color="auto" w:fill="auto"/>
            <w:vAlign w:val="center"/>
          </w:tcPr>
          <w:p w14:paraId="6C7BD287" w14:textId="77777777" w:rsidR="006847ED" w:rsidRPr="004E1ACF" w:rsidRDefault="006847ED" w:rsidP="006847ED">
            <w:pPr>
              <w:spacing w:after="0" w:line="240" w:lineRule="auto"/>
              <w:rPr>
                <w:rFonts w:ascii="Calibri" w:hAnsi="Calibri" w:cs="Calibri"/>
                <w:color w:val="auto"/>
                <w:sz w:val="22"/>
                <w:szCs w:val="22"/>
                <w:lang w:val="lv-LV"/>
              </w:rPr>
            </w:pPr>
          </w:p>
        </w:tc>
        <w:tc>
          <w:tcPr>
            <w:tcW w:w="851" w:type="dxa"/>
            <w:tcBorders>
              <w:top w:val="single" w:sz="12" w:space="0" w:color="FFFFFF"/>
              <w:bottom w:val="single" w:sz="4" w:space="0" w:color="auto"/>
            </w:tcBorders>
          </w:tcPr>
          <w:p w14:paraId="65486E9D" w14:textId="77777777" w:rsidR="006847ED" w:rsidRPr="004E1ACF" w:rsidRDefault="006847ED"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2014</w:t>
            </w:r>
          </w:p>
        </w:tc>
        <w:tc>
          <w:tcPr>
            <w:tcW w:w="851" w:type="dxa"/>
            <w:tcBorders>
              <w:top w:val="single" w:sz="12" w:space="0" w:color="FFFFFF"/>
              <w:bottom w:val="single" w:sz="4" w:space="0" w:color="auto"/>
            </w:tcBorders>
          </w:tcPr>
          <w:p w14:paraId="26C87AB1" w14:textId="77777777" w:rsidR="006847ED" w:rsidRPr="004E1ACF" w:rsidRDefault="006847ED"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2015</w:t>
            </w:r>
          </w:p>
        </w:tc>
        <w:tc>
          <w:tcPr>
            <w:tcW w:w="851" w:type="dxa"/>
            <w:tcBorders>
              <w:top w:val="single" w:sz="12" w:space="0" w:color="FFFFFF"/>
              <w:bottom w:val="single" w:sz="4" w:space="0" w:color="auto"/>
            </w:tcBorders>
          </w:tcPr>
          <w:p w14:paraId="7417A33A" w14:textId="77777777" w:rsidR="006847ED" w:rsidRPr="004E1ACF" w:rsidRDefault="006847ED"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2016</w:t>
            </w:r>
          </w:p>
        </w:tc>
        <w:tc>
          <w:tcPr>
            <w:tcW w:w="851" w:type="dxa"/>
            <w:tcBorders>
              <w:top w:val="single" w:sz="12" w:space="0" w:color="FFFFFF"/>
              <w:bottom w:val="single" w:sz="4" w:space="0" w:color="auto"/>
            </w:tcBorders>
          </w:tcPr>
          <w:p w14:paraId="49DDDA7C" w14:textId="77777777" w:rsidR="006847ED" w:rsidRPr="004E1ACF" w:rsidRDefault="006847ED"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2017</w:t>
            </w:r>
          </w:p>
        </w:tc>
        <w:tc>
          <w:tcPr>
            <w:tcW w:w="851" w:type="dxa"/>
            <w:tcBorders>
              <w:top w:val="single" w:sz="12" w:space="0" w:color="FFFFFF"/>
              <w:bottom w:val="single" w:sz="4" w:space="0" w:color="auto"/>
            </w:tcBorders>
            <w:shd w:val="clear" w:color="auto" w:fill="auto"/>
            <w:vAlign w:val="center"/>
          </w:tcPr>
          <w:p w14:paraId="5F13AEF9" w14:textId="77777777" w:rsidR="006847ED" w:rsidRPr="004E1ACF" w:rsidRDefault="006847ED" w:rsidP="006847ED">
            <w:pPr>
              <w:spacing w:after="0" w:line="240" w:lineRule="auto"/>
              <w:rPr>
                <w:rFonts w:ascii="Calibri" w:hAnsi="Calibri" w:cs="Calibri"/>
                <w:b/>
                <w:color w:val="auto"/>
                <w:sz w:val="22"/>
                <w:szCs w:val="22"/>
              </w:rPr>
            </w:pPr>
            <w:r w:rsidRPr="004E1ACF">
              <w:rPr>
                <w:rFonts w:ascii="Calibri" w:hAnsi="Calibri" w:cs="Calibri"/>
                <w:b/>
                <w:color w:val="auto"/>
                <w:sz w:val="22"/>
                <w:szCs w:val="22"/>
              </w:rPr>
              <w:t>2018</w:t>
            </w:r>
          </w:p>
        </w:tc>
      </w:tr>
      <w:tr w:rsidR="005E1F56" w:rsidRPr="004E1ACF" w14:paraId="19491D0D" w14:textId="77777777" w:rsidTr="006847ED">
        <w:trPr>
          <w:cantSplit/>
          <w:jc w:val="center"/>
        </w:trPr>
        <w:tc>
          <w:tcPr>
            <w:tcW w:w="5372" w:type="dxa"/>
            <w:tcBorders>
              <w:top w:val="single" w:sz="4" w:space="0" w:color="auto"/>
              <w:bottom w:val="single" w:sz="4" w:space="0" w:color="auto"/>
            </w:tcBorders>
            <w:shd w:val="clear" w:color="auto" w:fill="auto"/>
            <w:vAlign w:val="center"/>
          </w:tcPr>
          <w:p w14:paraId="6E18398C" w14:textId="77777777" w:rsidR="006847ED" w:rsidRPr="004E1ACF" w:rsidRDefault="006847ED" w:rsidP="006847ED">
            <w:pPr>
              <w:spacing w:after="0" w:line="240" w:lineRule="auto"/>
              <w:rPr>
                <w:rFonts w:ascii="Calibri" w:hAnsi="Calibri" w:cs="Calibri"/>
                <w:b/>
                <w:color w:val="auto"/>
                <w:sz w:val="22"/>
                <w:szCs w:val="22"/>
                <w:lang w:val="lv-LV"/>
              </w:rPr>
            </w:pPr>
            <w:r w:rsidRPr="004E1ACF">
              <w:rPr>
                <w:rFonts w:ascii="Calibri" w:hAnsi="Calibri" w:cs="Calibri"/>
                <w:b/>
                <w:color w:val="auto"/>
                <w:sz w:val="22"/>
                <w:szCs w:val="22"/>
                <w:lang w:val="lv-LV"/>
              </w:rPr>
              <w:t>Pieņemti lēmumi par dzelzceļa būvobjektu pieņemšanu ekspluatācijā</w:t>
            </w:r>
          </w:p>
        </w:tc>
        <w:tc>
          <w:tcPr>
            <w:tcW w:w="851" w:type="dxa"/>
            <w:tcBorders>
              <w:top w:val="single" w:sz="4" w:space="0" w:color="auto"/>
              <w:bottom w:val="single" w:sz="4" w:space="0" w:color="auto"/>
            </w:tcBorders>
            <w:vAlign w:val="center"/>
          </w:tcPr>
          <w:p w14:paraId="32649E28" w14:textId="77777777" w:rsidR="006847ED" w:rsidRPr="004E1ACF" w:rsidRDefault="006847ED"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38</w:t>
            </w:r>
          </w:p>
        </w:tc>
        <w:tc>
          <w:tcPr>
            <w:tcW w:w="851" w:type="dxa"/>
            <w:tcBorders>
              <w:top w:val="single" w:sz="4" w:space="0" w:color="auto"/>
              <w:bottom w:val="single" w:sz="4" w:space="0" w:color="auto"/>
            </w:tcBorders>
            <w:vAlign w:val="center"/>
          </w:tcPr>
          <w:p w14:paraId="59142664" w14:textId="77777777" w:rsidR="006847ED" w:rsidRPr="004E1ACF" w:rsidRDefault="006847ED"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76</w:t>
            </w:r>
          </w:p>
        </w:tc>
        <w:tc>
          <w:tcPr>
            <w:tcW w:w="851" w:type="dxa"/>
            <w:tcBorders>
              <w:top w:val="single" w:sz="4" w:space="0" w:color="auto"/>
              <w:bottom w:val="single" w:sz="4" w:space="0" w:color="auto"/>
            </w:tcBorders>
            <w:vAlign w:val="center"/>
          </w:tcPr>
          <w:p w14:paraId="7511BD91" w14:textId="77777777" w:rsidR="006847ED" w:rsidRPr="004E1ACF" w:rsidRDefault="006847ED"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51</w:t>
            </w:r>
          </w:p>
        </w:tc>
        <w:tc>
          <w:tcPr>
            <w:tcW w:w="851" w:type="dxa"/>
            <w:tcBorders>
              <w:top w:val="single" w:sz="4" w:space="0" w:color="auto"/>
              <w:bottom w:val="single" w:sz="4" w:space="0" w:color="auto"/>
            </w:tcBorders>
            <w:vAlign w:val="center"/>
          </w:tcPr>
          <w:p w14:paraId="44A24B74" w14:textId="77777777" w:rsidR="006847ED" w:rsidRPr="004E1ACF" w:rsidRDefault="006847ED"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36</w:t>
            </w:r>
          </w:p>
        </w:tc>
        <w:tc>
          <w:tcPr>
            <w:tcW w:w="851" w:type="dxa"/>
            <w:tcBorders>
              <w:top w:val="single" w:sz="4" w:space="0" w:color="auto"/>
              <w:bottom w:val="single" w:sz="4" w:space="0" w:color="auto"/>
            </w:tcBorders>
            <w:shd w:val="clear" w:color="auto" w:fill="auto"/>
            <w:vAlign w:val="center"/>
          </w:tcPr>
          <w:p w14:paraId="21356AA6" w14:textId="77777777" w:rsidR="006847ED" w:rsidRPr="004E1ACF" w:rsidRDefault="006847ED" w:rsidP="006847ED">
            <w:pPr>
              <w:spacing w:after="0" w:line="240" w:lineRule="auto"/>
              <w:jc w:val="center"/>
              <w:rPr>
                <w:rFonts w:ascii="Calibri" w:hAnsi="Calibri" w:cs="Calibri"/>
                <w:b/>
                <w:color w:val="auto"/>
                <w:sz w:val="22"/>
                <w:szCs w:val="22"/>
              </w:rPr>
            </w:pPr>
            <w:r w:rsidRPr="004E1ACF">
              <w:rPr>
                <w:rFonts w:ascii="Calibri" w:hAnsi="Calibri" w:cs="Calibri"/>
                <w:b/>
                <w:color w:val="auto"/>
                <w:sz w:val="22"/>
                <w:szCs w:val="22"/>
              </w:rPr>
              <w:t>23</w:t>
            </w:r>
          </w:p>
        </w:tc>
      </w:tr>
      <w:tr w:rsidR="005E1F56" w:rsidRPr="004E1ACF" w14:paraId="5951708A" w14:textId="77777777" w:rsidTr="006847ED">
        <w:trPr>
          <w:cantSplit/>
          <w:jc w:val="center"/>
        </w:trPr>
        <w:tc>
          <w:tcPr>
            <w:tcW w:w="5372" w:type="dxa"/>
            <w:tcBorders>
              <w:top w:val="single" w:sz="4" w:space="0" w:color="auto"/>
              <w:bottom w:val="single" w:sz="4" w:space="0" w:color="auto"/>
            </w:tcBorders>
            <w:shd w:val="clear" w:color="auto" w:fill="auto"/>
          </w:tcPr>
          <w:p w14:paraId="24EC3EC9" w14:textId="77777777" w:rsidR="006847ED" w:rsidRPr="004E1ACF" w:rsidRDefault="006847ED"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atjaunošana</w:t>
            </w:r>
          </w:p>
        </w:tc>
        <w:tc>
          <w:tcPr>
            <w:tcW w:w="851" w:type="dxa"/>
            <w:tcBorders>
              <w:top w:val="single" w:sz="4" w:space="0" w:color="auto"/>
              <w:bottom w:val="single" w:sz="4" w:space="0" w:color="auto"/>
            </w:tcBorders>
            <w:vAlign w:val="center"/>
          </w:tcPr>
          <w:p w14:paraId="16316E4D"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11</w:t>
            </w:r>
          </w:p>
        </w:tc>
        <w:tc>
          <w:tcPr>
            <w:tcW w:w="851" w:type="dxa"/>
            <w:tcBorders>
              <w:top w:val="single" w:sz="4" w:space="0" w:color="auto"/>
              <w:bottom w:val="single" w:sz="4" w:space="0" w:color="auto"/>
            </w:tcBorders>
            <w:vAlign w:val="center"/>
          </w:tcPr>
          <w:p w14:paraId="01614C2E"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14</w:t>
            </w:r>
          </w:p>
        </w:tc>
        <w:tc>
          <w:tcPr>
            <w:tcW w:w="851" w:type="dxa"/>
            <w:tcBorders>
              <w:top w:val="single" w:sz="4" w:space="0" w:color="auto"/>
              <w:bottom w:val="single" w:sz="4" w:space="0" w:color="auto"/>
            </w:tcBorders>
            <w:vAlign w:val="center"/>
          </w:tcPr>
          <w:p w14:paraId="0CB429C6"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w:t>
            </w:r>
          </w:p>
        </w:tc>
        <w:tc>
          <w:tcPr>
            <w:tcW w:w="851" w:type="dxa"/>
            <w:tcBorders>
              <w:top w:val="single" w:sz="4" w:space="0" w:color="auto"/>
              <w:bottom w:val="single" w:sz="4" w:space="0" w:color="auto"/>
            </w:tcBorders>
          </w:tcPr>
          <w:p w14:paraId="76B35915"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w:t>
            </w:r>
          </w:p>
        </w:tc>
        <w:tc>
          <w:tcPr>
            <w:tcW w:w="851" w:type="dxa"/>
            <w:tcBorders>
              <w:top w:val="single" w:sz="4" w:space="0" w:color="auto"/>
              <w:bottom w:val="single" w:sz="4" w:space="0" w:color="auto"/>
            </w:tcBorders>
            <w:shd w:val="clear" w:color="auto" w:fill="auto"/>
            <w:vAlign w:val="center"/>
          </w:tcPr>
          <w:p w14:paraId="596D8342"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w:t>
            </w:r>
          </w:p>
        </w:tc>
      </w:tr>
      <w:tr w:rsidR="005E1F56" w:rsidRPr="004E1ACF" w14:paraId="24F08F1A" w14:textId="77777777" w:rsidTr="006847ED">
        <w:trPr>
          <w:cantSplit/>
          <w:jc w:val="center"/>
        </w:trPr>
        <w:tc>
          <w:tcPr>
            <w:tcW w:w="5372" w:type="dxa"/>
            <w:tcBorders>
              <w:top w:val="single" w:sz="4" w:space="0" w:color="auto"/>
              <w:bottom w:val="single" w:sz="4" w:space="0" w:color="auto"/>
            </w:tcBorders>
            <w:shd w:val="clear" w:color="auto" w:fill="auto"/>
          </w:tcPr>
          <w:p w14:paraId="245737C0" w14:textId="77777777" w:rsidR="006847ED" w:rsidRPr="004E1ACF" w:rsidRDefault="006847ED"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jaunbūve</w:t>
            </w:r>
          </w:p>
        </w:tc>
        <w:tc>
          <w:tcPr>
            <w:tcW w:w="851" w:type="dxa"/>
            <w:tcBorders>
              <w:top w:val="single" w:sz="4" w:space="0" w:color="auto"/>
              <w:bottom w:val="single" w:sz="4" w:space="0" w:color="auto"/>
            </w:tcBorders>
            <w:vAlign w:val="center"/>
          </w:tcPr>
          <w:p w14:paraId="41027D84"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10</w:t>
            </w:r>
          </w:p>
        </w:tc>
        <w:tc>
          <w:tcPr>
            <w:tcW w:w="851" w:type="dxa"/>
            <w:tcBorders>
              <w:top w:val="single" w:sz="4" w:space="0" w:color="auto"/>
              <w:bottom w:val="single" w:sz="4" w:space="0" w:color="auto"/>
            </w:tcBorders>
            <w:vAlign w:val="center"/>
          </w:tcPr>
          <w:p w14:paraId="179616B5"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17</w:t>
            </w:r>
          </w:p>
        </w:tc>
        <w:tc>
          <w:tcPr>
            <w:tcW w:w="851" w:type="dxa"/>
            <w:tcBorders>
              <w:top w:val="single" w:sz="4" w:space="0" w:color="auto"/>
              <w:bottom w:val="single" w:sz="4" w:space="0" w:color="auto"/>
            </w:tcBorders>
            <w:vAlign w:val="center"/>
          </w:tcPr>
          <w:p w14:paraId="73F1EADA"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6</w:t>
            </w:r>
          </w:p>
        </w:tc>
        <w:tc>
          <w:tcPr>
            <w:tcW w:w="851" w:type="dxa"/>
            <w:tcBorders>
              <w:top w:val="single" w:sz="4" w:space="0" w:color="auto"/>
              <w:bottom w:val="single" w:sz="4" w:space="0" w:color="auto"/>
            </w:tcBorders>
          </w:tcPr>
          <w:p w14:paraId="22CBA9E1"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22</w:t>
            </w:r>
          </w:p>
        </w:tc>
        <w:tc>
          <w:tcPr>
            <w:tcW w:w="851" w:type="dxa"/>
            <w:tcBorders>
              <w:top w:val="single" w:sz="4" w:space="0" w:color="auto"/>
              <w:bottom w:val="single" w:sz="4" w:space="0" w:color="auto"/>
            </w:tcBorders>
            <w:shd w:val="clear" w:color="auto" w:fill="auto"/>
            <w:vAlign w:val="center"/>
          </w:tcPr>
          <w:p w14:paraId="7A40D9CD"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6</w:t>
            </w:r>
          </w:p>
        </w:tc>
      </w:tr>
      <w:tr w:rsidR="005E1F56" w:rsidRPr="004E1ACF" w14:paraId="31378572" w14:textId="77777777" w:rsidTr="006847ED">
        <w:trPr>
          <w:cantSplit/>
          <w:jc w:val="center"/>
        </w:trPr>
        <w:tc>
          <w:tcPr>
            <w:tcW w:w="5372" w:type="dxa"/>
            <w:tcBorders>
              <w:top w:val="single" w:sz="4" w:space="0" w:color="auto"/>
              <w:bottom w:val="single" w:sz="4" w:space="0" w:color="auto"/>
            </w:tcBorders>
            <w:shd w:val="clear" w:color="auto" w:fill="auto"/>
          </w:tcPr>
          <w:p w14:paraId="3BAE9536" w14:textId="77777777" w:rsidR="006847ED" w:rsidRPr="004E1ACF" w:rsidRDefault="006847ED"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pārbūve</w:t>
            </w:r>
          </w:p>
        </w:tc>
        <w:tc>
          <w:tcPr>
            <w:tcW w:w="851" w:type="dxa"/>
            <w:tcBorders>
              <w:top w:val="single" w:sz="4" w:space="0" w:color="auto"/>
              <w:bottom w:val="single" w:sz="4" w:space="0" w:color="auto"/>
            </w:tcBorders>
            <w:vAlign w:val="center"/>
          </w:tcPr>
          <w:p w14:paraId="339F1E5F"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7</w:t>
            </w:r>
          </w:p>
        </w:tc>
        <w:tc>
          <w:tcPr>
            <w:tcW w:w="851" w:type="dxa"/>
            <w:tcBorders>
              <w:top w:val="single" w:sz="4" w:space="0" w:color="auto"/>
              <w:bottom w:val="single" w:sz="4" w:space="0" w:color="auto"/>
            </w:tcBorders>
            <w:vAlign w:val="center"/>
          </w:tcPr>
          <w:p w14:paraId="7A5CEF9C"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45</w:t>
            </w:r>
          </w:p>
        </w:tc>
        <w:tc>
          <w:tcPr>
            <w:tcW w:w="851" w:type="dxa"/>
            <w:tcBorders>
              <w:top w:val="single" w:sz="4" w:space="0" w:color="auto"/>
              <w:bottom w:val="single" w:sz="4" w:space="0" w:color="auto"/>
            </w:tcBorders>
            <w:vAlign w:val="center"/>
          </w:tcPr>
          <w:p w14:paraId="5A61305A"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40</w:t>
            </w:r>
          </w:p>
        </w:tc>
        <w:tc>
          <w:tcPr>
            <w:tcW w:w="851" w:type="dxa"/>
            <w:tcBorders>
              <w:top w:val="single" w:sz="4" w:space="0" w:color="auto"/>
              <w:bottom w:val="single" w:sz="4" w:space="0" w:color="auto"/>
            </w:tcBorders>
          </w:tcPr>
          <w:p w14:paraId="5D88D020"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11</w:t>
            </w:r>
          </w:p>
        </w:tc>
        <w:tc>
          <w:tcPr>
            <w:tcW w:w="851" w:type="dxa"/>
            <w:tcBorders>
              <w:top w:val="single" w:sz="4" w:space="0" w:color="auto"/>
              <w:bottom w:val="single" w:sz="4" w:space="0" w:color="auto"/>
            </w:tcBorders>
            <w:shd w:val="clear" w:color="auto" w:fill="auto"/>
            <w:vAlign w:val="center"/>
          </w:tcPr>
          <w:p w14:paraId="64A536E3"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11</w:t>
            </w:r>
          </w:p>
        </w:tc>
      </w:tr>
      <w:tr w:rsidR="005E1F56" w:rsidRPr="004E1ACF" w14:paraId="6D51DA7F" w14:textId="77777777" w:rsidTr="006847ED">
        <w:trPr>
          <w:cantSplit/>
          <w:jc w:val="center"/>
        </w:trPr>
        <w:tc>
          <w:tcPr>
            <w:tcW w:w="5372" w:type="dxa"/>
            <w:tcBorders>
              <w:top w:val="single" w:sz="4" w:space="0" w:color="auto"/>
              <w:bottom w:val="single" w:sz="4" w:space="0" w:color="auto"/>
            </w:tcBorders>
            <w:shd w:val="clear" w:color="auto" w:fill="auto"/>
          </w:tcPr>
          <w:p w14:paraId="3A073E3B" w14:textId="77777777" w:rsidR="006847ED" w:rsidRPr="004E1ACF" w:rsidRDefault="006847ED"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nojaukšana</w:t>
            </w:r>
          </w:p>
        </w:tc>
        <w:tc>
          <w:tcPr>
            <w:tcW w:w="851" w:type="dxa"/>
            <w:tcBorders>
              <w:top w:val="single" w:sz="4" w:space="0" w:color="auto"/>
              <w:bottom w:val="single" w:sz="4" w:space="0" w:color="auto"/>
            </w:tcBorders>
            <w:vAlign w:val="center"/>
          </w:tcPr>
          <w:p w14:paraId="42EB32C7"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vAlign w:val="center"/>
          </w:tcPr>
          <w:p w14:paraId="5407D1DC"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vAlign w:val="center"/>
          </w:tcPr>
          <w:p w14:paraId="4B0ACF65"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tcPr>
          <w:p w14:paraId="78C333CC"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shd w:val="clear" w:color="auto" w:fill="auto"/>
            <w:vAlign w:val="center"/>
          </w:tcPr>
          <w:p w14:paraId="73A71EB4"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w:t>
            </w:r>
          </w:p>
        </w:tc>
      </w:tr>
      <w:tr w:rsidR="005E1F56" w:rsidRPr="004E1ACF" w14:paraId="139C3869" w14:textId="77777777" w:rsidTr="006847ED">
        <w:trPr>
          <w:cantSplit/>
          <w:jc w:val="center"/>
        </w:trPr>
        <w:tc>
          <w:tcPr>
            <w:tcW w:w="5372" w:type="dxa"/>
            <w:tcBorders>
              <w:top w:val="single" w:sz="4" w:space="0" w:color="auto"/>
              <w:bottom w:val="single" w:sz="4" w:space="0" w:color="auto"/>
            </w:tcBorders>
            <w:shd w:val="clear" w:color="auto" w:fill="auto"/>
          </w:tcPr>
          <w:p w14:paraId="783824C2" w14:textId="77777777" w:rsidR="00E12B87" w:rsidRPr="004E1ACF" w:rsidRDefault="00E12B87"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pozitīvs lēmums</w:t>
            </w:r>
          </w:p>
        </w:tc>
        <w:tc>
          <w:tcPr>
            <w:tcW w:w="851" w:type="dxa"/>
            <w:tcBorders>
              <w:top w:val="single" w:sz="4" w:space="0" w:color="auto"/>
              <w:bottom w:val="single" w:sz="4" w:space="0" w:color="auto"/>
            </w:tcBorders>
            <w:vAlign w:val="center"/>
          </w:tcPr>
          <w:p w14:paraId="1CE7129A"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38</w:t>
            </w:r>
          </w:p>
        </w:tc>
        <w:tc>
          <w:tcPr>
            <w:tcW w:w="851" w:type="dxa"/>
            <w:tcBorders>
              <w:top w:val="single" w:sz="4" w:space="0" w:color="auto"/>
              <w:bottom w:val="single" w:sz="4" w:space="0" w:color="auto"/>
            </w:tcBorders>
            <w:vAlign w:val="center"/>
          </w:tcPr>
          <w:p w14:paraId="67C1559D"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75</w:t>
            </w:r>
          </w:p>
        </w:tc>
        <w:tc>
          <w:tcPr>
            <w:tcW w:w="851" w:type="dxa"/>
            <w:tcBorders>
              <w:top w:val="single" w:sz="4" w:space="0" w:color="auto"/>
              <w:bottom w:val="single" w:sz="4" w:space="0" w:color="auto"/>
            </w:tcBorders>
            <w:vAlign w:val="center"/>
          </w:tcPr>
          <w:p w14:paraId="7EFE66A9"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51</w:t>
            </w:r>
          </w:p>
        </w:tc>
        <w:tc>
          <w:tcPr>
            <w:tcW w:w="851" w:type="dxa"/>
            <w:tcBorders>
              <w:top w:val="single" w:sz="4" w:space="0" w:color="auto"/>
              <w:bottom w:val="single" w:sz="4" w:space="0" w:color="auto"/>
            </w:tcBorders>
          </w:tcPr>
          <w:p w14:paraId="00B5608D"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26</w:t>
            </w:r>
          </w:p>
        </w:tc>
        <w:tc>
          <w:tcPr>
            <w:tcW w:w="851" w:type="dxa"/>
            <w:tcBorders>
              <w:top w:val="single" w:sz="4" w:space="0" w:color="auto"/>
              <w:bottom w:val="single" w:sz="4" w:space="0" w:color="auto"/>
            </w:tcBorders>
            <w:shd w:val="clear" w:color="auto" w:fill="auto"/>
            <w:vAlign w:val="center"/>
          </w:tcPr>
          <w:p w14:paraId="4945BE24"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17</w:t>
            </w:r>
          </w:p>
        </w:tc>
      </w:tr>
      <w:tr w:rsidR="005E1F56" w:rsidRPr="004E1ACF" w14:paraId="66543A86" w14:textId="77777777" w:rsidTr="006847ED">
        <w:trPr>
          <w:cantSplit/>
          <w:jc w:val="center"/>
        </w:trPr>
        <w:tc>
          <w:tcPr>
            <w:tcW w:w="5372" w:type="dxa"/>
            <w:tcBorders>
              <w:top w:val="single" w:sz="4" w:space="0" w:color="auto"/>
              <w:bottom w:val="single" w:sz="4" w:space="0" w:color="auto"/>
            </w:tcBorders>
            <w:shd w:val="clear" w:color="auto" w:fill="auto"/>
          </w:tcPr>
          <w:p w14:paraId="6B2CBE1A" w14:textId="77777777" w:rsidR="00E12B87" w:rsidRPr="004E1ACF" w:rsidRDefault="00E12B87"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negatīvs lēmums</w:t>
            </w:r>
          </w:p>
        </w:tc>
        <w:tc>
          <w:tcPr>
            <w:tcW w:w="851" w:type="dxa"/>
            <w:tcBorders>
              <w:top w:val="single" w:sz="4" w:space="0" w:color="auto"/>
              <w:bottom w:val="single" w:sz="4" w:space="0" w:color="auto"/>
            </w:tcBorders>
            <w:vAlign w:val="center"/>
          </w:tcPr>
          <w:p w14:paraId="2E85E0DC"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vAlign w:val="center"/>
          </w:tcPr>
          <w:p w14:paraId="611023AC"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w:t>
            </w:r>
          </w:p>
        </w:tc>
        <w:tc>
          <w:tcPr>
            <w:tcW w:w="851" w:type="dxa"/>
            <w:tcBorders>
              <w:top w:val="single" w:sz="4" w:space="0" w:color="auto"/>
              <w:bottom w:val="single" w:sz="4" w:space="0" w:color="auto"/>
            </w:tcBorders>
            <w:vAlign w:val="center"/>
          </w:tcPr>
          <w:p w14:paraId="43356FD3"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tcPr>
          <w:p w14:paraId="740FD288"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10</w:t>
            </w:r>
          </w:p>
        </w:tc>
        <w:tc>
          <w:tcPr>
            <w:tcW w:w="851" w:type="dxa"/>
            <w:tcBorders>
              <w:top w:val="single" w:sz="4" w:space="0" w:color="auto"/>
              <w:bottom w:val="single" w:sz="4" w:space="0" w:color="auto"/>
            </w:tcBorders>
            <w:shd w:val="clear" w:color="auto" w:fill="auto"/>
            <w:vAlign w:val="center"/>
          </w:tcPr>
          <w:p w14:paraId="1E0CA64B" w14:textId="77777777" w:rsidR="00E12B87" w:rsidRPr="004E1ACF" w:rsidRDefault="00E12B87"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6</w:t>
            </w:r>
          </w:p>
        </w:tc>
      </w:tr>
      <w:tr w:rsidR="005E1F56" w:rsidRPr="004E1ACF" w14:paraId="504695E3" w14:textId="77777777" w:rsidTr="006847ED">
        <w:trPr>
          <w:cantSplit/>
          <w:jc w:val="center"/>
        </w:trPr>
        <w:tc>
          <w:tcPr>
            <w:tcW w:w="5372" w:type="dxa"/>
            <w:tcBorders>
              <w:top w:val="single" w:sz="4" w:space="0" w:color="auto"/>
              <w:bottom w:val="single" w:sz="4" w:space="0" w:color="auto"/>
            </w:tcBorders>
            <w:shd w:val="clear" w:color="auto" w:fill="auto"/>
          </w:tcPr>
          <w:p w14:paraId="4856181F" w14:textId="77777777" w:rsidR="006847ED" w:rsidRPr="004E1ACF" w:rsidRDefault="006847ED" w:rsidP="006847ED">
            <w:pPr>
              <w:spacing w:after="0" w:line="240" w:lineRule="auto"/>
              <w:rPr>
                <w:rFonts w:ascii="Calibri" w:hAnsi="Calibri" w:cs="Calibri"/>
                <w:b/>
                <w:color w:val="auto"/>
                <w:sz w:val="22"/>
                <w:szCs w:val="22"/>
                <w:lang w:val="lv-LV"/>
              </w:rPr>
            </w:pPr>
            <w:r w:rsidRPr="004E1ACF">
              <w:rPr>
                <w:rFonts w:ascii="Calibri" w:hAnsi="Calibri" w:cs="Calibri"/>
                <w:b/>
                <w:color w:val="auto"/>
                <w:sz w:val="22"/>
                <w:szCs w:val="22"/>
                <w:lang w:val="lv-LV"/>
              </w:rPr>
              <w:t>Būvobjektu veidi</w:t>
            </w:r>
          </w:p>
        </w:tc>
        <w:tc>
          <w:tcPr>
            <w:tcW w:w="851" w:type="dxa"/>
            <w:tcBorders>
              <w:top w:val="single" w:sz="4" w:space="0" w:color="auto"/>
              <w:bottom w:val="single" w:sz="4" w:space="0" w:color="auto"/>
            </w:tcBorders>
            <w:vAlign w:val="center"/>
          </w:tcPr>
          <w:p w14:paraId="29E83741" w14:textId="77777777" w:rsidR="006847ED" w:rsidRPr="004E1ACF" w:rsidRDefault="006847ED" w:rsidP="006847ED">
            <w:pPr>
              <w:spacing w:after="0" w:line="240" w:lineRule="auto"/>
              <w:jc w:val="center"/>
              <w:rPr>
                <w:rFonts w:ascii="Calibri" w:hAnsi="Calibri" w:cs="Calibri"/>
                <w:color w:val="auto"/>
                <w:sz w:val="22"/>
                <w:szCs w:val="22"/>
              </w:rPr>
            </w:pPr>
          </w:p>
        </w:tc>
        <w:tc>
          <w:tcPr>
            <w:tcW w:w="851" w:type="dxa"/>
            <w:tcBorders>
              <w:top w:val="single" w:sz="4" w:space="0" w:color="auto"/>
              <w:bottom w:val="single" w:sz="4" w:space="0" w:color="auto"/>
            </w:tcBorders>
            <w:vAlign w:val="center"/>
          </w:tcPr>
          <w:p w14:paraId="4C9C71DC" w14:textId="77777777" w:rsidR="006847ED" w:rsidRPr="004E1ACF" w:rsidRDefault="006847ED" w:rsidP="006847ED">
            <w:pPr>
              <w:spacing w:after="0" w:line="240" w:lineRule="auto"/>
              <w:jc w:val="center"/>
              <w:rPr>
                <w:rFonts w:ascii="Calibri" w:hAnsi="Calibri" w:cs="Calibri"/>
                <w:color w:val="auto"/>
                <w:sz w:val="22"/>
                <w:szCs w:val="22"/>
              </w:rPr>
            </w:pPr>
          </w:p>
        </w:tc>
        <w:tc>
          <w:tcPr>
            <w:tcW w:w="851" w:type="dxa"/>
            <w:tcBorders>
              <w:top w:val="single" w:sz="4" w:space="0" w:color="auto"/>
              <w:bottom w:val="single" w:sz="4" w:space="0" w:color="auto"/>
            </w:tcBorders>
            <w:vAlign w:val="center"/>
          </w:tcPr>
          <w:p w14:paraId="28C8D612" w14:textId="77777777" w:rsidR="006847ED" w:rsidRPr="004E1ACF" w:rsidRDefault="006847ED" w:rsidP="006847ED">
            <w:pPr>
              <w:spacing w:after="0" w:line="240" w:lineRule="auto"/>
              <w:jc w:val="center"/>
              <w:rPr>
                <w:rFonts w:ascii="Calibri" w:hAnsi="Calibri" w:cs="Calibri"/>
                <w:color w:val="auto"/>
                <w:sz w:val="22"/>
                <w:szCs w:val="22"/>
              </w:rPr>
            </w:pPr>
          </w:p>
        </w:tc>
        <w:tc>
          <w:tcPr>
            <w:tcW w:w="851" w:type="dxa"/>
            <w:tcBorders>
              <w:top w:val="single" w:sz="4" w:space="0" w:color="auto"/>
              <w:bottom w:val="single" w:sz="4" w:space="0" w:color="auto"/>
            </w:tcBorders>
          </w:tcPr>
          <w:p w14:paraId="3BC93F84" w14:textId="77777777" w:rsidR="006847ED" w:rsidRPr="004E1ACF" w:rsidRDefault="006847ED" w:rsidP="006847ED">
            <w:pPr>
              <w:spacing w:after="0" w:line="240" w:lineRule="auto"/>
              <w:jc w:val="center"/>
              <w:rPr>
                <w:rFonts w:ascii="Calibri" w:hAnsi="Calibri" w:cs="Calibri"/>
                <w:color w:val="auto"/>
                <w:sz w:val="22"/>
                <w:szCs w:val="22"/>
              </w:rPr>
            </w:pPr>
          </w:p>
        </w:tc>
        <w:tc>
          <w:tcPr>
            <w:tcW w:w="851" w:type="dxa"/>
            <w:tcBorders>
              <w:top w:val="single" w:sz="4" w:space="0" w:color="auto"/>
              <w:bottom w:val="single" w:sz="4" w:space="0" w:color="auto"/>
            </w:tcBorders>
            <w:shd w:val="clear" w:color="auto" w:fill="auto"/>
            <w:vAlign w:val="center"/>
          </w:tcPr>
          <w:p w14:paraId="32966FAA" w14:textId="77777777" w:rsidR="006847ED" w:rsidRPr="004E1ACF" w:rsidRDefault="006847ED" w:rsidP="006847ED">
            <w:pPr>
              <w:spacing w:after="0" w:line="240" w:lineRule="auto"/>
              <w:jc w:val="center"/>
              <w:rPr>
                <w:rFonts w:ascii="Calibri" w:hAnsi="Calibri" w:cs="Calibri"/>
                <w:color w:val="auto"/>
                <w:sz w:val="22"/>
                <w:szCs w:val="22"/>
              </w:rPr>
            </w:pPr>
          </w:p>
        </w:tc>
      </w:tr>
      <w:tr w:rsidR="005E1F56" w:rsidRPr="004E1ACF" w14:paraId="27FD6D1B" w14:textId="77777777" w:rsidTr="006847ED">
        <w:trPr>
          <w:cantSplit/>
          <w:jc w:val="center"/>
        </w:trPr>
        <w:tc>
          <w:tcPr>
            <w:tcW w:w="5372" w:type="dxa"/>
            <w:tcBorders>
              <w:top w:val="single" w:sz="4" w:space="0" w:color="auto"/>
              <w:bottom w:val="single" w:sz="4" w:space="0" w:color="auto"/>
            </w:tcBorders>
            <w:shd w:val="clear" w:color="auto" w:fill="auto"/>
          </w:tcPr>
          <w:p w14:paraId="3EF10A18" w14:textId="77777777" w:rsidR="006847ED" w:rsidRPr="004E1ACF" w:rsidRDefault="006847ED"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sliežu ceļi</w:t>
            </w:r>
          </w:p>
        </w:tc>
        <w:tc>
          <w:tcPr>
            <w:tcW w:w="851" w:type="dxa"/>
            <w:tcBorders>
              <w:top w:val="single" w:sz="4" w:space="0" w:color="auto"/>
              <w:bottom w:val="single" w:sz="4" w:space="0" w:color="auto"/>
            </w:tcBorders>
            <w:vAlign w:val="center"/>
          </w:tcPr>
          <w:p w14:paraId="401D1263"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23</w:t>
            </w:r>
          </w:p>
        </w:tc>
        <w:tc>
          <w:tcPr>
            <w:tcW w:w="851" w:type="dxa"/>
            <w:tcBorders>
              <w:top w:val="single" w:sz="4" w:space="0" w:color="auto"/>
              <w:bottom w:val="single" w:sz="4" w:space="0" w:color="auto"/>
            </w:tcBorders>
            <w:vAlign w:val="center"/>
          </w:tcPr>
          <w:p w14:paraId="3657275F"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67</w:t>
            </w:r>
          </w:p>
        </w:tc>
        <w:tc>
          <w:tcPr>
            <w:tcW w:w="851" w:type="dxa"/>
            <w:tcBorders>
              <w:top w:val="single" w:sz="4" w:space="0" w:color="auto"/>
              <w:bottom w:val="single" w:sz="4" w:space="0" w:color="auto"/>
            </w:tcBorders>
            <w:vAlign w:val="center"/>
          </w:tcPr>
          <w:p w14:paraId="488E4552"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11</w:t>
            </w:r>
          </w:p>
        </w:tc>
        <w:tc>
          <w:tcPr>
            <w:tcW w:w="851" w:type="dxa"/>
            <w:tcBorders>
              <w:top w:val="single" w:sz="4" w:space="0" w:color="auto"/>
              <w:bottom w:val="single" w:sz="4" w:space="0" w:color="auto"/>
            </w:tcBorders>
          </w:tcPr>
          <w:p w14:paraId="15064484"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w:t>
            </w:r>
          </w:p>
        </w:tc>
        <w:tc>
          <w:tcPr>
            <w:tcW w:w="851" w:type="dxa"/>
            <w:tcBorders>
              <w:top w:val="single" w:sz="4" w:space="0" w:color="auto"/>
              <w:bottom w:val="single" w:sz="4" w:space="0" w:color="auto"/>
            </w:tcBorders>
            <w:shd w:val="clear" w:color="auto" w:fill="auto"/>
            <w:vAlign w:val="center"/>
          </w:tcPr>
          <w:p w14:paraId="2C7F3ABF"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11</w:t>
            </w:r>
          </w:p>
        </w:tc>
      </w:tr>
      <w:tr w:rsidR="005E1F56" w:rsidRPr="004E1ACF" w14:paraId="565C5DF7" w14:textId="77777777" w:rsidTr="006847ED">
        <w:trPr>
          <w:cantSplit/>
          <w:jc w:val="center"/>
        </w:trPr>
        <w:tc>
          <w:tcPr>
            <w:tcW w:w="5372" w:type="dxa"/>
            <w:tcBorders>
              <w:top w:val="single" w:sz="4" w:space="0" w:color="auto"/>
              <w:bottom w:val="single" w:sz="4" w:space="0" w:color="auto"/>
            </w:tcBorders>
            <w:shd w:val="clear" w:color="auto" w:fill="auto"/>
          </w:tcPr>
          <w:p w14:paraId="404F75BB" w14:textId="77777777" w:rsidR="006847ED" w:rsidRPr="004E1ACF" w:rsidRDefault="006847ED"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kustības vadības automātiskās sistēmas</w:t>
            </w:r>
          </w:p>
        </w:tc>
        <w:tc>
          <w:tcPr>
            <w:tcW w:w="851" w:type="dxa"/>
            <w:tcBorders>
              <w:top w:val="single" w:sz="4" w:space="0" w:color="auto"/>
              <w:bottom w:val="single" w:sz="4" w:space="0" w:color="auto"/>
            </w:tcBorders>
            <w:vAlign w:val="center"/>
          </w:tcPr>
          <w:p w14:paraId="4364675E"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3</w:t>
            </w:r>
          </w:p>
        </w:tc>
        <w:tc>
          <w:tcPr>
            <w:tcW w:w="851" w:type="dxa"/>
            <w:tcBorders>
              <w:top w:val="single" w:sz="4" w:space="0" w:color="auto"/>
              <w:bottom w:val="single" w:sz="4" w:space="0" w:color="auto"/>
            </w:tcBorders>
            <w:vAlign w:val="center"/>
          </w:tcPr>
          <w:p w14:paraId="7DDE5238"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vAlign w:val="center"/>
          </w:tcPr>
          <w:p w14:paraId="55051CB6"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tcPr>
          <w:p w14:paraId="402B6163"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shd w:val="clear" w:color="auto" w:fill="auto"/>
            <w:vAlign w:val="center"/>
          </w:tcPr>
          <w:p w14:paraId="5B43E2B0"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r>
      <w:tr w:rsidR="005E1F56" w:rsidRPr="004E1ACF" w14:paraId="10315346" w14:textId="77777777" w:rsidTr="006847ED">
        <w:trPr>
          <w:cantSplit/>
          <w:jc w:val="center"/>
        </w:trPr>
        <w:tc>
          <w:tcPr>
            <w:tcW w:w="5372" w:type="dxa"/>
            <w:tcBorders>
              <w:top w:val="single" w:sz="4" w:space="0" w:color="auto"/>
              <w:bottom w:val="single" w:sz="4" w:space="0" w:color="auto"/>
            </w:tcBorders>
            <w:shd w:val="clear" w:color="auto" w:fill="auto"/>
          </w:tcPr>
          <w:p w14:paraId="308DB961" w14:textId="77777777" w:rsidR="006847ED" w:rsidRPr="004E1ACF" w:rsidRDefault="006847ED"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optiskie kabeļi</w:t>
            </w:r>
          </w:p>
        </w:tc>
        <w:tc>
          <w:tcPr>
            <w:tcW w:w="851" w:type="dxa"/>
            <w:tcBorders>
              <w:top w:val="single" w:sz="4" w:space="0" w:color="auto"/>
              <w:bottom w:val="single" w:sz="4" w:space="0" w:color="auto"/>
            </w:tcBorders>
            <w:vAlign w:val="center"/>
          </w:tcPr>
          <w:p w14:paraId="480D8040"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vAlign w:val="center"/>
          </w:tcPr>
          <w:p w14:paraId="48FDF210"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vAlign w:val="center"/>
          </w:tcPr>
          <w:p w14:paraId="513C2F58"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0</w:t>
            </w:r>
          </w:p>
        </w:tc>
        <w:tc>
          <w:tcPr>
            <w:tcW w:w="851" w:type="dxa"/>
            <w:tcBorders>
              <w:top w:val="single" w:sz="4" w:space="0" w:color="auto"/>
              <w:bottom w:val="single" w:sz="4" w:space="0" w:color="auto"/>
            </w:tcBorders>
          </w:tcPr>
          <w:p w14:paraId="0CF13384"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10</w:t>
            </w:r>
          </w:p>
        </w:tc>
        <w:tc>
          <w:tcPr>
            <w:tcW w:w="851" w:type="dxa"/>
            <w:tcBorders>
              <w:top w:val="single" w:sz="4" w:space="0" w:color="auto"/>
              <w:bottom w:val="single" w:sz="4" w:space="0" w:color="auto"/>
            </w:tcBorders>
            <w:shd w:val="clear" w:color="auto" w:fill="auto"/>
            <w:vAlign w:val="center"/>
          </w:tcPr>
          <w:p w14:paraId="1C51FBB0"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w:t>
            </w:r>
          </w:p>
        </w:tc>
      </w:tr>
      <w:tr w:rsidR="005E1F56" w:rsidRPr="004E1ACF" w14:paraId="0C8CA201" w14:textId="77777777" w:rsidTr="006847ED">
        <w:trPr>
          <w:cantSplit/>
          <w:jc w:val="center"/>
        </w:trPr>
        <w:tc>
          <w:tcPr>
            <w:tcW w:w="5372" w:type="dxa"/>
            <w:tcBorders>
              <w:top w:val="single" w:sz="4" w:space="0" w:color="auto"/>
              <w:bottom w:val="single" w:sz="12" w:space="0" w:color="FFFFFF"/>
            </w:tcBorders>
            <w:shd w:val="clear" w:color="auto" w:fill="auto"/>
          </w:tcPr>
          <w:p w14:paraId="4F547115" w14:textId="77777777" w:rsidR="006847ED" w:rsidRPr="004E1ACF" w:rsidRDefault="006847ED" w:rsidP="006847ED">
            <w:pPr>
              <w:spacing w:after="0" w:line="240" w:lineRule="auto"/>
              <w:jc w:val="right"/>
              <w:rPr>
                <w:rFonts w:ascii="Calibri" w:hAnsi="Calibri" w:cs="Calibri"/>
                <w:color w:val="auto"/>
                <w:sz w:val="22"/>
                <w:szCs w:val="22"/>
                <w:lang w:val="lv-LV"/>
              </w:rPr>
            </w:pPr>
            <w:r w:rsidRPr="004E1ACF">
              <w:rPr>
                <w:rFonts w:ascii="Calibri" w:hAnsi="Calibri" w:cs="Calibri"/>
                <w:color w:val="auto"/>
                <w:sz w:val="22"/>
                <w:szCs w:val="22"/>
                <w:lang w:val="lv-LV"/>
              </w:rPr>
              <w:t>citi infrastruktūras objekti</w:t>
            </w:r>
          </w:p>
        </w:tc>
        <w:tc>
          <w:tcPr>
            <w:tcW w:w="851" w:type="dxa"/>
            <w:tcBorders>
              <w:top w:val="single" w:sz="4" w:space="0" w:color="auto"/>
              <w:bottom w:val="single" w:sz="12" w:space="0" w:color="FFFFFF"/>
            </w:tcBorders>
            <w:vAlign w:val="center"/>
          </w:tcPr>
          <w:p w14:paraId="7583057F"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11</w:t>
            </w:r>
          </w:p>
        </w:tc>
        <w:tc>
          <w:tcPr>
            <w:tcW w:w="851" w:type="dxa"/>
            <w:tcBorders>
              <w:top w:val="single" w:sz="4" w:space="0" w:color="auto"/>
              <w:bottom w:val="single" w:sz="12" w:space="0" w:color="FFFFFF"/>
            </w:tcBorders>
            <w:vAlign w:val="center"/>
          </w:tcPr>
          <w:p w14:paraId="3E76D54B"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9</w:t>
            </w:r>
          </w:p>
        </w:tc>
        <w:tc>
          <w:tcPr>
            <w:tcW w:w="851" w:type="dxa"/>
            <w:tcBorders>
              <w:top w:val="single" w:sz="4" w:space="0" w:color="auto"/>
              <w:bottom w:val="single" w:sz="12" w:space="0" w:color="FFFFFF"/>
            </w:tcBorders>
            <w:vAlign w:val="center"/>
          </w:tcPr>
          <w:p w14:paraId="6FE17755"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40</w:t>
            </w:r>
          </w:p>
        </w:tc>
        <w:tc>
          <w:tcPr>
            <w:tcW w:w="851" w:type="dxa"/>
            <w:tcBorders>
              <w:top w:val="single" w:sz="4" w:space="0" w:color="auto"/>
              <w:bottom w:val="single" w:sz="12" w:space="0" w:color="FFFFFF"/>
            </w:tcBorders>
          </w:tcPr>
          <w:p w14:paraId="37ABF6F5"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23</w:t>
            </w:r>
          </w:p>
        </w:tc>
        <w:tc>
          <w:tcPr>
            <w:tcW w:w="851" w:type="dxa"/>
            <w:tcBorders>
              <w:top w:val="single" w:sz="4" w:space="0" w:color="auto"/>
              <w:bottom w:val="single" w:sz="12" w:space="0" w:color="FFFFFF"/>
            </w:tcBorders>
            <w:shd w:val="clear" w:color="auto" w:fill="auto"/>
            <w:vAlign w:val="center"/>
          </w:tcPr>
          <w:p w14:paraId="5B2DF13D" w14:textId="77777777" w:rsidR="006847ED" w:rsidRPr="004E1ACF" w:rsidRDefault="006847ED" w:rsidP="006847ED">
            <w:pPr>
              <w:spacing w:after="0" w:line="240" w:lineRule="auto"/>
              <w:jc w:val="center"/>
              <w:rPr>
                <w:rFonts w:ascii="Calibri" w:hAnsi="Calibri" w:cs="Calibri"/>
                <w:color w:val="auto"/>
                <w:sz w:val="22"/>
                <w:szCs w:val="22"/>
              </w:rPr>
            </w:pPr>
            <w:r w:rsidRPr="004E1ACF">
              <w:rPr>
                <w:rFonts w:ascii="Calibri" w:hAnsi="Calibri" w:cs="Calibri"/>
                <w:color w:val="auto"/>
                <w:sz w:val="22"/>
                <w:szCs w:val="22"/>
              </w:rPr>
              <w:t>11</w:t>
            </w:r>
          </w:p>
        </w:tc>
      </w:tr>
    </w:tbl>
    <w:p w14:paraId="0A2FC8F9" w14:textId="77777777" w:rsidR="0000190C" w:rsidRPr="004E1ACF" w:rsidRDefault="006847ED" w:rsidP="00E12B87">
      <w:pPr>
        <w:tabs>
          <w:tab w:val="num" w:pos="0"/>
        </w:tabs>
        <w:spacing w:before="120" w:after="24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Augstākais sasniegtais rādītājs ir 2011.gads, kad tika pieņemts ekspluatācijā 101 objekts apgūstot ES struktūrfondu līdzekļus.  Šobrīd būvniecībā ir vērojams kritums, kas varētu būt saistīts ar uzsāktiem, bet vēl nepabeigtiem projektiem.</w:t>
      </w:r>
    </w:p>
    <w:p w14:paraId="663DAC4E" w14:textId="77777777" w:rsidR="00C87B9F" w:rsidRPr="00747FCE" w:rsidRDefault="00C87B9F" w:rsidP="003A726B">
      <w:pPr>
        <w:pStyle w:val="Heading1"/>
        <w:pBdr>
          <w:bottom w:val="single" w:sz="4" w:space="0" w:color="auto"/>
        </w:pBdr>
        <w:rPr>
          <w:rFonts w:ascii="Calibri" w:hAnsi="Calibri" w:cs="Calibri"/>
          <w:b/>
          <w:color w:val="auto"/>
          <w:sz w:val="32"/>
          <w:lang w:val="lv-LV"/>
        </w:rPr>
      </w:pPr>
      <w:bookmarkStart w:id="47" w:name="_Toc19108624"/>
      <w:r w:rsidRPr="00747FCE">
        <w:rPr>
          <w:rFonts w:ascii="Calibri" w:hAnsi="Calibri" w:cs="Calibri"/>
          <w:b/>
          <w:color w:val="auto"/>
          <w:sz w:val="32"/>
          <w:lang w:val="lv-LV"/>
        </w:rPr>
        <w:t>Uzraudzība</w:t>
      </w:r>
      <w:bookmarkEnd w:id="47"/>
    </w:p>
    <w:p w14:paraId="670820D9" w14:textId="77777777" w:rsidR="007C4140" w:rsidRPr="004E1ACF" w:rsidRDefault="007C4140" w:rsidP="00B519C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4E1ACF">
        <w:rPr>
          <w:rFonts w:ascii="Calibri" w:hAnsi="Calibri" w:cs="Calibri"/>
          <w:color w:val="auto"/>
          <w:sz w:val="22"/>
          <w:szCs w:val="22"/>
          <w:lang w:val="lv-LV"/>
        </w:rPr>
        <w:tab/>
      </w:r>
      <w:r w:rsidRPr="004E1ACF">
        <w:rPr>
          <w:rFonts w:ascii="Calibri" w:hAnsi="Calibri" w:cs="Calibri"/>
          <w:color w:val="auto"/>
          <w:sz w:val="22"/>
          <w:szCs w:val="22"/>
          <w:lang w:val="lv-LV"/>
        </w:rPr>
        <w:tab/>
      </w:r>
      <w:r w:rsidR="006622BE" w:rsidRPr="004E1ACF">
        <w:rPr>
          <w:rFonts w:ascii="Calibri" w:hAnsi="Calibri" w:cs="Calibri"/>
          <w:color w:val="auto"/>
          <w:sz w:val="22"/>
          <w:szCs w:val="22"/>
          <w:lang w:val="lv-LV"/>
        </w:rPr>
        <w:t>Dz</w:t>
      </w:r>
      <w:r w:rsidRPr="004E1ACF">
        <w:rPr>
          <w:rFonts w:ascii="Calibri" w:hAnsi="Calibri" w:cs="Calibri"/>
          <w:color w:val="auto"/>
          <w:sz w:val="22"/>
          <w:szCs w:val="22"/>
          <w:lang w:val="lv-LV"/>
        </w:rPr>
        <w:t xml:space="preserve">elzceļa </w:t>
      </w:r>
      <w:r w:rsidR="006622BE" w:rsidRPr="004E1ACF">
        <w:rPr>
          <w:rFonts w:ascii="Calibri" w:hAnsi="Calibri" w:cs="Calibri"/>
          <w:color w:val="auto"/>
          <w:sz w:val="22"/>
          <w:szCs w:val="22"/>
          <w:lang w:val="lv-LV"/>
        </w:rPr>
        <w:t xml:space="preserve">pārvadātājiem, </w:t>
      </w:r>
      <w:r w:rsidRPr="004E1ACF">
        <w:rPr>
          <w:rFonts w:ascii="Calibri" w:hAnsi="Calibri" w:cs="Calibri"/>
          <w:color w:val="auto"/>
          <w:sz w:val="22"/>
          <w:szCs w:val="22"/>
          <w:lang w:val="lv-LV"/>
        </w:rPr>
        <w:t>infrastruktūras pārvaldītājiem</w:t>
      </w:r>
      <w:r w:rsidR="006622BE" w:rsidRPr="004E1ACF">
        <w:rPr>
          <w:rFonts w:ascii="Calibri" w:hAnsi="Calibri" w:cs="Calibri"/>
          <w:color w:val="auto"/>
          <w:sz w:val="22"/>
          <w:szCs w:val="22"/>
          <w:lang w:val="lv-LV"/>
        </w:rPr>
        <w:t xml:space="preserve"> un citiem dzelzceļa transportā iesaistītajiem</w:t>
      </w:r>
      <w:r w:rsidRPr="004E1ACF">
        <w:rPr>
          <w:rFonts w:ascii="Calibri" w:hAnsi="Calibri" w:cs="Calibri"/>
          <w:color w:val="auto"/>
          <w:sz w:val="22"/>
          <w:szCs w:val="22"/>
          <w:lang w:val="lv-LV"/>
        </w:rPr>
        <w:t xml:space="preserve"> ir </w:t>
      </w:r>
      <w:r w:rsidR="006622BE" w:rsidRPr="004E1ACF">
        <w:rPr>
          <w:rFonts w:ascii="Calibri" w:hAnsi="Calibri" w:cs="Calibri"/>
          <w:color w:val="auto"/>
          <w:sz w:val="22"/>
          <w:szCs w:val="22"/>
          <w:lang w:val="lv-LV"/>
        </w:rPr>
        <w:t xml:space="preserve">nepieciešams </w:t>
      </w:r>
      <w:r w:rsidRPr="004E1ACF">
        <w:rPr>
          <w:rFonts w:ascii="Calibri" w:hAnsi="Calibri" w:cs="Calibri"/>
          <w:color w:val="auto"/>
          <w:sz w:val="22"/>
          <w:szCs w:val="22"/>
          <w:lang w:val="lv-LV"/>
        </w:rPr>
        <w:t xml:space="preserve">efektīvi īstenot savas drošības </w:t>
      </w:r>
      <w:r w:rsidR="006622BE" w:rsidRPr="004E1ACF">
        <w:rPr>
          <w:rFonts w:ascii="Calibri" w:hAnsi="Calibri" w:cs="Calibri"/>
          <w:color w:val="auto"/>
          <w:sz w:val="22"/>
          <w:szCs w:val="22"/>
          <w:lang w:val="lv-LV"/>
        </w:rPr>
        <w:t xml:space="preserve">pārvaldības  vai iekšējās uzraudzības </w:t>
      </w:r>
      <w:r w:rsidRPr="004E1ACF">
        <w:rPr>
          <w:rFonts w:ascii="Calibri" w:hAnsi="Calibri" w:cs="Calibri"/>
          <w:color w:val="auto"/>
          <w:sz w:val="22"/>
          <w:szCs w:val="22"/>
          <w:lang w:val="lv-LV"/>
        </w:rPr>
        <w:t xml:space="preserve">sistēmas, lai dzelzceļa sistēma </w:t>
      </w:r>
      <w:r w:rsidR="006622BE" w:rsidRPr="004E1ACF">
        <w:rPr>
          <w:rFonts w:ascii="Calibri" w:hAnsi="Calibri" w:cs="Calibri"/>
          <w:color w:val="auto"/>
          <w:sz w:val="22"/>
          <w:szCs w:val="22"/>
          <w:lang w:val="lv-LV"/>
        </w:rPr>
        <w:t xml:space="preserve">kopumā </w:t>
      </w:r>
      <w:r w:rsidRPr="004E1ACF">
        <w:rPr>
          <w:rFonts w:ascii="Calibri" w:hAnsi="Calibri" w:cs="Calibri"/>
          <w:color w:val="auto"/>
          <w:sz w:val="22"/>
          <w:szCs w:val="22"/>
          <w:lang w:val="lv-LV"/>
        </w:rPr>
        <w:t>darbotos droši.</w:t>
      </w:r>
      <w:r w:rsidR="006622BE" w:rsidRPr="004E1ACF">
        <w:rPr>
          <w:rFonts w:ascii="Calibri" w:hAnsi="Calibri" w:cs="Calibri"/>
          <w:color w:val="auto"/>
          <w:sz w:val="22"/>
          <w:szCs w:val="22"/>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7C330D" w14:paraId="675F0AA9" w14:textId="77777777" w:rsidTr="00907BF0">
        <w:tc>
          <w:tcPr>
            <w:tcW w:w="576" w:type="dxa"/>
            <w:shd w:val="clear" w:color="auto" w:fill="D9D9D9" w:themeFill="background1" w:themeFillShade="D9"/>
          </w:tcPr>
          <w:p w14:paraId="3DE10FFB" w14:textId="77777777" w:rsidR="006622BE" w:rsidRPr="004E1ACF" w:rsidRDefault="006622BE" w:rsidP="00907BF0">
            <w:pPr>
              <w:spacing w:after="240"/>
              <w:jc w:val="both"/>
              <w:rPr>
                <w:rFonts w:ascii="Calibri" w:hAnsi="Calibri" w:cs="Calibri"/>
                <w:color w:val="auto"/>
                <w:sz w:val="22"/>
                <w:lang w:val="lv-LV"/>
              </w:rPr>
            </w:pPr>
            <w:r w:rsidRPr="004E1ACF">
              <w:rPr>
                <w:rFonts w:ascii="Calibri" w:hAnsi="Calibri" w:cs="Calibri"/>
                <w:noProof/>
                <w:color w:val="auto"/>
                <w:lang w:val="lv-LV" w:eastAsia="lv-LV"/>
              </w:rPr>
              <w:lastRenderedPageBreak/>
              <mc:AlternateContent>
                <mc:Choice Requires="wpg">
                  <w:drawing>
                    <wp:inline distT="0" distB="0" distL="0" distR="0" wp14:anchorId="59956D96" wp14:editId="549A090E">
                      <wp:extent cx="228600" cy="228600"/>
                      <wp:effectExtent l="0" t="0" r="0" b="0"/>
                      <wp:docPr id="4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8" name="Oval 48"/>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9" name="Freeform 4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F8BA8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A+c92hQUAAPARAAAOAAAAAAAAAAAAAAAAAC4CAABkcnMvZTJv&#10;RG9jLnhtbFBLAQItABQABgAIAAAAIQD4DCmZ2AAAAAMBAAAPAAAAAAAAAAAAAAAAAN8HAABkcnMv&#10;ZG93bnJldi54bWxQSwUGAAAAAAQABADzAAAA5AgAAAAA&#10;">
                      <v:oval id="Oval 48"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beL8A&#10;AADbAAAADwAAAGRycy9kb3ducmV2LnhtbERPzU4CMRC+m/gOzZh4k66GEFgpxGAgXsSAPsBkO25X&#10;t9OmLcvy9s6BxOOX73+5Hn2vBkq5C2zgcVKBIm6C7bg18PW5fZiDygXZYh+YDFwow3p1e7PE2oYz&#10;H2g4llZJCOcaDbhSYq11bhx5zJMQiYX7DsljEZhabROeJdz3+qmqZtpjx9LgMNLGUfN7PHkpcXF4&#10;jZtdt5h7an8+LrO0f0dj7u/Gl2dQhcbyL76636yBqYyVL/ID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p1t4vwAAANsAAAAPAAAAAAAAAAAAAAAAAJgCAABkcnMvZG93bnJl&#10;di54bWxQSwUGAAAAAAQABAD1AAAAhAMAAAAA&#10;" fillcolor="#f24f4f [3204]" stroked="f" strokeweight="0">
                        <v:stroke joinstyle="miter"/>
                        <o:lock v:ext="edit" aspectratio="t"/>
                      </v:oval>
                      <v:shape id="Freeform 49"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ZXcQA&#10;AADbAAAADwAAAGRycy9kb3ducmV2LnhtbESPQWvCQBSE74X+h+UVequbWpGaukopCDkJGovX1+xL&#10;NjT7NuyuMfbXdwXB4zAz3zDL9Wg7MZAPrWMFr5MMBHHldMuNgkO5eXkHESKyxs4xKbhQgPXq8WGJ&#10;uXZn3tGwj41IEA45KjAx9rmUoTJkMUxcT5y82nmLMUnfSO3xnOC2k9Msm0uLLacFgz19Gap+9yer&#10;4Pj3XQ4nX5pt7Ytitvg5zn39ptTz0/j5ASLSGO/hW7vQCmYL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LGV3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7E2EE047" w14:textId="77777777" w:rsidR="006622BE" w:rsidRPr="004E1ACF" w:rsidRDefault="006622BE" w:rsidP="00A9655D">
            <w:pPr>
              <w:pStyle w:val="BodyText"/>
              <w:tabs>
                <w:tab w:val="left" w:pos="709"/>
              </w:tabs>
              <w:jc w:val="both"/>
              <w:rPr>
                <w:rFonts w:ascii="Calibri" w:hAnsi="Calibri" w:cs="Calibri"/>
                <w:iCs/>
                <w:sz w:val="22"/>
                <w:szCs w:val="22"/>
              </w:rPr>
            </w:pPr>
            <w:r w:rsidRPr="004E1ACF">
              <w:rPr>
                <w:rFonts w:ascii="Calibri" w:hAnsi="Calibri" w:cs="Calibri"/>
                <w:sz w:val="22"/>
                <w:szCs w:val="22"/>
              </w:rPr>
              <w:t>VDzTI uzraudzības jomas ir tehniskās eks</w:t>
            </w:r>
            <w:r w:rsidR="00A9655D" w:rsidRPr="004E1ACF">
              <w:rPr>
                <w:rFonts w:ascii="Calibri" w:hAnsi="Calibri" w:cs="Calibri"/>
                <w:sz w:val="22"/>
                <w:szCs w:val="22"/>
              </w:rPr>
              <w:t>pluatācijas uzraudzība, pārbaudo</w:t>
            </w:r>
            <w:r w:rsidRPr="004E1ACF">
              <w:rPr>
                <w:rFonts w:ascii="Calibri" w:hAnsi="Calibri" w:cs="Calibri"/>
                <w:sz w:val="22"/>
                <w:szCs w:val="22"/>
              </w:rPr>
              <w:t>t, vai pārvadātāji un infrastruktūras pārvaldītāji atbilst viņu likumīgajam statusam, drošības pārvaldības sistēmu efektivitātes izvērtēšana, pārliecin</w:t>
            </w:r>
            <w:r w:rsidR="00A9655D" w:rsidRPr="004E1ACF">
              <w:rPr>
                <w:rFonts w:ascii="Calibri" w:hAnsi="Calibri" w:cs="Calibri"/>
                <w:sz w:val="22"/>
                <w:szCs w:val="22"/>
              </w:rPr>
              <w:t>otie</w:t>
            </w:r>
            <w:r w:rsidRPr="004E1ACF">
              <w:rPr>
                <w:rFonts w:ascii="Calibri" w:hAnsi="Calibri" w:cs="Calibri"/>
                <w:sz w:val="22"/>
                <w:szCs w:val="22"/>
              </w:rPr>
              <w:t>s, vai uzņēmumi apzinās savus riskus un tos pārvalda, pārbaudes ritošajam sastāvam un dzelzceļa infrastruktūras būvobjektiem, bīstamo kravu pārvadājumu uzraudzība, dzelzceļa pārbrauktuvju uzraudzība un dzelzceļa satiksmes negadījumu izmeklēšana.</w:t>
            </w:r>
          </w:p>
        </w:tc>
      </w:tr>
    </w:tbl>
    <w:p w14:paraId="4428F3CC" w14:textId="77777777" w:rsidR="0091580B" w:rsidRPr="004E1ACF" w:rsidRDefault="00505B09" w:rsidP="00303C71">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hAnsi="Calibri" w:cs="Calibri"/>
          <w:color w:val="auto"/>
          <w:sz w:val="22"/>
          <w:szCs w:val="22"/>
          <w:lang w:val="lv-LV"/>
        </w:rPr>
      </w:pPr>
      <w:r w:rsidRPr="004E1ACF">
        <w:rPr>
          <w:rFonts w:ascii="Calibri" w:hAnsi="Calibri" w:cs="Calibri"/>
          <w:color w:val="auto"/>
          <w:sz w:val="22"/>
          <w:szCs w:val="22"/>
          <w:lang w:val="lv-LV"/>
        </w:rPr>
        <w:tab/>
      </w:r>
      <w:r w:rsidRPr="004E1ACF">
        <w:rPr>
          <w:rFonts w:ascii="Calibri" w:hAnsi="Calibri" w:cs="Calibri"/>
          <w:color w:val="auto"/>
          <w:sz w:val="22"/>
          <w:szCs w:val="22"/>
          <w:lang w:val="lv-LV"/>
        </w:rPr>
        <w:tab/>
      </w:r>
      <w:r w:rsidR="000E0531" w:rsidRPr="004E1ACF">
        <w:rPr>
          <w:rFonts w:ascii="Calibri" w:hAnsi="Calibri" w:cs="Calibri"/>
          <w:color w:val="auto"/>
          <w:sz w:val="22"/>
          <w:szCs w:val="22"/>
          <w:lang w:val="lv-LV"/>
        </w:rPr>
        <w:t>201</w:t>
      </w:r>
      <w:r w:rsidR="00266B75" w:rsidRPr="004E1ACF">
        <w:rPr>
          <w:rFonts w:ascii="Calibri" w:hAnsi="Calibri" w:cs="Calibri"/>
          <w:color w:val="auto"/>
          <w:sz w:val="22"/>
          <w:szCs w:val="22"/>
          <w:lang w:val="lv-LV"/>
        </w:rPr>
        <w:t>8</w:t>
      </w:r>
      <w:r w:rsidR="000E0531" w:rsidRPr="004E1ACF">
        <w:rPr>
          <w:rFonts w:ascii="Calibri" w:hAnsi="Calibri" w:cs="Calibri"/>
          <w:color w:val="auto"/>
          <w:sz w:val="22"/>
          <w:szCs w:val="22"/>
          <w:lang w:val="lv-LV"/>
        </w:rPr>
        <w:t xml:space="preserve">.gadā ir veiktas </w:t>
      </w:r>
      <w:r w:rsidR="00B011BD" w:rsidRPr="004E1ACF">
        <w:rPr>
          <w:rFonts w:ascii="Calibri" w:hAnsi="Calibri" w:cs="Calibri"/>
          <w:color w:val="auto"/>
          <w:sz w:val="22"/>
          <w:szCs w:val="22"/>
          <w:lang w:val="lv-LV"/>
        </w:rPr>
        <w:t>154</w:t>
      </w:r>
      <w:r w:rsidR="000E0531" w:rsidRPr="004E1ACF">
        <w:rPr>
          <w:rFonts w:ascii="Calibri" w:hAnsi="Calibri" w:cs="Calibri"/>
          <w:color w:val="auto"/>
          <w:sz w:val="22"/>
          <w:szCs w:val="22"/>
          <w:lang w:val="lv-LV"/>
        </w:rPr>
        <w:t xml:space="preserve"> pārbaudes. </w:t>
      </w:r>
      <w:r w:rsidR="00266B75" w:rsidRPr="004E1ACF">
        <w:rPr>
          <w:rFonts w:ascii="Calibri" w:hAnsi="Calibri" w:cs="Calibri"/>
          <w:color w:val="auto"/>
          <w:sz w:val="22"/>
          <w:szCs w:val="22"/>
          <w:lang w:val="lv-LV"/>
        </w:rPr>
        <w:t xml:space="preserve">Ir uzsākts viens drošības pārvaldības sistēmas audits, kuru plānots pabeigt 2019.gada nogalē. </w:t>
      </w:r>
    </w:p>
    <w:p w14:paraId="721DC35B" w14:textId="77777777" w:rsidR="0091580B" w:rsidRPr="004E1ACF" w:rsidRDefault="00320317" w:rsidP="000E0531">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4E1ACF">
        <w:rPr>
          <w:rFonts w:ascii="Calibri" w:hAnsi="Calibri" w:cs="Calibri"/>
          <w:noProof/>
          <w:color w:val="auto"/>
          <w:lang w:val="lv-LV" w:eastAsia="lv-LV"/>
        </w:rPr>
        <w:drawing>
          <wp:anchor distT="0" distB="0" distL="114300" distR="114300" simplePos="0" relativeHeight="251704320" behindDoc="0" locked="0" layoutInCell="1" allowOverlap="1" wp14:anchorId="345A37B4" wp14:editId="0417B129">
            <wp:simplePos x="0" y="0"/>
            <wp:positionH relativeFrom="column">
              <wp:posOffset>4445</wp:posOffset>
            </wp:positionH>
            <wp:positionV relativeFrom="paragraph">
              <wp:posOffset>1905</wp:posOffset>
            </wp:positionV>
            <wp:extent cx="4524375" cy="2619375"/>
            <wp:effectExtent l="0" t="0" r="9525" b="952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r w:rsidR="00112E1D" w:rsidRPr="004E1ACF">
        <w:rPr>
          <w:rFonts w:ascii="Calibri" w:hAnsi="Calibri" w:cs="Calibri"/>
          <w:color w:val="auto"/>
          <w:sz w:val="22"/>
          <w:szCs w:val="22"/>
          <w:lang w:val="lv-LV"/>
        </w:rPr>
        <w:t xml:space="preserve">Veicot </w:t>
      </w:r>
      <w:proofErr w:type="spellStart"/>
      <w:r w:rsidR="00112E1D" w:rsidRPr="004E1ACF">
        <w:rPr>
          <w:rFonts w:ascii="Calibri" w:hAnsi="Calibri" w:cs="Calibri"/>
          <w:color w:val="auto"/>
          <w:sz w:val="22"/>
          <w:szCs w:val="22"/>
          <w:lang w:val="lv-LV"/>
        </w:rPr>
        <w:t>izvērtēj</w:t>
      </w:r>
      <w:r w:rsidR="00A9655D" w:rsidRPr="004E1ACF">
        <w:rPr>
          <w:rFonts w:ascii="Calibri" w:hAnsi="Calibri" w:cs="Calibri"/>
          <w:color w:val="auto"/>
          <w:sz w:val="22"/>
          <w:szCs w:val="22"/>
          <w:lang w:val="lv-LV"/>
        </w:rPr>
        <w:t>u</w:t>
      </w:r>
      <w:r w:rsidR="00112E1D" w:rsidRPr="004E1ACF">
        <w:rPr>
          <w:rFonts w:ascii="Calibri" w:hAnsi="Calibri" w:cs="Calibri"/>
          <w:color w:val="auto"/>
          <w:sz w:val="22"/>
          <w:szCs w:val="22"/>
          <w:lang w:val="lv-LV"/>
        </w:rPr>
        <w:t>mu</w:t>
      </w:r>
      <w:proofErr w:type="spellEnd"/>
      <w:r w:rsidR="00112E1D" w:rsidRPr="004E1ACF">
        <w:rPr>
          <w:rFonts w:ascii="Calibri" w:hAnsi="Calibri" w:cs="Calibri"/>
          <w:color w:val="auto"/>
          <w:sz w:val="22"/>
          <w:szCs w:val="22"/>
          <w:lang w:val="lv-LV"/>
        </w:rPr>
        <w:t xml:space="preserve"> ir secināms, ka pārbaužu skaitam jopr</w:t>
      </w:r>
      <w:r w:rsidR="00A9655D" w:rsidRPr="004E1ACF">
        <w:rPr>
          <w:rFonts w:ascii="Calibri" w:hAnsi="Calibri" w:cs="Calibri"/>
          <w:color w:val="auto"/>
          <w:sz w:val="22"/>
          <w:szCs w:val="22"/>
          <w:lang w:val="lv-LV"/>
        </w:rPr>
        <w:t>ojām ir tendence pieaugt.  VDzTI</w:t>
      </w:r>
      <w:r w:rsidR="00112E1D" w:rsidRPr="004E1ACF">
        <w:rPr>
          <w:rFonts w:ascii="Calibri" w:hAnsi="Calibri" w:cs="Calibri"/>
          <w:color w:val="auto"/>
          <w:sz w:val="22"/>
          <w:szCs w:val="22"/>
          <w:lang w:val="lv-LV"/>
        </w:rPr>
        <w:t xml:space="preserve"> plāno pār</w:t>
      </w:r>
      <w:r w:rsidR="00B011BD" w:rsidRPr="004E1ACF">
        <w:rPr>
          <w:rFonts w:ascii="Calibri" w:hAnsi="Calibri" w:cs="Calibri"/>
          <w:color w:val="auto"/>
          <w:sz w:val="22"/>
          <w:szCs w:val="22"/>
          <w:lang w:val="lv-LV"/>
        </w:rPr>
        <w:t>b</w:t>
      </w:r>
      <w:r w:rsidR="00112E1D" w:rsidRPr="004E1ACF">
        <w:rPr>
          <w:rFonts w:ascii="Calibri" w:hAnsi="Calibri" w:cs="Calibri"/>
          <w:color w:val="auto"/>
          <w:sz w:val="22"/>
          <w:szCs w:val="22"/>
          <w:lang w:val="lv-LV"/>
        </w:rPr>
        <w:t xml:space="preserve">aužu skaita pakāpenisku samazināšanu līdz 100 pārbaudēm gadā, kas saistāms ar pakāpenisku drošības pārvaldības sistēmu auditēšanas ieviešanu. Viena pārvadātāja auditēšana prasa vismaz sešu mēnešu novērtēšanas posmu. Pārbaužu apjoms </w:t>
      </w:r>
      <w:r w:rsidR="00B011BD" w:rsidRPr="004E1ACF">
        <w:rPr>
          <w:rFonts w:ascii="Calibri" w:hAnsi="Calibri" w:cs="Calibri"/>
          <w:color w:val="auto"/>
          <w:sz w:val="22"/>
          <w:szCs w:val="22"/>
          <w:lang w:val="lv-LV"/>
        </w:rPr>
        <w:t>pakāpeniski piecu gadu periodā varētu samazināties</w:t>
      </w:r>
      <w:r w:rsidR="00112E1D" w:rsidRPr="004E1ACF">
        <w:rPr>
          <w:rFonts w:ascii="Calibri" w:hAnsi="Calibri" w:cs="Calibri"/>
          <w:color w:val="auto"/>
          <w:sz w:val="22"/>
          <w:szCs w:val="22"/>
          <w:lang w:val="lv-LV"/>
        </w:rPr>
        <w:t xml:space="preserve"> vidēji par  6-13% gadā.</w:t>
      </w:r>
      <w:r w:rsidR="0096128A" w:rsidRPr="004E1ACF">
        <w:rPr>
          <w:rFonts w:ascii="Calibri" w:hAnsi="Calibri" w:cs="Calibri"/>
          <w:color w:val="auto"/>
          <w:sz w:val="22"/>
          <w:szCs w:val="22"/>
          <w:lang w:val="lv-LV"/>
        </w:rPr>
        <w:t xml:space="preserve"> Šobrīd vidējais statistiskais rādītājs ir 1</w:t>
      </w:r>
      <w:r w:rsidR="00B011BD" w:rsidRPr="004E1ACF">
        <w:rPr>
          <w:rFonts w:ascii="Calibri" w:hAnsi="Calibri" w:cs="Calibri"/>
          <w:color w:val="auto"/>
          <w:sz w:val="22"/>
          <w:szCs w:val="22"/>
          <w:lang w:val="lv-LV"/>
        </w:rPr>
        <w:t>42,2</w:t>
      </w:r>
      <w:r w:rsidR="0096128A" w:rsidRPr="004E1ACF">
        <w:rPr>
          <w:rFonts w:ascii="Calibri" w:hAnsi="Calibri" w:cs="Calibri"/>
          <w:color w:val="auto"/>
          <w:sz w:val="22"/>
          <w:szCs w:val="22"/>
          <w:lang w:val="lv-LV"/>
        </w:rPr>
        <w:t xml:space="preserve"> pārbaudes gadā. No 2004.gada VDzTI ir veikusi 2</w:t>
      </w:r>
      <w:r w:rsidR="00B011BD" w:rsidRPr="004E1ACF">
        <w:rPr>
          <w:rFonts w:ascii="Calibri" w:hAnsi="Calibri" w:cs="Calibri"/>
          <w:color w:val="auto"/>
          <w:sz w:val="22"/>
          <w:szCs w:val="22"/>
          <w:lang w:val="lv-LV"/>
        </w:rPr>
        <w:t>136</w:t>
      </w:r>
      <w:r w:rsidR="0096128A" w:rsidRPr="004E1ACF">
        <w:rPr>
          <w:rFonts w:ascii="Calibri" w:hAnsi="Calibri" w:cs="Calibri"/>
          <w:color w:val="auto"/>
          <w:sz w:val="22"/>
          <w:szCs w:val="22"/>
          <w:lang w:val="lv-LV"/>
        </w:rPr>
        <w:t xml:space="preserve"> pārbaudes. Zemākais rādītājs no 2004.gada ir 94 pārbaudes gadā, augstākais rādītājs 200 pārbaudes gadā.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4E1ACF" w14:paraId="79240EB2" w14:textId="77777777" w:rsidTr="003940BA">
        <w:tc>
          <w:tcPr>
            <w:tcW w:w="576" w:type="dxa"/>
            <w:shd w:val="clear" w:color="auto" w:fill="D9D9D9" w:themeFill="background1" w:themeFillShade="D9"/>
          </w:tcPr>
          <w:p w14:paraId="7ADC69A0" w14:textId="77777777" w:rsidR="00E17447" w:rsidRPr="004E1ACF" w:rsidRDefault="00E17447" w:rsidP="003940BA">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1BF43149" wp14:editId="02138AA0">
                      <wp:extent cx="228600" cy="228600"/>
                      <wp:effectExtent l="0" t="0" r="0" b="0"/>
                      <wp:docPr id="5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7" name="Oval 5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8" name="Freeform 5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C12A7D"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vfpKmYYFAADwEQAADgAAAAAAAAAAAAAAAAAuAgAAZHJzL2Uy&#10;b0RvYy54bWxQSwECLQAUAAYACAAAACEA+AwpmdgAAAADAQAADwAAAAAAAAAAAAAAAADgBwAAZHJz&#10;L2Rvd25yZXYueG1sUEsFBgAAAAAEAAQA8wAAAOUIAAAAAA==&#10;">
                      <v:oval id="Oval 5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Z18IA&#10;AADbAAAADwAAAGRycy9kb3ducmV2LnhtbESP3WoCMRCF74W+Q5iCdzWrUGtXo4hS6U0ttT7AsJlu&#10;tm4mIYnr+vZNQfDycH4+zmLV21Z0FGLjWMF4VIAgrpxuuFZw/H57moGICVlj65gUXCnCavkwWGCp&#10;3YW/qDukWuQRjiUqMCn5UspYGbIYR84TZ+/HBYspy1BLHfCSx20rJ0UxlRYbzgSDnjaGqtPhbDPE&#10;+G7rN7vmdWap/v28TsP+A5UaPvbrOYhEfbqHb+13reD5B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VnXwgAAANsAAAAPAAAAAAAAAAAAAAAAAJgCAABkcnMvZG93&#10;bnJldi54bWxQSwUGAAAAAAQABAD1AAAAhwMAAAAA&#10;" fillcolor="#f24f4f [3204]" stroked="f" strokeweight="0">
                        <v:stroke joinstyle="miter"/>
                        <o:lock v:ext="edit" aspectratio="t"/>
                      </v:oval>
                      <v:shape id="Freeform 5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qG8EA&#10;AADbAAAADwAAAGRycy9kb3ducmV2LnhtbERPz2vCMBS+D/Y/hDfwNtNtTrQaZQwGPQ1mFa/P5rUp&#10;Ni8libXurzeHwY4f3+/1drSdGMiH1rGCl2kGgrhyuuVGwb78el6ACBFZY+eYFNwowHbz+LDGXLsr&#10;/9Cwi41IIRxyVGBi7HMpQ2XIYpi6njhxtfMWY4K+kdrjNYXbTr5m2VxabDk1GOzp01B13l2sguPv&#10;oRwuvjTftS+K2fJ0nPv6TanJ0/ixAhFpjP/iP3ehFbynselL+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eKhv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74CD0ACB" w14:textId="77777777" w:rsidR="00E17447" w:rsidRPr="004E1ACF" w:rsidRDefault="00E17447" w:rsidP="003940BA">
            <w:pPr>
              <w:pStyle w:val="BodyText"/>
              <w:tabs>
                <w:tab w:val="left" w:pos="709"/>
              </w:tabs>
              <w:jc w:val="both"/>
              <w:rPr>
                <w:rFonts w:ascii="Calibri" w:hAnsi="Calibri" w:cs="Calibri"/>
                <w:iCs/>
                <w:sz w:val="22"/>
                <w:szCs w:val="22"/>
              </w:rPr>
            </w:pPr>
            <w:r w:rsidRPr="004E1ACF">
              <w:rPr>
                <w:rFonts w:ascii="Calibri" w:hAnsi="Calibri" w:cs="Calibri"/>
                <w:sz w:val="22"/>
                <w:szCs w:val="22"/>
              </w:rPr>
              <w:t>Lai plānotu pārbaudes, VDzTI  ir noteikusi skaidrus pārbaužu biežuma un periodiskuma kritērijus komercsabiedrībās. Drošības pārvaldības sistēmu auditēšana tiek plānota trīs gadu periodam.</w:t>
            </w:r>
          </w:p>
        </w:tc>
      </w:tr>
    </w:tbl>
    <w:p w14:paraId="7754B3BA" w14:textId="77777777" w:rsidR="00CE354A" w:rsidRPr="004E1ACF" w:rsidRDefault="0090487E" w:rsidP="00E17447">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both"/>
        <w:rPr>
          <w:rFonts w:ascii="Calibri" w:hAnsi="Calibri" w:cs="Calibri"/>
          <w:color w:val="auto"/>
          <w:sz w:val="22"/>
          <w:lang w:val="lv-LV"/>
        </w:rPr>
      </w:pPr>
      <w:r w:rsidRPr="004E1ACF">
        <w:rPr>
          <w:rFonts w:ascii="Calibri" w:hAnsi="Calibri" w:cs="Calibri"/>
          <w:color w:val="auto"/>
          <w:sz w:val="22"/>
          <w:szCs w:val="22"/>
          <w:lang w:val="lv-LV"/>
        </w:rPr>
        <w:tab/>
      </w:r>
      <w:r w:rsidR="00FE3D60" w:rsidRPr="004E1ACF">
        <w:rPr>
          <w:rFonts w:ascii="Calibri" w:hAnsi="Calibri" w:cs="Calibri"/>
          <w:color w:val="auto"/>
          <w:sz w:val="22"/>
          <w:szCs w:val="22"/>
          <w:lang w:val="lv-LV"/>
        </w:rPr>
        <w:t xml:space="preserve"> </w:t>
      </w:r>
      <w:r w:rsidRPr="004E1ACF">
        <w:rPr>
          <w:rFonts w:ascii="Calibri" w:hAnsi="Calibri" w:cs="Calibri"/>
          <w:color w:val="auto"/>
          <w:sz w:val="22"/>
          <w:szCs w:val="22"/>
          <w:lang w:val="lv-LV"/>
        </w:rPr>
        <w:t xml:space="preserve"> </w:t>
      </w:r>
      <w:r w:rsidR="00CE354A" w:rsidRPr="004E1ACF">
        <w:rPr>
          <w:rFonts w:ascii="Calibri" w:hAnsi="Calibri" w:cs="Calibri"/>
          <w:color w:val="auto"/>
          <w:sz w:val="22"/>
          <w:szCs w:val="22"/>
          <w:lang w:val="lv-LV"/>
        </w:rPr>
        <w:tab/>
      </w:r>
      <w:r w:rsidR="00302D72" w:rsidRPr="004E1ACF">
        <w:rPr>
          <w:rFonts w:ascii="Calibri" w:hAnsi="Calibri" w:cs="Calibri"/>
          <w:color w:val="auto"/>
          <w:sz w:val="22"/>
          <w:lang w:val="lv-LV"/>
        </w:rPr>
        <w:t>No</w:t>
      </w:r>
      <w:r w:rsidR="00F519F3" w:rsidRPr="004E1ACF">
        <w:rPr>
          <w:rFonts w:ascii="Calibri" w:hAnsi="Calibri" w:cs="Calibri"/>
          <w:color w:val="auto"/>
          <w:sz w:val="22"/>
          <w:lang w:val="lv-LV"/>
        </w:rPr>
        <w:t xml:space="preserve"> kopējā pārbaužu skaita</w:t>
      </w:r>
      <w:r w:rsidR="0087118C" w:rsidRPr="004E1ACF">
        <w:rPr>
          <w:rFonts w:ascii="Calibri" w:hAnsi="Calibri" w:cs="Calibri"/>
          <w:color w:val="auto"/>
          <w:sz w:val="22"/>
          <w:lang w:val="lv-LV"/>
        </w:rPr>
        <w:t xml:space="preserve"> 201</w:t>
      </w:r>
      <w:r w:rsidR="00CE354A" w:rsidRPr="004E1ACF">
        <w:rPr>
          <w:rFonts w:ascii="Calibri" w:hAnsi="Calibri" w:cs="Calibri"/>
          <w:color w:val="auto"/>
          <w:sz w:val="22"/>
          <w:lang w:val="lv-LV"/>
        </w:rPr>
        <w:t>8</w:t>
      </w:r>
      <w:r w:rsidR="0087118C" w:rsidRPr="004E1ACF">
        <w:rPr>
          <w:rFonts w:ascii="Calibri" w:hAnsi="Calibri" w:cs="Calibri"/>
          <w:color w:val="auto"/>
          <w:sz w:val="22"/>
          <w:lang w:val="lv-LV"/>
        </w:rPr>
        <w:t xml:space="preserve">.gadā </w:t>
      </w:r>
      <w:r w:rsidR="00F519F3" w:rsidRPr="004E1ACF">
        <w:rPr>
          <w:rFonts w:ascii="Calibri" w:hAnsi="Calibri" w:cs="Calibri"/>
          <w:color w:val="auto"/>
          <w:sz w:val="22"/>
          <w:lang w:val="lv-LV"/>
        </w:rPr>
        <w:t xml:space="preserve"> </w:t>
      </w:r>
      <w:r w:rsidR="00302D72" w:rsidRPr="004E1ACF">
        <w:rPr>
          <w:rFonts w:ascii="Calibri" w:hAnsi="Calibri" w:cs="Calibri"/>
          <w:color w:val="auto"/>
          <w:sz w:val="22"/>
          <w:lang w:val="lv-LV"/>
        </w:rPr>
        <w:t>85</w:t>
      </w:r>
      <w:r w:rsidR="00F519F3" w:rsidRPr="004E1ACF">
        <w:rPr>
          <w:rFonts w:ascii="Calibri" w:hAnsi="Calibri" w:cs="Calibri"/>
          <w:color w:val="auto"/>
          <w:sz w:val="22"/>
          <w:lang w:val="lv-LV"/>
        </w:rPr>
        <w:t xml:space="preserve">% gadījumos tika nodrošinātas plānotās pārbaudes. Vidēji neplānoto pārbaužu skaits pa gadiem svārstās 15-30%  robežās. </w:t>
      </w:r>
      <w:r w:rsidR="00D941D6" w:rsidRPr="004E1ACF">
        <w:rPr>
          <w:rFonts w:ascii="Calibri" w:hAnsi="Calibri" w:cs="Calibri"/>
          <w:color w:val="auto"/>
          <w:sz w:val="22"/>
          <w:lang w:val="lv-LV"/>
        </w:rPr>
        <w:t xml:space="preserve"> Katru </w:t>
      </w:r>
      <w:r w:rsidR="00302D72" w:rsidRPr="004E1ACF">
        <w:rPr>
          <w:rFonts w:ascii="Calibri" w:hAnsi="Calibri" w:cs="Calibri"/>
          <w:color w:val="auto"/>
          <w:sz w:val="22"/>
          <w:lang w:val="lv-LV"/>
        </w:rPr>
        <w:t xml:space="preserve">mēnesi VDzTI plāno pārbaudes izvērtējot </w:t>
      </w:r>
      <w:r w:rsidR="00A9655D" w:rsidRPr="004E1ACF">
        <w:rPr>
          <w:rFonts w:ascii="Calibri" w:hAnsi="Calibri" w:cs="Calibri"/>
          <w:color w:val="auto"/>
          <w:sz w:val="22"/>
          <w:lang w:val="lv-LV"/>
        </w:rPr>
        <w:t xml:space="preserve">komersantu darbības </w:t>
      </w:r>
      <w:r w:rsidR="00302D72" w:rsidRPr="004E1ACF">
        <w:rPr>
          <w:rFonts w:ascii="Calibri" w:hAnsi="Calibri" w:cs="Calibri"/>
          <w:color w:val="auto"/>
          <w:sz w:val="22"/>
          <w:lang w:val="lv-LV"/>
        </w:rPr>
        <w:t>riskus</w:t>
      </w:r>
      <w:r w:rsidR="00F519F3" w:rsidRPr="004E1ACF">
        <w:rPr>
          <w:rFonts w:ascii="Calibri" w:hAnsi="Calibri" w:cs="Calibri"/>
          <w:color w:val="auto"/>
          <w:sz w:val="22"/>
          <w:lang w:val="lv-LV"/>
        </w:rPr>
        <w:t xml:space="preserve">.  </w:t>
      </w:r>
    </w:p>
    <w:p w14:paraId="077FEA86" w14:textId="77777777" w:rsidR="002A693C" w:rsidRPr="004E1ACF" w:rsidRDefault="00CE354A" w:rsidP="00E17447">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both"/>
        <w:rPr>
          <w:rFonts w:ascii="Calibri" w:hAnsi="Calibri" w:cs="Calibri"/>
          <w:color w:val="auto"/>
          <w:sz w:val="22"/>
          <w:lang w:val="lv-LV"/>
        </w:rPr>
      </w:pPr>
      <w:r w:rsidRPr="004E1ACF">
        <w:rPr>
          <w:rFonts w:ascii="Calibri" w:hAnsi="Calibri" w:cs="Calibri"/>
          <w:color w:val="auto"/>
          <w:sz w:val="22"/>
          <w:lang w:val="lv-LV"/>
        </w:rPr>
        <w:tab/>
      </w:r>
      <w:r w:rsidRPr="004E1ACF">
        <w:rPr>
          <w:rFonts w:ascii="Calibri" w:hAnsi="Calibri" w:cs="Calibri"/>
          <w:color w:val="auto"/>
          <w:sz w:val="22"/>
          <w:lang w:val="lv-LV"/>
        </w:rPr>
        <w:tab/>
      </w:r>
      <w:r w:rsidR="00F519F3" w:rsidRPr="004E1ACF">
        <w:rPr>
          <w:rFonts w:ascii="Calibri" w:hAnsi="Calibri" w:cs="Calibri"/>
          <w:color w:val="auto"/>
          <w:sz w:val="22"/>
          <w:lang w:val="lv-LV"/>
        </w:rPr>
        <w:t xml:space="preserve"> </w:t>
      </w:r>
      <w:r w:rsidR="00D941D6" w:rsidRPr="004E1ACF">
        <w:rPr>
          <w:rFonts w:ascii="Calibri" w:hAnsi="Calibri" w:cs="Calibri"/>
          <w:color w:val="auto"/>
          <w:sz w:val="22"/>
          <w:lang w:val="lv-LV"/>
        </w:rPr>
        <w:t>Nosakot pārbaudes apjomu, VDZTI izvērtē tās rīcībā esošo informāciju, veic analīzi, un apkopo informāciju par iepriekšējās pārbaudēs noteikto norādījumu ieviešanu.</w:t>
      </w:r>
      <w:r w:rsidRPr="004E1ACF">
        <w:rPr>
          <w:rFonts w:ascii="Calibri" w:hAnsi="Calibri" w:cs="Calibri"/>
          <w:color w:val="auto"/>
          <w:sz w:val="22"/>
          <w:lang w:val="lv-LV"/>
        </w:rPr>
        <w:t xml:space="preserve"> VDzTI veicot pārbaudes, piemēro “konsultē vispirms” principu. Mērķis ir panākt, lai paši komersanti izprot, cik liela nozīme ir drošībai un risku identificēšanai.  </w:t>
      </w:r>
    </w:p>
    <w:p w14:paraId="5154C536" w14:textId="77777777" w:rsidR="00030826" w:rsidRPr="004E1ACF" w:rsidRDefault="002A693C" w:rsidP="00E17447">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0" w:line="240" w:lineRule="auto"/>
        <w:jc w:val="both"/>
        <w:rPr>
          <w:rFonts w:ascii="Calibri" w:hAnsi="Calibri" w:cs="Calibri"/>
          <w:color w:val="auto"/>
          <w:sz w:val="22"/>
          <w:lang w:val="lv-LV"/>
        </w:rPr>
      </w:pPr>
      <w:r w:rsidRPr="004E1ACF">
        <w:rPr>
          <w:rFonts w:ascii="Calibri" w:hAnsi="Calibri" w:cs="Calibri"/>
          <w:color w:val="auto"/>
          <w:sz w:val="22"/>
          <w:lang w:val="lv-LV"/>
        </w:rPr>
        <w:tab/>
      </w:r>
      <w:r w:rsidRPr="004E1ACF">
        <w:rPr>
          <w:rFonts w:ascii="Calibri" w:hAnsi="Calibri" w:cs="Calibri"/>
          <w:color w:val="auto"/>
          <w:sz w:val="22"/>
          <w:lang w:val="lv-LV"/>
        </w:rPr>
        <w:tab/>
        <w:t>2018</w:t>
      </w:r>
      <w:r w:rsidR="00D941D6" w:rsidRPr="004E1ACF">
        <w:rPr>
          <w:rFonts w:ascii="Calibri" w:hAnsi="Calibri" w:cs="Calibri"/>
          <w:color w:val="auto"/>
          <w:sz w:val="22"/>
          <w:lang w:val="lv-LV"/>
        </w:rPr>
        <w:t xml:space="preserve">.gadā </w:t>
      </w:r>
      <w:r w:rsidRPr="004E1ACF">
        <w:rPr>
          <w:rFonts w:ascii="Calibri" w:hAnsi="Calibri" w:cs="Calibri"/>
          <w:color w:val="auto"/>
          <w:sz w:val="22"/>
          <w:lang w:val="lv-LV"/>
        </w:rPr>
        <w:t>80</w:t>
      </w:r>
      <w:r w:rsidR="00D941D6" w:rsidRPr="004E1ACF">
        <w:rPr>
          <w:rFonts w:ascii="Calibri" w:hAnsi="Calibri" w:cs="Calibri"/>
          <w:color w:val="auto"/>
          <w:sz w:val="22"/>
          <w:lang w:val="lv-LV"/>
        </w:rPr>
        <w:t>%</w:t>
      </w:r>
      <w:r w:rsidR="00F519F3" w:rsidRPr="004E1ACF">
        <w:rPr>
          <w:rFonts w:ascii="Calibri" w:hAnsi="Calibri" w:cs="Calibri"/>
          <w:color w:val="auto"/>
          <w:sz w:val="22"/>
          <w:lang w:val="lv-LV"/>
        </w:rPr>
        <w:t xml:space="preserve"> gadījumos </w:t>
      </w:r>
      <w:r w:rsidR="00D941D6" w:rsidRPr="004E1ACF">
        <w:rPr>
          <w:rFonts w:ascii="Calibri" w:hAnsi="Calibri" w:cs="Calibri"/>
          <w:color w:val="auto"/>
          <w:sz w:val="22"/>
          <w:lang w:val="lv-LV"/>
        </w:rPr>
        <w:t xml:space="preserve">VDzTI </w:t>
      </w:r>
      <w:r w:rsidR="00F519F3" w:rsidRPr="004E1ACF">
        <w:rPr>
          <w:rFonts w:ascii="Calibri" w:hAnsi="Calibri" w:cs="Calibri"/>
          <w:color w:val="auto"/>
          <w:sz w:val="22"/>
          <w:lang w:val="lv-LV"/>
        </w:rPr>
        <w:t xml:space="preserve"> ir </w:t>
      </w:r>
      <w:r w:rsidR="00D941D6" w:rsidRPr="004E1ACF">
        <w:rPr>
          <w:rFonts w:ascii="Calibri" w:hAnsi="Calibri" w:cs="Calibri"/>
          <w:color w:val="auto"/>
          <w:sz w:val="22"/>
          <w:lang w:val="lv-LV"/>
        </w:rPr>
        <w:t>organizējusi</w:t>
      </w:r>
      <w:r w:rsidR="00F519F3" w:rsidRPr="004E1ACF">
        <w:rPr>
          <w:rFonts w:ascii="Calibri" w:hAnsi="Calibri" w:cs="Calibri"/>
          <w:color w:val="auto"/>
          <w:sz w:val="22"/>
          <w:lang w:val="lv-LV"/>
        </w:rPr>
        <w:t xml:space="preserve"> kompleksās pārbaudes, lai mazinātu administratīvo slogu</w:t>
      </w:r>
      <w:r w:rsidR="0087118C" w:rsidRPr="004E1ACF">
        <w:rPr>
          <w:rFonts w:ascii="Calibri" w:hAnsi="Calibri" w:cs="Calibri"/>
          <w:color w:val="auto"/>
          <w:sz w:val="22"/>
          <w:lang w:val="lv-LV"/>
        </w:rPr>
        <w:t xml:space="preserve"> un </w:t>
      </w:r>
      <w:r w:rsidR="00D941D6" w:rsidRPr="004E1ACF">
        <w:rPr>
          <w:rFonts w:ascii="Calibri" w:hAnsi="Calibri" w:cs="Calibri"/>
          <w:color w:val="auto"/>
          <w:sz w:val="22"/>
          <w:lang w:val="lv-LV"/>
        </w:rPr>
        <w:t xml:space="preserve"> </w:t>
      </w:r>
      <w:r w:rsidR="00F519F3" w:rsidRPr="004E1ACF">
        <w:rPr>
          <w:rFonts w:ascii="Calibri" w:hAnsi="Calibri" w:cs="Calibri"/>
          <w:color w:val="auto"/>
          <w:sz w:val="22"/>
          <w:lang w:val="lv-LV"/>
        </w:rPr>
        <w:t>nodrošin</w:t>
      </w:r>
      <w:r w:rsidR="00A9655D" w:rsidRPr="004E1ACF">
        <w:rPr>
          <w:rFonts w:ascii="Calibri" w:hAnsi="Calibri" w:cs="Calibri"/>
          <w:color w:val="auto"/>
          <w:sz w:val="22"/>
          <w:lang w:val="lv-LV"/>
        </w:rPr>
        <w:t>ā</w:t>
      </w:r>
      <w:r w:rsidR="00F519F3" w:rsidRPr="004E1ACF">
        <w:rPr>
          <w:rFonts w:ascii="Calibri" w:hAnsi="Calibri" w:cs="Calibri"/>
          <w:color w:val="auto"/>
          <w:sz w:val="22"/>
          <w:lang w:val="lv-LV"/>
        </w:rPr>
        <w:t>t</w:t>
      </w:r>
      <w:r w:rsidR="00A9655D" w:rsidRPr="004E1ACF">
        <w:rPr>
          <w:rFonts w:ascii="Calibri" w:hAnsi="Calibri" w:cs="Calibri"/>
          <w:color w:val="auto"/>
          <w:sz w:val="22"/>
          <w:lang w:val="lv-LV"/>
        </w:rPr>
        <w:t>u</w:t>
      </w:r>
      <w:r w:rsidR="00F519F3" w:rsidRPr="004E1ACF">
        <w:rPr>
          <w:rFonts w:ascii="Calibri" w:hAnsi="Calibri" w:cs="Calibri"/>
          <w:color w:val="auto"/>
          <w:sz w:val="22"/>
          <w:lang w:val="lv-LV"/>
        </w:rPr>
        <w:t xml:space="preserve"> visu iespējamo virzienu pārbaudes. Mērķa pārbaudēs tiek nodrošinātas padziļinātas pārbaudes, piemēram, sliežu ceļa uzturēšanas norm</w:t>
      </w:r>
      <w:r w:rsidR="00A9655D" w:rsidRPr="004E1ACF">
        <w:rPr>
          <w:rFonts w:ascii="Calibri" w:hAnsi="Calibri" w:cs="Calibri"/>
          <w:color w:val="auto"/>
          <w:sz w:val="22"/>
          <w:lang w:val="lv-LV"/>
        </w:rPr>
        <w:t>u ievērošana vai ritošā sastāva tehniskā</w:t>
      </w:r>
      <w:r w:rsidR="00F519F3" w:rsidRPr="004E1ACF">
        <w:rPr>
          <w:rFonts w:ascii="Calibri" w:hAnsi="Calibri" w:cs="Calibri"/>
          <w:color w:val="auto"/>
          <w:sz w:val="22"/>
          <w:lang w:val="lv-LV"/>
        </w:rPr>
        <w:t xml:space="preserve"> stāvok</w:t>
      </w:r>
      <w:r w:rsidR="00A9655D" w:rsidRPr="004E1ACF">
        <w:rPr>
          <w:rFonts w:ascii="Calibri" w:hAnsi="Calibri" w:cs="Calibri"/>
          <w:color w:val="auto"/>
          <w:sz w:val="22"/>
          <w:lang w:val="lv-LV"/>
        </w:rPr>
        <w:t>ļa</w:t>
      </w:r>
      <w:r w:rsidR="00F519F3" w:rsidRPr="004E1ACF">
        <w:rPr>
          <w:rFonts w:ascii="Calibri" w:hAnsi="Calibri" w:cs="Calibri"/>
          <w:color w:val="auto"/>
          <w:sz w:val="22"/>
          <w:lang w:val="lv-LV"/>
        </w:rPr>
        <w:t xml:space="preserve"> </w:t>
      </w:r>
      <w:r w:rsidR="00A9655D" w:rsidRPr="004E1ACF">
        <w:rPr>
          <w:rFonts w:ascii="Calibri" w:hAnsi="Calibri" w:cs="Calibri"/>
          <w:color w:val="auto"/>
          <w:sz w:val="22"/>
          <w:lang w:val="lv-LV"/>
        </w:rPr>
        <w:t xml:space="preserve">kontrole </w:t>
      </w:r>
      <w:r w:rsidR="00F519F3" w:rsidRPr="004E1ACF">
        <w:rPr>
          <w:rFonts w:ascii="Calibri" w:hAnsi="Calibri" w:cs="Calibri"/>
          <w:color w:val="auto"/>
          <w:sz w:val="22"/>
          <w:lang w:val="lv-LV"/>
        </w:rPr>
        <w:t>vai bīst</w:t>
      </w:r>
      <w:r w:rsidR="00D941D6" w:rsidRPr="004E1ACF">
        <w:rPr>
          <w:rFonts w:ascii="Calibri" w:hAnsi="Calibri" w:cs="Calibri"/>
          <w:color w:val="auto"/>
          <w:sz w:val="22"/>
          <w:lang w:val="lv-LV"/>
        </w:rPr>
        <w:t xml:space="preserve">amo kravu </w:t>
      </w:r>
      <w:r w:rsidR="00A9655D" w:rsidRPr="004E1ACF">
        <w:rPr>
          <w:rFonts w:ascii="Calibri" w:hAnsi="Calibri" w:cs="Calibri"/>
          <w:color w:val="auto"/>
          <w:sz w:val="22"/>
          <w:lang w:val="lv-LV"/>
        </w:rPr>
        <w:t xml:space="preserve">pārvadājumu </w:t>
      </w:r>
      <w:r w:rsidR="00D941D6" w:rsidRPr="004E1ACF">
        <w:rPr>
          <w:rFonts w:ascii="Calibri" w:hAnsi="Calibri" w:cs="Calibri"/>
          <w:color w:val="auto"/>
          <w:sz w:val="22"/>
          <w:lang w:val="lv-LV"/>
        </w:rPr>
        <w:t>uzraudzība</w:t>
      </w:r>
      <w:r w:rsidRPr="004E1ACF">
        <w:rPr>
          <w:rFonts w:ascii="Calibri" w:hAnsi="Calibri" w:cs="Calibri"/>
          <w:color w:val="auto"/>
          <w:sz w:val="22"/>
          <w:lang w:val="lv-LV"/>
        </w:rPr>
        <w:t>.</w:t>
      </w:r>
      <w:r w:rsidR="00CE354A" w:rsidRPr="004E1ACF">
        <w:rPr>
          <w:rFonts w:ascii="Calibri" w:hAnsi="Calibri" w:cs="Calibri"/>
          <w:color w:val="auto"/>
          <w:sz w:val="22"/>
          <w:lang w:val="lv-LV"/>
        </w:rPr>
        <w:t xml:space="preserve"> </w:t>
      </w:r>
    </w:p>
    <w:p w14:paraId="3C1E7ABD" w14:textId="77777777" w:rsidR="004961F2" w:rsidRPr="004E1ACF" w:rsidRDefault="00A9655D" w:rsidP="004961F2">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both"/>
        <w:rPr>
          <w:rFonts w:ascii="Calibri" w:eastAsia="Times New Roman" w:hAnsi="Calibri" w:cs="Calibri"/>
          <w:color w:val="auto"/>
          <w:sz w:val="22"/>
          <w:szCs w:val="22"/>
          <w:lang w:val="lv-LV" w:eastAsia="lv-LV"/>
        </w:rPr>
      </w:pPr>
      <w:r w:rsidRPr="004E1ACF">
        <w:rPr>
          <w:rFonts w:ascii="Calibri" w:hAnsi="Calibri" w:cs="Calibri"/>
          <w:color w:val="auto"/>
          <w:sz w:val="22"/>
          <w:lang w:val="lv-LV"/>
        </w:rPr>
        <w:tab/>
      </w:r>
      <w:r w:rsidRPr="004E1ACF">
        <w:rPr>
          <w:rFonts w:ascii="Calibri" w:hAnsi="Calibri" w:cs="Calibri"/>
          <w:color w:val="auto"/>
          <w:sz w:val="22"/>
          <w:lang w:val="lv-LV"/>
        </w:rPr>
        <w:tab/>
        <w:t>VDzTI 2018.gadā</w:t>
      </w:r>
      <w:r w:rsidR="004961F2" w:rsidRPr="004E1ACF">
        <w:rPr>
          <w:rFonts w:ascii="Calibri" w:hAnsi="Calibri" w:cs="Calibri"/>
          <w:color w:val="auto"/>
          <w:sz w:val="22"/>
          <w:lang w:val="lv-LV"/>
        </w:rPr>
        <w:t xml:space="preserve"> uzsāka vienu organizācijas drošības pārvaldības sistēmas auditu. Izskatāmie elementi ir  - </w:t>
      </w:r>
      <w:r w:rsidR="004961F2" w:rsidRPr="004E1ACF">
        <w:rPr>
          <w:rFonts w:ascii="Calibri" w:hAnsi="Calibri" w:cs="Calibri"/>
          <w:color w:val="auto"/>
          <w:sz w:val="22"/>
          <w:szCs w:val="22"/>
          <w:lang w:val="lv-LV"/>
        </w:rPr>
        <w:t xml:space="preserve">drošības politika, drošības pārvaldības sistēmas izstrāde, ieviešana un uzturēšana, informācijas aprite, organizācijas pārvaldība drošības jomā, organizācijas stratēģiskie mērķi, organizatoriskās funkcijas, pienākumu deleģēšana personālam, atbildība un pilnvaras, apspriešanās ar personālu, procesu uzraudzība un kontrole, kvalitatīvie un kvantitatīvie mērķi drošības uzturēšanai un paaugstināšanai, plāni un procedūras šo mērķu sasniegšanai, darba plānu izstrāde un kontrole, drošības pārvaldības sistēmas apraksts un tā </w:t>
      </w:r>
      <w:r w:rsidR="004961F2" w:rsidRPr="004E1ACF">
        <w:rPr>
          <w:rFonts w:ascii="Calibri" w:hAnsi="Calibri" w:cs="Calibri"/>
          <w:color w:val="auto"/>
          <w:sz w:val="22"/>
          <w:szCs w:val="22"/>
          <w:lang w:val="lv-LV"/>
        </w:rPr>
        <w:lastRenderedPageBreak/>
        <w:t xml:space="preserve">sistemātiska pilnveidošana, dokumentu pārvaldības procesi, drošības informācijas dokumentēšana un analizēšana, informācijas radīšana un atjaunināšana, informācijas aprite un kontrole, </w:t>
      </w:r>
      <w:r w:rsidR="004961F2" w:rsidRPr="004E1ACF">
        <w:rPr>
          <w:rFonts w:ascii="Calibri" w:eastAsia="Times New Roman" w:hAnsi="Calibri" w:cs="Calibri"/>
          <w:color w:val="auto"/>
          <w:sz w:val="22"/>
          <w:szCs w:val="22"/>
          <w:lang w:val="lv-LV" w:eastAsia="lv-LV"/>
        </w:rPr>
        <w:t xml:space="preserve">iesaistīto pušu uzraudzība un kontrole, procesu pārskatīšana un izmaiņu plānošana. Auditu plānots pabeigt 2019.gada nogalē. </w:t>
      </w:r>
    </w:p>
    <w:p w14:paraId="7857817E" w14:textId="77777777" w:rsidR="002A693C" w:rsidRPr="004E1ACF" w:rsidRDefault="00747FCE" w:rsidP="002A693C">
      <w:pPr>
        <w:spacing w:after="120" w:line="240" w:lineRule="auto"/>
        <w:jc w:val="right"/>
        <w:rPr>
          <w:rFonts w:ascii="Calibri" w:hAnsi="Calibri" w:cs="Calibri"/>
          <w:color w:val="auto"/>
          <w:sz w:val="22"/>
          <w:szCs w:val="22"/>
          <w:lang w:val="lv-LV"/>
        </w:rPr>
      </w:pPr>
      <w:r w:rsidRPr="00747FCE">
        <w:rPr>
          <w:rFonts w:ascii="Calibri" w:hAnsi="Calibri" w:cs="Calibri"/>
          <w:b/>
          <w:color w:val="auto"/>
          <w:szCs w:val="22"/>
          <w:lang w:val="lv-LV"/>
        </w:rPr>
        <w:t>14</w:t>
      </w:r>
      <w:r w:rsidR="002A693C" w:rsidRPr="00747FCE">
        <w:rPr>
          <w:rFonts w:ascii="Calibri" w:hAnsi="Calibri" w:cs="Calibri"/>
          <w:b/>
          <w:color w:val="auto"/>
          <w:szCs w:val="22"/>
          <w:lang w:val="lv-LV"/>
        </w:rPr>
        <w:t>.tabula</w:t>
      </w:r>
      <w:r w:rsidR="00E73809" w:rsidRPr="00747FCE">
        <w:rPr>
          <w:rFonts w:ascii="Calibri" w:hAnsi="Calibri" w:cs="Calibri"/>
          <w:b/>
          <w:color w:val="auto"/>
          <w:szCs w:val="22"/>
          <w:lang w:val="lv-LV"/>
        </w:rPr>
        <w:t>.</w:t>
      </w:r>
      <w:r w:rsidR="002A693C" w:rsidRPr="00747FCE">
        <w:rPr>
          <w:rFonts w:ascii="Calibri" w:hAnsi="Calibri" w:cs="Calibri"/>
          <w:b/>
          <w:color w:val="auto"/>
          <w:szCs w:val="22"/>
          <w:lang w:val="lv-LV"/>
        </w:rPr>
        <w:t xml:space="preserve"> Pārbaudes un pārbaudēs pieņemtie lēmumi pa gadiem</w:t>
      </w:r>
    </w:p>
    <w:tbl>
      <w:tblPr>
        <w:tblStyle w:val="TableGrid"/>
        <w:tblW w:w="99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0"/>
        <w:gridCol w:w="850"/>
        <w:gridCol w:w="850"/>
        <w:gridCol w:w="850"/>
        <w:gridCol w:w="850"/>
        <w:gridCol w:w="850"/>
      </w:tblGrid>
      <w:tr w:rsidR="005E1F56" w:rsidRPr="004E1ACF" w14:paraId="446698A5" w14:textId="77777777" w:rsidTr="002A693C">
        <w:trPr>
          <w:trHeight w:val="283"/>
        </w:trPr>
        <w:tc>
          <w:tcPr>
            <w:tcW w:w="5670" w:type="dxa"/>
          </w:tcPr>
          <w:p w14:paraId="500FC100" w14:textId="77777777" w:rsidR="002A693C" w:rsidRPr="004E1ACF" w:rsidRDefault="002A693C" w:rsidP="002A693C">
            <w:pPr>
              <w:jc w:val="both"/>
              <w:rPr>
                <w:rFonts w:ascii="Calibri" w:hAnsi="Calibri" w:cs="Calibri"/>
                <w:color w:val="auto"/>
                <w:sz w:val="22"/>
                <w:szCs w:val="22"/>
                <w:lang w:val="lv-LV"/>
              </w:rPr>
            </w:pPr>
          </w:p>
        </w:tc>
        <w:tc>
          <w:tcPr>
            <w:tcW w:w="850" w:type="dxa"/>
            <w:vAlign w:val="center"/>
          </w:tcPr>
          <w:p w14:paraId="076BEB27" w14:textId="77777777" w:rsidR="002A693C" w:rsidRPr="004E1ACF" w:rsidRDefault="002A693C" w:rsidP="002A693C">
            <w:pPr>
              <w:jc w:val="center"/>
              <w:rPr>
                <w:rFonts w:ascii="Calibri" w:hAnsi="Calibri" w:cs="Calibri"/>
                <w:b/>
                <w:color w:val="auto"/>
                <w:sz w:val="22"/>
                <w:szCs w:val="22"/>
              </w:rPr>
            </w:pPr>
            <w:r w:rsidRPr="004E1ACF">
              <w:rPr>
                <w:rFonts w:ascii="Calibri" w:hAnsi="Calibri" w:cs="Calibri"/>
                <w:b/>
                <w:color w:val="auto"/>
                <w:sz w:val="22"/>
                <w:szCs w:val="22"/>
              </w:rPr>
              <w:t>2014</w:t>
            </w:r>
          </w:p>
        </w:tc>
        <w:tc>
          <w:tcPr>
            <w:tcW w:w="850" w:type="dxa"/>
          </w:tcPr>
          <w:p w14:paraId="5228FBF4" w14:textId="77777777" w:rsidR="002A693C" w:rsidRPr="004E1ACF" w:rsidRDefault="002A693C" w:rsidP="002A693C">
            <w:pPr>
              <w:jc w:val="center"/>
              <w:rPr>
                <w:rFonts w:ascii="Calibri" w:hAnsi="Calibri" w:cs="Calibri"/>
                <w:b/>
                <w:color w:val="auto"/>
                <w:sz w:val="22"/>
                <w:szCs w:val="22"/>
              </w:rPr>
            </w:pPr>
            <w:r w:rsidRPr="004E1ACF">
              <w:rPr>
                <w:rFonts w:ascii="Calibri" w:hAnsi="Calibri" w:cs="Calibri"/>
                <w:b/>
                <w:color w:val="auto"/>
                <w:sz w:val="22"/>
                <w:szCs w:val="22"/>
              </w:rPr>
              <w:t>2015</w:t>
            </w:r>
          </w:p>
        </w:tc>
        <w:tc>
          <w:tcPr>
            <w:tcW w:w="850" w:type="dxa"/>
          </w:tcPr>
          <w:p w14:paraId="09568FBE" w14:textId="77777777" w:rsidR="002A693C" w:rsidRPr="004E1ACF" w:rsidRDefault="002A693C" w:rsidP="002A693C">
            <w:pPr>
              <w:jc w:val="center"/>
              <w:rPr>
                <w:rFonts w:ascii="Calibri" w:hAnsi="Calibri" w:cs="Calibri"/>
                <w:b/>
                <w:color w:val="auto"/>
                <w:sz w:val="22"/>
                <w:szCs w:val="22"/>
              </w:rPr>
            </w:pPr>
            <w:r w:rsidRPr="004E1ACF">
              <w:rPr>
                <w:rFonts w:ascii="Calibri" w:hAnsi="Calibri" w:cs="Calibri"/>
                <w:b/>
                <w:color w:val="auto"/>
                <w:sz w:val="22"/>
                <w:szCs w:val="22"/>
              </w:rPr>
              <w:t>2016</w:t>
            </w:r>
          </w:p>
        </w:tc>
        <w:tc>
          <w:tcPr>
            <w:tcW w:w="850" w:type="dxa"/>
          </w:tcPr>
          <w:p w14:paraId="58D5262B" w14:textId="77777777" w:rsidR="002A693C" w:rsidRPr="004E1ACF" w:rsidRDefault="002A693C" w:rsidP="002A693C">
            <w:pPr>
              <w:jc w:val="center"/>
              <w:rPr>
                <w:rFonts w:ascii="Calibri" w:hAnsi="Calibri" w:cs="Calibri"/>
                <w:b/>
                <w:color w:val="auto"/>
                <w:sz w:val="22"/>
                <w:szCs w:val="22"/>
              </w:rPr>
            </w:pPr>
            <w:r w:rsidRPr="004E1ACF">
              <w:rPr>
                <w:rFonts w:ascii="Calibri" w:hAnsi="Calibri" w:cs="Calibri"/>
                <w:b/>
                <w:color w:val="auto"/>
                <w:sz w:val="22"/>
                <w:szCs w:val="22"/>
              </w:rPr>
              <w:t>2017</w:t>
            </w:r>
          </w:p>
        </w:tc>
        <w:tc>
          <w:tcPr>
            <w:tcW w:w="850" w:type="dxa"/>
            <w:vAlign w:val="center"/>
          </w:tcPr>
          <w:p w14:paraId="042617AA" w14:textId="77777777" w:rsidR="002A693C" w:rsidRPr="004E1ACF" w:rsidRDefault="002A693C" w:rsidP="002A693C">
            <w:pPr>
              <w:jc w:val="center"/>
              <w:rPr>
                <w:rFonts w:ascii="Calibri" w:hAnsi="Calibri" w:cs="Calibri"/>
                <w:b/>
                <w:color w:val="auto"/>
                <w:sz w:val="22"/>
                <w:szCs w:val="22"/>
              </w:rPr>
            </w:pPr>
            <w:r w:rsidRPr="004E1ACF">
              <w:rPr>
                <w:rFonts w:ascii="Calibri" w:hAnsi="Calibri" w:cs="Calibri"/>
                <w:b/>
                <w:color w:val="auto"/>
                <w:sz w:val="22"/>
                <w:szCs w:val="22"/>
              </w:rPr>
              <w:t>2018</w:t>
            </w:r>
          </w:p>
        </w:tc>
      </w:tr>
      <w:tr w:rsidR="005E1F56" w:rsidRPr="004E1ACF" w14:paraId="0ACCCC7E" w14:textId="77777777" w:rsidTr="002A693C">
        <w:tc>
          <w:tcPr>
            <w:tcW w:w="5670" w:type="dxa"/>
            <w:vAlign w:val="center"/>
          </w:tcPr>
          <w:p w14:paraId="2EFABB26" w14:textId="77777777" w:rsidR="002A693C" w:rsidRPr="004E1ACF" w:rsidRDefault="002A693C" w:rsidP="002A693C">
            <w:pPr>
              <w:rPr>
                <w:rStyle w:val="Strong"/>
                <w:rFonts w:ascii="Calibri" w:hAnsi="Calibri" w:cs="Calibri"/>
                <w:color w:val="auto"/>
                <w:sz w:val="22"/>
                <w:szCs w:val="22"/>
                <w:lang w:val="lv-LV"/>
              </w:rPr>
            </w:pPr>
            <w:r w:rsidRPr="004E1ACF">
              <w:rPr>
                <w:rStyle w:val="Strong"/>
                <w:rFonts w:ascii="Calibri" w:hAnsi="Calibri" w:cs="Calibri"/>
                <w:color w:val="auto"/>
                <w:sz w:val="22"/>
                <w:szCs w:val="22"/>
                <w:lang w:val="lv-LV"/>
              </w:rPr>
              <w:t>Pārbaudes</w:t>
            </w:r>
          </w:p>
        </w:tc>
        <w:tc>
          <w:tcPr>
            <w:tcW w:w="850" w:type="dxa"/>
            <w:vAlign w:val="center"/>
          </w:tcPr>
          <w:p w14:paraId="63EA6609" w14:textId="77777777" w:rsidR="002A693C" w:rsidRPr="004E1ACF" w:rsidRDefault="002A693C" w:rsidP="002A693C">
            <w:pPr>
              <w:jc w:val="center"/>
              <w:rPr>
                <w:rFonts w:ascii="Calibri" w:hAnsi="Calibri" w:cs="Calibri"/>
                <w:b/>
                <w:color w:val="auto"/>
                <w:sz w:val="22"/>
                <w:szCs w:val="22"/>
                <w:lang w:val="lv-LV"/>
              </w:rPr>
            </w:pPr>
            <w:r w:rsidRPr="004E1ACF">
              <w:rPr>
                <w:rFonts w:ascii="Calibri" w:hAnsi="Calibri" w:cs="Calibri"/>
                <w:b/>
                <w:color w:val="auto"/>
                <w:sz w:val="22"/>
                <w:szCs w:val="22"/>
                <w:lang w:val="lv-LV"/>
              </w:rPr>
              <w:t>186</w:t>
            </w:r>
          </w:p>
        </w:tc>
        <w:tc>
          <w:tcPr>
            <w:tcW w:w="850" w:type="dxa"/>
          </w:tcPr>
          <w:p w14:paraId="3259612E" w14:textId="77777777" w:rsidR="002A693C" w:rsidRPr="004E1ACF" w:rsidRDefault="002A693C" w:rsidP="002A693C">
            <w:pPr>
              <w:jc w:val="center"/>
              <w:rPr>
                <w:rFonts w:ascii="Calibri" w:hAnsi="Calibri" w:cs="Calibri"/>
                <w:b/>
                <w:color w:val="auto"/>
                <w:sz w:val="22"/>
                <w:szCs w:val="22"/>
                <w:lang w:val="lv-LV"/>
              </w:rPr>
            </w:pPr>
            <w:r w:rsidRPr="004E1ACF">
              <w:rPr>
                <w:rFonts w:ascii="Calibri" w:hAnsi="Calibri" w:cs="Calibri"/>
                <w:b/>
                <w:color w:val="auto"/>
                <w:sz w:val="22"/>
                <w:szCs w:val="22"/>
                <w:lang w:val="lv-LV"/>
              </w:rPr>
              <w:t>174</w:t>
            </w:r>
          </w:p>
        </w:tc>
        <w:tc>
          <w:tcPr>
            <w:tcW w:w="850" w:type="dxa"/>
          </w:tcPr>
          <w:p w14:paraId="29F1E97E" w14:textId="77777777" w:rsidR="002A693C" w:rsidRPr="004E1ACF" w:rsidRDefault="002A693C" w:rsidP="002A693C">
            <w:pPr>
              <w:jc w:val="center"/>
              <w:rPr>
                <w:rFonts w:ascii="Calibri" w:hAnsi="Calibri" w:cs="Calibri"/>
                <w:b/>
                <w:color w:val="auto"/>
                <w:sz w:val="22"/>
                <w:szCs w:val="22"/>
                <w:lang w:val="lv-LV"/>
              </w:rPr>
            </w:pPr>
            <w:r w:rsidRPr="004E1ACF">
              <w:rPr>
                <w:rFonts w:ascii="Calibri" w:hAnsi="Calibri" w:cs="Calibri"/>
                <w:b/>
                <w:color w:val="auto"/>
                <w:sz w:val="22"/>
                <w:szCs w:val="22"/>
                <w:lang w:val="lv-LV"/>
              </w:rPr>
              <w:t>161</w:t>
            </w:r>
          </w:p>
        </w:tc>
        <w:tc>
          <w:tcPr>
            <w:tcW w:w="850" w:type="dxa"/>
          </w:tcPr>
          <w:p w14:paraId="40976110" w14:textId="77777777" w:rsidR="002A693C" w:rsidRPr="004E1ACF" w:rsidRDefault="002A693C" w:rsidP="002A693C">
            <w:pPr>
              <w:jc w:val="center"/>
              <w:rPr>
                <w:rFonts w:ascii="Calibri" w:hAnsi="Calibri" w:cs="Calibri"/>
                <w:b/>
                <w:color w:val="auto"/>
                <w:sz w:val="22"/>
                <w:szCs w:val="22"/>
                <w:lang w:val="lv-LV"/>
              </w:rPr>
            </w:pPr>
            <w:r w:rsidRPr="004E1ACF">
              <w:rPr>
                <w:rFonts w:ascii="Calibri" w:hAnsi="Calibri" w:cs="Calibri"/>
                <w:b/>
                <w:color w:val="auto"/>
                <w:sz w:val="22"/>
                <w:szCs w:val="22"/>
                <w:lang w:val="lv-LV"/>
              </w:rPr>
              <w:t>126</w:t>
            </w:r>
          </w:p>
        </w:tc>
        <w:tc>
          <w:tcPr>
            <w:tcW w:w="850" w:type="dxa"/>
            <w:vAlign w:val="center"/>
          </w:tcPr>
          <w:p w14:paraId="0A7377EF" w14:textId="77777777" w:rsidR="002A693C" w:rsidRPr="004E1ACF" w:rsidRDefault="00B2391B" w:rsidP="002A693C">
            <w:pPr>
              <w:jc w:val="center"/>
              <w:rPr>
                <w:rFonts w:ascii="Calibri" w:hAnsi="Calibri" w:cs="Calibri"/>
                <w:b/>
                <w:color w:val="auto"/>
                <w:sz w:val="22"/>
                <w:szCs w:val="22"/>
                <w:lang w:val="lv-LV"/>
              </w:rPr>
            </w:pPr>
            <w:r w:rsidRPr="004E1ACF">
              <w:rPr>
                <w:rFonts w:ascii="Calibri" w:hAnsi="Calibri" w:cs="Calibri"/>
                <w:b/>
                <w:color w:val="auto"/>
                <w:sz w:val="22"/>
                <w:szCs w:val="22"/>
                <w:lang w:val="lv-LV"/>
              </w:rPr>
              <w:t>154</w:t>
            </w:r>
          </w:p>
        </w:tc>
      </w:tr>
      <w:tr w:rsidR="005E1F56" w:rsidRPr="004E1ACF" w14:paraId="08AC5B90" w14:textId="77777777" w:rsidTr="002A693C">
        <w:tc>
          <w:tcPr>
            <w:tcW w:w="5670" w:type="dxa"/>
            <w:vAlign w:val="center"/>
          </w:tcPr>
          <w:p w14:paraId="6DCDA7E1" w14:textId="77777777" w:rsidR="002A693C" w:rsidRPr="004E1ACF" w:rsidRDefault="002A693C" w:rsidP="002A693C">
            <w:pPr>
              <w:jc w:val="right"/>
              <w:rPr>
                <w:rStyle w:val="Strong"/>
                <w:rFonts w:ascii="Calibri" w:hAnsi="Calibri" w:cs="Calibri"/>
                <w:b w:val="0"/>
                <w:color w:val="auto"/>
                <w:sz w:val="22"/>
                <w:szCs w:val="22"/>
                <w:lang w:val="lv-LV"/>
              </w:rPr>
            </w:pPr>
            <w:r w:rsidRPr="004E1ACF">
              <w:rPr>
                <w:rFonts w:ascii="Calibri" w:hAnsi="Calibri" w:cs="Calibri"/>
                <w:color w:val="auto"/>
                <w:sz w:val="22"/>
                <w:szCs w:val="22"/>
                <w:lang w:val="lv-LV"/>
              </w:rPr>
              <w:t>drošības pārvaldības sistēmas elementu audits</w:t>
            </w:r>
          </w:p>
        </w:tc>
        <w:tc>
          <w:tcPr>
            <w:tcW w:w="850" w:type="dxa"/>
            <w:vAlign w:val="center"/>
          </w:tcPr>
          <w:p w14:paraId="05AE6617"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2</w:t>
            </w:r>
          </w:p>
        </w:tc>
        <w:tc>
          <w:tcPr>
            <w:tcW w:w="850" w:type="dxa"/>
            <w:vAlign w:val="center"/>
          </w:tcPr>
          <w:p w14:paraId="0E8F43DF"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850" w:type="dxa"/>
            <w:vAlign w:val="center"/>
          </w:tcPr>
          <w:p w14:paraId="292B6860"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w:t>
            </w:r>
            <w:r w:rsidRPr="004E1ACF">
              <w:rPr>
                <w:rStyle w:val="FootnoteReference"/>
                <w:rFonts w:ascii="Calibri" w:hAnsi="Calibri" w:cs="Calibri"/>
                <w:color w:val="auto"/>
                <w:sz w:val="22"/>
                <w:szCs w:val="22"/>
                <w:lang w:val="lv-LV"/>
              </w:rPr>
              <w:footnoteReference w:id="4"/>
            </w:r>
          </w:p>
        </w:tc>
        <w:tc>
          <w:tcPr>
            <w:tcW w:w="850" w:type="dxa"/>
            <w:vAlign w:val="center"/>
          </w:tcPr>
          <w:p w14:paraId="015004B8"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850" w:type="dxa"/>
            <w:vAlign w:val="center"/>
          </w:tcPr>
          <w:p w14:paraId="75D1B226"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w:t>
            </w:r>
            <w:r w:rsidRPr="004E1ACF">
              <w:rPr>
                <w:rStyle w:val="FootnoteReference"/>
                <w:rFonts w:ascii="Calibri" w:hAnsi="Calibri" w:cs="Calibri"/>
                <w:color w:val="auto"/>
                <w:sz w:val="22"/>
                <w:szCs w:val="22"/>
                <w:lang w:val="lv-LV"/>
              </w:rPr>
              <w:footnoteReference w:id="5"/>
            </w:r>
          </w:p>
        </w:tc>
      </w:tr>
      <w:tr w:rsidR="005E1F56" w:rsidRPr="004E1ACF" w14:paraId="3EBFEB3E" w14:textId="77777777" w:rsidTr="002A693C">
        <w:tc>
          <w:tcPr>
            <w:tcW w:w="5670" w:type="dxa"/>
            <w:vAlign w:val="center"/>
          </w:tcPr>
          <w:p w14:paraId="574156CA" w14:textId="77777777" w:rsidR="002A693C" w:rsidRPr="004E1ACF" w:rsidRDefault="002A693C" w:rsidP="002A693C">
            <w:pPr>
              <w:jc w:val="right"/>
              <w:rPr>
                <w:rStyle w:val="Strong"/>
                <w:rFonts w:ascii="Calibri" w:hAnsi="Calibri" w:cs="Calibri"/>
                <w:b w:val="0"/>
                <w:color w:val="auto"/>
                <w:sz w:val="22"/>
                <w:szCs w:val="22"/>
                <w:lang w:val="lv-LV"/>
              </w:rPr>
            </w:pPr>
            <w:r w:rsidRPr="004E1ACF">
              <w:rPr>
                <w:rStyle w:val="Strong"/>
                <w:rFonts w:ascii="Calibri" w:hAnsi="Calibri" w:cs="Calibri"/>
                <w:b w:val="0"/>
                <w:color w:val="auto"/>
                <w:sz w:val="22"/>
                <w:szCs w:val="22"/>
                <w:lang w:val="lv-LV"/>
              </w:rPr>
              <w:t>kompleksā  pārbaude</w:t>
            </w:r>
          </w:p>
        </w:tc>
        <w:tc>
          <w:tcPr>
            <w:tcW w:w="850" w:type="dxa"/>
            <w:vAlign w:val="center"/>
          </w:tcPr>
          <w:p w14:paraId="00AB550F"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55</w:t>
            </w:r>
          </w:p>
        </w:tc>
        <w:tc>
          <w:tcPr>
            <w:tcW w:w="850" w:type="dxa"/>
            <w:vAlign w:val="center"/>
          </w:tcPr>
          <w:p w14:paraId="47EAD37A"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91</w:t>
            </w:r>
          </w:p>
        </w:tc>
        <w:tc>
          <w:tcPr>
            <w:tcW w:w="850" w:type="dxa"/>
            <w:vAlign w:val="center"/>
          </w:tcPr>
          <w:p w14:paraId="16BFBD8D"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84</w:t>
            </w:r>
          </w:p>
        </w:tc>
        <w:tc>
          <w:tcPr>
            <w:tcW w:w="850" w:type="dxa"/>
            <w:vAlign w:val="center"/>
          </w:tcPr>
          <w:p w14:paraId="54D77B13"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81</w:t>
            </w:r>
          </w:p>
        </w:tc>
        <w:tc>
          <w:tcPr>
            <w:tcW w:w="850" w:type="dxa"/>
            <w:vAlign w:val="center"/>
          </w:tcPr>
          <w:p w14:paraId="69997239" w14:textId="77777777" w:rsidR="002A693C" w:rsidRPr="004E1ACF" w:rsidRDefault="00320317"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92</w:t>
            </w:r>
          </w:p>
        </w:tc>
      </w:tr>
      <w:tr w:rsidR="005E1F56" w:rsidRPr="004E1ACF" w14:paraId="2EDD0871" w14:textId="77777777" w:rsidTr="002A693C">
        <w:tc>
          <w:tcPr>
            <w:tcW w:w="5670" w:type="dxa"/>
            <w:vAlign w:val="center"/>
          </w:tcPr>
          <w:p w14:paraId="63B090FF" w14:textId="77777777" w:rsidR="002A693C" w:rsidRPr="004E1ACF" w:rsidRDefault="002A693C" w:rsidP="002A693C">
            <w:pPr>
              <w:jc w:val="right"/>
              <w:rPr>
                <w:rStyle w:val="Strong"/>
                <w:rFonts w:ascii="Calibri" w:hAnsi="Calibri" w:cs="Calibri"/>
                <w:b w:val="0"/>
                <w:color w:val="auto"/>
                <w:sz w:val="22"/>
                <w:szCs w:val="22"/>
                <w:lang w:val="lv-LV"/>
              </w:rPr>
            </w:pPr>
            <w:r w:rsidRPr="004E1ACF">
              <w:rPr>
                <w:rStyle w:val="Strong"/>
                <w:rFonts w:ascii="Calibri" w:hAnsi="Calibri" w:cs="Calibri"/>
                <w:b w:val="0"/>
                <w:color w:val="auto"/>
                <w:sz w:val="22"/>
                <w:szCs w:val="22"/>
                <w:lang w:val="lv-LV"/>
              </w:rPr>
              <w:t>mērķa pārbaude</w:t>
            </w:r>
          </w:p>
        </w:tc>
        <w:tc>
          <w:tcPr>
            <w:tcW w:w="850" w:type="dxa"/>
            <w:vAlign w:val="center"/>
          </w:tcPr>
          <w:p w14:paraId="07B780EC"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128</w:t>
            </w:r>
          </w:p>
        </w:tc>
        <w:tc>
          <w:tcPr>
            <w:tcW w:w="850" w:type="dxa"/>
            <w:vAlign w:val="center"/>
          </w:tcPr>
          <w:p w14:paraId="25D9A1FF"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82</w:t>
            </w:r>
          </w:p>
        </w:tc>
        <w:tc>
          <w:tcPr>
            <w:tcW w:w="850" w:type="dxa"/>
            <w:vAlign w:val="center"/>
          </w:tcPr>
          <w:p w14:paraId="29287952"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77</w:t>
            </w:r>
          </w:p>
        </w:tc>
        <w:tc>
          <w:tcPr>
            <w:tcW w:w="850" w:type="dxa"/>
            <w:vAlign w:val="center"/>
          </w:tcPr>
          <w:p w14:paraId="10C315C9"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44</w:t>
            </w:r>
          </w:p>
        </w:tc>
        <w:tc>
          <w:tcPr>
            <w:tcW w:w="850" w:type="dxa"/>
            <w:vAlign w:val="center"/>
          </w:tcPr>
          <w:p w14:paraId="27276F14" w14:textId="77777777" w:rsidR="002A693C" w:rsidRPr="004E1ACF" w:rsidRDefault="00B2391B"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61</w:t>
            </w:r>
          </w:p>
        </w:tc>
      </w:tr>
      <w:tr w:rsidR="005E1F56" w:rsidRPr="004E1ACF" w14:paraId="48AC7098" w14:textId="77777777" w:rsidTr="002A693C">
        <w:tc>
          <w:tcPr>
            <w:tcW w:w="5670" w:type="dxa"/>
          </w:tcPr>
          <w:p w14:paraId="70999709" w14:textId="77777777" w:rsidR="002A693C" w:rsidRPr="004E1ACF" w:rsidRDefault="002A693C" w:rsidP="002A693C">
            <w:pPr>
              <w:rPr>
                <w:rFonts w:ascii="Calibri" w:hAnsi="Calibri" w:cs="Calibri"/>
                <w:b/>
                <w:color w:val="auto"/>
                <w:sz w:val="22"/>
                <w:szCs w:val="22"/>
                <w:lang w:val="lv-LV"/>
              </w:rPr>
            </w:pPr>
            <w:r w:rsidRPr="004E1ACF">
              <w:rPr>
                <w:rFonts w:ascii="Calibri" w:hAnsi="Calibri" w:cs="Calibri"/>
                <w:b/>
                <w:color w:val="auto"/>
                <w:sz w:val="22"/>
                <w:szCs w:val="22"/>
                <w:lang w:val="lv-LV"/>
              </w:rPr>
              <w:t>Pieņemti lēmumi par</w:t>
            </w:r>
          </w:p>
        </w:tc>
        <w:tc>
          <w:tcPr>
            <w:tcW w:w="850" w:type="dxa"/>
            <w:vAlign w:val="center"/>
          </w:tcPr>
          <w:p w14:paraId="4F44391E" w14:textId="77777777" w:rsidR="002A693C" w:rsidRPr="004E1ACF" w:rsidRDefault="002A693C" w:rsidP="002A693C">
            <w:pPr>
              <w:jc w:val="center"/>
              <w:rPr>
                <w:rFonts w:ascii="Calibri" w:hAnsi="Calibri" w:cs="Calibri"/>
                <w:b/>
                <w:color w:val="auto"/>
                <w:sz w:val="22"/>
                <w:szCs w:val="22"/>
                <w:lang w:val="lv-LV"/>
              </w:rPr>
            </w:pPr>
          </w:p>
        </w:tc>
        <w:tc>
          <w:tcPr>
            <w:tcW w:w="850" w:type="dxa"/>
            <w:vAlign w:val="center"/>
          </w:tcPr>
          <w:p w14:paraId="07500FB0" w14:textId="77777777" w:rsidR="002A693C" w:rsidRPr="004E1ACF" w:rsidRDefault="002A693C" w:rsidP="002A693C">
            <w:pPr>
              <w:jc w:val="center"/>
              <w:rPr>
                <w:rFonts w:ascii="Calibri" w:hAnsi="Calibri" w:cs="Calibri"/>
                <w:b/>
                <w:color w:val="auto"/>
                <w:sz w:val="22"/>
                <w:szCs w:val="22"/>
                <w:lang w:val="lv-LV"/>
              </w:rPr>
            </w:pPr>
          </w:p>
        </w:tc>
        <w:tc>
          <w:tcPr>
            <w:tcW w:w="850" w:type="dxa"/>
            <w:vAlign w:val="center"/>
          </w:tcPr>
          <w:p w14:paraId="257699F9" w14:textId="77777777" w:rsidR="002A693C" w:rsidRPr="004E1ACF" w:rsidRDefault="002A693C" w:rsidP="002A693C">
            <w:pPr>
              <w:jc w:val="center"/>
              <w:rPr>
                <w:rFonts w:ascii="Calibri" w:hAnsi="Calibri" w:cs="Calibri"/>
                <w:b/>
                <w:color w:val="auto"/>
                <w:sz w:val="22"/>
                <w:szCs w:val="22"/>
                <w:lang w:val="lv-LV"/>
              </w:rPr>
            </w:pPr>
          </w:p>
        </w:tc>
        <w:tc>
          <w:tcPr>
            <w:tcW w:w="850" w:type="dxa"/>
            <w:vAlign w:val="center"/>
          </w:tcPr>
          <w:p w14:paraId="51FDA06D" w14:textId="77777777" w:rsidR="002A693C" w:rsidRPr="004E1ACF" w:rsidRDefault="002A693C" w:rsidP="002A693C">
            <w:pPr>
              <w:jc w:val="center"/>
              <w:rPr>
                <w:rFonts w:ascii="Calibri" w:hAnsi="Calibri" w:cs="Calibri"/>
                <w:b/>
                <w:color w:val="auto"/>
                <w:sz w:val="22"/>
                <w:szCs w:val="22"/>
                <w:lang w:val="lv-LV"/>
              </w:rPr>
            </w:pPr>
          </w:p>
        </w:tc>
        <w:tc>
          <w:tcPr>
            <w:tcW w:w="850" w:type="dxa"/>
            <w:vAlign w:val="center"/>
          </w:tcPr>
          <w:p w14:paraId="0A004D91" w14:textId="77777777" w:rsidR="002A693C" w:rsidRPr="004E1ACF" w:rsidRDefault="002A693C" w:rsidP="002A693C">
            <w:pPr>
              <w:jc w:val="center"/>
              <w:rPr>
                <w:rFonts w:ascii="Calibri" w:hAnsi="Calibri" w:cs="Calibri"/>
                <w:b/>
                <w:color w:val="auto"/>
                <w:sz w:val="22"/>
                <w:szCs w:val="22"/>
                <w:lang w:val="lv-LV"/>
              </w:rPr>
            </w:pPr>
          </w:p>
        </w:tc>
      </w:tr>
      <w:tr w:rsidR="005E1F56" w:rsidRPr="004E1ACF" w14:paraId="366732CF" w14:textId="77777777" w:rsidTr="002A693C">
        <w:tc>
          <w:tcPr>
            <w:tcW w:w="5670" w:type="dxa"/>
            <w:vAlign w:val="center"/>
          </w:tcPr>
          <w:p w14:paraId="1A68448C" w14:textId="77777777" w:rsidR="002A693C" w:rsidRPr="004E1ACF" w:rsidRDefault="002A693C" w:rsidP="002A693C">
            <w:pPr>
              <w:jc w:val="right"/>
              <w:rPr>
                <w:rFonts w:ascii="Calibri" w:hAnsi="Calibri" w:cs="Calibri"/>
                <w:color w:val="auto"/>
                <w:sz w:val="22"/>
                <w:szCs w:val="22"/>
                <w:lang w:val="lv-LV"/>
              </w:rPr>
            </w:pPr>
            <w:r w:rsidRPr="004E1ACF">
              <w:rPr>
                <w:rFonts w:ascii="Calibri" w:hAnsi="Calibri" w:cs="Calibri"/>
                <w:color w:val="auto"/>
                <w:sz w:val="22"/>
                <w:szCs w:val="22"/>
                <w:lang w:val="lv-LV"/>
              </w:rPr>
              <w:t xml:space="preserve">sliežu ceļu ekspluatācijas aizliegšanu </w:t>
            </w:r>
          </w:p>
        </w:tc>
        <w:tc>
          <w:tcPr>
            <w:tcW w:w="850" w:type="dxa"/>
            <w:vAlign w:val="center"/>
          </w:tcPr>
          <w:p w14:paraId="2D1A73B8"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17</w:t>
            </w:r>
          </w:p>
        </w:tc>
        <w:tc>
          <w:tcPr>
            <w:tcW w:w="850" w:type="dxa"/>
            <w:vAlign w:val="center"/>
          </w:tcPr>
          <w:p w14:paraId="6AD630E8"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48</w:t>
            </w:r>
          </w:p>
        </w:tc>
        <w:tc>
          <w:tcPr>
            <w:tcW w:w="850" w:type="dxa"/>
            <w:vAlign w:val="center"/>
          </w:tcPr>
          <w:p w14:paraId="361F3708"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62</w:t>
            </w:r>
          </w:p>
        </w:tc>
        <w:tc>
          <w:tcPr>
            <w:tcW w:w="850" w:type="dxa"/>
            <w:vAlign w:val="center"/>
          </w:tcPr>
          <w:p w14:paraId="668F0665"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74</w:t>
            </w:r>
          </w:p>
        </w:tc>
        <w:tc>
          <w:tcPr>
            <w:tcW w:w="850" w:type="dxa"/>
            <w:vAlign w:val="center"/>
          </w:tcPr>
          <w:p w14:paraId="17F53E64" w14:textId="77777777" w:rsidR="002A693C" w:rsidRPr="004E1ACF" w:rsidRDefault="00B2391B"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106</w:t>
            </w:r>
          </w:p>
        </w:tc>
      </w:tr>
      <w:tr w:rsidR="005E1F56" w:rsidRPr="004E1ACF" w14:paraId="5494E41F" w14:textId="77777777" w:rsidTr="002A693C">
        <w:tc>
          <w:tcPr>
            <w:tcW w:w="5670" w:type="dxa"/>
            <w:vAlign w:val="center"/>
          </w:tcPr>
          <w:p w14:paraId="3014F6AF" w14:textId="77777777" w:rsidR="002A693C" w:rsidRPr="004E1ACF" w:rsidRDefault="002A693C" w:rsidP="002A693C">
            <w:pPr>
              <w:jc w:val="right"/>
              <w:rPr>
                <w:rFonts w:ascii="Calibri" w:hAnsi="Calibri" w:cs="Calibri"/>
                <w:color w:val="auto"/>
                <w:sz w:val="22"/>
                <w:szCs w:val="22"/>
                <w:lang w:val="lv-LV"/>
              </w:rPr>
            </w:pPr>
            <w:r w:rsidRPr="004E1ACF">
              <w:rPr>
                <w:rFonts w:ascii="Calibri" w:hAnsi="Calibri" w:cs="Calibri"/>
                <w:color w:val="auto"/>
                <w:sz w:val="22"/>
                <w:szCs w:val="22"/>
                <w:lang w:val="lv-LV"/>
              </w:rPr>
              <w:t xml:space="preserve">ritošā sastāva atstādināšanu no ekspluatācijas </w:t>
            </w:r>
          </w:p>
        </w:tc>
        <w:tc>
          <w:tcPr>
            <w:tcW w:w="850" w:type="dxa"/>
            <w:vAlign w:val="center"/>
          </w:tcPr>
          <w:p w14:paraId="2F4855FE"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10</w:t>
            </w:r>
          </w:p>
        </w:tc>
        <w:tc>
          <w:tcPr>
            <w:tcW w:w="850" w:type="dxa"/>
            <w:vAlign w:val="center"/>
          </w:tcPr>
          <w:p w14:paraId="0517B084"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24</w:t>
            </w:r>
          </w:p>
        </w:tc>
        <w:tc>
          <w:tcPr>
            <w:tcW w:w="850" w:type="dxa"/>
            <w:vAlign w:val="center"/>
          </w:tcPr>
          <w:p w14:paraId="78DB771D"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22</w:t>
            </w:r>
          </w:p>
        </w:tc>
        <w:tc>
          <w:tcPr>
            <w:tcW w:w="850" w:type="dxa"/>
            <w:vAlign w:val="center"/>
          </w:tcPr>
          <w:p w14:paraId="16759876"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23</w:t>
            </w:r>
          </w:p>
        </w:tc>
        <w:tc>
          <w:tcPr>
            <w:tcW w:w="850" w:type="dxa"/>
            <w:vAlign w:val="center"/>
          </w:tcPr>
          <w:p w14:paraId="3866A356" w14:textId="77777777" w:rsidR="002A693C" w:rsidRPr="004E1ACF" w:rsidRDefault="00B2391B"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4</w:t>
            </w:r>
          </w:p>
        </w:tc>
      </w:tr>
      <w:tr w:rsidR="005E1F56" w:rsidRPr="004E1ACF" w14:paraId="383C1DB6" w14:textId="77777777" w:rsidTr="002A693C">
        <w:tc>
          <w:tcPr>
            <w:tcW w:w="5670" w:type="dxa"/>
            <w:vAlign w:val="center"/>
          </w:tcPr>
          <w:p w14:paraId="6F0056D8" w14:textId="77777777" w:rsidR="002A693C" w:rsidRPr="004E1ACF" w:rsidRDefault="002A693C" w:rsidP="002A693C">
            <w:pPr>
              <w:jc w:val="right"/>
              <w:rPr>
                <w:rFonts w:ascii="Calibri" w:hAnsi="Calibri" w:cs="Calibri"/>
                <w:color w:val="auto"/>
                <w:sz w:val="22"/>
                <w:szCs w:val="22"/>
                <w:lang w:val="lv-LV"/>
              </w:rPr>
            </w:pPr>
            <w:r w:rsidRPr="004E1ACF">
              <w:rPr>
                <w:rFonts w:ascii="Calibri" w:hAnsi="Calibri" w:cs="Calibri"/>
                <w:color w:val="auto"/>
                <w:sz w:val="22"/>
                <w:szCs w:val="22"/>
                <w:lang w:val="lv-LV"/>
              </w:rPr>
              <w:t xml:space="preserve"> dzelzceļu speciālistu atstādināšana no darba pienākumu veikšanas</w:t>
            </w:r>
          </w:p>
        </w:tc>
        <w:tc>
          <w:tcPr>
            <w:tcW w:w="850" w:type="dxa"/>
            <w:vAlign w:val="center"/>
          </w:tcPr>
          <w:p w14:paraId="7B1097A6"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6</w:t>
            </w:r>
          </w:p>
        </w:tc>
        <w:tc>
          <w:tcPr>
            <w:tcW w:w="850" w:type="dxa"/>
            <w:vAlign w:val="center"/>
          </w:tcPr>
          <w:p w14:paraId="4696ACD2"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13</w:t>
            </w:r>
          </w:p>
        </w:tc>
        <w:tc>
          <w:tcPr>
            <w:tcW w:w="850" w:type="dxa"/>
            <w:vAlign w:val="center"/>
          </w:tcPr>
          <w:p w14:paraId="1D70D553"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2</w:t>
            </w:r>
          </w:p>
        </w:tc>
        <w:tc>
          <w:tcPr>
            <w:tcW w:w="850" w:type="dxa"/>
            <w:vAlign w:val="center"/>
          </w:tcPr>
          <w:p w14:paraId="0CB48D40"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850" w:type="dxa"/>
            <w:vAlign w:val="center"/>
          </w:tcPr>
          <w:p w14:paraId="059B774B" w14:textId="77777777" w:rsidR="002A693C" w:rsidRPr="004E1ACF" w:rsidRDefault="00B2391B"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r>
      <w:tr w:rsidR="005E1F56" w:rsidRPr="004E1ACF" w14:paraId="3EAC38B3" w14:textId="77777777" w:rsidTr="002A693C">
        <w:tc>
          <w:tcPr>
            <w:tcW w:w="5670" w:type="dxa"/>
            <w:vAlign w:val="center"/>
          </w:tcPr>
          <w:p w14:paraId="754CA20F" w14:textId="77777777" w:rsidR="002A693C" w:rsidRPr="004E1ACF" w:rsidRDefault="002A693C" w:rsidP="002A693C">
            <w:pPr>
              <w:rPr>
                <w:rFonts w:ascii="Calibri" w:hAnsi="Calibri" w:cs="Calibri"/>
                <w:color w:val="auto"/>
                <w:sz w:val="22"/>
                <w:szCs w:val="22"/>
                <w:lang w:val="lv-LV"/>
              </w:rPr>
            </w:pPr>
            <w:r w:rsidRPr="004E1ACF">
              <w:rPr>
                <w:rFonts w:ascii="Calibri" w:hAnsi="Calibri" w:cs="Calibri"/>
                <w:color w:val="auto"/>
                <w:sz w:val="22"/>
                <w:szCs w:val="22"/>
                <w:lang w:val="lv-LV"/>
              </w:rPr>
              <w:t xml:space="preserve">Izdoti priekšraksti  </w:t>
            </w:r>
          </w:p>
        </w:tc>
        <w:tc>
          <w:tcPr>
            <w:tcW w:w="850" w:type="dxa"/>
            <w:vAlign w:val="center"/>
          </w:tcPr>
          <w:p w14:paraId="17F21C94"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150</w:t>
            </w:r>
          </w:p>
        </w:tc>
        <w:tc>
          <w:tcPr>
            <w:tcW w:w="850" w:type="dxa"/>
            <w:vAlign w:val="center"/>
          </w:tcPr>
          <w:p w14:paraId="3E3F0872"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89</w:t>
            </w:r>
          </w:p>
        </w:tc>
        <w:tc>
          <w:tcPr>
            <w:tcW w:w="850" w:type="dxa"/>
            <w:vAlign w:val="center"/>
          </w:tcPr>
          <w:p w14:paraId="1333DD7A"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75</w:t>
            </w:r>
          </w:p>
        </w:tc>
        <w:tc>
          <w:tcPr>
            <w:tcW w:w="850" w:type="dxa"/>
            <w:vAlign w:val="center"/>
          </w:tcPr>
          <w:p w14:paraId="47C43F8D"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75</w:t>
            </w:r>
          </w:p>
        </w:tc>
        <w:tc>
          <w:tcPr>
            <w:tcW w:w="850" w:type="dxa"/>
            <w:vAlign w:val="center"/>
          </w:tcPr>
          <w:p w14:paraId="4EC6E0D5" w14:textId="77777777" w:rsidR="002A693C" w:rsidRPr="004E1ACF" w:rsidRDefault="00B2391B"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124</w:t>
            </w:r>
          </w:p>
        </w:tc>
      </w:tr>
      <w:tr w:rsidR="005E1F56" w:rsidRPr="004E1ACF" w14:paraId="77644A93" w14:textId="77777777" w:rsidTr="002A693C">
        <w:tc>
          <w:tcPr>
            <w:tcW w:w="5670" w:type="dxa"/>
            <w:vAlign w:val="center"/>
          </w:tcPr>
          <w:p w14:paraId="70080563" w14:textId="77777777" w:rsidR="002A693C" w:rsidRPr="004E1ACF" w:rsidRDefault="002A693C" w:rsidP="002A693C">
            <w:pPr>
              <w:rPr>
                <w:rFonts w:ascii="Calibri" w:hAnsi="Calibri" w:cs="Calibri"/>
                <w:color w:val="auto"/>
                <w:sz w:val="22"/>
                <w:szCs w:val="22"/>
                <w:lang w:val="lv-LV"/>
              </w:rPr>
            </w:pPr>
            <w:r w:rsidRPr="004E1ACF">
              <w:rPr>
                <w:rFonts w:ascii="Calibri" w:hAnsi="Calibri" w:cs="Calibri"/>
                <w:color w:val="auto"/>
                <w:sz w:val="22"/>
                <w:szCs w:val="22"/>
                <w:lang w:val="lv-LV"/>
              </w:rPr>
              <w:t>Sagatavoti audita ziņojumi</w:t>
            </w:r>
          </w:p>
        </w:tc>
        <w:tc>
          <w:tcPr>
            <w:tcW w:w="850" w:type="dxa"/>
            <w:vAlign w:val="center"/>
          </w:tcPr>
          <w:p w14:paraId="7EC3A969"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2</w:t>
            </w:r>
          </w:p>
        </w:tc>
        <w:tc>
          <w:tcPr>
            <w:tcW w:w="850" w:type="dxa"/>
            <w:vAlign w:val="center"/>
          </w:tcPr>
          <w:p w14:paraId="33472A7D"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850" w:type="dxa"/>
            <w:vAlign w:val="center"/>
          </w:tcPr>
          <w:p w14:paraId="4C35D54D"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c>
          <w:tcPr>
            <w:tcW w:w="850" w:type="dxa"/>
            <w:vAlign w:val="center"/>
          </w:tcPr>
          <w:p w14:paraId="4844C749"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850" w:type="dxa"/>
            <w:vAlign w:val="center"/>
          </w:tcPr>
          <w:p w14:paraId="119E0CF8" w14:textId="77777777" w:rsidR="002A693C" w:rsidRPr="004E1ACF" w:rsidRDefault="00B2391B"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0</w:t>
            </w:r>
          </w:p>
        </w:tc>
      </w:tr>
      <w:tr w:rsidR="002A693C" w:rsidRPr="004E1ACF" w14:paraId="15398CD6" w14:textId="77777777" w:rsidTr="002A693C">
        <w:tc>
          <w:tcPr>
            <w:tcW w:w="5670" w:type="dxa"/>
            <w:vAlign w:val="center"/>
          </w:tcPr>
          <w:p w14:paraId="5D8DEA5A" w14:textId="77777777" w:rsidR="002A693C" w:rsidRPr="004E1ACF" w:rsidRDefault="002A693C" w:rsidP="002A693C">
            <w:pPr>
              <w:rPr>
                <w:rFonts w:ascii="Calibri" w:hAnsi="Calibri" w:cs="Calibri"/>
                <w:color w:val="auto"/>
                <w:sz w:val="22"/>
                <w:szCs w:val="22"/>
                <w:lang w:val="lv-LV"/>
              </w:rPr>
            </w:pPr>
            <w:r w:rsidRPr="004E1ACF">
              <w:rPr>
                <w:rFonts w:ascii="Calibri" w:hAnsi="Calibri" w:cs="Calibri"/>
                <w:color w:val="auto"/>
                <w:sz w:val="22"/>
                <w:szCs w:val="22"/>
                <w:lang w:val="lv-LV"/>
              </w:rPr>
              <w:t>Sastādīti administratīvie protokoli</w:t>
            </w:r>
          </w:p>
        </w:tc>
        <w:tc>
          <w:tcPr>
            <w:tcW w:w="850" w:type="dxa"/>
            <w:vAlign w:val="center"/>
          </w:tcPr>
          <w:p w14:paraId="28646FC4"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w:t>
            </w:r>
          </w:p>
        </w:tc>
        <w:tc>
          <w:tcPr>
            <w:tcW w:w="850" w:type="dxa"/>
            <w:vAlign w:val="center"/>
          </w:tcPr>
          <w:p w14:paraId="3020695A"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8</w:t>
            </w:r>
          </w:p>
        </w:tc>
        <w:tc>
          <w:tcPr>
            <w:tcW w:w="850" w:type="dxa"/>
            <w:vAlign w:val="center"/>
          </w:tcPr>
          <w:p w14:paraId="66766F8B"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10</w:t>
            </w:r>
          </w:p>
        </w:tc>
        <w:tc>
          <w:tcPr>
            <w:tcW w:w="850" w:type="dxa"/>
            <w:vAlign w:val="center"/>
          </w:tcPr>
          <w:p w14:paraId="68A21D22" w14:textId="77777777" w:rsidR="002A693C" w:rsidRPr="004E1ACF" w:rsidRDefault="002A693C"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7</w:t>
            </w:r>
          </w:p>
        </w:tc>
        <w:tc>
          <w:tcPr>
            <w:tcW w:w="850" w:type="dxa"/>
            <w:vAlign w:val="center"/>
          </w:tcPr>
          <w:p w14:paraId="2E4481EF" w14:textId="77777777" w:rsidR="002A693C" w:rsidRPr="004E1ACF" w:rsidRDefault="00B2391B" w:rsidP="002A693C">
            <w:pPr>
              <w:jc w:val="center"/>
              <w:rPr>
                <w:rFonts w:ascii="Calibri" w:hAnsi="Calibri" w:cs="Calibri"/>
                <w:color w:val="auto"/>
                <w:sz w:val="22"/>
                <w:szCs w:val="22"/>
                <w:lang w:val="lv-LV"/>
              </w:rPr>
            </w:pPr>
            <w:r w:rsidRPr="004E1ACF">
              <w:rPr>
                <w:rFonts w:ascii="Calibri" w:hAnsi="Calibri" w:cs="Calibri"/>
                <w:color w:val="auto"/>
                <w:sz w:val="22"/>
                <w:szCs w:val="22"/>
                <w:lang w:val="lv-LV"/>
              </w:rPr>
              <w:t>3</w:t>
            </w:r>
          </w:p>
        </w:tc>
      </w:tr>
    </w:tbl>
    <w:p w14:paraId="5BDCAD81" w14:textId="77777777" w:rsidR="00DF6507" w:rsidRPr="004E1ACF" w:rsidRDefault="00DF6507" w:rsidP="00DF6507">
      <w:pPr>
        <w:spacing w:after="120" w:line="240" w:lineRule="auto"/>
        <w:ind w:firstLine="709"/>
        <w:jc w:val="both"/>
        <w:rPr>
          <w:rFonts w:ascii="Calibri" w:hAnsi="Calibri" w:cs="Calibri"/>
          <w:color w:val="auto"/>
          <w:sz w:val="22"/>
          <w:lang w:val="lv-LV"/>
        </w:rPr>
      </w:pPr>
    </w:p>
    <w:p w14:paraId="3BF91DCF" w14:textId="77777777" w:rsidR="00F519F3" w:rsidRPr="004E1ACF" w:rsidRDefault="000F289D" w:rsidP="004961F2">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pacing w:val="-1"/>
          <w:sz w:val="22"/>
          <w:lang w:val="lv-LV"/>
        </w:rPr>
      </w:pPr>
      <w:r w:rsidRPr="004E1ACF">
        <w:rPr>
          <w:rFonts w:ascii="Calibri" w:hAnsi="Calibri" w:cs="Calibri"/>
          <w:color w:val="auto"/>
          <w:sz w:val="22"/>
          <w:lang w:val="lv-LV"/>
        </w:rPr>
        <w:tab/>
      </w:r>
      <w:r w:rsidRPr="004E1ACF">
        <w:rPr>
          <w:rFonts w:ascii="Calibri" w:hAnsi="Calibri" w:cs="Calibri"/>
          <w:color w:val="auto"/>
          <w:sz w:val="22"/>
          <w:lang w:val="lv-LV"/>
        </w:rPr>
        <w:tab/>
      </w:r>
      <w:r w:rsidR="004F25CD" w:rsidRPr="004E1ACF">
        <w:rPr>
          <w:rFonts w:ascii="Calibri" w:hAnsi="Calibri" w:cs="Calibri"/>
          <w:color w:val="auto"/>
          <w:sz w:val="22"/>
          <w:lang w:val="lv-LV"/>
        </w:rPr>
        <w:t xml:space="preserve">Ar katru gadu pieaug </w:t>
      </w:r>
      <w:r w:rsidR="00F519F3" w:rsidRPr="004E1ACF">
        <w:rPr>
          <w:rFonts w:ascii="Calibri" w:hAnsi="Calibri" w:cs="Calibri"/>
          <w:color w:val="auto"/>
          <w:sz w:val="22"/>
          <w:lang w:val="lv-LV"/>
        </w:rPr>
        <w:t xml:space="preserve"> sliežu ceļu ekspluatācijas aizliegumu skaits</w:t>
      </w:r>
      <w:r w:rsidR="004F25CD" w:rsidRPr="004E1ACF">
        <w:rPr>
          <w:rFonts w:ascii="Calibri" w:hAnsi="Calibri" w:cs="Calibri"/>
          <w:color w:val="auto"/>
          <w:sz w:val="22"/>
          <w:lang w:val="lv-LV"/>
        </w:rPr>
        <w:t>. Kā iemesls ir minams</w:t>
      </w:r>
      <w:r w:rsidR="00DF6507" w:rsidRPr="004E1ACF">
        <w:rPr>
          <w:rFonts w:ascii="Calibri" w:hAnsi="Calibri" w:cs="Calibri"/>
          <w:color w:val="auto"/>
          <w:sz w:val="22"/>
          <w:lang w:val="lv-LV"/>
        </w:rPr>
        <w:t xml:space="preserve"> </w:t>
      </w:r>
      <w:r w:rsidR="004F25CD" w:rsidRPr="004E1ACF">
        <w:rPr>
          <w:rFonts w:ascii="Calibri" w:hAnsi="Calibri" w:cs="Calibri"/>
          <w:color w:val="auto"/>
          <w:sz w:val="22"/>
          <w:lang w:val="lv-LV"/>
        </w:rPr>
        <w:t>nepietiekošas uzmanības pievēršana</w:t>
      </w:r>
      <w:r w:rsidR="00F519F3" w:rsidRPr="004E1ACF">
        <w:rPr>
          <w:rFonts w:ascii="Calibri" w:hAnsi="Calibri" w:cs="Calibri"/>
          <w:color w:val="auto"/>
          <w:sz w:val="22"/>
          <w:lang w:val="lv-LV"/>
        </w:rPr>
        <w:t xml:space="preserve"> sliežu ceļu tehniskajam stāvoklim</w:t>
      </w:r>
      <w:r w:rsidR="00B2391B" w:rsidRPr="004E1ACF">
        <w:rPr>
          <w:rFonts w:ascii="Calibri" w:hAnsi="Calibri" w:cs="Calibri"/>
          <w:color w:val="auto"/>
          <w:sz w:val="22"/>
          <w:lang w:val="lv-LV"/>
        </w:rPr>
        <w:t xml:space="preserve"> uz privātās lietošanas dzelzceļa infrastruktūras</w:t>
      </w:r>
      <w:r w:rsidR="00F519F3" w:rsidRPr="004E1ACF">
        <w:rPr>
          <w:rFonts w:ascii="Calibri" w:hAnsi="Calibri" w:cs="Calibri"/>
          <w:color w:val="auto"/>
          <w:sz w:val="22"/>
          <w:lang w:val="lv-LV"/>
        </w:rPr>
        <w:t xml:space="preserve">.  </w:t>
      </w:r>
      <w:r w:rsidR="00B2391B" w:rsidRPr="004E1ACF">
        <w:rPr>
          <w:rFonts w:ascii="Calibri" w:hAnsi="Calibri" w:cs="Calibri"/>
          <w:color w:val="auto"/>
          <w:sz w:val="22"/>
          <w:lang w:val="lv-LV"/>
        </w:rPr>
        <w:t>2018.</w:t>
      </w:r>
      <w:r w:rsidR="00F519F3" w:rsidRPr="004E1ACF">
        <w:rPr>
          <w:rFonts w:ascii="Calibri" w:hAnsi="Calibri" w:cs="Calibri"/>
          <w:color w:val="auto"/>
          <w:sz w:val="22"/>
          <w:lang w:val="lv-LV"/>
        </w:rPr>
        <w:t xml:space="preserve"> gadā ir sastādīti </w:t>
      </w:r>
      <w:r w:rsidR="00B2391B" w:rsidRPr="004E1ACF">
        <w:rPr>
          <w:rFonts w:ascii="Calibri" w:hAnsi="Calibri" w:cs="Calibri"/>
          <w:color w:val="auto"/>
          <w:sz w:val="22"/>
          <w:lang w:val="lv-LV"/>
        </w:rPr>
        <w:t>trīs</w:t>
      </w:r>
      <w:r w:rsidR="00F519F3" w:rsidRPr="004E1ACF">
        <w:rPr>
          <w:rFonts w:ascii="Calibri" w:hAnsi="Calibri" w:cs="Calibri"/>
          <w:color w:val="auto"/>
          <w:sz w:val="22"/>
          <w:lang w:val="lv-LV"/>
        </w:rPr>
        <w:t xml:space="preserve"> administratīvie protokoli,  piemērojot naudas sodus par </w:t>
      </w:r>
      <w:r w:rsidR="00F519F3" w:rsidRPr="004E1ACF">
        <w:rPr>
          <w:rFonts w:ascii="Calibri" w:hAnsi="Calibri" w:cs="Calibri"/>
          <w:color w:val="auto"/>
          <w:spacing w:val="-1"/>
          <w:sz w:val="22"/>
          <w:lang w:val="lv-LV"/>
        </w:rPr>
        <w:t>drošas satiksmes organizēšanas neievērošanu</w:t>
      </w:r>
      <w:r w:rsidR="00B2391B" w:rsidRPr="004E1ACF">
        <w:rPr>
          <w:rFonts w:ascii="Calibri" w:hAnsi="Calibri" w:cs="Calibri"/>
          <w:color w:val="auto"/>
          <w:spacing w:val="-1"/>
          <w:sz w:val="22"/>
          <w:lang w:val="lv-LV"/>
        </w:rPr>
        <w:t xml:space="preserve"> un </w:t>
      </w:r>
      <w:r w:rsidR="00F519F3" w:rsidRPr="004E1ACF">
        <w:rPr>
          <w:rFonts w:ascii="Calibri" w:hAnsi="Calibri" w:cs="Calibri"/>
          <w:color w:val="auto"/>
          <w:spacing w:val="-1"/>
          <w:sz w:val="22"/>
          <w:lang w:val="lv-LV"/>
        </w:rPr>
        <w:t xml:space="preserve">neatļautu darbu organizēšanu. </w:t>
      </w:r>
    </w:p>
    <w:p w14:paraId="5EF94FE9" w14:textId="77777777" w:rsidR="008867D3" w:rsidRPr="00974AF2" w:rsidRDefault="00BD3538" w:rsidP="00974AF2">
      <w:pPr>
        <w:tabs>
          <w:tab w:val="left" w:pos="-720"/>
          <w:tab w:val="left" w:pos="142"/>
          <w:tab w:val="left" w:pos="567"/>
          <w:tab w:val="left" w:pos="1276"/>
          <w:tab w:val="left" w:pos="1560"/>
          <w:tab w:val="left" w:pos="2880"/>
          <w:tab w:val="left" w:pos="3600"/>
          <w:tab w:val="left" w:pos="4320"/>
        </w:tabs>
        <w:autoSpaceDE w:val="0"/>
        <w:autoSpaceDN w:val="0"/>
        <w:adjustRightInd w:val="0"/>
        <w:spacing w:after="360" w:line="240" w:lineRule="auto"/>
        <w:jc w:val="both"/>
        <w:rPr>
          <w:rFonts w:ascii="Calibri" w:hAnsi="Calibri" w:cs="Calibri"/>
          <w:sz w:val="22"/>
          <w:szCs w:val="22"/>
          <w:lang w:val="lv-LV"/>
        </w:rPr>
      </w:pPr>
      <w:r w:rsidRPr="004E1ACF">
        <w:rPr>
          <w:rFonts w:ascii="Calibri" w:hAnsi="Calibri" w:cs="Calibri"/>
          <w:color w:val="auto"/>
          <w:sz w:val="22"/>
          <w:szCs w:val="22"/>
          <w:lang w:val="lv-LV"/>
        </w:rPr>
        <w:tab/>
      </w:r>
      <w:r w:rsidRPr="004E1ACF">
        <w:rPr>
          <w:rFonts w:ascii="Calibri" w:hAnsi="Calibri" w:cs="Calibri"/>
          <w:color w:val="auto"/>
          <w:sz w:val="22"/>
          <w:szCs w:val="22"/>
          <w:lang w:val="lv-LV"/>
        </w:rPr>
        <w:tab/>
      </w:r>
      <w:r w:rsidR="003F45E5" w:rsidRPr="004E1ACF">
        <w:rPr>
          <w:rFonts w:ascii="Calibri" w:hAnsi="Calibri" w:cs="Calibri"/>
          <w:color w:val="auto"/>
          <w:sz w:val="22"/>
          <w:szCs w:val="22"/>
          <w:lang w:val="lv-LV"/>
        </w:rPr>
        <w:t>V</w:t>
      </w:r>
      <w:r w:rsidRPr="004E1ACF">
        <w:rPr>
          <w:rFonts w:ascii="Calibri" w:hAnsi="Calibri" w:cs="Calibri"/>
          <w:color w:val="auto"/>
          <w:sz w:val="22"/>
          <w:szCs w:val="22"/>
          <w:lang w:val="lv-LV"/>
        </w:rPr>
        <w:t xml:space="preserve">DzTI nodrošina arī dzelzceļa pārbrauktuvju apsekošanu. </w:t>
      </w:r>
      <w:r w:rsidR="00575711" w:rsidRPr="004E1ACF">
        <w:rPr>
          <w:rFonts w:ascii="Calibri" w:hAnsi="Calibri" w:cs="Calibri"/>
          <w:color w:val="auto"/>
          <w:sz w:val="22"/>
          <w:szCs w:val="22"/>
          <w:lang w:val="lv-LV"/>
        </w:rPr>
        <w:t>Pārbrauktuvju apsekošana tiek organizēta saskaņā ar 1998.gada 6.oktobra Ministru kabineta noteikumiem Nr.392 „</w:t>
      </w:r>
      <w:hyperlink r:id="rId44" w:history="1">
        <w:r w:rsidR="00575711" w:rsidRPr="004E1ACF">
          <w:rPr>
            <w:rStyle w:val="Hyperlink"/>
            <w:rFonts w:ascii="Calibri" w:hAnsi="Calibri" w:cs="Calibri"/>
            <w:color w:val="auto"/>
            <w:sz w:val="22"/>
            <w:szCs w:val="22"/>
            <w:lang w:val="lv-LV"/>
          </w:rPr>
          <w:t>Dzelzceļa pārbrauktuvju un pāreju ierīkošanas, aprīkošanas, apkalpošanas un slēgšanas noteikumi</w:t>
        </w:r>
      </w:hyperlink>
      <w:r w:rsidR="00575711" w:rsidRPr="004E1ACF">
        <w:rPr>
          <w:rFonts w:ascii="Calibri" w:hAnsi="Calibri" w:cs="Calibri"/>
          <w:color w:val="auto"/>
          <w:sz w:val="22"/>
          <w:szCs w:val="22"/>
          <w:lang w:val="lv-LV"/>
        </w:rPr>
        <w:t xml:space="preserve">”. </w:t>
      </w:r>
      <w:r w:rsidR="006651DF" w:rsidRPr="004E1ACF">
        <w:rPr>
          <w:rFonts w:ascii="Calibri" w:hAnsi="Calibri" w:cs="Calibri"/>
          <w:color w:val="auto"/>
          <w:sz w:val="22"/>
          <w:szCs w:val="22"/>
          <w:lang w:val="lv-LV"/>
        </w:rPr>
        <w:t xml:space="preserve"> </w:t>
      </w:r>
      <w:r w:rsidR="00575711" w:rsidRPr="004E1ACF">
        <w:rPr>
          <w:rFonts w:ascii="Calibri" w:hAnsi="Calibri" w:cs="Calibri"/>
          <w:color w:val="auto"/>
          <w:sz w:val="22"/>
          <w:szCs w:val="22"/>
          <w:lang w:val="lv-LV"/>
        </w:rPr>
        <w:t>Bez ikgadējām komisijas apskatēm, vecākie inspektori</w:t>
      </w:r>
      <w:r w:rsidR="006651DF" w:rsidRPr="004E1ACF">
        <w:rPr>
          <w:rFonts w:ascii="Calibri" w:hAnsi="Calibri" w:cs="Calibri"/>
          <w:color w:val="auto"/>
          <w:sz w:val="22"/>
          <w:szCs w:val="22"/>
          <w:lang w:val="lv-LV"/>
        </w:rPr>
        <w:t xml:space="preserve"> deviņas reizes</w:t>
      </w:r>
      <w:r w:rsidR="00575711" w:rsidRPr="004E1ACF">
        <w:rPr>
          <w:rFonts w:ascii="Calibri" w:hAnsi="Calibri" w:cs="Calibri"/>
          <w:color w:val="auto"/>
          <w:sz w:val="22"/>
          <w:szCs w:val="22"/>
          <w:lang w:val="lv-LV"/>
        </w:rPr>
        <w:t xml:space="preserve"> ir piedalījušies </w:t>
      </w:r>
      <w:r w:rsidR="006651DF" w:rsidRPr="004E1ACF">
        <w:rPr>
          <w:rFonts w:ascii="Calibri" w:hAnsi="Calibri" w:cs="Calibri"/>
          <w:color w:val="auto"/>
          <w:sz w:val="22"/>
          <w:szCs w:val="22"/>
          <w:lang w:val="lv-LV"/>
        </w:rPr>
        <w:t xml:space="preserve">arī </w:t>
      </w:r>
      <w:r w:rsidR="00575711" w:rsidRPr="004E1ACF">
        <w:rPr>
          <w:rFonts w:ascii="Calibri" w:hAnsi="Calibri" w:cs="Calibri"/>
          <w:color w:val="auto"/>
          <w:sz w:val="22"/>
          <w:szCs w:val="22"/>
          <w:lang w:val="lv-LV"/>
        </w:rPr>
        <w:t xml:space="preserve">komisiju darbā par dzelzceļa pārbrauktuvju ierīkošanu, aprīkošanu vai slēgšanu. </w:t>
      </w:r>
      <w:r w:rsidR="00575711" w:rsidRPr="004E1ACF">
        <w:rPr>
          <w:rFonts w:ascii="Calibri" w:hAnsi="Calibri" w:cs="Calibri"/>
          <w:color w:val="auto"/>
          <w:sz w:val="22"/>
          <w:szCs w:val="22"/>
          <w:lang w:val="lv-LV"/>
        </w:rPr>
        <w:tab/>
      </w:r>
      <w:r w:rsidR="00575711" w:rsidRPr="004E1ACF">
        <w:rPr>
          <w:rFonts w:ascii="Calibri" w:hAnsi="Calibri" w:cs="Calibri"/>
          <w:color w:val="auto"/>
          <w:sz w:val="22"/>
          <w:szCs w:val="22"/>
          <w:lang w:val="lv-LV"/>
        </w:rPr>
        <w:tab/>
      </w:r>
      <w:r w:rsidRPr="004E1ACF">
        <w:rPr>
          <w:rFonts w:ascii="Calibri" w:hAnsi="Calibri" w:cs="Calibri"/>
          <w:color w:val="auto"/>
          <w:sz w:val="22"/>
          <w:szCs w:val="22"/>
          <w:lang w:val="lv-LV"/>
        </w:rPr>
        <w:t>201</w:t>
      </w:r>
      <w:r w:rsidR="00045AA9" w:rsidRPr="004E1ACF">
        <w:rPr>
          <w:rFonts w:ascii="Calibri" w:hAnsi="Calibri" w:cs="Calibri"/>
          <w:color w:val="auto"/>
          <w:sz w:val="22"/>
          <w:szCs w:val="22"/>
          <w:lang w:val="lv-LV"/>
        </w:rPr>
        <w:t>8</w:t>
      </w:r>
      <w:r w:rsidRPr="004E1ACF">
        <w:rPr>
          <w:rFonts w:ascii="Calibri" w:hAnsi="Calibri" w:cs="Calibri"/>
          <w:color w:val="auto"/>
          <w:sz w:val="22"/>
          <w:szCs w:val="22"/>
          <w:lang w:val="lv-LV"/>
        </w:rPr>
        <w:t xml:space="preserve">.gadā  vecākie inspektori ir piedalījušies </w:t>
      </w:r>
      <w:r w:rsidR="00045AA9" w:rsidRPr="004E1ACF">
        <w:rPr>
          <w:rFonts w:ascii="Calibri" w:hAnsi="Calibri" w:cs="Calibri"/>
          <w:color w:val="auto"/>
          <w:sz w:val="22"/>
          <w:szCs w:val="22"/>
          <w:lang w:val="lv-LV"/>
        </w:rPr>
        <w:t>249</w:t>
      </w:r>
      <w:r w:rsidRPr="004E1ACF">
        <w:rPr>
          <w:rFonts w:ascii="Calibri" w:hAnsi="Calibri" w:cs="Calibri"/>
          <w:color w:val="auto"/>
          <w:sz w:val="22"/>
          <w:szCs w:val="22"/>
          <w:lang w:val="lv-LV"/>
        </w:rPr>
        <w:t xml:space="preserve"> ikgadējā</w:t>
      </w:r>
      <w:r w:rsidR="00045AA9" w:rsidRPr="004E1ACF">
        <w:rPr>
          <w:rFonts w:ascii="Calibri" w:hAnsi="Calibri" w:cs="Calibri"/>
          <w:color w:val="auto"/>
          <w:sz w:val="22"/>
          <w:szCs w:val="22"/>
          <w:lang w:val="lv-LV"/>
        </w:rPr>
        <w:t>s</w:t>
      </w:r>
      <w:r w:rsidRPr="004E1ACF">
        <w:rPr>
          <w:rFonts w:ascii="Calibri" w:hAnsi="Calibri" w:cs="Calibri"/>
          <w:color w:val="auto"/>
          <w:sz w:val="22"/>
          <w:szCs w:val="22"/>
          <w:lang w:val="lv-LV"/>
        </w:rPr>
        <w:t xml:space="preserve"> dzelzceļa pārbrauktuvju komisijas apskatē</w:t>
      </w:r>
      <w:r w:rsidR="00045AA9" w:rsidRPr="004E1ACF">
        <w:rPr>
          <w:rFonts w:ascii="Calibri" w:hAnsi="Calibri" w:cs="Calibri"/>
          <w:color w:val="auto"/>
          <w:sz w:val="22"/>
          <w:szCs w:val="22"/>
          <w:lang w:val="lv-LV"/>
        </w:rPr>
        <w:t>s</w:t>
      </w:r>
      <w:r w:rsidRPr="004E1ACF">
        <w:rPr>
          <w:rFonts w:ascii="Calibri" w:hAnsi="Calibri" w:cs="Calibri"/>
          <w:color w:val="auto"/>
          <w:sz w:val="22"/>
          <w:szCs w:val="22"/>
          <w:lang w:val="lv-LV"/>
        </w:rPr>
        <w:t>.</w:t>
      </w:r>
      <w:r w:rsidR="00575711" w:rsidRPr="004E1ACF">
        <w:rPr>
          <w:rFonts w:ascii="Calibri" w:hAnsi="Calibri" w:cs="Calibri"/>
          <w:noProof/>
          <w:color w:val="auto"/>
          <w:lang w:val="lv-LV" w:eastAsia="lv-LV"/>
        </w:rPr>
        <w:drawing>
          <wp:anchor distT="0" distB="0" distL="114300" distR="114300" simplePos="0" relativeHeight="251705344" behindDoc="0" locked="0" layoutInCell="1" allowOverlap="1" wp14:anchorId="42B9CC14" wp14:editId="6CD6FEB2">
            <wp:simplePos x="0" y="0"/>
            <wp:positionH relativeFrom="margin">
              <wp:align>left</wp:align>
            </wp:positionH>
            <wp:positionV relativeFrom="paragraph">
              <wp:posOffset>11430</wp:posOffset>
            </wp:positionV>
            <wp:extent cx="4572000" cy="2743200"/>
            <wp:effectExtent l="0" t="0" r="0" b="0"/>
            <wp:wrapSquare wrapText="bothSides"/>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r w:rsidRPr="004E1ACF">
        <w:rPr>
          <w:rFonts w:ascii="Calibri" w:hAnsi="Calibri" w:cs="Calibri"/>
          <w:color w:val="auto"/>
          <w:sz w:val="22"/>
          <w:szCs w:val="22"/>
          <w:lang w:val="lv-LV"/>
        </w:rPr>
        <w:t xml:space="preserve">  Tas ir augstākais sasniegtais rādītājs no 2004. </w:t>
      </w:r>
      <w:r w:rsidR="00045AA9" w:rsidRPr="004E1ACF">
        <w:rPr>
          <w:rFonts w:ascii="Calibri" w:hAnsi="Calibri" w:cs="Calibri"/>
          <w:color w:val="auto"/>
          <w:sz w:val="22"/>
          <w:szCs w:val="22"/>
          <w:lang w:val="lv-LV"/>
        </w:rPr>
        <w:t xml:space="preserve">Vidējais rādītājs ir 137,93 pārbaudes gadā. </w:t>
      </w:r>
      <w:r w:rsidR="00DA35F9" w:rsidRPr="004E1ACF">
        <w:rPr>
          <w:rFonts w:ascii="Calibri" w:hAnsi="Calibri" w:cs="Calibri"/>
          <w:color w:val="auto"/>
          <w:sz w:val="22"/>
          <w:szCs w:val="22"/>
          <w:lang w:val="lv-LV"/>
        </w:rPr>
        <w:t xml:space="preserve">VDzTI  mērķis ir kustības drošības uzturēšana. Ir ļoti svarīgi, lai iedzīvotāji var šķērsot pārbrauktuves droši. </w:t>
      </w:r>
      <w:r w:rsidR="00DA35F9" w:rsidRPr="004E1ACF">
        <w:rPr>
          <w:rFonts w:ascii="Calibri" w:hAnsi="Calibri" w:cs="Calibri"/>
          <w:color w:val="auto"/>
          <w:sz w:val="22"/>
          <w:szCs w:val="22"/>
          <w:lang w:val="lv-LV"/>
        </w:rPr>
        <w:lastRenderedPageBreak/>
        <w:t xml:space="preserve">Tādēļ ir ļoti svarīgi veikt pārbrauktuvju apskati un sekot līdzi pārbrauktuvju uzlabošanas pasākumiem.  Pēc pārbrauktuvju apskatēm VDzTI uzrauga kā pārbrauktuvju </w:t>
      </w:r>
      <w:r w:rsidR="006651DF" w:rsidRPr="004E1ACF">
        <w:rPr>
          <w:rFonts w:ascii="Calibri" w:hAnsi="Calibri" w:cs="Calibri"/>
          <w:color w:val="auto"/>
          <w:sz w:val="22"/>
          <w:szCs w:val="22"/>
          <w:lang w:val="lv-LV"/>
        </w:rPr>
        <w:t>pārvaldītāji</w:t>
      </w:r>
      <w:r w:rsidR="00DA35F9" w:rsidRPr="004E1ACF">
        <w:rPr>
          <w:rFonts w:ascii="Calibri" w:hAnsi="Calibri" w:cs="Calibri"/>
          <w:color w:val="auto"/>
          <w:sz w:val="22"/>
          <w:szCs w:val="22"/>
          <w:lang w:val="lv-LV"/>
        </w:rPr>
        <w:t xml:space="preserve"> veic uzlabošanas pasākumus</w:t>
      </w:r>
      <w:r w:rsidR="006651DF" w:rsidRPr="004E1ACF">
        <w:rPr>
          <w:rFonts w:ascii="Calibri" w:hAnsi="Calibri" w:cs="Calibri"/>
          <w:color w:val="auto"/>
          <w:sz w:val="22"/>
          <w:szCs w:val="22"/>
          <w:lang w:val="lv-LV"/>
        </w:rPr>
        <w:t>.</w:t>
      </w:r>
      <w:r w:rsidR="008867D3" w:rsidRPr="00974AF2">
        <w:rPr>
          <w:rFonts w:ascii="Calibri" w:hAnsi="Calibri" w:cs="Calibri"/>
          <w:sz w:val="22"/>
          <w:szCs w:val="22"/>
          <w:lang w:val="lv-LV"/>
        </w:rPr>
        <w:t xml:space="preserve"> </w:t>
      </w:r>
    </w:p>
    <w:p w14:paraId="1D7B82F3" w14:textId="77777777" w:rsidR="00F63DD1" w:rsidRPr="00F66B11" w:rsidRDefault="00DF5CA1" w:rsidP="00F63DD1">
      <w:pPr>
        <w:pStyle w:val="Heading1"/>
        <w:pBdr>
          <w:bottom w:val="single" w:sz="4" w:space="0" w:color="auto"/>
        </w:pBdr>
        <w:rPr>
          <w:rFonts w:ascii="Calibri" w:hAnsi="Calibri" w:cs="Calibri"/>
          <w:b/>
          <w:color w:val="auto"/>
          <w:sz w:val="32"/>
          <w:lang w:val="lv-LV"/>
        </w:rPr>
      </w:pPr>
      <w:bookmarkStart w:id="48" w:name="_Toc19108625"/>
      <w:r w:rsidRPr="00F66B11">
        <w:rPr>
          <w:rFonts w:ascii="Calibri" w:hAnsi="Calibri" w:cs="Calibri"/>
          <w:b/>
          <w:color w:val="auto"/>
          <w:sz w:val="32"/>
          <w:lang w:val="lv-LV"/>
        </w:rPr>
        <w:t>Riska novērtēšana</w:t>
      </w:r>
      <w:bookmarkEnd w:id="48"/>
    </w:p>
    <w:p w14:paraId="265B6DEF" w14:textId="77777777" w:rsidR="00401E01" w:rsidRPr="004E1ACF" w:rsidRDefault="003D46E2" w:rsidP="00A76C86">
      <w:pPr>
        <w:spacing w:before="120" w:after="120" w:line="240" w:lineRule="auto"/>
        <w:ind w:firstLine="720"/>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 xml:space="preserve">Jebkura sistēmas izmaiņa var potenciāli paaugstināt riskus un ietekmēt kustības drošību. Riska novērtēšanas un pārvaldības procesā piemēro Komisijas 2013.gada 30.aprīļa Īstenošanas Regulas (ES) Nr.402/2013 par kopīgo drošības metodi riska noteikšanai un novērtēšanai un par Regulas (EK) Nr.352/2009 atcelšanu (turpmāk – Regula Nr.402/2013). </w:t>
      </w:r>
    </w:p>
    <w:p w14:paraId="1C953282" w14:textId="77777777" w:rsidR="002F0731" w:rsidRPr="004E1ACF" w:rsidRDefault="002F0731" w:rsidP="002F0731">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Kā jau pārskatā tika minēts, pildot Regulas 403/2013 6.panta 3.punkta a) apakšpunktā noteiktās prasības un darbojoties saskaņā ar 402/2013 Regulas 6.panta 4.punkta c) apakšpunktu VDzTI veica būtiskās izmaņas  riska pārvaldības procesa īstenošanas neatkarīgo novērtējumu. 2018.gadā VDzTI veica divu riska pārvaldības procesa īstenošanas neatkarīgos novērtējumus:</w:t>
      </w:r>
    </w:p>
    <w:p w14:paraId="22BF600C" w14:textId="77777777" w:rsidR="002F0731" w:rsidRPr="004E1ACF" w:rsidRDefault="002F0731" w:rsidP="002F0731">
      <w:pPr>
        <w:pStyle w:val="ListParagraph"/>
        <w:numPr>
          <w:ilvl w:val="0"/>
          <w:numId w:val="18"/>
        </w:numPr>
        <w:tabs>
          <w:tab w:val="left" w:pos="993"/>
        </w:tabs>
        <w:spacing w:before="120" w:after="120"/>
        <w:ind w:left="0" w:firstLine="780"/>
        <w:jc w:val="both"/>
        <w:rPr>
          <w:rFonts w:ascii="Calibri" w:hAnsi="Calibri" w:cs="Calibri"/>
          <w:sz w:val="22"/>
          <w:szCs w:val="22"/>
        </w:rPr>
      </w:pPr>
      <w:r w:rsidRPr="004E1ACF">
        <w:rPr>
          <w:rFonts w:ascii="Calibri" w:hAnsi="Calibri" w:cs="Calibri"/>
          <w:sz w:val="22"/>
          <w:szCs w:val="22"/>
        </w:rPr>
        <w:t>plānotajai kravu pakalpojumu uzsākšanai iecirknī “Daugavpils – Indra –valsts robeža”, starptautisko pārvadājumu sākšana sadarbībā ar trešās valsts dzelzceļa operatoru. Novērtējuma gaitā tika konstatētas vairākas neatbilstības Regulas 403/2013 prasībām, kuras neļāva apliecināt pieteikuma iesniedzēja veikto riska pārvaldības procesa īstenošanu par atbilstīg</w:t>
      </w:r>
      <w:r w:rsidR="00B1054A">
        <w:rPr>
          <w:rFonts w:ascii="Calibri" w:hAnsi="Calibri" w:cs="Calibri"/>
          <w:sz w:val="22"/>
          <w:szCs w:val="22"/>
        </w:rPr>
        <w:t>u</w:t>
      </w:r>
      <w:r w:rsidRPr="004E1ACF">
        <w:rPr>
          <w:rFonts w:ascii="Calibri" w:hAnsi="Calibri" w:cs="Calibri"/>
          <w:sz w:val="22"/>
          <w:szCs w:val="22"/>
        </w:rPr>
        <w:t xml:space="preserve"> Regulas 403/2013 prasībām;</w:t>
      </w:r>
    </w:p>
    <w:p w14:paraId="22D47664" w14:textId="77777777" w:rsidR="002F0731" w:rsidRPr="004E1ACF" w:rsidRDefault="002F0731" w:rsidP="002F0731">
      <w:pPr>
        <w:pStyle w:val="ListParagraph"/>
        <w:numPr>
          <w:ilvl w:val="0"/>
          <w:numId w:val="18"/>
        </w:numPr>
        <w:tabs>
          <w:tab w:val="left" w:pos="993"/>
        </w:tabs>
        <w:spacing w:before="120" w:after="120"/>
        <w:ind w:left="0" w:firstLine="780"/>
        <w:jc w:val="both"/>
        <w:rPr>
          <w:rFonts w:ascii="Calibri" w:hAnsi="Calibri" w:cs="Calibri"/>
          <w:sz w:val="22"/>
          <w:szCs w:val="22"/>
        </w:rPr>
      </w:pPr>
      <w:r w:rsidRPr="004E1ACF">
        <w:rPr>
          <w:rFonts w:ascii="Calibri" w:hAnsi="Calibri" w:cs="Calibri"/>
          <w:sz w:val="22"/>
          <w:szCs w:val="22"/>
        </w:rPr>
        <w:t xml:space="preserve">plānotajai saimniecības vilcienu kustības pakalpojumu uzsākšanai dzelzceļa iecirknī ,,Pļaviņas – Gulbene”. Novērtējuma gaitā tika konstatēts, ka riska pārvaldības procesa atbilstība Regulas Nr.402/2013 prasībām var tikt nodrošināta izpildot novērtēšanas iestādes norādījumus un ieteikumus. </w:t>
      </w:r>
    </w:p>
    <w:p w14:paraId="4BCE9F7D" w14:textId="77777777" w:rsidR="002F0731" w:rsidRPr="004E1ACF" w:rsidRDefault="002F0731" w:rsidP="002F0731">
      <w:pPr>
        <w:tabs>
          <w:tab w:val="left" w:pos="993"/>
        </w:tabs>
        <w:spacing w:before="120" w:after="120"/>
        <w:jc w:val="both"/>
        <w:rPr>
          <w:rFonts w:ascii="Calibri" w:hAnsi="Calibri" w:cs="Calibri"/>
          <w:color w:val="auto"/>
          <w:sz w:val="22"/>
          <w:szCs w:val="22"/>
          <w:lang w:val="lv-LV"/>
        </w:rPr>
      </w:pPr>
      <w:r w:rsidRPr="004E1ACF">
        <w:rPr>
          <w:rFonts w:ascii="Calibri" w:hAnsi="Calibri" w:cs="Calibri"/>
          <w:color w:val="auto"/>
          <w:sz w:val="22"/>
          <w:szCs w:val="22"/>
          <w:lang w:val="lv-LV"/>
        </w:rPr>
        <w:t xml:space="preserve">Riska novērtēšanas procesi tika nodrošināti drošības sertifikācijas laikā.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7C330D" w14:paraId="4322E07A" w14:textId="77777777" w:rsidTr="00FB64AE">
        <w:tc>
          <w:tcPr>
            <w:tcW w:w="576" w:type="dxa"/>
            <w:shd w:val="clear" w:color="auto" w:fill="D9D9D9" w:themeFill="background1" w:themeFillShade="D9"/>
          </w:tcPr>
          <w:p w14:paraId="50C94AFC" w14:textId="77777777" w:rsidR="002F0731" w:rsidRPr="004E1ACF" w:rsidRDefault="002F0731" w:rsidP="00FB64AE">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0EF5E4EF" wp14:editId="0A5C5874">
                      <wp:extent cx="228600" cy="228600"/>
                      <wp:effectExtent l="0" t="0" r="0" b="0"/>
                      <wp:docPr id="2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2" name="Oval 2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 name="Freeform 2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1F9EB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NaOkCCEBQAA8BEAAA4AAAAAAAAAAAAAAAAALgIAAGRycy9lMm9E&#10;b2MueG1sUEsBAi0AFAAGAAgAAAAhAPgMKZnYAAAAAwEAAA8AAAAAAAAAAAAAAAAA3gcAAGRycy9k&#10;b3ducmV2LnhtbFBLBQYAAAAABAAEAPMAAADjCAAAAAA=&#10;">
                      <v:oval id="Oval 2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CJMsEA&#10;AADbAAAADwAAAGRycy9kb3ducmV2LnhtbESPzWoCMRSF9wXfIVyhu5pxFmJHoxSl4qaVqg9wmdxO&#10;pp3chCQdx7dvBMHl4fx8nOV6sJ3oKcTWsYLppABBXDvdcqPgfHp/mYOICVlj55gUXCnCejV6WmKl&#10;3YW/qD+mRuQRjhUqMCn5SspYG7IYJ84TZ+/bBYspy9BIHfCSx20ny6KYSYstZ4JBTxtD9e/xz2aI&#10;8f3Wb3bt69xS83O4zsLnByr1PB7eFiASDekRvrf3WkFZwu1L/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QiTLBAAAA2wAAAA8AAAAAAAAAAAAAAAAAmAIAAGRycy9kb3du&#10;cmV2LnhtbFBLBQYAAAAABAAEAPUAAACGAwAAAAA=&#10;" fillcolor="#f24f4f [3204]" stroked="f" strokeweight="0">
                        <v:stroke joinstyle="miter"/>
                        <o:lock v:ext="edit" aspectratio="t"/>
                      </v:oval>
                      <v:shape id="Freeform 2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LF8QA&#10;AADbAAAADwAAAGRycy9kb3ducmV2LnhtbESPQWvCQBSE74X+h+UVequbapEaXaUUCjkVNBavz+xL&#10;Nph9G3bXmPbXuwXB4zAz3zCrzWg7MZAPrWMFr5MMBHHldMuNgn359fIOIkRkjZ1jUvBLATbrx4cV&#10;5tpdeEvDLjYiQTjkqMDE2OdShsqQxTBxPXHyauctxiR9I7XHS4LbTk6zbC4ttpwWDPb0aag67c5W&#10;weHvpxzOvjTftS+Kt8XxMPf1TKnnp/FjCSLSGO/hW7vQCqYz+P+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8yxf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554E97D0" w14:textId="77777777" w:rsidR="002F0731" w:rsidRPr="004E1ACF" w:rsidRDefault="002F0731" w:rsidP="00FB64AE">
            <w:pPr>
              <w:pStyle w:val="BodyText"/>
              <w:tabs>
                <w:tab w:val="left" w:pos="709"/>
              </w:tabs>
              <w:jc w:val="both"/>
              <w:rPr>
                <w:rFonts w:ascii="Calibri" w:hAnsi="Calibri" w:cs="Calibri"/>
                <w:iCs/>
                <w:sz w:val="22"/>
                <w:szCs w:val="22"/>
              </w:rPr>
            </w:pPr>
            <w:r w:rsidRPr="004E1ACF">
              <w:rPr>
                <w:rFonts w:ascii="Calibri" w:hAnsi="Calibri" w:cs="Calibri"/>
                <w:b/>
                <w:spacing w:val="-6"/>
                <w:sz w:val="22"/>
                <w:szCs w:val="22"/>
              </w:rPr>
              <w:t>Riska noteikšanu un novērtēšanu pielieto visi pārvadātāji un arī publiskās lietošanas dzelzceļa pārvaldītājs</w:t>
            </w:r>
            <w:r w:rsidRPr="004E1ACF">
              <w:rPr>
                <w:rFonts w:ascii="Calibri" w:hAnsi="Calibri" w:cs="Calibri"/>
                <w:spacing w:val="-6"/>
                <w:sz w:val="22"/>
                <w:szCs w:val="22"/>
              </w:rPr>
              <w:t xml:space="preserve">.  </w:t>
            </w:r>
          </w:p>
        </w:tc>
      </w:tr>
    </w:tbl>
    <w:p w14:paraId="2C0A80F6" w14:textId="77777777" w:rsidR="002F0731" w:rsidRPr="004E1ACF" w:rsidRDefault="002F0731" w:rsidP="00A76C86">
      <w:pPr>
        <w:spacing w:before="120" w:after="120" w:line="240" w:lineRule="auto"/>
        <w:ind w:firstLine="720"/>
        <w:jc w:val="both"/>
        <w:rPr>
          <w:rFonts w:ascii="Calibri" w:hAnsi="Calibri" w:cs="Calibri"/>
          <w:color w:val="auto"/>
          <w:sz w:val="22"/>
          <w:szCs w:val="22"/>
          <w:lang w:val="lv-LV"/>
        </w:rPr>
      </w:pPr>
      <w:r w:rsidRPr="004E1ACF">
        <w:rPr>
          <w:rFonts w:ascii="Calibri" w:hAnsi="Calibri" w:cs="Calibri"/>
          <w:color w:val="auto"/>
          <w:spacing w:val="-6"/>
          <w:sz w:val="22"/>
          <w:szCs w:val="22"/>
          <w:lang w:val="lv-LV"/>
        </w:rPr>
        <w:t xml:space="preserve">Šai sakarā </w:t>
      </w:r>
      <w:proofErr w:type="spellStart"/>
      <w:r w:rsidRPr="004E1ACF">
        <w:rPr>
          <w:rFonts w:ascii="Calibri" w:hAnsi="Calibri" w:cs="Calibri"/>
          <w:color w:val="auto"/>
          <w:spacing w:val="-6"/>
          <w:sz w:val="22"/>
          <w:szCs w:val="22"/>
          <w:lang w:val="lv-LV"/>
        </w:rPr>
        <w:t>VDzTI</w:t>
      </w:r>
      <w:proofErr w:type="spellEnd"/>
      <w:r w:rsidRPr="004E1ACF">
        <w:rPr>
          <w:rFonts w:ascii="Calibri" w:hAnsi="Calibri" w:cs="Calibri"/>
          <w:color w:val="auto"/>
          <w:spacing w:val="-6"/>
          <w:sz w:val="22"/>
          <w:szCs w:val="22"/>
          <w:lang w:val="lv-LV"/>
        </w:rPr>
        <w:t xml:space="preserve"> 2018.gadā ir atzinusi </w:t>
      </w:r>
      <w:r w:rsidRPr="004E1ACF">
        <w:rPr>
          <w:rFonts w:ascii="Calibri" w:hAnsi="Calibri" w:cs="Calibri"/>
          <w:color w:val="auto"/>
          <w:sz w:val="22"/>
          <w:szCs w:val="22"/>
          <w:lang w:val="lv-LV"/>
        </w:rPr>
        <w:t>VAS “Latvijas dzelzceļš” Tehnisko inspekciju  (publiskās lietošanas dzelzceļa infrastruktūras pārvaldītājs) par neatkarīgo novērtēšanas iestādi Regulas (ES) Nr.402/2013 izpratnē.</w:t>
      </w:r>
    </w:p>
    <w:p w14:paraId="2A0232A3" w14:textId="77777777" w:rsidR="0066302B" w:rsidRPr="004E1ACF" w:rsidRDefault="00DF5CA1" w:rsidP="00974AF2">
      <w:pPr>
        <w:spacing w:before="120" w:after="360" w:line="240" w:lineRule="auto"/>
        <w:ind w:firstLine="720"/>
        <w:jc w:val="both"/>
        <w:rPr>
          <w:rFonts w:ascii="Calibri" w:hAnsi="Calibri" w:cs="Calibri"/>
          <w:color w:val="auto"/>
          <w:sz w:val="22"/>
          <w:szCs w:val="22"/>
          <w:lang w:val="lv-LV"/>
        </w:rPr>
      </w:pPr>
      <w:r w:rsidRPr="004E1ACF">
        <w:rPr>
          <w:rFonts w:ascii="Calibri" w:hAnsi="Calibri" w:cs="Calibri"/>
          <w:color w:val="auto"/>
          <w:sz w:val="22"/>
          <w:szCs w:val="22"/>
          <w:lang w:val="lv-LV"/>
        </w:rPr>
        <w:t>2018.gadā VAS “Latvijas dzelzceļš” Tehnisk</w:t>
      </w:r>
      <w:r w:rsidR="004052C1" w:rsidRPr="004E1ACF">
        <w:rPr>
          <w:rFonts w:ascii="Calibri" w:hAnsi="Calibri" w:cs="Calibri"/>
          <w:color w:val="auto"/>
          <w:sz w:val="22"/>
          <w:szCs w:val="22"/>
          <w:lang w:val="lv-LV"/>
        </w:rPr>
        <w:t>ā</w:t>
      </w:r>
      <w:r w:rsidRPr="004E1ACF">
        <w:rPr>
          <w:rFonts w:ascii="Calibri" w:hAnsi="Calibri" w:cs="Calibri"/>
          <w:color w:val="auto"/>
          <w:sz w:val="22"/>
          <w:szCs w:val="22"/>
          <w:lang w:val="lv-LV"/>
        </w:rPr>
        <w:t xml:space="preserve"> inspekcija </w:t>
      </w:r>
      <w:r w:rsidR="00192B26" w:rsidRPr="004E1ACF">
        <w:rPr>
          <w:rFonts w:ascii="Calibri" w:hAnsi="Calibri" w:cs="Calibri"/>
          <w:color w:val="auto"/>
          <w:sz w:val="22"/>
          <w:szCs w:val="22"/>
          <w:lang w:val="lv-LV"/>
        </w:rPr>
        <w:t>2018.gadā reģistrēja 38 izmaiņas, kur 35 izmaiņas bija nebūtiskas, vien</w:t>
      </w:r>
      <w:r w:rsidR="00752BF2" w:rsidRPr="004E1ACF">
        <w:rPr>
          <w:rFonts w:ascii="Calibri" w:hAnsi="Calibri" w:cs="Calibri"/>
          <w:color w:val="auto"/>
          <w:sz w:val="22"/>
          <w:szCs w:val="22"/>
          <w:lang w:val="lv-LV"/>
        </w:rPr>
        <w:t>a</w:t>
      </w:r>
      <w:r w:rsidR="00192B26" w:rsidRPr="004E1ACF">
        <w:rPr>
          <w:rFonts w:ascii="Calibri" w:hAnsi="Calibri" w:cs="Calibri"/>
          <w:color w:val="auto"/>
          <w:sz w:val="22"/>
          <w:szCs w:val="22"/>
          <w:lang w:val="lv-LV"/>
        </w:rPr>
        <w:t xml:space="preserve"> izmaiņa neietekmēja satiksmes drošību un divām izmaiņām tika piemērots riska </w:t>
      </w:r>
      <w:r w:rsidR="00B1054A">
        <w:rPr>
          <w:rFonts w:ascii="Calibri" w:hAnsi="Calibri" w:cs="Calibri"/>
          <w:color w:val="auto"/>
          <w:sz w:val="22"/>
          <w:szCs w:val="22"/>
          <w:lang w:val="lv-LV"/>
        </w:rPr>
        <w:t>no</w:t>
      </w:r>
      <w:r w:rsidR="00192B26" w:rsidRPr="004E1ACF">
        <w:rPr>
          <w:rFonts w:ascii="Calibri" w:hAnsi="Calibri" w:cs="Calibri"/>
          <w:color w:val="auto"/>
          <w:sz w:val="22"/>
          <w:szCs w:val="22"/>
          <w:lang w:val="lv-LV"/>
        </w:rPr>
        <w:t>vērtēšanas process</w:t>
      </w:r>
      <w:r w:rsidR="00E26E36" w:rsidRPr="004E1ACF">
        <w:rPr>
          <w:rFonts w:ascii="Calibri" w:hAnsi="Calibri" w:cs="Calibri"/>
          <w:color w:val="auto"/>
          <w:sz w:val="22"/>
          <w:szCs w:val="22"/>
          <w:lang w:val="lv-LV"/>
        </w:rPr>
        <w:t xml:space="preserve"> – manevru dīzeļlokomotīves aprīkošana ar duālo degvielas sistēmu un kravas vilcienu apkalpošana bez vilces līdzekļa vadītāja (mašīnista) palīga. Slēdziens par izmaiņu ieviešanu  - atbilstošs drošības prasībām un izmaiņa ir ieviešama. </w:t>
      </w:r>
    </w:p>
    <w:p w14:paraId="315D65D1" w14:textId="77777777" w:rsidR="005B401A" w:rsidRPr="00F66B11" w:rsidRDefault="005B401A" w:rsidP="00CD35DC">
      <w:pPr>
        <w:pStyle w:val="Heading1"/>
        <w:pBdr>
          <w:bottom w:val="single" w:sz="4" w:space="0" w:color="auto"/>
        </w:pBdr>
        <w:spacing w:before="240"/>
        <w:rPr>
          <w:rFonts w:ascii="Calibri" w:hAnsi="Calibri" w:cs="Calibri"/>
          <w:b/>
          <w:color w:val="auto"/>
          <w:sz w:val="32"/>
          <w:szCs w:val="28"/>
          <w:lang w:val="lv-LV"/>
        </w:rPr>
      </w:pPr>
      <w:bookmarkStart w:id="49" w:name="_Toc19108626"/>
      <w:r w:rsidRPr="00F66B11">
        <w:rPr>
          <w:rFonts w:ascii="Calibri" w:hAnsi="Calibri" w:cs="Calibri"/>
          <w:b/>
          <w:color w:val="auto"/>
          <w:sz w:val="32"/>
          <w:szCs w:val="28"/>
          <w:lang w:val="lv-LV"/>
        </w:rPr>
        <w:t xml:space="preserve">Rail </w:t>
      </w:r>
      <w:proofErr w:type="spellStart"/>
      <w:r w:rsidRPr="00F66B11">
        <w:rPr>
          <w:rFonts w:ascii="Calibri" w:hAnsi="Calibri" w:cs="Calibri"/>
          <w:b/>
          <w:color w:val="auto"/>
          <w:sz w:val="32"/>
          <w:szCs w:val="28"/>
          <w:lang w:val="lv-LV"/>
        </w:rPr>
        <w:t>Baltica</w:t>
      </w:r>
      <w:bookmarkEnd w:id="49"/>
      <w:proofErr w:type="spellEnd"/>
    </w:p>
    <w:p w14:paraId="6717CB28" w14:textId="77777777" w:rsidR="00696D1C" w:rsidRPr="004E1ACF" w:rsidRDefault="00A06714" w:rsidP="0095240C">
      <w:pPr>
        <w:tabs>
          <w:tab w:val="num" w:pos="0"/>
        </w:tabs>
        <w:spacing w:before="120" w:after="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r>
      <w:r w:rsidR="006847ED" w:rsidRPr="004E1ACF">
        <w:rPr>
          <w:rFonts w:ascii="Calibri" w:hAnsi="Calibri" w:cs="Calibri"/>
          <w:color w:val="auto"/>
          <w:spacing w:val="-6"/>
          <w:sz w:val="22"/>
          <w:szCs w:val="22"/>
          <w:lang w:val="lv-LV"/>
        </w:rPr>
        <w:t xml:space="preserve">Rail </w:t>
      </w:r>
      <w:proofErr w:type="spellStart"/>
      <w:r w:rsidR="006847ED" w:rsidRPr="004E1ACF">
        <w:rPr>
          <w:rFonts w:ascii="Calibri" w:hAnsi="Calibri" w:cs="Calibri"/>
          <w:color w:val="auto"/>
          <w:spacing w:val="-6"/>
          <w:sz w:val="22"/>
          <w:szCs w:val="22"/>
          <w:lang w:val="lv-LV"/>
        </w:rPr>
        <w:t>Baltica</w:t>
      </w:r>
      <w:proofErr w:type="spellEnd"/>
      <w:r w:rsidR="006847ED" w:rsidRPr="004E1ACF">
        <w:rPr>
          <w:rFonts w:ascii="Calibri" w:hAnsi="Calibri" w:cs="Calibri"/>
          <w:color w:val="auto"/>
          <w:spacing w:val="-6"/>
          <w:sz w:val="22"/>
          <w:szCs w:val="22"/>
          <w:lang w:val="lv-LV"/>
        </w:rPr>
        <w:t xml:space="preserve"> ir jauns dzelzceļa infrastruktūras projekts, kā mērķis ir integrēt Baltijas valstis Eiropas dzelzceļu tīklā. Projektā piedalās piecas Eiropas Savienības valstis – Polija, Lietuva, Latvija, Igaunija un, lai arī netieši, Somija. Paredzēts, ka dzelzceļa līnija savienos Helsinkus, Tallinu, Pērnavu, Rīgu, Paņevežu, Kauņu, </w:t>
      </w:r>
      <w:proofErr w:type="spellStart"/>
      <w:r w:rsidR="006847ED" w:rsidRPr="004E1ACF">
        <w:rPr>
          <w:rFonts w:ascii="Calibri" w:hAnsi="Calibri" w:cs="Calibri"/>
          <w:color w:val="auto"/>
          <w:spacing w:val="-6"/>
          <w:sz w:val="22"/>
          <w:szCs w:val="22"/>
          <w:lang w:val="lv-LV"/>
        </w:rPr>
        <w:t>Viļnu</w:t>
      </w:r>
      <w:proofErr w:type="spellEnd"/>
      <w:r w:rsidR="006847ED" w:rsidRPr="004E1ACF">
        <w:rPr>
          <w:rFonts w:ascii="Calibri" w:hAnsi="Calibri" w:cs="Calibri"/>
          <w:color w:val="auto"/>
          <w:spacing w:val="-6"/>
          <w:sz w:val="22"/>
          <w:szCs w:val="22"/>
          <w:lang w:val="lv-LV"/>
        </w:rPr>
        <w:t xml:space="preserve"> un Varšavu. Dzelzceļa līnijas izbūve, kas vīsies caur Baltijas valstīm, tiek dēvēta par Rail </w:t>
      </w:r>
      <w:proofErr w:type="spellStart"/>
      <w:r w:rsidR="006847ED" w:rsidRPr="004E1ACF">
        <w:rPr>
          <w:rFonts w:ascii="Calibri" w:hAnsi="Calibri" w:cs="Calibri"/>
          <w:color w:val="auto"/>
          <w:spacing w:val="-6"/>
          <w:sz w:val="22"/>
          <w:szCs w:val="22"/>
          <w:lang w:val="lv-LV"/>
        </w:rPr>
        <w:t>Baltica</w:t>
      </w:r>
      <w:proofErr w:type="spellEnd"/>
      <w:r w:rsidR="006847ED" w:rsidRPr="004E1ACF">
        <w:rPr>
          <w:rFonts w:ascii="Calibri" w:hAnsi="Calibri" w:cs="Calibri"/>
          <w:color w:val="auto"/>
          <w:spacing w:val="-6"/>
          <w:sz w:val="22"/>
          <w:szCs w:val="22"/>
          <w:lang w:val="lv-LV"/>
        </w:rPr>
        <w:t xml:space="preserve"> Globālo projektu.</w:t>
      </w:r>
      <w:r w:rsidRPr="004E1ACF">
        <w:rPr>
          <w:rStyle w:val="FootnoteReference"/>
          <w:rFonts w:ascii="Calibri" w:hAnsi="Calibri" w:cs="Calibri"/>
          <w:color w:val="auto"/>
          <w:spacing w:val="-6"/>
          <w:sz w:val="22"/>
          <w:szCs w:val="22"/>
          <w:lang w:val="lv-LV"/>
        </w:rPr>
        <w:footnoteReference w:id="6"/>
      </w:r>
      <w:r w:rsidR="00696D1C" w:rsidRPr="004E1ACF">
        <w:rPr>
          <w:rFonts w:ascii="Calibri" w:hAnsi="Calibri" w:cs="Calibri"/>
          <w:color w:val="auto"/>
          <w:spacing w:val="-6"/>
          <w:sz w:val="22"/>
          <w:szCs w:val="22"/>
          <w:lang w:val="lv-LV"/>
        </w:rPr>
        <w:t xml:space="preserve"> Daļa no Ziemeļjūras–Baltijas transporta koridora</w:t>
      </w:r>
      <w:r w:rsidR="004052C1" w:rsidRPr="004E1ACF">
        <w:rPr>
          <w:rFonts w:ascii="Calibri" w:hAnsi="Calibri" w:cs="Calibri"/>
          <w:color w:val="auto"/>
          <w:spacing w:val="-6"/>
          <w:sz w:val="22"/>
          <w:szCs w:val="22"/>
          <w:lang w:val="lv-LV"/>
        </w:rPr>
        <w:t>.</w:t>
      </w:r>
    </w:p>
    <w:p w14:paraId="16D99B45" w14:textId="77777777" w:rsidR="00696D1C" w:rsidRPr="004E1ACF" w:rsidRDefault="00696D1C" w:rsidP="0095240C">
      <w:pPr>
        <w:tabs>
          <w:tab w:val="num" w:pos="0"/>
        </w:tabs>
        <w:spacing w:before="120" w:after="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t xml:space="preserve">Līnija paredzēta gan </w:t>
      </w:r>
      <w:r w:rsidR="006847ED" w:rsidRPr="004E1ACF">
        <w:rPr>
          <w:rFonts w:ascii="Calibri" w:hAnsi="Calibri" w:cs="Calibri"/>
          <w:color w:val="auto"/>
          <w:spacing w:val="-6"/>
          <w:sz w:val="22"/>
          <w:szCs w:val="22"/>
          <w:lang w:val="lv-LV"/>
        </w:rPr>
        <w:t>pasažieru, gan kravu pārvadājumiem</w:t>
      </w:r>
      <w:r w:rsidRPr="004E1ACF">
        <w:rPr>
          <w:rFonts w:ascii="Calibri" w:hAnsi="Calibri" w:cs="Calibri"/>
          <w:color w:val="auto"/>
          <w:spacing w:val="-6"/>
          <w:sz w:val="22"/>
          <w:szCs w:val="22"/>
          <w:lang w:val="lv-LV"/>
        </w:rPr>
        <w:t xml:space="preserve">. Līnijas kopgarums 870 km. Maksimālais ātrums: 249 km/h (pasažieru pārvadājumi), 120 km/h (kravu pārvadājumi). </w:t>
      </w:r>
    </w:p>
    <w:p w14:paraId="35266276" w14:textId="77777777" w:rsidR="006847ED" w:rsidRPr="004E1ACF" w:rsidRDefault="0095240C" w:rsidP="004052C1">
      <w:pPr>
        <w:tabs>
          <w:tab w:val="num" w:pos="0"/>
        </w:tabs>
        <w:spacing w:before="120" w:after="12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lastRenderedPageBreak/>
        <w:tab/>
      </w:r>
      <w:r w:rsidR="006847ED" w:rsidRPr="004E1ACF">
        <w:rPr>
          <w:rFonts w:ascii="Calibri" w:hAnsi="Calibri" w:cs="Calibri"/>
          <w:color w:val="auto"/>
          <w:spacing w:val="-6"/>
          <w:sz w:val="22"/>
          <w:szCs w:val="22"/>
          <w:lang w:val="lv-LV"/>
        </w:rPr>
        <w:t>Vilcienu kustības kontrolēšanai tiks izmantota Eiropas Dzelzceļa satiksmes vadības sistēma (ERTMS). Visi šķērsojumi ar brauktuvēm un gājēju ceļiem tiks veidoti divos līmeņos, un sliežu ceļš visā maršruta garumā tiks iežogots. Pasažieru stacijas būs aprīkotas tā, lai piekļuve dzelzceļa pakalpojumiem būtu viegla un ērta it visiem.</w:t>
      </w:r>
    </w:p>
    <w:p w14:paraId="1C9C0BC8" w14:textId="77777777" w:rsidR="006847ED" w:rsidRPr="004E1ACF" w:rsidRDefault="00EF0DE5" w:rsidP="00422E80">
      <w:pPr>
        <w:tabs>
          <w:tab w:val="num" w:pos="0"/>
        </w:tabs>
        <w:spacing w:after="12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t>VDZTI</w:t>
      </w:r>
      <w:r w:rsidR="004052C1" w:rsidRPr="004E1ACF">
        <w:rPr>
          <w:rFonts w:ascii="Calibri" w:hAnsi="Calibri" w:cs="Calibri"/>
          <w:color w:val="auto"/>
          <w:spacing w:val="-6"/>
          <w:sz w:val="22"/>
          <w:szCs w:val="22"/>
          <w:lang w:val="lv-LV"/>
        </w:rPr>
        <w:t xml:space="preserve">, kā valsts drošības iestāde, </w:t>
      </w:r>
      <w:r w:rsidRPr="004E1ACF">
        <w:rPr>
          <w:rFonts w:ascii="Calibri" w:hAnsi="Calibri" w:cs="Calibri"/>
          <w:color w:val="auto"/>
          <w:spacing w:val="-6"/>
          <w:sz w:val="22"/>
          <w:szCs w:val="22"/>
          <w:lang w:val="lv-LV"/>
        </w:rPr>
        <w:t xml:space="preserve">ir sniegusi vairākus atzinumus un skaidrojumus par tehnisko specifikāciju apakšsistēmām, lai tiktu nodrošināta gan drošības, gan elementu savietojamība.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3"/>
      </w:tblGrid>
      <w:tr w:rsidR="005E1F56" w:rsidRPr="007C330D" w14:paraId="064E7318" w14:textId="77777777" w:rsidTr="00FB64AE">
        <w:tc>
          <w:tcPr>
            <w:tcW w:w="576" w:type="dxa"/>
            <w:shd w:val="clear" w:color="auto" w:fill="D9D9D9" w:themeFill="background1" w:themeFillShade="D9"/>
          </w:tcPr>
          <w:p w14:paraId="297CB300" w14:textId="77777777" w:rsidR="0066302B" w:rsidRPr="004E1ACF" w:rsidRDefault="0066302B" w:rsidP="00FB64AE">
            <w:pPr>
              <w:spacing w:after="240"/>
              <w:jc w:val="both"/>
              <w:rPr>
                <w:rFonts w:ascii="Calibri" w:hAnsi="Calibri" w:cs="Calibri"/>
                <w:color w:val="auto"/>
                <w:sz w:val="22"/>
                <w:lang w:val="lv-LV"/>
              </w:rPr>
            </w:pPr>
            <w:r w:rsidRPr="004E1ACF">
              <w:rPr>
                <w:rFonts w:ascii="Calibri" w:hAnsi="Calibri" w:cs="Calibri"/>
                <w:noProof/>
                <w:color w:val="auto"/>
                <w:lang w:val="lv-LV" w:eastAsia="lv-LV"/>
              </w:rPr>
              <mc:AlternateContent>
                <mc:Choice Requires="wpg">
                  <w:drawing>
                    <wp:inline distT="0" distB="0" distL="0" distR="0" wp14:anchorId="13BA1364" wp14:editId="64868E1C">
                      <wp:extent cx="228600" cy="228600"/>
                      <wp:effectExtent l="0" t="0" r="0" b="0"/>
                      <wp:docPr id="2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2" name="Oval 3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 name="Freeform 3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8E435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Hj9rAiEBQAA8BEAAA4AAAAAAAAAAAAAAAAALgIAAGRycy9lMm9E&#10;b2MueG1sUEsBAi0AFAAGAAgAAAAhAPgMKZnYAAAAAwEAAA8AAAAAAAAAAAAAAAAA3gcAAGRycy9k&#10;b3ducmV2LnhtbFBLBQYAAAAABAAEAPMAAADjCAAAAAA=&#10;">
                      <v:oval id="Oval 3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f78IA&#10;AADbAAAADwAAAGRycy9kb3ducmV2LnhtbESP3WoCMRCF7wXfIYzQO81qQexqFLG09MZKt32AYTNu&#10;tt1MQpKu69s3QsHLw/n5OJvdYDvRU4itYwXzWQGCuHa65UbB1+fLdAUiJmSNnWNScKUIu+14tMFS&#10;uwt/UF+lRuQRjiUqMCn5UspYG7IYZ84TZ+/sgsWUZWikDnjJ47aTi6JYSostZ4JBTwdD9U/1azPE&#10;+P7ZH17bp5Wl5vt0XYb3Iyr1MBn2axCJhnQP/7fftILHB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vwgAAANsAAAAPAAAAAAAAAAAAAAAAAJgCAABkcnMvZG93&#10;bnJldi54bWxQSwUGAAAAAAQABAD1AAAAhwMAAAAA&#10;" fillcolor="#f24f4f [3204]" stroked="f" strokeweight="0">
                        <v:stroke joinstyle="miter"/>
                        <o:lock v:ext="edit" aspectratio="t"/>
                      </v:oval>
                      <v:shape id="Freeform 3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dysQA&#10;AADbAAAADwAAAGRycy9kb3ducmV2LnhtbESPwWrDMBBE74X+g9hCb42cOoTWiRJKoeBToXFLrhtr&#10;bZlYKyMpjtuvrwKBHIeZecOst5PtxUg+dI4VzGcZCOLa6Y5bBd/Vx9MLiBCRNfaOScEvBdhu7u/W&#10;WGh35i8ad7EVCcKhQAUmxqGQMtSGLIaZG4iT1zhvMSbpW6k9nhPc9vI5y5bSYsdpweBA74bq4+5k&#10;Fez/fqrx5Cvz2fiyXLwe9kvf5Eo9PkxvKxCRpngLX9ulVpDncPmSf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lXcr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9063" w:type="dxa"/>
            <w:shd w:val="clear" w:color="auto" w:fill="D9D9D9" w:themeFill="background1" w:themeFillShade="D9"/>
          </w:tcPr>
          <w:p w14:paraId="2FEBDB72" w14:textId="77777777" w:rsidR="0066302B" w:rsidRPr="004E1ACF" w:rsidRDefault="0066302B" w:rsidP="00FB64AE">
            <w:pPr>
              <w:pStyle w:val="BodyText"/>
              <w:tabs>
                <w:tab w:val="left" w:pos="709"/>
              </w:tabs>
              <w:jc w:val="both"/>
              <w:rPr>
                <w:rFonts w:ascii="Calibri" w:hAnsi="Calibri" w:cs="Calibri"/>
                <w:b/>
                <w:iCs/>
                <w:sz w:val="22"/>
                <w:szCs w:val="22"/>
              </w:rPr>
            </w:pPr>
            <w:r w:rsidRPr="004E1ACF">
              <w:rPr>
                <w:rFonts w:ascii="Calibri" w:hAnsi="Calibri" w:cs="Calibri"/>
                <w:b/>
                <w:spacing w:val="-6"/>
                <w:sz w:val="22"/>
                <w:szCs w:val="22"/>
              </w:rPr>
              <w:t xml:space="preserve">No 2016.gada VDzTI ir izsniegusi piecas būvatļaujas saistībā ar Rail </w:t>
            </w:r>
            <w:proofErr w:type="spellStart"/>
            <w:r w:rsidRPr="004E1ACF">
              <w:rPr>
                <w:rFonts w:ascii="Calibri" w:hAnsi="Calibri" w:cs="Calibri"/>
                <w:b/>
                <w:spacing w:val="-6"/>
                <w:sz w:val="22"/>
                <w:szCs w:val="22"/>
              </w:rPr>
              <w:t>Baltica</w:t>
            </w:r>
            <w:proofErr w:type="spellEnd"/>
            <w:r w:rsidRPr="004E1ACF">
              <w:rPr>
                <w:rFonts w:ascii="Calibri" w:hAnsi="Calibri" w:cs="Calibri"/>
                <w:b/>
                <w:spacing w:val="-6"/>
                <w:sz w:val="22"/>
                <w:szCs w:val="22"/>
              </w:rPr>
              <w:t xml:space="preserve"> projektu (centrālās dzelzceļa stacijas un lidostas pārbūve).  </w:t>
            </w:r>
          </w:p>
        </w:tc>
      </w:tr>
    </w:tbl>
    <w:p w14:paraId="0AA2088F" w14:textId="77777777" w:rsidR="00EF0DE5" w:rsidRPr="004E1ACF" w:rsidRDefault="00EF0DE5" w:rsidP="00974AF2">
      <w:pPr>
        <w:tabs>
          <w:tab w:val="num" w:pos="0"/>
        </w:tabs>
        <w:spacing w:before="120" w:after="36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r>
      <w:r w:rsidR="00D84CE3" w:rsidRPr="004E1ACF">
        <w:rPr>
          <w:rFonts w:ascii="Calibri" w:hAnsi="Calibri" w:cs="Calibri"/>
          <w:color w:val="auto"/>
          <w:spacing w:val="-6"/>
          <w:sz w:val="22"/>
          <w:szCs w:val="22"/>
          <w:lang w:val="lv-LV"/>
        </w:rPr>
        <w:t>Šobrīd notiek projektēšanas stadija, iekļaujot projektā visus ar drošību un savstarpējo savietojamību</w:t>
      </w:r>
      <w:r w:rsidR="004052C1" w:rsidRPr="004E1ACF">
        <w:rPr>
          <w:rFonts w:ascii="Calibri" w:hAnsi="Calibri" w:cs="Calibri"/>
          <w:color w:val="auto"/>
          <w:spacing w:val="-6"/>
          <w:sz w:val="22"/>
          <w:szCs w:val="22"/>
          <w:lang w:val="lv-LV"/>
        </w:rPr>
        <w:t xml:space="preserve"> saistītos</w:t>
      </w:r>
      <w:r w:rsidR="00D84CE3" w:rsidRPr="004E1ACF">
        <w:rPr>
          <w:rFonts w:ascii="Calibri" w:hAnsi="Calibri" w:cs="Calibri"/>
          <w:color w:val="auto"/>
          <w:spacing w:val="-6"/>
          <w:sz w:val="22"/>
          <w:szCs w:val="22"/>
          <w:lang w:val="lv-LV"/>
        </w:rPr>
        <w:t xml:space="preserve"> elementus. Plānojams, ka 2020.gadā pieaugs </w:t>
      </w:r>
      <w:r w:rsidR="004052C1" w:rsidRPr="004E1ACF">
        <w:rPr>
          <w:rFonts w:ascii="Calibri" w:hAnsi="Calibri" w:cs="Calibri"/>
          <w:color w:val="auto"/>
          <w:spacing w:val="-6"/>
          <w:sz w:val="22"/>
          <w:szCs w:val="22"/>
          <w:lang w:val="lv-LV"/>
        </w:rPr>
        <w:t xml:space="preserve">Rail </w:t>
      </w:r>
      <w:proofErr w:type="spellStart"/>
      <w:r w:rsidR="004052C1" w:rsidRPr="004E1ACF">
        <w:rPr>
          <w:rFonts w:ascii="Calibri" w:hAnsi="Calibri" w:cs="Calibri"/>
          <w:color w:val="auto"/>
          <w:spacing w:val="-6"/>
          <w:sz w:val="22"/>
          <w:szCs w:val="22"/>
          <w:lang w:val="lv-LV"/>
        </w:rPr>
        <w:t>Baltica</w:t>
      </w:r>
      <w:proofErr w:type="spellEnd"/>
      <w:r w:rsidR="004052C1" w:rsidRPr="004E1ACF">
        <w:rPr>
          <w:rFonts w:ascii="Calibri" w:hAnsi="Calibri" w:cs="Calibri"/>
          <w:color w:val="auto"/>
          <w:spacing w:val="-6"/>
          <w:sz w:val="22"/>
          <w:szCs w:val="22"/>
          <w:lang w:val="lv-LV"/>
        </w:rPr>
        <w:t xml:space="preserve"> objektu </w:t>
      </w:r>
      <w:r w:rsidR="00D84CE3" w:rsidRPr="004E1ACF">
        <w:rPr>
          <w:rFonts w:ascii="Calibri" w:hAnsi="Calibri" w:cs="Calibri"/>
          <w:color w:val="auto"/>
          <w:spacing w:val="-6"/>
          <w:sz w:val="22"/>
          <w:szCs w:val="22"/>
          <w:lang w:val="lv-LV"/>
        </w:rPr>
        <w:t xml:space="preserve">iesniegumu </w:t>
      </w:r>
      <w:r w:rsidR="00505B09" w:rsidRPr="004E1ACF">
        <w:rPr>
          <w:rFonts w:ascii="Calibri" w:hAnsi="Calibri" w:cs="Calibri"/>
          <w:color w:val="auto"/>
          <w:spacing w:val="-6"/>
          <w:sz w:val="22"/>
          <w:szCs w:val="22"/>
          <w:lang w:val="lv-LV"/>
        </w:rPr>
        <w:t xml:space="preserve">par </w:t>
      </w:r>
      <w:r w:rsidR="00D84CE3" w:rsidRPr="004E1ACF">
        <w:rPr>
          <w:rFonts w:ascii="Calibri" w:hAnsi="Calibri" w:cs="Calibri"/>
          <w:color w:val="auto"/>
          <w:spacing w:val="-6"/>
          <w:sz w:val="22"/>
          <w:szCs w:val="22"/>
          <w:lang w:val="lv-LV"/>
        </w:rPr>
        <w:t>būvatļauju</w:t>
      </w:r>
      <w:r w:rsidR="004052C1" w:rsidRPr="004E1ACF">
        <w:rPr>
          <w:rFonts w:ascii="Calibri" w:hAnsi="Calibri" w:cs="Calibri"/>
          <w:color w:val="auto"/>
          <w:spacing w:val="-6"/>
          <w:sz w:val="22"/>
          <w:szCs w:val="22"/>
          <w:lang w:val="lv-LV"/>
        </w:rPr>
        <w:t xml:space="preserve"> </w:t>
      </w:r>
      <w:r w:rsidR="00D84CE3" w:rsidRPr="004E1ACF">
        <w:rPr>
          <w:rFonts w:ascii="Calibri" w:hAnsi="Calibri" w:cs="Calibri"/>
          <w:color w:val="auto"/>
          <w:spacing w:val="-6"/>
          <w:sz w:val="22"/>
          <w:szCs w:val="22"/>
          <w:lang w:val="lv-LV"/>
        </w:rPr>
        <w:t>izsniegšan</w:t>
      </w:r>
      <w:r w:rsidR="00505B09" w:rsidRPr="004E1ACF">
        <w:rPr>
          <w:rFonts w:ascii="Calibri" w:hAnsi="Calibri" w:cs="Calibri"/>
          <w:color w:val="auto"/>
          <w:spacing w:val="-6"/>
          <w:sz w:val="22"/>
          <w:szCs w:val="22"/>
          <w:lang w:val="lv-LV"/>
        </w:rPr>
        <w:t>u</w:t>
      </w:r>
      <w:r w:rsidR="00D84CE3" w:rsidRPr="004E1ACF">
        <w:rPr>
          <w:rFonts w:ascii="Calibri" w:hAnsi="Calibri" w:cs="Calibri"/>
          <w:color w:val="auto"/>
          <w:spacing w:val="-6"/>
          <w:sz w:val="22"/>
          <w:szCs w:val="22"/>
          <w:lang w:val="lv-LV"/>
        </w:rPr>
        <w:t xml:space="preserve"> skaits. </w:t>
      </w:r>
    </w:p>
    <w:p w14:paraId="052F0934" w14:textId="77777777" w:rsidR="00B41E78" w:rsidRPr="00974AF2" w:rsidRDefault="006847ED" w:rsidP="00D9684A">
      <w:pPr>
        <w:pStyle w:val="Heading1"/>
        <w:pBdr>
          <w:bottom w:val="single" w:sz="4" w:space="0" w:color="auto"/>
        </w:pBdr>
        <w:spacing w:before="240"/>
        <w:rPr>
          <w:rFonts w:ascii="Calibri" w:hAnsi="Calibri" w:cs="Calibri"/>
          <w:b/>
          <w:color w:val="auto"/>
          <w:sz w:val="32"/>
          <w:szCs w:val="24"/>
          <w:lang w:val="lv-LV"/>
        </w:rPr>
      </w:pPr>
      <w:r w:rsidRPr="004E1ACF">
        <w:rPr>
          <w:rFonts w:ascii="Calibri" w:hAnsi="Calibri" w:cs="Calibri"/>
          <w:color w:val="auto"/>
          <w:spacing w:val="-6"/>
          <w:sz w:val="24"/>
          <w:szCs w:val="22"/>
          <w:lang w:val="lv-LV"/>
        </w:rPr>
        <w:t xml:space="preserve"> </w:t>
      </w:r>
      <w:bookmarkStart w:id="50" w:name="_Toc19108627"/>
      <w:r w:rsidR="00B41E78" w:rsidRPr="007C330D">
        <w:rPr>
          <w:rFonts w:ascii="Calibri" w:hAnsi="Calibri" w:cs="Calibri"/>
          <w:b/>
          <w:color w:val="auto"/>
          <w:sz w:val="32"/>
          <w:szCs w:val="24"/>
          <w:highlight w:val="yellow"/>
          <w:lang w:val="lv-LV"/>
        </w:rPr>
        <w:t>Drošības kultūra</w:t>
      </w:r>
      <w:bookmarkEnd w:id="50"/>
    </w:p>
    <w:p w14:paraId="7880CCA8" w14:textId="77777777" w:rsidR="00B41E78" w:rsidRPr="004E1ACF" w:rsidRDefault="00B41E78" w:rsidP="00B41E78">
      <w:pPr>
        <w:tabs>
          <w:tab w:val="num" w:pos="0"/>
        </w:tabs>
        <w:spacing w:after="0" w:line="240" w:lineRule="auto"/>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r>
      <w:r w:rsidR="00297E5D" w:rsidRPr="004E1ACF">
        <w:rPr>
          <w:rFonts w:ascii="Calibri" w:hAnsi="Calibri" w:cs="Calibri"/>
          <w:color w:val="auto"/>
          <w:spacing w:val="-6"/>
          <w:sz w:val="22"/>
          <w:szCs w:val="22"/>
          <w:lang w:val="lv-LV"/>
        </w:rPr>
        <w:t xml:space="preserve">VDzTI uzraudzības auditos reģistrē </w:t>
      </w:r>
      <w:r w:rsidRPr="004E1ACF">
        <w:rPr>
          <w:rFonts w:ascii="Calibri" w:hAnsi="Calibri" w:cs="Calibri"/>
          <w:color w:val="auto"/>
          <w:spacing w:val="-6"/>
          <w:sz w:val="22"/>
          <w:szCs w:val="22"/>
          <w:lang w:val="lv-LV"/>
        </w:rPr>
        <w:t>nepilnības</w:t>
      </w:r>
      <w:r w:rsidR="00297E5D" w:rsidRPr="004E1ACF">
        <w:rPr>
          <w:rFonts w:ascii="Calibri" w:hAnsi="Calibri" w:cs="Calibri"/>
          <w:color w:val="auto"/>
          <w:spacing w:val="-6"/>
          <w:sz w:val="22"/>
          <w:szCs w:val="22"/>
          <w:lang w:val="lv-LV"/>
        </w:rPr>
        <w:t xml:space="preserve">, kas saistāmas ar drošības kultūras jautājumiem. VDzTI veic to analīzi </w:t>
      </w:r>
      <w:r w:rsidRPr="004E1ACF">
        <w:rPr>
          <w:rFonts w:ascii="Calibri" w:hAnsi="Calibri" w:cs="Calibri"/>
          <w:color w:val="auto"/>
          <w:spacing w:val="-6"/>
          <w:sz w:val="22"/>
          <w:szCs w:val="22"/>
          <w:lang w:val="lv-LV"/>
        </w:rPr>
        <w:t>un tikai pēc precīzu</w:t>
      </w:r>
      <w:r w:rsidR="00297E5D" w:rsidRPr="004E1ACF">
        <w:rPr>
          <w:rFonts w:ascii="Calibri" w:hAnsi="Calibri" w:cs="Calibri"/>
          <w:color w:val="auto"/>
          <w:spacing w:val="-6"/>
          <w:sz w:val="22"/>
          <w:szCs w:val="22"/>
          <w:lang w:val="lv-LV"/>
        </w:rPr>
        <w:t xml:space="preserve"> un visu </w:t>
      </w:r>
      <w:r w:rsidRPr="004E1ACF">
        <w:rPr>
          <w:rFonts w:ascii="Calibri" w:hAnsi="Calibri" w:cs="Calibri"/>
          <w:color w:val="auto"/>
          <w:spacing w:val="-6"/>
          <w:sz w:val="22"/>
          <w:szCs w:val="22"/>
          <w:lang w:val="lv-LV"/>
        </w:rPr>
        <w:t>problēmu identificē</w:t>
      </w:r>
      <w:r w:rsidR="00297E5D" w:rsidRPr="004E1ACF">
        <w:rPr>
          <w:rFonts w:ascii="Calibri" w:hAnsi="Calibri" w:cs="Calibri"/>
          <w:color w:val="auto"/>
          <w:spacing w:val="-6"/>
          <w:sz w:val="22"/>
          <w:szCs w:val="22"/>
          <w:lang w:val="lv-LV"/>
        </w:rPr>
        <w:t>šanas, uzsāks</w:t>
      </w:r>
      <w:r w:rsidRPr="004E1ACF">
        <w:rPr>
          <w:rFonts w:ascii="Calibri" w:hAnsi="Calibri" w:cs="Calibri"/>
          <w:color w:val="auto"/>
          <w:spacing w:val="-6"/>
          <w:sz w:val="22"/>
          <w:szCs w:val="22"/>
          <w:lang w:val="lv-LV"/>
        </w:rPr>
        <w:t xml:space="preserve"> diskusijas ar dzelzceļa transportā iesaistītām pusēm par drošības kultūras jautājumiem.  Interviju</w:t>
      </w:r>
      <w:r w:rsidR="00297E5D" w:rsidRPr="004E1ACF">
        <w:rPr>
          <w:rFonts w:ascii="Calibri" w:hAnsi="Calibri" w:cs="Calibri"/>
          <w:color w:val="auto"/>
          <w:spacing w:val="-6"/>
          <w:sz w:val="22"/>
          <w:szCs w:val="22"/>
          <w:lang w:val="lv-LV"/>
        </w:rPr>
        <w:t xml:space="preserve"> un pārbaužu</w:t>
      </w:r>
      <w:r w:rsidRPr="004E1ACF">
        <w:rPr>
          <w:rFonts w:ascii="Calibri" w:hAnsi="Calibri" w:cs="Calibri"/>
          <w:color w:val="auto"/>
          <w:spacing w:val="-6"/>
          <w:sz w:val="22"/>
          <w:szCs w:val="22"/>
          <w:lang w:val="lv-LV"/>
        </w:rPr>
        <w:t xml:space="preserve"> analīze ar organizāciju nodarbinātajiem ļauj noteikt galvenos ietekmējošos faktorus. Šobrīd VDzTI ir identificējusi, ka kavējošie elementi  organizācijās ir:</w:t>
      </w:r>
    </w:p>
    <w:p w14:paraId="00382ECA" w14:textId="77777777" w:rsidR="00B41E78" w:rsidRPr="004E1ACF" w:rsidRDefault="00B41E78" w:rsidP="00E372C0">
      <w:pPr>
        <w:tabs>
          <w:tab w:val="num" w:pos="851"/>
        </w:tabs>
        <w:spacing w:after="0" w:line="240" w:lineRule="auto"/>
        <w:ind w:left="567"/>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w:t>
      </w:r>
      <w:r w:rsidRPr="004E1ACF">
        <w:rPr>
          <w:rFonts w:ascii="Calibri" w:hAnsi="Calibri" w:cs="Calibri"/>
          <w:color w:val="auto"/>
          <w:spacing w:val="-6"/>
          <w:sz w:val="22"/>
          <w:szCs w:val="22"/>
          <w:lang w:val="lv-LV"/>
        </w:rPr>
        <w:tab/>
        <w:t>nav kopīga redzējuma, vīzijas vai mērķi, proti stratēģijās nav pilnībā izvērtēti drošība</w:t>
      </w:r>
      <w:r w:rsidR="00B1054A">
        <w:rPr>
          <w:rFonts w:ascii="Calibri" w:hAnsi="Calibri" w:cs="Calibri"/>
          <w:color w:val="auto"/>
          <w:spacing w:val="-6"/>
          <w:sz w:val="22"/>
          <w:szCs w:val="22"/>
          <w:lang w:val="lv-LV"/>
        </w:rPr>
        <w:t>s jautājumi</w:t>
      </w:r>
      <w:r w:rsidR="00297E5D" w:rsidRPr="004E1ACF">
        <w:rPr>
          <w:rFonts w:ascii="Calibri" w:hAnsi="Calibri" w:cs="Calibri"/>
          <w:color w:val="auto"/>
          <w:spacing w:val="-6"/>
          <w:sz w:val="22"/>
          <w:szCs w:val="22"/>
          <w:lang w:val="lv-LV"/>
        </w:rPr>
        <w:t xml:space="preserve"> un definēti iespējamie</w:t>
      </w:r>
      <w:r w:rsidRPr="004E1ACF">
        <w:rPr>
          <w:rFonts w:ascii="Calibri" w:hAnsi="Calibri" w:cs="Calibri"/>
          <w:color w:val="auto"/>
          <w:spacing w:val="-6"/>
          <w:sz w:val="22"/>
          <w:szCs w:val="22"/>
          <w:lang w:val="lv-LV"/>
        </w:rPr>
        <w:t xml:space="preserve"> riski;</w:t>
      </w:r>
    </w:p>
    <w:p w14:paraId="0667A246" w14:textId="77777777" w:rsidR="00B41E78" w:rsidRPr="004E1ACF" w:rsidRDefault="00B41E78" w:rsidP="00E372C0">
      <w:pPr>
        <w:tabs>
          <w:tab w:val="num" w:pos="851"/>
        </w:tabs>
        <w:spacing w:after="0" w:line="240" w:lineRule="auto"/>
        <w:ind w:left="567"/>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w:t>
      </w:r>
      <w:r w:rsidRPr="004E1ACF">
        <w:rPr>
          <w:rFonts w:ascii="Calibri" w:hAnsi="Calibri" w:cs="Calibri"/>
          <w:color w:val="auto"/>
          <w:spacing w:val="-6"/>
          <w:sz w:val="22"/>
          <w:szCs w:val="22"/>
          <w:lang w:val="lv-LV"/>
        </w:rPr>
        <w:tab/>
        <w:t>drošības politikas nerealizēšana - nespēja ieviest vai realizēt drošības prasības</w:t>
      </w:r>
      <w:r w:rsidR="00297E5D" w:rsidRPr="004E1ACF">
        <w:rPr>
          <w:rFonts w:ascii="Calibri" w:hAnsi="Calibri" w:cs="Calibri"/>
          <w:color w:val="auto"/>
          <w:spacing w:val="-6"/>
          <w:sz w:val="22"/>
          <w:szCs w:val="22"/>
          <w:lang w:val="lv-LV"/>
        </w:rPr>
        <w:t>, nav skaidra drošības pol</w:t>
      </w:r>
      <w:r w:rsidR="00B1054A">
        <w:rPr>
          <w:rFonts w:ascii="Calibri" w:hAnsi="Calibri" w:cs="Calibri"/>
          <w:color w:val="auto"/>
          <w:spacing w:val="-6"/>
          <w:sz w:val="22"/>
          <w:szCs w:val="22"/>
          <w:lang w:val="lv-LV"/>
        </w:rPr>
        <w:t>i</w:t>
      </w:r>
      <w:r w:rsidR="00297E5D" w:rsidRPr="004E1ACF">
        <w:rPr>
          <w:rFonts w:ascii="Calibri" w:hAnsi="Calibri" w:cs="Calibri"/>
          <w:color w:val="auto"/>
          <w:spacing w:val="-6"/>
          <w:sz w:val="22"/>
          <w:szCs w:val="22"/>
          <w:lang w:val="lv-LV"/>
        </w:rPr>
        <w:t>tikas nozīme</w:t>
      </w:r>
      <w:r w:rsidRPr="004E1ACF">
        <w:rPr>
          <w:rFonts w:ascii="Calibri" w:hAnsi="Calibri" w:cs="Calibri"/>
          <w:color w:val="auto"/>
          <w:spacing w:val="-6"/>
          <w:sz w:val="22"/>
          <w:szCs w:val="22"/>
          <w:lang w:val="lv-LV"/>
        </w:rPr>
        <w:t>;</w:t>
      </w:r>
    </w:p>
    <w:p w14:paraId="50C91552" w14:textId="77777777" w:rsidR="00B41E78" w:rsidRPr="004E1ACF" w:rsidRDefault="00B41E78" w:rsidP="00E372C0">
      <w:pPr>
        <w:tabs>
          <w:tab w:val="num" w:pos="851"/>
        </w:tabs>
        <w:spacing w:after="0" w:line="240" w:lineRule="auto"/>
        <w:ind w:left="567"/>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w:t>
      </w:r>
      <w:r w:rsidRPr="004E1ACF">
        <w:rPr>
          <w:rFonts w:ascii="Calibri" w:hAnsi="Calibri" w:cs="Calibri"/>
          <w:color w:val="auto"/>
          <w:spacing w:val="-6"/>
          <w:sz w:val="22"/>
          <w:szCs w:val="22"/>
          <w:lang w:val="lv-LV"/>
        </w:rPr>
        <w:tab/>
        <w:t xml:space="preserve">cilvēciskais faktors - neatbilstoša darba vide un darba apstākļi, tehnoloģisko procesu neievērošana, nevēlēšanās gūt zināšanas no notikušajiem negadījumiem, cēloņsakarību neidentificēšana; </w:t>
      </w:r>
    </w:p>
    <w:p w14:paraId="4D43D459" w14:textId="77777777" w:rsidR="00B41E78" w:rsidRPr="004E1ACF" w:rsidRDefault="00B41E78" w:rsidP="00E372C0">
      <w:pPr>
        <w:tabs>
          <w:tab w:val="num" w:pos="851"/>
        </w:tabs>
        <w:spacing w:after="0" w:line="240" w:lineRule="auto"/>
        <w:ind w:left="567"/>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w:t>
      </w:r>
      <w:r w:rsidRPr="004E1ACF">
        <w:rPr>
          <w:rFonts w:ascii="Calibri" w:hAnsi="Calibri" w:cs="Calibri"/>
          <w:color w:val="auto"/>
          <w:spacing w:val="-6"/>
          <w:sz w:val="22"/>
          <w:szCs w:val="22"/>
          <w:lang w:val="lv-LV"/>
        </w:rPr>
        <w:tab/>
        <w:t>drošības izpratnes  nozīmība – drošībai netiek noteikta prioritāte, netiek izmantota priekšrocība mācīties no citu kļūdām;</w:t>
      </w:r>
    </w:p>
    <w:p w14:paraId="3E36410F" w14:textId="77777777" w:rsidR="00B41E78" w:rsidRPr="004E1ACF" w:rsidRDefault="00B41E78" w:rsidP="00E372C0">
      <w:pPr>
        <w:tabs>
          <w:tab w:val="num" w:pos="851"/>
        </w:tabs>
        <w:spacing w:after="0" w:line="240" w:lineRule="auto"/>
        <w:ind w:left="567"/>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w:t>
      </w:r>
      <w:r w:rsidRPr="004E1ACF">
        <w:rPr>
          <w:rFonts w:ascii="Calibri" w:hAnsi="Calibri" w:cs="Calibri"/>
          <w:color w:val="auto"/>
          <w:spacing w:val="-6"/>
          <w:sz w:val="22"/>
          <w:szCs w:val="22"/>
          <w:lang w:val="lv-LV"/>
        </w:rPr>
        <w:tab/>
        <w:t>vadības organizācija atsevišķos procesos neiet kopsolī ar drošību un organizācijas mērķiem – nav atvērta komunikācija ar nodarbinātajiem;</w:t>
      </w:r>
    </w:p>
    <w:p w14:paraId="426AB76A" w14:textId="77777777" w:rsidR="00B41E78" w:rsidRPr="004E1ACF" w:rsidRDefault="00B41E78" w:rsidP="00E372C0">
      <w:pPr>
        <w:tabs>
          <w:tab w:val="num" w:pos="851"/>
        </w:tabs>
        <w:spacing w:after="0" w:line="240" w:lineRule="auto"/>
        <w:ind w:left="567"/>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w:t>
      </w:r>
      <w:r w:rsidRPr="004E1ACF">
        <w:rPr>
          <w:rFonts w:ascii="Calibri" w:hAnsi="Calibri" w:cs="Calibri"/>
          <w:color w:val="auto"/>
          <w:spacing w:val="-6"/>
          <w:sz w:val="22"/>
          <w:szCs w:val="22"/>
          <w:lang w:val="lv-LV"/>
        </w:rPr>
        <w:tab/>
        <w:t xml:space="preserve">pārmaiņu vadības strukturēta pieeja.  </w:t>
      </w:r>
    </w:p>
    <w:p w14:paraId="130B249E" w14:textId="77777777" w:rsidR="00AB19E0" w:rsidRPr="004E1ACF" w:rsidRDefault="00297E5D" w:rsidP="00E372C0">
      <w:pPr>
        <w:spacing w:before="120" w:after="0" w:line="240" w:lineRule="auto"/>
        <w:ind w:firstLine="567"/>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r>
      <w:r w:rsidR="00B41E78" w:rsidRPr="004E1ACF">
        <w:rPr>
          <w:rFonts w:ascii="Calibri" w:hAnsi="Calibri" w:cs="Calibri"/>
          <w:color w:val="auto"/>
          <w:spacing w:val="-6"/>
          <w:sz w:val="22"/>
          <w:szCs w:val="22"/>
          <w:lang w:val="lv-LV"/>
        </w:rPr>
        <w:t>Lai šos jautājumus turpinātu risināt organizāciju iekšienē ir nepieciešama organizāciju nodarbināto iesaiste, atvērta komunikācija organizācijas iekšienē un procesu  aprakstīšana.</w:t>
      </w:r>
      <w:r w:rsidRPr="004E1ACF">
        <w:rPr>
          <w:rFonts w:ascii="Calibri" w:hAnsi="Calibri" w:cs="Calibri"/>
          <w:color w:val="auto"/>
          <w:spacing w:val="-6"/>
          <w:sz w:val="22"/>
          <w:szCs w:val="22"/>
          <w:lang w:val="lv-LV"/>
        </w:rPr>
        <w:t xml:space="preserve"> Ne vienmēr tas ir novērojams lielajās organizācijās. </w:t>
      </w:r>
    </w:p>
    <w:p w14:paraId="2D888356" w14:textId="77777777" w:rsidR="00B41E78" w:rsidRPr="004E1ACF" w:rsidRDefault="00AB19E0" w:rsidP="00E372C0">
      <w:pPr>
        <w:spacing w:before="120" w:after="0" w:line="240" w:lineRule="auto"/>
        <w:ind w:firstLine="567"/>
        <w:jc w:val="both"/>
        <w:rPr>
          <w:rFonts w:ascii="Calibri" w:hAnsi="Calibri" w:cs="Calibri"/>
          <w:color w:val="auto"/>
          <w:spacing w:val="-6"/>
          <w:sz w:val="22"/>
          <w:szCs w:val="22"/>
          <w:lang w:val="lv-LV"/>
        </w:rPr>
      </w:pPr>
      <w:r w:rsidRPr="004E1ACF">
        <w:rPr>
          <w:rFonts w:ascii="Calibri" w:hAnsi="Calibri" w:cs="Calibri"/>
          <w:color w:val="auto"/>
          <w:spacing w:val="-6"/>
          <w:sz w:val="22"/>
          <w:szCs w:val="22"/>
          <w:lang w:val="lv-LV"/>
        </w:rPr>
        <w:tab/>
      </w:r>
      <w:r w:rsidR="00297E5D" w:rsidRPr="004E1ACF">
        <w:rPr>
          <w:rFonts w:ascii="Calibri" w:hAnsi="Calibri" w:cs="Calibri"/>
          <w:color w:val="auto"/>
          <w:spacing w:val="-6"/>
          <w:sz w:val="22"/>
          <w:szCs w:val="22"/>
          <w:lang w:val="lv-LV"/>
        </w:rPr>
        <w:t>VDzTI organizācijām jau ir norādījusi, ka i</w:t>
      </w:r>
      <w:r w:rsidR="00B41E78" w:rsidRPr="004E1ACF">
        <w:rPr>
          <w:rFonts w:ascii="Calibri" w:hAnsi="Calibri" w:cs="Calibri"/>
          <w:color w:val="auto"/>
          <w:spacing w:val="-6"/>
          <w:sz w:val="22"/>
          <w:szCs w:val="22"/>
          <w:lang w:val="lv-LV"/>
        </w:rPr>
        <w:t xml:space="preserve">r jābūt pareizai un </w:t>
      </w:r>
      <w:r w:rsidR="00B1054A">
        <w:rPr>
          <w:rFonts w:ascii="Calibri" w:hAnsi="Calibri" w:cs="Calibri"/>
          <w:color w:val="auto"/>
          <w:spacing w:val="-6"/>
          <w:sz w:val="22"/>
          <w:szCs w:val="22"/>
          <w:lang w:val="lv-LV"/>
        </w:rPr>
        <w:t>kvalitatīvi</w:t>
      </w:r>
      <w:r w:rsidR="00B41E78" w:rsidRPr="004E1ACF">
        <w:rPr>
          <w:rFonts w:ascii="Calibri" w:hAnsi="Calibri" w:cs="Calibri"/>
          <w:color w:val="auto"/>
          <w:spacing w:val="-6"/>
          <w:sz w:val="22"/>
          <w:szCs w:val="22"/>
          <w:lang w:val="lv-LV"/>
        </w:rPr>
        <w:t xml:space="preserve"> </w:t>
      </w:r>
      <w:r w:rsidR="00B1054A" w:rsidRPr="004E1ACF">
        <w:rPr>
          <w:rFonts w:ascii="Calibri" w:hAnsi="Calibri" w:cs="Calibri"/>
          <w:color w:val="auto"/>
          <w:spacing w:val="-6"/>
          <w:sz w:val="22"/>
          <w:szCs w:val="22"/>
          <w:lang w:val="lv-LV"/>
        </w:rPr>
        <w:t>pamatot</w:t>
      </w:r>
      <w:r w:rsidR="00B1054A">
        <w:rPr>
          <w:rFonts w:ascii="Calibri" w:hAnsi="Calibri" w:cs="Calibri"/>
          <w:color w:val="auto"/>
          <w:spacing w:val="-6"/>
          <w:sz w:val="22"/>
          <w:szCs w:val="22"/>
          <w:lang w:val="lv-LV"/>
        </w:rPr>
        <w:t>a</w:t>
      </w:r>
      <w:r w:rsidR="00B1054A" w:rsidRPr="004E1ACF">
        <w:rPr>
          <w:rFonts w:ascii="Calibri" w:hAnsi="Calibri" w:cs="Calibri"/>
          <w:color w:val="auto"/>
          <w:spacing w:val="-6"/>
          <w:sz w:val="22"/>
          <w:szCs w:val="22"/>
          <w:lang w:val="lv-LV"/>
        </w:rPr>
        <w:t xml:space="preserve">i </w:t>
      </w:r>
      <w:r w:rsidR="00B41E78" w:rsidRPr="004E1ACF">
        <w:rPr>
          <w:rFonts w:ascii="Calibri" w:hAnsi="Calibri" w:cs="Calibri"/>
          <w:color w:val="auto"/>
          <w:spacing w:val="-6"/>
          <w:sz w:val="22"/>
          <w:szCs w:val="22"/>
          <w:lang w:val="lv-LV"/>
        </w:rPr>
        <w:t xml:space="preserve">pieejai </w:t>
      </w:r>
      <w:r w:rsidR="00297E5D" w:rsidRPr="004E1ACF">
        <w:rPr>
          <w:rFonts w:ascii="Calibri" w:hAnsi="Calibri" w:cs="Calibri"/>
          <w:color w:val="auto"/>
          <w:spacing w:val="-6"/>
          <w:sz w:val="22"/>
          <w:szCs w:val="22"/>
          <w:lang w:val="lv-LV"/>
        </w:rPr>
        <w:t xml:space="preserve">iekšējo un ārējo </w:t>
      </w:r>
      <w:r w:rsidR="00B41E78" w:rsidRPr="004E1ACF">
        <w:rPr>
          <w:rFonts w:ascii="Calibri" w:hAnsi="Calibri" w:cs="Calibri"/>
          <w:color w:val="auto"/>
          <w:spacing w:val="-6"/>
          <w:sz w:val="22"/>
          <w:szCs w:val="22"/>
          <w:lang w:val="lv-LV"/>
        </w:rPr>
        <w:t>procesu organizācijā, mērķu definēšanā, cilvēciskā</w:t>
      </w:r>
      <w:r w:rsidR="00297E5D" w:rsidRPr="004E1ACF">
        <w:rPr>
          <w:rFonts w:ascii="Calibri" w:hAnsi="Calibri" w:cs="Calibri"/>
          <w:color w:val="auto"/>
          <w:spacing w:val="-6"/>
          <w:sz w:val="22"/>
          <w:szCs w:val="22"/>
          <w:lang w:val="lv-LV"/>
        </w:rPr>
        <w:t xml:space="preserve"> un organizatoriskā</w:t>
      </w:r>
      <w:r w:rsidR="00B41E78" w:rsidRPr="004E1ACF">
        <w:rPr>
          <w:rFonts w:ascii="Calibri" w:hAnsi="Calibri" w:cs="Calibri"/>
          <w:color w:val="auto"/>
          <w:spacing w:val="-6"/>
          <w:sz w:val="22"/>
          <w:szCs w:val="22"/>
          <w:lang w:val="lv-LV"/>
        </w:rPr>
        <w:t xml:space="preserve"> faktora mazināšanā.   </w:t>
      </w:r>
    </w:p>
    <w:p w14:paraId="69234E16" w14:textId="77777777" w:rsidR="00B41E78" w:rsidRPr="004E1ACF" w:rsidRDefault="00B41E78" w:rsidP="00E372C0">
      <w:pPr>
        <w:spacing w:after="0" w:line="240" w:lineRule="auto"/>
        <w:ind w:firstLine="567"/>
        <w:jc w:val="both"/>
        <w:rPr>
          <w:rFonts w:ascii="Calibri" w:hAnsi="Calibri" w:cs="Calibri"/>
          <w:color w:val="auto"/>
          <w:spacing w:val="-6"/>
          <w:sz w:val="22"/>
          <w:szCs w:val="22"/>
          <w:lang w:val="lv-LV"/>
        </w:rPr>
      </w:pPr>
    </w:p>
    <w:p w14:paraId="0A7785A7" w14:textId="77777777" w:rsidR="00B41E78" w:rsidRPr="004E1ACF" w:rsidRDefault="00B41E78" w:rsidP="00E372C0">
      <w:pPr>
        <w:tabs>
          <w:tab w:val="num" w:pos="851"/>
        </w:tabs>
        <w:spacing w:after="0" w:line="240" w:lineRule="auto"/>
        <w:ind w:left="567"/>
        <w:jc w:val="both"/>
        <w:rPr>
          <w:rFonts w:ascii="Calibri" w:hAnsi="Calibri" w:cs="Calibri"/>
          <w:color w:val="auto"/>
          <w:spacing w:val="-6"/>
          <w:sz w:val="22"/>
          <w:szCs w:val="22"/>
          <w:lang w:val="lv-LV"/>
        </w:rPr>
      </w:pPr>
    </w:p>
    <w:p w14:paraId="264EFB1C" w14:textId="77777777" w:rsidR="00B41E78" w:rsidRPr="004E1ACF" w:rsidRDefault="00B41E78" w:rsidP="00B41E78">
      <w:pPr>
        <w:tabs>
          <w:tab w:val="num" w:pos="0"/>
        </w:tabs>
        <w:spacing w:after="0" w:line="240" w:lineRule="auto"/>
        <w:jc w:val="both"/>
        <w:rPr>
          <w:rFonts w:ascii="Calibri" w:hAnsi="Calibri" w:cs="Calibri"/>
          <w:color w:val="auto"/>
          <w:spacing w:val="-6"/>
          <w:sz w:val="22"/>
          <w:szCs w:val="22"/>
          <w:lang w:val="lv-LV"/>
        </w:rPr>
      </w:pPr>
    </w:p>
    <w:p w14:paraId="3F0437CA" w14:textId="67072DD6" w:rsidR="005B401A" w:rsidRPr="004E1ACF" w:rsidRDefault="007C330D" w:rsidP="00B231BF">
      <w:pPr>
        <w:tabs>
          <w:tab w:val="num" w:pos="0"/>
        </w:tabs>
        <w:spacing w:after="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 xml:space="preserve">Pielikumā: </w:t>
      </w:r>
      <w:proofErr w:type="spellStart"/>
      <w:r>
        <w:rPr>
          <w:rFonts w:ascii="Calibri" w:hAnsi="Calibri" w:cs="Calibri"/>
          <w:color w:val="auto"/>
          <w:spacing w:val="-6"/>
          <w:sz w:val="22"/>
          <w:szCs w:val="22"/>
          <w:lang w:val="lv-LV"/>
        </w:rPr>
        <w:t>CSIs</w:t>
      </w:r>
      <w:proofErr w:type="spellEnd"/>
      <w:r>
        <w:rPr>
          <w:rFonts w:ascii="Calibri" w:hAnsi="Calibri" w:cs="Calibri"/>
          <w:color w:val="auto"/>
          <w:spacing w:val="-6"/>
          <w:sz w:val="22"/>
          <w:szCs w:val="22"/>
          <w:lang w:val="lv-LV"/>
        </w:rPr>
        <w:t xml:space="preserve"> un IOD</w:t>
      </w:r>
      <w:bookmarkStart w:id="51" w:name="_GoBack"/>
      <w:bookmarkEnd w:id="51"/>
    </w:p>
    <w:sectPr w:rsidR="005B401A" w:rsidRPr="004E1ACF" w:rsidSect="007E5BD9">
      <w:pgSz w:w="12240" w:h="15840" w:code="1"/>
      <w:pgMar w:top="1361" w:right="1134" w:bottom="102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9639E" w14:textId="77777777" w:rsidR="00A219A0" w:rsidRDefault="00A219A0">
      <w:pPr>
        <w:spacing w:after="0" w:line="240" w:lineRule="auto"/>
      </w:pPr>
      <w:r>
        <w:separator/>
      </w:r>
    </w:p>
  </w:endnote>
  <w:endnote w:type="continuationSeparator" w:id="0">
    <w:p w14:paraId="4AF660AC" w14:textId="77777777" w:rsidR="00A219A0" w:rsidRDefault="00A2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06B1E" w14:textId="77777777" w:rsidR="00A219A0" w:rsidRDefault="00A219A0">
      <w:pPr>
        <w:spacing w:after="0" w:line="240" w:lineRule="auto"/>
      </w:pPr>
      <w:r>
        <w:separator/>
      </w:r>
    </w:p>
  </w:footnote>
  <w:footnote w:type="continuationSeparator" w:id="0">
    <w:p w14:paraId="46ED5962" w14:textId="77777777" w:rsidR="00A219A0" w:rsidRDefault="00A219A0">
      <w:pPr>
        <w:spacing w:after="0" w:line="240" w:lineRule="auto"/>
      </w:pPr>
      <w:r>
        <w:continuationSeparator/>
      </w:r>
    </w:p>
  </w:footnote>
  <w:footnote w:id="1">
    <w:p w14:paraId="109C4DDC" w14:textId="77777777" w:rsidR="00B5112C" w:rsidRPr="00624269" w:rsidRDefault="00B5112C" w:rsidP="00FE4336">
      <w:pPr>
        <w:pStyle w:val="NormalWeb"/>
        <w:spacing w:before="0" w:beforeAutospacing="0" w:after="0" w:afterAutospacing="0"/>
        <w:rPr>
          <w:rFonts w:ascii="Calibri" w:hAnsi="Calibri" w:cs="Calibri"/>
          <w:i/>
          <w:sz w:val="20"/>
          <w:szCs w:val="20"/>
        </w:rPr>
      </w:pPr>
      <w:r w:rsidRPr="002C370D">
        <w:rPr>
          <w:rStyle w:val="FootnoteReference"/>
          <w:rFonts w:ascii="Calibri" w:hAnsi="Calibri" w:cs="Calibri"/>
          <w:i/>
          <w:color w:val="3A3836" w:themeColor="background2" w:themeShade="40"/>
          <w:sz w:val="20"/>
          <w:szCs w:val="20"/>
        </w:rPr>
        <w:footnoteRef/>
      </w:r>
      <w:r w:rsidRPr="002C370D">
        <w:rPr>
          <w:rFonts w:ascii="Calibri" w:hAnsi="Calibri" w:cs="Calibri"/>
          <w:i/>
          <w:color w:val="3A3836" w:themeColor="background2" w:themeShade="40"/>
          <w:sz w:val="20"/>
          <w:szCs w:val="20"/>
        </w:rPr>
        <w:t xml:space="preserve"> </w:t>
      </w:r>
      <w:r w:rsidRPr="002C370D">
        <w:rPr>
          <w:rStyle w:val="Emphasis"/>
          <w:rFonts w:ascii="Calibri" w:eastAsiaTheme="majorEastAsia" w:hAnsi="Calibri" w:cs="Calibri"/>
          <w:i w:val="0"/>
          <w:color w:val="3A3836" w:themeColor="background2" w:themeShade="40"/>
          <w:sz w:val="20"/>
          <w:szCs w:val="20"/>
        </w:rPr>
        <w:t>Valsts dzelzceļa administrācijas publiskais 201</w:t>
      </w:r>
      <w:r>
        <w:rPr>
          <w:rStyle w:val="Emphasis"/>
          <w:rFonts w:ascii="Calibri" w:eastAsiaTheme="majorEastAsia" w:hAnsi="Calibri" w:cs="Calibri"/>
          <w:i w:val="0"/>
          <w:color w:val="3A3836" w:themeColor="background2" w:themeShade="40"/>
          <w:sz w:val="20"/>
          <w:szCs w:val="20"/>
        </w:rPr>
        <w:t>8</w:t>
      </w:r>
      <w:r w:rsidRPr="002C370D">
        <w:rPr>
          <w:rStyle w:val="Emphasis"/>
          <w:rFonts w:ascii="Calibri" w:eastAsiaTheme="majorEastAsia" w:hAnsi="Calibri" w:cs="Calibri"/>
          <w:i w:val="0"/>
          <w:color w:val="3A3836" w:themeColor="background2" w:themeShade="40"/>
          <w:sz w:val="20"/>
          <w:szCs w:val="20"/>
        </w:rPr>
        <w:t>.gada pārskats.</w:t>
      </w:r>
    </w:p>
  </w:footnote>
  <w:footnote w:id="2">
    <w:p w14:paraId="57639988" w14:textId="77777777" w:rsidR="00B5112C" w:rsidRPr="00624269" w:rsidRDefault="00B5112C" w:rsidP="00FE4336">
      <w:pPr>
        <w:pStyle w:val="FootnoteText"/>
        <w:rPr>
          <w:rFonts w:ascii="Calibri" w:hAnsi="Calibri" w:cs="Calibri"/>
          <w:i/>
        </w:rPr>
      </w:pPr>
      <w:r w:rsidRPr="00624269">
        <w:rPr>
          <w:rStyle w:val="FootnoteReference"/>
          <w:rFonts w:ascii="Calibri" w:hAnsi="Calibri" w:cs="Calibri"/>
          <w:i/>
          <w:sz w:val="20"/>
        </w:rPr>
        <w:footnoteRef/>
      </w:r>
      <w:r w:rsidRPr="00624269">
        <w:rPr>
          <w:rStyle w:val="FontStyle85"/>
          <w:rFonts w:ascii="Calibri" w:hAnsi="Calibri" w:cs="Calibri"/>
          <w:i/>
          <w:sz w:val="20"/>
        </w:rPr>
        <w:t xml:space="preserve"> </w:t>
      </w:r>
      <w:r w:rsidRPr="00624269">
        <w:rPr>
          <w:rStyle w:val="FontStyle85"/>
          <w:rFonts w:ascii="Calibri" w:hAnsi="Calibri" w:cs="Calibri"/>
          <w:sz w:val="20"/>
        </w:rPr>
        <w:t>Transports Latvijā 201</w:t>
      </w:r>
      <w:r>
        <w:rPr>
          <w:rStyle w:val="FontStyle85"/>
          <w:rFonts w:ascii="Calibri" w:hAnsi="Calibri" w:cs="Calibri"/>
          <w:sz w:val="20"/>
        </w:rPr>
        <w:t>9</w:t>
      </w:r>
      <w:r w:rsidRPr="00624269">
        <w:rPr>
          <w:rStyle w:val="FontStyle85"/>
          <w:rFonts w:ascii="Calibri" w:hAnsi="Calibri" w:cs="Calibri"/>
          <w:sz w:val="20"/>
        </w:rPr>
        <w:t>.gads. Statistisko datu krājums.</w:t>
      </w:r>
      <w:r w:rsidRPr="00624269">
        <w:rPr>
          <w:rStyle w:val="FontStyle85"/>
          <w:rFonts w:ascii="Calibri" w:hAnsi="Calibri" w:cs="Calibri"/>
          <w:i/>
          <w:sz w:val="20"/>
        </w:rPr>
        <w:t xml:space="preserve"> </w:t>
      </w:r>
    </w:p>
  </w:footnote>
  <w:footnote w:id="3">
    <w:p w14:paraId="2305E17B" w14:textId="77777777" w:rsidR="00B5112C" w:rsidRPr="00CD2C8C" w:rsidRDefault="00B5112C" w:rsidP="00D52F73">
      <w:pPr>
        <w:pStyle w:val="FootnoteText"/>
        <w:rPr>
          <w:rFonts w:ascii="Calibri" w:hAnsi="Calibri" w:cs="Calibri"/>
          <w:sz w:val="20"/>
          <w:szCs w:val="20"/>
        </w:rPr>
      </w:pPr>
      <w:r w:rsidRPr="00CD2C8C">
        <w:rPr>
          <w:rStyle w:val="FootnoteReference"/>
          <w:rFonts w:ascii="Calibri" w:hAnsi="Calibri" w:cs="Calibri"/>
          <w:color w:val="auto"/>
          <w:sz w:val="20"/>
          <w:szCs w:val="20"/>
        </w:rPr>
        <w:footnoteRef/>
      </w:r>
      <w:r w:rsidRPr="00CD2C8C">
        <w:rPr>
          <w:rFonts w:ascii="Calibri" w:hAnsi="Calibri" w:cs="Calibri"/>
          <w:color w:val="auto"/>
          <w:sz w:val="20"/>
          <w:szCs w:val="20"/>
        </w:rPr>
        <w:t xml:space="preserve"> Komisijas lēmums Nr.2012/226/ES (2012.gada 23.aprīlis) par dzelzceļa sistēmas kopīgo drošības mērķu kopumu</w:t>
      </w:r>
    </w:p>
  </w:footnote>
  <w:footnote w:id="4">
    <w:p w14:paraId="33A7F4D1" w14:textId="77777777" w:rsidR="00B5112C" w:rsidRPr="002A693C" w:rsidRDefault="00B5112C" w:rsidP="002A693C">
      <w:pPr>
        <w:pStyle w:val="FootnoteText"/>
        <w:rPr>
          <w:rFonts w:ascii="Calibri" w:hAnsi="Calibri" w:cs="Calibri"/>
          <w:sz w:val="22"/>
          <w:lang w:val="lv-LV"/>
        </w:rPr>
      </w:pPr>
      <w:r>
        <w:rPr>
          <w:rStyle w:val="FootnoteReference"/>
        </w:rPr>
        <w:footnoteRef/>
      </w:r>
      <w:r>
        <w:t xml:space="preserve"> </w:t>
      </w:r>
      <w:r w:rsidRPr="002A693C">
        <w:rPr>
          <w:rFonts w:ascii="Calibri" w:hAnsi="Calibri" w:cs="Calibri"/>
          <w:sz w:val="22"/>
          <w:lang w:val="lv-LV"/>
        </w:rPr>
        <w:t>Uzsākts</w:t>
      </w:r>
    </w:p>
  </w:footnote>
  <w:footnote w:id="5">
    <w:p w14:paraId="4D67B431" w14:textId="77777777" w:rsidR="00B5112C" w:rsidRPr="002A693C" w:rsidRDefault="00B5112C">
      <w:pPr>
        <w:pStyle w:val="FootnoteText"/>
        <w:rPr>
          <w:lang w:val="lv-LV"/>
        </w:rPr>
      </w:pPr>
      <w:r w:rsidRPr="002A693C">
        <w:rPr>
          <w:rStyle w:val="FootnoteReference"/>
          <w:rFonts w:ascii="Calibri" w:hAnsi="Calibri" w:cs="Calibri"/>
          <w:sz w:val="22"/>
        </w:rPr>
        <w:footnoteRef/>
      </w:r>
      <w:r w:rsidRPr="002A693C">
        <w:rPr>
          <w:rFonts w:ascii="Calibri" w:hAnsi="Calibri" w:cs="Calibri"/>
          <w:sz w:val="22"/>
        </w:rPr>
        <w:t xml:space="preserve"> </w:t>
      </w:r>
      <w:r w:rsidRPr="002A693C">
        <w:rPr>
          <w:rFonts w:ascii="Calibri" w:hAnsi="Calibri" w:cs="Calibri"/>
          <w:sz w:val="22"/>
          <w:lang w:val="lv-LV"/>
        </w:rPr>
        <w:t>Uzsākts</w:t>
      </w:r>
    </w:p>
  </w:footnote>
  <w:footnote w:id="6">
    <w:p w14:paraId="1E789378" w14:textId="77777777" w:rsidR="00B5112C" w:rsidRPr="00A06714" w:rsidRDefault="00B5112C">
      <w:pPr>
        <w:pStyle w:val="FootnoteText"/>
        <w:rPr>
          <w:lang w:val="lv-LV"/>
        </w:rPr>
      </w:pPr>
      <w:r>
        <w:rPr>
          <w:rStyle w:val="FootnoteReference"/>
        </w:rPr>
        <w:footnoteRef/>
      </w:r>
      <w:r>
        <w:t xml:space="preserve"> </w:t>
      </w:r>
      <w:hyperlink r:id="rId1" w:history="1">
        <w:r>
          <w:rPr>
            <w:rStyle w:val="Hyperlink"/>
          </w:rPr>
          <w:t>http://www.railbaltica.org/lv/</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511764"/>
      <w:docPartObj>
        <w:docPartGallery w:val="Page Numbers (Top of Page)"/>
        <w:docPartUnique/>
      </w:docPartObj>
    </w:sdtPr>
    <w:sdtEndPr>
      <w:rPr>
        <w:noProof/>
      </w:rPr>
    </w:sdtEndPr>
    <w:sdtContent>
      <w:p w14:paraId="6121A01D" w14:textId="77777777" w:rsidR="00B5112C" w:rsidRDefault="00B5112C">
        <w:pPr>
          <w:pStyle w:val="Header"/>
          <w:jc w:val="center"/>
        </w:pPr>
        <w:r>
          <w:fldChar w:fldCharType="begin"/>
        </w:r>
        <w:r>
          <w:instrText xml:space="preserve"> PAGE   \* MERGEFORMAT </w:instrText>
        </w:r>
        <w:r>
          <w:fldChar w:fldCharType="separate"/>
        </w:r>
        <w:r w:rsidR="007C330D">
          <w:rPr>
            <w:noProof/>
          </w:rPr>
          <w:t>26</w:t>
        </w:r>
        <w:r>
          <w:rPr>
            <w:noProof/>
          </w:rPr>
          <w:fldChar w:fldCharType="end"/>
        </w:r>
      </w:p>
    </w:sdtContent>
  </w:sdt>
  <w:p w14:paraId="62085A9D" w14:textId="77777777" w:rsidR="00B5112C" w:rsidRDefault="00B51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1A7"/>
    <w:multiLevelType w:val="hybridMultilevel"/>
    <w:tmpl w:val="2EA0009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946D20"/>
    <w:multiLevelType w:val="multilevel"/>
    <w:tmpl w:val="FABA45F4"/>
    <w:lvl w:ilvl="0">
      <w:start w:val="3"/>
      <w:numFmt w:val="decimal"/>
      <w:lvlText w:val="%1."/>
      <w:lvlJc w:val="left"/>
      <w:pPr>
        <w:ind w:left="540" w:hanging="540"/>
      </w:pPr>
      <w:rPr>
        <w:rFonts w:hint="default"/>
      </w:rPr>
    </w:lvl>
    <w:lvl w:ilvl="1">
      <w:start w:val="4"/>
      <w:numFmt w:val="decimal"/>
      <w:lvlText w:val="%1.%2."/>
      <w:lvlJc w:val="left"/>
      <w:pPr>
        <w:ind w:left="1145" w:hanging="720"/>
      </w:pPr>
      <w:rPr>
        <w:rFonts w:hint="default"/>
      </w:rPr>
    </w:lvl>
    <w:lvl w:ilvl="2">
      <w:start w:val="2"/>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0C65336"/>
    <w:multiLevelType w:val="hybridMultilevel"/>
    <w:tmpl w:val="E8049E94"/>
    <w:lvl w:ilvl="0" w:tplc="8E98BF94">
      <w:start w:val="2017"/>
      <w:numFmt w:val="bullet"/>
      <w:lvlText w:val="-"/>
      <w:lvlJc w:val="left"/>
      <w:pPr>
        <w:ind w:left="1140" w:hanging="360"/>
      </w:pPr>
      <w:rPr>
        <w:rFonts w:ascii="Garamond" w:eastAsiaTheme="minorEastAsia" w:hAnsi="Garamond" w:cstheme="minorBidi" w:hint="default"/>
      </w:rPr>
    </w:lvl>
    <w:lvl w:ilvl="1" w:tplc="8E98BF94">
      <w:start w:val="2017"/>
      <w:numFmt w:val="bullet"/>
      <w:lvlText w:val="-"/>
      <w:lvlJc w:val="left"/>
      <w:pPr>
        <w:ind w:left="1860" w:hanging="360"/>
      </w:pPr>
      <w:rPr>
        <w:rFonts w:ascii="Garamond" w:eastAsiaTheme="minorEastAsia" w:hAnsi="Garamond" w:cstheme="minorBidi"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 w15:restartNumberingAfterBreak="0">
    <w:nsid w:val="09C862A6"/>
    <w:multiLevelType w:val="multilevel"/>
    <w:tmpl w:val="1D7ED4C8"/>
    <w:lvl w:ilvl="0">
      <w:start w:val="2"/>
      <w:numFmt w:val="decimal"/>
      <w:lvlText w:val="%1."/>
      <w:lvlJc w:val="left"/>
      <w:pPr>
        <w:ind w:left="644"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F264D46"/>
    <w:multiLevelType w:val="hybridMultilevel"/>
    <w:tmpl w:val="2FA082FC"/>
    <w:lvl w:ilvl="0" w:tplc="DA78E2B0">
      <w:start w:val="1"/>
      <w:numFmt w:val="bullet"/>
      <w:lvlText w:val=""/>
      <w:lvlJc w:val="left"/>
      <w:pPr>
        <w:ind w:left="720" w:hanging="360"/>
      </w:pPr>
      <w:rPr>
        <w:rFonts w:ascii="Wingdings" w:hAnsi="Wingdings" w:hint="default"/>
        <w:color w:val="38352D" w:themeColor="text2"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500D01"/>
    <w:multiLevelType w:val="hybridMultilevel"/>
    <w:tmpl w:val="2D244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BB4BF5"/>
    <w:multiLevelType w:val="hybridMultilevel"/>
    <w:tmpl w:val="58ECD8CC"/>
    <w:lvl w:ilvl="0" w:tplc="04260001">
      <w:start w:val="1"/>
      <w:numFmt w:val="bullet"/>
      <w:lvlText w:val=""/>
      <w:lvlJc w:val="left"/>
      <w:pPr>
        <w:ind w:left="1335" w:hanging="360"/>
      </w:pPr>
      <w:rPr>
        <w:rFonts w:ascii="Symbol" w:hAnsi="Symbol" w:hint="default"/>
      </w:rPr>
    </w:lvl>
    <w:lvl w:ilvl="1" w:tplc="04260003" w:tentative="1">
      <w:start w:val="1"/>
      <w:numFmt w:val="bullet"/>
      <w:lvlText w:val="o"/>
      <w:lvlJc w:val="left"/>
      <w:pPr>
        <w:ind w:left="2055" w:hanging="360"/>
      </w:pPr>
      <w:rPr>
        <w:rFonts w:ascii="Courier New" w:hAnsi="Courier New" w:cs="Courier New" w:hint="default"/>
      </w:rPr>
    </w:lvl>
    <w:lvl w:ilvl="2" w:tplc="04260005" w:tentative="1">
      <w:start w:val="1"/>
      <w:numFmt w:val="bullet"/>
      <w:lvlText w:val=""/>
      <w:lvlJc w:val="left"/>
      <w:pPr>
        <w:ind w:left="2775" w:hanging="360"/>
      </w:pPr>
      <w:rPr>
        <w:rFonts w:ascii="Wingdings" w:hAnsi="Wingdings" w:hint="default"/>
      </w:rPr>
    </w:lvl>
    <w:lvl w:ilvl="3" w:tplc="04260001" w:tentative="1">
      <w:start w:val="1"/>
      <w:numFmt w:val="bullet"/>
      <w:lvlText w:val=""/>
      <w:lvlJc w:val="left"/>
      <w:pPr>
        <w:ind w:left="3495" w:hanging="360"/>
      </w:pPr>
      <w:rPr>
        <w:rFonts w:ascii="Symbol" w:hAnsi="Symbol" w:hint="default"/>
      </w:rPr>
    </w:lvl>
    <w:lvl w:ilvl="4" w:tplc="04260003" w:tentative="1">
      <w:start w:val="1"/>
      <w:numFmt w:val="bullet"/>
      <w:lvlText w:val="o"/>
      <w:lvlJc w:val="left"/>
      <w:pPr>
        <w:ind w:left="4215" w:hanging="360"/>
      </w:pPr>
      <w:rPr>
        <w:rFonts w:ascii="Courier New" w:hAnsi="Courier New" w:cs="Courier New" w:hint="default"/>
      </w:rPr>
    </w:lvl>
    <w:lvl w:ilvl="5" w:tplc="04260005" w:tentative="1">
      <w:start w:val="1"/>
      <w:numFmt w:val="bullet"/>
      <w:lvlText w:val=""/>
      <w:lvlJc w:val="left"/>
      <w:pPr>
        <w:ind w:left="4935" w:hanging="360"/>
      </w:pPr>
      <w:rPr>
        <w:rFonts w:ascii="Wingdings" w:hAnsi="Wingdings" w:hint="default"/>
      </w:rPr>
    </w:lvl>
    <w:lvl w:ilvl="6" w:tplc="04260001" w:tentative="1">
      <w:start w:val="1"/>
      <w:numFmt w:val="bullet"/>
      <w:lvlText w:val=""/>
      <w:lvlJc w:val="left"/>
      <w:pPr>
        <w:ind w:left="5655" w:hanging="360"/>
      </w:pPr>
      <w:rPr>
        <w:rFonts w:ascii="Symbol" w:hAnsi="Symbol" w:hint="default"/>
      </w:rPr>
    </w:lvl>
    <w:lvl w:ilvl="7" w:tplc="04260003" w:tentative="1">
      <w:start w:val="1"/>
      <w:numFmt w:val="bullet"/>
      <w:lvlText w:val="o"/>
      <w:lvlJc w:val="left"/>
      <w:pPr>
        <w:ind w:left="6375" w:hanging="360"/>
      </w:pPr>
      <w:rPr>
        <w:rFonts w:ascii="Courier New" w:hAnsi="Courier New" w:cs="Courier New" w:hint="default"/>
      </w:rPr>
    </w:lvl>
    <w:lvl w:ilvl="8" w:tplc="04260005" w:tentative="1">
      <w:start w:val="1"/>
      <w:numFmt w:val="bullet"/>
      <w:lvlText w:val=""/>
      <w:lvlJc w:val="left"/>
      <w:pPr>
        <w:ind w:left="7095" w:hanging="360"/>
      </w:pPr>
      <w:rPr>
        <w:rFonts w:ascii="Wingdings" w:hAnsi="Wingdings" w:hint="default"/>
      </w:rPr>
    </w:lvl>
  </w:abstractNum>
  <w:abstractNum w:abstractNumId="7" w15:restartNumberingAfterBreak="0">
    <w:nsid w:val="1696377F"/>
    <w:multiLevelType w:val="hybridMultilevel"/>
    <w:tmpl w:val="9482EDB6"/>
    <w:lvl w:ilvl="0" w:tplc="8E98BF94">
      <w:start w:val="2017"/>
      <w:numFmt w:val="bullet"/>
      <w:lvlText w:val="-"/>
      <w:lvlJc w:val="left"/>
      <w:pPr>
        <w:ind w:left="1849" w:hanging="360"/>
      </w:pPr>
      <w:rPr>
        <w:rFonts w:ascii="Garamond" w:eastAsiaTheme="minorEastAsia" w:hAnsi="Garamond"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890C35"/>
    <w:multiLevelType w:val="hybridMultilevel"/>
    <w:tmpl w:val="DE5AE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5C4616"/>
    <w:multiLevelType w:val="hybridMultilevel"/>
    <w:tmpl w:val="218E966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B636E20"/>
    <w:multiLevelType w:val="multilevel"/>
    <w:tmpl w:val="453EE758"/>
    <w:lvl w:ilvl="0">
      <w:start w:val="3"/>
      <w:numFmt w:val="decimal"/>
      <w:lvlText w:val="%1."/>
      <w:lvlJc w:val="left"/>
      <w:pPr>
        <w:ind w:left="720" w:hanging="720"/>
      </w:pPr>
      <w:rPr>
        <w:rFonts w:cs="EUAlbertina" w:hint="default"/>
      </w:rPr>
    </w:lvl>
    <w:lvl w:ilvl="1">
      <w:start w:val="4"/>
      <w:numFmt w:val="decimal"/>
      <w:lvlText w:val="%1.%2."/>
      <w:lvlJc w:val="left"/>
      <w:pPr>
        <w:ind w:left="960" w:hanging="720"/>
      </w:pPr>
      <w:rPr>
        <w:rFonts w:cs="EUAlbertina" w:hint="default"/>
      </w:rPr>
    </w:lvl>
    <w:lvl w:ilvl="2">
      <w:start w:val="2"/>
      <w:numFmt w:val="decimal"/>
      <w:lvlText w:val="%1.%2.%3."/>
      <w:lvlJc w:val="left"/>
      <w:pPr>
        <w:ind w:left="1200" w:hanging="720"/>
      </w:pPr>
      <w:rPr>
        <w:rFonts w:cs="EUAlbertina" w:hint="default"/>
      </w:rPr>
    </w:lvl>
    <w:lvl w:ilvl="3">
      <w:start w:val="2"/>
      <w:numFmt w:val="decimal"/>
      <w:lvlText w:val="%1.%2.%3.%4."/>
      <w:lvlJc w:val="left"/>
      <w:pPr>
        <w:ind w:left="1440" w:hanging="720"/>
      </w:pPr>
      <w:rPr>
        <w:rFonts w:cs="EUAlbertina" w:hint="default"/>
        <w:b/>
      </w:rPr>
    </w:lvl>
    <w:lvl w:ilvl="4">
      <w:start w:val="1"/>
      <w:numFmt w:val="decimal"/>
      <w:lvlText w:val="%1.%2.%3.%4.%5."/>
      <w:lvlJc w:val="left"/>
      <w:pPr>
        <w:ind w:left="2040" w:hanging="1080"/>
      </w:pPr>
      <w:rPr>
        <w:rFonts w:cs="EUAlbertina" w:hint="default"/>
      </w:rPr>
    </w:lvl>
    <w:lvl w:ilvl="5">
      <w:start w:val="1"/>
      <w:numFmt w:val="decimal"/>
      <w:lvlText w:val="%1.%2.%3.%4.%5.%6."/>
      <w:lvlJc w:val="left"/>
      <w:pPr>
        <w:ind w:left="2280" w:hanging="1080"/>
      </w:pPr>
      <w:rPr>
        <w:rFonts w:cs="EUAlbertina" w:hint="default"/>
      </w:rPr>
    </w:lvl>
    <w:lvl w:ilvl="6">
      <w:start w:val="1"/>
      <w:numFmt w:val="decimal"/>
      <w:lvlText w:val="%1.%2.%3.%4.%5.%6.%7."/>
      <w:lvlJc w:val="left"/>
      <w:pPr>
        <w:ind w:left="2880" w:hanging="1440"/>
      </w:pPr>
      <w:rPr>
        <w:rFonts w:cs="EUAlbertina" w:hint="default"/>
      </w:rPr>
    </w:lvl>
    <w:lvl w:ilvl="7">
      <w:start w:val="1"/>
      <w:numFmt w:val="decimal"/>
      <w:lvlText w:val="%1.%2.%3.%4.%5.%6.%7.%8."/>
      <w:lvlJc w:val="left"/>
      <w:pPr>
        <w:ind w:left="3120" w:hanging="1440"/>
      </w:pPr>
      <w:rPr>
        <w:rFonts w:cs="EUAlbertina" w:hint="default"/>
      </w:rPr>
    </w:lvl>
    <w:lvl w:ilvl="8">
      <w:start w:val="1"/>
      <w:numFmt w:val="decimal"/>
      <w:lvlText w:val="%1.%2.%3.%4.%5.%6.%7.%8.%9."/>
      <w:lvlJc w:val="left"/>
      <w:pPr>
        <w:ind w:left="3720" w:hanging="1800"/>
      </w:pPr>
      <w:rPr>
        <w:rFonts w:cs="EUAlbertina" w:hint="default"/>
      </w:rPr>
    </w:lvl>
  </w:abstractNum>
  <w:abstractNum w:abstractNumId="12"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B4D85"/>
    <w:multiLevelType w:val="hybridMultilevel"/>
    <w:tmpl w:val="6AEC7D9A"/>
    <w:lvl w:ilvl="0" w:tplc="8E98BF94">
      <w:start w:val="2017"/>
      <w:numFmt w:val="bullet"/>
      <w:lvlText w:val="-"/>
      <w:lvlJc w:val="left"/>
      <w:pPr>
        <w:ind w:left="72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91839"/>
    <w:multiLevelType w:val="hybridMultilevel"/>
    <w:tmpl w:val="3E3AB574"/>
    <w:lvl w:ilvl="0" w:tplc="8E98BF94">
      <w:start w:val="2017"/>
      <w:numFmt w:val="bullet"/>
      <w:lvlText w:val="-"/>
      <w:lvlJc w:val="left"/>
      <w:pPr>
        <w:ind w:left="1429" w:hanging="360"/>
      </w:pPr>
      <w:rPr>
        <w:rFonts w:ascii="Garamond" w:eastAsiaTheme="minorEastAsia" w:hAnsi="Garamond"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308F1FB8"/>
    <w:multiLevelType w:val="multilevel"/>
    <w:tmpl w:val="8D36D13C"/>
    <w:lvl w:ilvl="0">
      <w:start w:val="9"/>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3556" w:hanging="720"/>
      </w:pPr>
      <w:rPr>
        <w:rFonts w:hint="default"/>
        <w:b/>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7" w15:restartNumberingAfterBreak="0">
    <w:nsid w:val="31902A37"/>
    <w:multiLevelType w:val="multilevel"/>
    <w:tmpl w:val="678CD6C4"/>
    <w:lvl w:ilvl="0">
      <w:start w:val="1"/>
      <w:numFmt w:val="decimal"/>
      <w:lvlText w:val="%1."/>
      <w:lvlJc w:val="left"/>
      <w:pPr>
        <w:tabs>
          <w:tab w:val="num" w:pos="4472"/>
        </w:tabs>
        <w:ind w:left="4472" w:hanging="360"/>
      </w:pPr>
    </w:lvl>
    <w:lvl w:ilvl="1" w:tentative="1">
      <w:start w:val="1"/>
      <w:numFmt w:val="decimal"/>
      <w:lvlText w:val="%2."/>
      <w:lvlJc w:val="left"/>
      <w:pPr>
        <w:tabs>
          <w:tab w:val="num" w:pos="5192"/>
        </w:tabs>
        <w:ind w:left="5192" w:hanging="360"/>
      </w:pPr>
    </w:lvl>
    <w:lvl w:ilvl="2" w:tentative="1">
      <w:start w:val="1"/>
      <w:numFmt w:val="decimal"/>
      <w:lvlText w:val="%3."/>
      <w:lvlJc w:val="left"/>
      <w:pPr>
        <w:tabs>
          <w:tab w:val="num" w:pos="5912"/>
        </w:tabs>
        <w:ind w:left="5912" w:hanging="360"/>
      </w:pPr>
    </w:lvl>
    <w:lvl w:ilvl="3" w:tentative="1">
      <w:start w:val="1"/>
      <w:numFmt w:val="decimal"/>
      <w:lvlText w:val="%4."/>
      <w:lvlJc w:val="left"/>
      <w:pPr>
        <w:tabs>
          <w:tab w:val="num" w:pos="6632"/>
        </w:tabs>
        <w:ind w:left="6632" w:hanging="360"/>
      </w:pPr>
    </w:lvl>
    <w:lvl w:ilvl="4" w:tentative="1">
      <w:start w:val="1"/>
      <w:numFmt w:val="decimal"/>
      <w:lvlText w:val="%5."/>
      <w:lvlJc w:val="left"/>
      <w:pPr>
        <w:tabs>
          <w:tab w:val="num" w:pos="7352"/>
        </w:tabs>
        <w:ind w:left="7352" w:hanging="360"/>
      </w:pPr>
    </w:lvl>
    <w:lvl w:ilvl="5" w:tentative="1">
      <w:start w:val="1"/>
      <w:numFmt w:val="decimal"/>
      <w:lvlText w:val="%6."/>
      <w:lvlJc w:val="left"/>
      <w:pPr>
        <w:tabs>
          <w:tab w:val="num" w:pos="8072"/>
        </w:tabs>
        <w:ind w:left="8072" w:hanging="360"/>
      </w:pPr>
    </w:lvl>
    <w:lvl w:ilvl="6" w:tentative="1">
      <w:start w:val="1"/>
      <w:numFmt w:val="decimal"/>
      <w:lvlText w:val="%7."/>
      <w:lvlJc w:val="left"/>
      <w:pPr>
        <w:tabs>
          <w:tab w:val="num" w:pos="8792"/>
        </w:tabs>
        <w:ind w:left="8792" w:hanging="360"/>
      </w:pPr>
    </w:lvl>
    <w:lvl w:ilvl="7" w:tentative="1">
      <w:start w:val="1"/>
      <w:numFmt w:val="decimal"/>
      <w:lvlText w:val="%8."/>
      <w:lvlJc w:val="left"/>
      <w:pPr>
        <w:tabs>
          <w:tab w:val="num" w:pos="9512"/>
        </w:tabs>
        <w:ind w:left="9512" w:hanging="360"/>
      </w:pPr>
    </w:lvl>
    <w:lvl w:ilvl="8" w:tentative="1">
      <w:start w:val="1"/>
      <w:numFmt w:val="decimal"/>
      <w:lvlText w:val="%9."/>
      <w:lvlJc w:val="left"/>
      <w:pPr>
        <w:tabs>
          <w:tab w:val="num" w:pos="10232"/>
        </w:tabs>
        <w:ind w:left="10232" w:hanging="360"/>
      </w:pPr>
    </w:lvl>
  </w:abstractNum>
  <w:abstractNum w:abstractNumId="18" w15:restartNumberingAfterBreak="0">
    <w:nsid w:val="32522AAA"/>
    <w:multiLevelType w:val="hybridMultilevel"/>
    <w:tmpl w:val="D8FAAB0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352E6584"/>
    <w:multiLevelType w:val="hybridMultilevel"/>
    <w:tmpl w:val="FD74DA40"/>
    <w:lvl w:ilvl="0" w:tplc="DA78E2B0">
      <w:start w:val="1"/>
      <w:numFmt w:val="bullet"/>
      <w:lvlText w:val=""/>
      <w:lvlJc w:val="left"/>
      <w:pPr>
        <w:ind w:left="1146" w:hanging="360"/>
      </w:pPr>
      <w:rPr>
        <w:rFonts w:ascii="Wingdings" w:hAnsi="Wingdings" w:hint="default"/>
        <w:color w:val="38352D" w:themeColor="text2" w:themeShade="BF"/>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385B3DCB"/>
    <w:multiLevelType w:val="multilevel"/>
    <w:tmpl w:val="3D40165C"/>
    <w:lvl w:ilvl="0">
      <w:start w:val="3"/>
      <w:numFmt w:val="decimal"/>
      <w:lvlText w:val="%1."/>
      <w:lvlJc w:val="left"/>
      <w:pPr>
        <w:ind w:left="720" w:hanging="720"/>
      </w:pPr>
      <w:rPr>
        <w:rFonts w:hint="default"/>
      </w:rPr>
    </w:lvl>
    <w:lvl w:ilvl="1">
      <w:start w:val="4"/>
      <w:numFmt w:val="decimal"/>
      <w:lvlText w:val="%1.%2."/>
      <w:lvlJc w:val="left"/>
      <w:pPr>
        <w:ind w:left="880" w:hanging="720"/>
      </w:pPr>
      <w:rPr>
        <w:rFonts w:hint="default"/>
      </w:rPr>
    </w:lvl>
    <w:lvl w:ilvl="2">
      <w:start w:val="3"/>
      <w:numFmt w:val="decimal"/>
      <w:lvlText w:val="%1.%2.%3."/>
      <w:lvlJc w:val="left"/>
      <w:pPr>
        <w:ind w:left="862" w:hanging="720"/>
      </w:pPr>
      <w:rPr>
        <w:rFonts w:hint="default"/>
        <w:b/>
      </w:rPr>
    </w:lvl>
    <w:lvl w:ilvl="3">
      <w:start w:val="1"/>
      <w:numFmt w:val="decimal"/>
      <w:lvlText w:val="%1.%2.%3.%4."/>
      <w:lvlJc w:val="left"/>
      <w:pPr>
        <w:ind w:left="1200" w:hanging="720"/>
      </w:pPr>
      <w:rPr>
        <w:rFonts w:hint="default"/>
        <w:b/>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21" w15:restartNumberingAfterBreak="0">
    <w:nsid w:val="3D5646BA"/>
    <w:multiLevelType w:val="hybridMultilevel"/>
    <w:tmpl w:val="A1AA8C62"/>
    <w:lvl w:ilvl="0" w:tplc="DC6829A2">
      <w:start w:val="2017"/>
      <w:numFmt w:val="bullet"/>
      <w:lvlText w:val="-"/>
      <w:lvlJc w:val="left"/>
      <w:pPr>
        <w:ind w:left="717" w:hanging="360"/>
      </w:pPr>
      <w:rPr>
        <w:rFonts w:ascii="Calibri" w:eastAsia="Times New Roman" w:hAnsi="Calibri" w:cs="Calibri"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22" w15:restartNumberingAfterBreak="0">
    <w:nsid w:val="49BE33F4"/>
    <w:multiLevelType w:val="hybridMultilevel"/>
    <w:tmpl w:val="9EDCCD42"/>
    <w:lvl w:ilvl="0" w:tplc="8E98BF94">
      <w:start w:val="2017"/>
      <w:numFmt w:val="bullet"/>
      <w:lvlText w:val="-"/>
      <w:lvlJc w:val="left"/>
      <w:pPr>
        <w:ind w:left="1571" w:hanging="360"/>
      </w:pPr>
      <w:rPr>
        <w:rFonts w:ascii="Garamond" w:eastAsiaTheme="minorEastAsia" w:hAnsi="Garamond" w:cstheme="minorBidi"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3" w15:restartNumberingAfterBreak="0">
    <w:nsid w:val="49DF3AB5"/>
    <w:multiLevelType w:val="hybridMultilevel"/>
    <w:tmpl w:val="CAF22210"/>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AE56C24"/>
    <w:multiLevelType w:val="multilevel"/>
    <w:tmpl w:val="3752D486"/>
    <w:lvl w:ilvl="0">
      <w:start w:val="1"/>
      <w:numFmt w:val="upperRoman"/>
      <w:pStyle w:val="TOC1"/>
      <w:lvlText w:val="%1."/>
      <w:lvlJc w:val="left"/>
      <w:pPr>
        <w:ind w:left="576" w:hanging="576"/>
      </w:pPr>
      <w:rPr>
        <w:rFonts w:ascii="Calibri" w:hAnsi="Calibri" w:cs="Calibri" w:hint="default"/>
        <w:b w:val="0"/>
        <w:sz w:val="20"/>
        <w:szCs w:val="20"/>
      </w:rPr>
    </w:lvl>
    <w:lvl w:ilvl="1">
      <w:start w:val="4"/>
      <w:numFmt w:val="decimal"/>
      <w:isLgl/>
      <w:lvlText w:val="%1.%2."/>
      <w:lvlJc w:val="left"/>
      <w:pPr>
        <w:ind w:left="622" w:hanging="555"/>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336" w:hanging="1800"/>
      </w:pPr>
      <w:rPr>
        <w:rFonts w:hint="default"/>
      </w:rPr>
    </w:lvl>
  </w:abstractNum>
  <w:abstractNum w:abstractNumId="25" w15:restartNumberingAfterBreak="0">
    <w:nsid w:val="4B567A2D"/>
    <w:multiLevelType w:val="hybridMultilevel"/>
    <w:tmpl w:val="C344BF0C"/>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22E66B7"/>
    <w:multiLevelType w:val="multilevel"/>
    <w:tmpl w:val="3FD4F20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5D10365"/>
    <w:multiLevelType w:val="multilevel"/>
    <w:tmpl w:val="6CAEE2CA"/>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1"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D72F1F"/>
    <w:multiLevelType w:val="multilevel"/>
    <w:tmpl w:val="E326A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D75D2"/>
    <w:multiLevelType w:val="multilevel"/>
    <w:tmpl w:val="A080D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CB46FC"/>
    <w:multiLevelType w:val="hybridMultilevel"/>
    <w:tmpl w:val="ECAC245A"/>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1" w15:restartNumberingAfterBreak="0">
    <w:nsid w:val="66800697"/>
    <w:multiLevelType w:val="hybridMultilevel"/>
    <w:tmpl w:val="18E4525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6A896AB8"/>
    <w:multiLevelType w:val="multilevel"/>
    <w:tmpl w:val="0D98E13E"/>
    <w:lvl w:ilvl="0">
      <w:start w:val="1"/>
      <w:numFmt w:val="bullet"/>
      <w:lvlText w:val=""/>
      <w:lvlJc w:val="left"/>
      <w:pPr>
        <w:ind w:left="360" w:hanging="360"/>
      </w:pPr>
      <w:rPr>
        <w:rFonts w:ascii="Wingdings" w:hAnsi="Wingdings" w:hint="default"/>
        <w:b/>
        <w:color w:val="26241E" w:themeColor="text2" w:themeShade="80"/>
      </w:rPr>
    </w:lvl>
    <w:lvl w:ilvl="1">
      <w:start w:val="1"/>
      <w:numFmt w:val="bullet"/>
      <w:lvlText w:val=""/>
      <w:lvlJc w:val="left"/>
      <w:pPr>
        <w:ind w:left="720" w:hanging="360"/>
      </w:pPr>
      <w:rPr>
        <w:rFonts w:ascii="Wingdings" w:hAnsi="Wingdings" w:hint="default"/>
        <w:b/>
        <w:i w:val="0"/>
        <w:color w:val="26241E" w:themeColor="text2" w:themeShade="80"/>
      </w:rPr>
    </w:lvl>
    <w:lvl w:ilvl="2">
      <w:start w:val="1"/>
      <w:numFmt w:val="bullet"/>
      <w:lvlText w:val=""/>
      <w:lvlJc w:val="left"/>
      <w:pPr>
        <w:ind w:left="1440" w:hanging="720"/>
      </w:pPr>
      <w:rPr>
        <w:rFonts w:ascii="Wingdings" w:hAnsi="Wingdings" w:hint="default"/>
        <w:b/>
        <w:color w:val="26241E" w:themeColor="text2" w:themeShade="80"/>
      </w:rPr>
    </w:lvl>
    <w:lvl w:ilvl="3">
      <w:start w:val="1"/>
      <w:numFmt w:val="bullet"/>
      <w:lvlText w:val=""/>
      <w:lvlJc w:val="left"/>
      <w:pPr>
        <w:ind w:left="1800" w:hanging="720"/>
      </w:pPr>
      <w:rPr>
        <w:rFonts w:ascii="Wingdings" w:hAnsi="Wingdings" w:hint="default"/>
        <w:b/>
        <w:color w:val="26241E" w:themeColor="text2" w:themeShade="8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6BFA2877"/>
    <w:multiLevelType w:val="hybridMultilevel"/>
    <w:tmpl w:val="24FC3942"/>
    <w:lvl w:ilvl="0" w:tplc="8E98BF94">
      <w:start w:val="2017"/>
      <w:numFmt w:val="bullet"/>
      <w:lvlText w:val="-"/>
      <w:lvlJc w:val="left"/>
      <w:pPr>
        <w:ind w:left="1185" w:hanging="360"/>
      </w:pPr>
      <w:rPr>
        <w:rFonts w:ascii="Garamond" w:eastAsiaTheme="minorEastAsia" w:hAnsi="Garamond" w:cstheme="minorBidi"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34" w15:restartNumberingAfterBreak="0">
    <w:nsid w:val="6DE965C5"/>
    <w:multiLevelType w:val="hybridMultilevel"/>
    <w:tmpl w:val="0076E75A"/>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E86577C"/>
    <w:multiLevelType w:val="hybridMultilevel"/>
    <w:tmpl w:val="CCF67FE8"/>
    <w:lvl w:ilvl="0" w:tplc="8E98BF94">
      <w:start w:val="2017"/>
      <w:numFmt w:val="bullet"/>
      <w:lvlText w:val="-"/>
      <w:lvlJc w:val="left"/>
      <w:pPr>
        <w:ind w:left="72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4B92B22"/>
    <w:multiLevelType w:val="hybridMultilevel"/>
    <w:tmpl w:val="D968FC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77BD5E11"/>
    <w:multiLevelType w:val="hybridMultilevel"/>
    <w:tmpl w:val="F4B673A2"/>
    <w:lvl w:ilvl="0" w:tplc="8E98BF94">
      <w:start w:val="2017"/>
      <w:numFmt w:val="bullet"/>
      <w:lvlText w:val="-"/>
      <w:lvlJc w:val="left"/>
      <w:pPr>
        <w:ind w:left="1485" w:hanging="360"/>
      </w:pPr>
      <w:rPr>
        <w:rFonts w:ascii="Garamond" w:eastAsiaTheme="minorEastAsia" w:hAnsi="Garamond" w:cstheme="minorBidi"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38" w15:restartNumberingAfterBreak="0">
    <w:nsid w:val="7855281E"/>
    <w:multiLevelType w:val="hybridMultilevel"/>
    <w:tmpl w:val="1DD0FF62"/>
    <w:lvl w:ilvl="0" w:tplc="55DEB188">
      <w:start w:val="2018"/>
      <w:numFmt w:val="bullet"/>
      <w:lvlText w:val="-"/>
      <w:lvlJc w:val="left"/>
      <w:pPr>
        <w:ind w:left="1125" w:hanging="360"/>
      </w:pPr>
      <w:rPr>
        <w:rFonts w:ascii="Calibri" w:eastAsiaTheme="minorEastAsia"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39" w15:restartNumberingAfterBreak="0">
    <w:nsid w:val="79603D49"/>
    <w:multiLevelType w:val="hybridMultilevel"/>
    <w:tmpl w:val="D1FC2B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DD64133"/>
    <w:multiLevelType w:val="hybridMultilevel"/>
    <w:tmpl w:val="1C007F38"/>
    <w:lvl w:ilvl="0" w:tplc="8E98BF94">
      <w:start w:val="2017"/>
      <w:numFmt w:val="bullet"/>
      <w:lvlText w:val="-"/>
      <w:lvlJc w:val="left"/>
      <w:pPr>
        <w:ind w:left="1571" w:hanging="360"/>
      </w:pPr>
      <w:rPr>
        <w:rFonts w:ascii="Garamond" w:eastAsiaTheme="minorEastAsia" w:hAnsi="Garamond" w:cstheme="minorBidi"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1" w15:restartNumberingAfterBreak="0">
    <w:nsid w:val="7E6A6D7A"/>
    <w:multiLevelType w:val="hybridMultilevel"/>
    <w:tmpl w:val="40B83FA4"/>
    <w:lvl w:ilvl="0" w:tplc="8E98BF94">
      <w:start w:val="2017"/>
      <w:numFmt w:val="bullet"/>
      <w:lvlText w:val="-"/>
      <w:lvlJc w:val="left"/>
      <w:pPr>
        <w:ind w:left="1712" w:hanging="360"/>
      </w:pPr>
      <w:rPr>
        <w:rFonts w:ascii="Garamond" w:eastAsiaTheme="minorEastAsia" w:hAnsi="Garamond" w:cstheme="minorBidi"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num w:numId="1">
    <w:abstractNumId w:val="24"/>
  </w:num>
  <w:num w:numId="2">
    <w:abstractNumId w:val="12"/>
  </w:num>
  <w:num w:numId="3">
    <w:abstractNumId w:val="14"/>
  </w:num>
  <w:num w:numId="4">
    <w:abstractNumId w:val="5"/>
  </w:num>
  <w:num w:numId="5">
    <w:abstractNumId w:val="2"/>
  </w:num>
  <w:num w:numId="6">
    <w:abstractNumId w:val="32"/>
  </w:num>
  <w:num w:numId="7">
    <w:abstractNumId w:val="4"/>
  </w:num>
  <w:num w:numId="8">
    <w:abstractNumId w:val="19"/>
  </w:num>
  <w:num w:numId="9">
    <w:abstractNumId w:val="21"/>
  </w:num>
  <w:num w:numId="10">
    <w:abstractNumId w:val="1"/>
  </w:num>
  <w:num w:numId="11">
    <w:abstractNumId w:val="11"/>
  </w:num>
  <w:num w:numId="12">
    <w:abstractNumId w:val="20"/>
  </w:num>
  <w:num w:numId="13">
    <w:abstractNumId w:val="3"/>
  </w:num>
  <w:num w:numId="14">
    <w:abstractNumId w:val="7"/>
  </w:num>
  <w:num w:numId="15">
    <w:abstractNumId w:val="18"/>
  </w:num>
  <w:num w:numId="16">
    <w:abstractNumId w:val="31"/>
  </w:num>
  <w:num w:numId="17">
    <w:abstractNumId w:val="6"/>
  </w:num>
  <w:num w:numId="18">
    <w:abstractNumId w:val="8"/>
  </w:num>
  <w:num w:numId="19">
    <w:abstractNumId w:val="36"/>
  </w:num>
  <w:num w:numId="20">
    <w:abstractNumId w:val="0"/>
  </w:num>
  <w:num w:numId="21">
    <w:abstractNumId w:val="41"/>
  </w:num>
  <w:num w:numId="22">
    <w:abstractNumId w:val="22"/>
  </w:num>
  <w:num w:numId="23">
    <w:abstractNumId w:val="27"/>
  </w:num>
  <w:num w:numId="24">
    <w:abstractNumId w:val="16"/>
  </w:num>
  <w:num w:numId="25">
    <w:abstractNumId w:val="26"/>
  </w:num>
  <w:num w:numId="26">
    <w:abstractNumId w:val="30"/>
  </w:num>
  <w:num w:numId="27">
    <w:abstractNumId w:val="40"/>
  </w:num>
  <w:num w:numId="28">
    <w:abstractNumId w:val="23"/>
  </w:num>
  <w:num w:numId="29">
    <w:abstractNumId w:val="10"/>
  </w:num>
  <w:num w:numId="30">
    <w:abstractNumId w:val="15"/>
  </w:num>
  <w:num w:numId="31">
    <w:abstractNumId w:val="38"/>
  </w:num>
  <w:num w:numId="32">
    <w:abstractNumId w:val="17"/>
  </w:num>
  <w:num w:numId="33">
    <w:abstractNumId w:val="29"/>
    <w:lvlOverride w:ilvl="0">
      <w:lvl w:ilvl="0">
        <w:numFmt w:val="decimal"/>
        <w:lvlText w:val="%1."/>
        <w:lvlJc w:val="left"/>
      </w:lvl>
    </w:lvlOverride>
  </w:num>
  <w:num w:numId="34">
    <w:abstractNumId w:val="28"/>
    <w:lvlOverride w:ilvl="0">
      <w:lvl w:ilvl="0">
        <w:numFmt w:val="decimal"/>
        <w:lvlText w:val="%1."/>
        <w:lvlJc w:val="left"/>
      </w:lvl>
    </w:lvlOverride>
  </w:num>
  <w:num w:numId="35">
    <w:abstractNumId w:val="39"/>
  </w:num>
  <w:num w:numId="36">
    <w:abstractNumId w:val="9"/>
  </w:num>
  <w:num w:numId="37">
    <w:abstractNumId w:val="13"/>
  </w:num>
  <w:num w:numId="38">
    <w:abstractNumId w:val="35"/>
  </w:num>
  <w:num w:numId="39">
    <w:abstractNumId w:val="25"/>
  </w:num>
  <w:num w:numId="40">
    <w:abstractNumId w:val="37"/>
  </w:num>
  <w:num w:numId="41">
    <w:abstractNumId w:val="3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CA"/>
    <w:rsid w:val="0000014C"/>
    <w:rsid w:val="0000190C"/>
    <w:rsid w:val="0000598F"/>
    <w:rsid w:val="00005F82"/>
    <w:rsid w:val="000109F6"/>
    <w:rsid w:val="00011429"/>
    <w:rsid w:val="0002159B"/>
    <w:rsid w:val="00022D4B"/>
    <w:rsid w:val="00027BC4"/>
    <w:rsid w:val="00030826"/>
    <w:rsid w:val="00032F79"/>
    <w:rsid w:val="00033109"/>
    <w:rsid w:val="00033A41"/>
    <w:rsid w:val="00045AA9"/>
    <w:rsid w:val="00051E22"/>
    <w:rsid w:val="00054D9A"/>
    <w:rsid w:val="00056D95"/>
    <w:rsid w:val="00066238"/>
    <w:rsid w:val="00074668"/>
    <w:rsid w:val="00074F19"/>
    <w:rsid w:val="00076687"/>
    <w:rsid w:val="00081973"/>
    <w:rsid w:val="000846C7"/>
    <w:rsid w:val="000850B8"/>
    <w:rsid w:val="00086DEB"/>
    <w:rsid w:val="000913CA"/>
    <w:rsid w:val="000A5622"/>
    <w:rsid w:val="000C070C"/>
    <w:rsid w:val="000C2AC5"/>
    <w:rsid w:val="000C5EA8"/>
    <w:rsid w:val="000D01B3"/>
    <w:rsid w:val="000D167F"/>
    <w:rsid w:val="000D4005"/>
    <w:rsid w:val="000D5D1A"/>
    <w:rsid w:val="000D791C"/>
    <w:rsid w:val="000E0531"/>
    <w:rsid w:val="000E4F7C"/>
    <w:rsid w:val="000E6B50"/>
    <w:rsid w:val="000F289D"/>
    <w:rsid w:val="000F39D5"/>
    <w:rsid w:val="000F4813"/>
    <w:rsid w:val="000F667D"/>
    <w:rsid w:val="00100173"/>
    <w:rsid w:val="00101320"/>
    <w:rsid w:val="00112BAC"/>
    <w:rsid w:val="00112E1D"/>
    <w:rsid w:val="00115A95"/>
    <w:rsid w:val="00121989"/>
    <w:rsid w:val="00123167"/>
    <w:rsid w:val="00123172"/>
    <w:rsid w:val="00130C8C"/>
    <w:rsid w:val="00132BF9"/>
    <w:rsid w:val="0013583D"/>
    <w:rsid w:val="00140EBA"/>
    <w:rsid w:val="00152652"/>
    <w:rsid w:val="001541AE"/>
    <w:rsid w:val="00154F0E"/>
    <w:rsid w:val="00171CCC"/>
    <w:rsid w:val="00176AB0"/>
    <w:rsid w:val="00181D20"/>
    <w:rsid w:val="00182ED3"/>
    <w:rsid w:val="0018686B"/>
    <w:rsid w:val="001907C8"/>
    <w:rsid w:val="00192B26"/>
    <w:rsid w:val="0019344B"/>
    <w:rsid w:val="00197F94"/>
    <w:rsid w:val="001A055F"/>
    <w:rsid w:val="001A18CE"/>
    <w:rsid w:val="001A1A91"/>
    <w:rsid w:val="001A2375"/>
    <w:rsid w:val="001A4227"/>
    <w:rsid w:val="001A68E5"/>
    <w:rsid w:val="001B1971"/>
    <w:rsid w:val="001B2786"/>
    <w:rsid w:val="001B44C2"/>
    <w:rsid w:val="001B7223"/>
    <w:rsid w:val="001B73BF"/>
    <w:rsid w:val="001B766F"/>
    <w:rsid w:val="001C34BE"/>
    <w:rsid w:val="001D616A"/>
    <w:rsid w:val="001E3215"/>
    <w:rsid w:val="001E59D2"/>
    <w:rsid w:val="00206560"/>
    <w:rsid w:val="00217E57"/>
    <w:rsid w:val="00225BB7"/>
    <w:rsid w:val="002359CE"/>
    <w:rsid w:val="00241E95"/>
    <w:rsid w:val="00245925"/>
    <w:rsid w:val="00257EEB"/>
    <w:rsid w:val="00266B75"/>
    <w:rsid w:val="00270F48"/>
    <w:rsid w:val="00271D66"/>
    <w:rsid w:val="002824B0"/>
    <w:rsid w:val="0028482D"/>
    <w:rsid w:val="00286595"/>
    <w:rsid w:val="00290448"/>
    <w:rsid w:val="0029157C"/>
    <w:rsid w:val="00295C51"/>
    <w:rsid w:val="00297E5D"/>
    <w:rsid w:val="002A444A"/>
    <w:rsid w:val="002A693C"/>
    <w:rsid w:val="002B68C6"/>
    <w:rsid w:val="002C0CAE"/>
    <w:rsid w:val="002C63AF"/>
    <w:rsid w:val="002C74AA"/>
    <w:rsid w:val="002D591B"/>
    <w:rsid w:val="002E425B"/>
    <w:rsid w:val="002F0731"/>
    <w:rsid w:val="002F1A8B"/>
    <w:rsid w:val="002F232C"/>
    <w:rsid w:val="00302D72"/>
    <w:rsid w:val="00303727"/>
    <w:rsid w:val="00303C71"/>
    <w:rsid w:val="00303E7B"/>
    <w:rsid w:val="0030670D"/>
    <w:rsid w:val="003068BF"/>
    <w:rsid w:val="00307B92"/>
    <w:rsid w:val="00317B3F"/>
    <w:rsid w:val="00320317"/>
    <w:rsid w:val="00322517"/>
    <w:rsid w:val="00322DD1"/>
    <w:rsid w:val="00325223"/>
    <w:rsid w:val="00330CA3"/>
    <w:rsid w:val="00337ABF"/>
    <w:rsid w:val="00340909"/>
    <w:rsid w:val="00341B2A"/>
    <w:rsid w:val="00342B8E"/>
    <w:rsid w:val="003462C3"/>
    <w:rsid w:val="0034769A"/>
    <w:rsid w:val="003540E7"/>
    <w:rsid w:val="00357FF9"/>
    <w:rsid w:val="00361E42"/>
    <w:rsid w:val="00362C1E"/>
    <w:rsid w:val="00362C4E"/>
    <w:rsid w:val="003660BC"/>
    <w:rsid w:val="0037526C"/>
    <w:rsid w:val="00375A4B"/>
    <w:rsid w:val="00381484"/>
    <w:rsid w:val="003844C3"/>
    <w:rsid w:val="003860C7"/>
    <w:rsid w:val="00387147"/>
    <w:rsid w:val="003906AB"/>
    <w:rsid w:val="003940BA"/>
    <w:rsid w:val="0039699F"/>
    <w:rsid w:val="003A0306"/>
    <w:rsid w:val="003A726B"/>
    <w:rsid w:val="003B211B"/>
    <w:rsid w:val="003C03A8"/>
    <w:rsid w:val="003C5092"/>
    <w:rsid w:val="003C71CA"/>
    <w:rsid w:val="003C7290"/>
    <w:rsid w:val="003D1CE2"/>
    <w:rsid w:val="003D46E2"/>
    <w:rsid w:val="003D53F8"/>
    <w:rsid w:val="003E2181"/>
    <w:rsid w:val="003E5BC6"/>
    <w:rsid w:val="003E6198"/>
    <w:rsid w:val="003F10C2"/>
    <w:rsid w:val="003F45E5"/>
    <w:rsid w:val="003F7A77"/>
    <w:rsid w:val="004008C8"/>
    <w:rsid w:val="00401E01"/>
    <w:rsid w:val="0040312A"/>
    <w:rsid w:val="004042A9"/>
    <w:rsid w:val="004052C1"/>
    <w:rsid w:val="00405B9E"/>
    <w:rsid w:val="00413406"/>
    <w:rsid w:val="00414F40"/>
    <w:rsid w:val="004151D6"/>
    <w:rsid w:val="00417B62"/>
    <w:rsid w:val="00420CF2"/>
    <w:rsid w:val="004213C8"/>
    <w:rsid w:val="00422B18"/>
    <w:rsid w:val="00422E80"/>
    <w:rsid w:val="0042600B"/>
    <w:rsid w:val="004322D4"/>
    <w:rsid w:val="00433B6E"/>
    <w:rsid w:val="00435E33"/>
    <w:rsid w:val="00445F59"/>
    <w:rsid w:val="00455CFE"/>
    <w:rsid w:val="004566CD"/>
    <w:rsid w:val="004627DF"/>
    <w:rsid w:val="0048065E"/>
    <w:rsid w:val="004919F8"/>
    <w:rsid w:val="00492629"/>
    <w:rsid w:val="004961F2"/>
    <w:rsid w:val="004A1096"/>
    <w:rsid w:val="004A140B"/>
    <w:rsid w:val="004A1FEC"/>
    <w:rsid w:val="004A6E29"/>
    <w:rsid w:val="004A785A"/>
    <w:rsid w:val="004B3372"/>
    <w:rsid w:val="004B573B"/>
    <w:rsid w:val="004C6ABF"/>
    <w:rsid w:val="004D1D21"/>
    <w:rsid w:val="004D2A97"/>
    <w:rsid w:val="004D2BE7"/>
    <w:rsid w:val="004E1ACF"/>
    <w:rsid w:val="004E1DAE"/>
    <w:rsid w:val="004E4657"/>
    <w:rsid w:val="004E4DB2"/>
    <w:rsid w:val="004E604A"/>
    <w:rsid w:val="004E7B77"/>
    <w:rsid w:val="004F25CD"/>
    <w:rsid w:val="004F7415"/>
    <w:rsid w:val="004F7C6D"/>
    <w:rsid w:val="0050304B"/>
    <w:rsid w:val="00505B09"/>
    <w:rsid w:val="00506714"/>
    <w:rsid w:val="005075FD"/>
    <w:rsid w:val="0051257C"/>
    <w:rsid w:val="005159C4"/>
    <w:rsid w:val="00522AD5"/>
    <w:rsid w:val="00522BD0"/>
    <w:rsid w:val="005276BC"/>
    <w:rsid w:val="00527C4F"/>
    <w:rsid w:val="00535D01"/>
    <w:rsid w:val="00540EF1"/>
    <w:rsid w:val="00542F39"/>
    <w:rsid w:val="0055481B"/>
    <w:rsid w:val="00557BC6"/>
    <w:rsid w:val="00561419"/>
    <w:rsid w:val="00571729"/>
    <w:rsid w:val="005735F6"/>
    <w:rsid w:val="0057479D"/>
    <w:rsid w:val="005747F0"/>
    <w:rsid w:val="00574D62"/>
    <w:rsid w:val="00575711"/>
    <w:rsid w:val="00575D73"/>
    <w:rsid w:val="005776B3"/>
    <w:rsid w:val="00580E74"/>
    <w:rsid w:val="005824A4"/>
    <w:rsid w:val="0058632A"/>
    <w:rsid w:val="00586FAF"/>
    <w:rsid w:val="00592612"/>
    <w:rsid w:val="00593B65"/>
    <w:rsid w:val="00596E16"/>
    <w:rsid w:val="005A02AF"/>
    <w:rsid w:val="005A0E00"/>
    <w:rsid w:val="005A1BE5"/>
    <w:rsid w:val="005A5969"/>
    <w:rsid w:val="005B09DA"/>
    <w:rsid w:val="005B401A"/>
    <w:rsid w:val="005B625D"/>
    <w:rsid w:val="005B62DE"/>
    <w:rsid w:val="005C26AA"/>
    <w:rsid w:val="005D379A"/>
    <w:rsid w:val="005D4F0D"/>
    <w:rsid w:val="005D607D"/>
    <w:rsid w:val="005E1149"/>
    <w:rsid w:val="005E1F56"/>
    <w:rsid w:val="005E2EB2"/>
    <w:rsid w:val="005E488F"/>
    <w:rsid w:val="005F064D"/>
    <w:rsid w:val="005F2190"/>
    <w:rsid w:val="005F6929"/>
    <w:rsid w:val="006018D7"/>
    <w:rsid w:val="006102CD"/>
    <w:rsid w:val="006105C7"/>
    <w:rsid w:val="0061611D"/>
    <w:rsid w:val="006232FF"/>
    <w:rsid w:val="00623C93"/>
    <w:rsid w:val="00624A6E"/>
    <w:rsid w:val="00626516"/>
    <w:rsid w:val="00633A7F"/>
    <w:rsid w:val="00636154"/>
    <w:rsid w:val="00636969"/>
    <w:rsid w:val="00644C8C"/>
    <w:rsid w:val="00645AA9"/>
    <w:rsid w:val="0064648E"/>
    <w:rsid w:val="00646C57"/>
    <w:rsid w:val="00650122"/>
    <w:rsid w:val="00652FCA"/>
    <w:rsid w:val="00657BC2"/>
    <w:rsid w:val="00661120"/>
    <w:rsid w:val="006622BE"/>
    <w:rsid w:val="0066302B"/>
    <w:rsid w:val="006638EE"/>
    <w:rsid w:val="00664B46"/>
    <w:rsid w:val="006651DF"/>
    <w:rsid w:val="00665C4E"/>
    <w:rsid w:val="006712B9"/>
    <w:rsid w:val="006730B2"/>
    <w:rsid w:val="00674271"/>
    <w:rsid w:val="00682613"/>
    <w:rsid w:val="006847ED"/>
    <w:rsid w:val="00684BBC"/>
    <w:rsid w:val="006874A7"/>
    <w:rsid w:val="0068781C"/>
    <w:rsid w:val="00690A6A"/>
    <w:rsid w:val="00692398"/>
    <w:rsid w:val="00692B84"/>
    <w:rsid w:val="00693FEB"/>
    <w:rsid w:val="00696D1C"/>
    <w:rsid w:val="006972EC"/>
    <w:rsid w:val="006A5DFF"/>
    <w:rsid w:val="006B10E0"/>
    <w:rsid w:val="006B4142"/>
    <w:rsid w:val="006C238F"/>
    <w:rsid w:val="006D0F29"/>
    <w:rsid w:val="006D2AB8"/>
    <w:rsid w:val="006D75D3"/>
    <w:rsid w:val="006E00B3"/>
    <w:rsid w:val="006E2B29"/>
    <w:rsid w:val="006E51A8"/>
    <w:rsid w:val="006F00F8"/>
    <w:rsid w:val="006F0611"/>
    <w:rsid w:val="006F1D3D"/>
    <w:rsid w:val="006F2426"/>
    <w:rsid w:val="006F2929"/>
    <w:rsid w:val="006F5E11"/>
    <w:rsid w:val="0070218B"/>
    <w:rsid w:val="0070799C"/>
    <w:rsid w:val="00724035"/>
    <w:rsid w:val="00742FEF"/>
    <w:rsid w:val="00747FCE"/>
    <w:rsid w:val="007514EA"/>
    <w:rsid w:val="00751724"/>
    <w:rsid w:val="00752BF2"/>
    <w:rsid w:val="00754317"/>
    <w:rsid w:val="00764467"/>
    <w:rsid w:val="00767A06"/>
    <w:rsid w:val="00777ED8"/>
    <w:rsid w:val="007905AD"/>
    <w:rsid w:val="00790DD1"/>
    <w:rsid w:val="00794B14"/>
    <w:rsid w:val="007A4156"/>
    <w:rsid w:val="007A5FAB"/>
    <w:rsid w:val="007A799A"/>
    <w:rsid w:val="007B05FB"/>
    <w:rsid w:val="007B30DC"/>
    <w:rsid w:val="007C2360"/>
    <w:rsid w:val="007C31B8"/>
    <w:rsid w:val="007C330D"/>
    <w:rsid w:val="007C4140"/>
    <w:rsid w:val="007C65D4"/>
    <w:rsid w:val="007D0A80"/>
    <w:rsid w:val="007D482B"/>
    <w:rsid w:val="007D59D0"/>
    <w:rsid w:val="007D7D60"/>
    <w:rsid w:val="007E3163"/>
    <w:rsid w:val="007E3B7F"/>
    <w:rsid w:val="007E5BD9"/>
    <w:rsid w:val="007F0121"/>
    <w:rsid w:val="007F0FFB"/>
    <w:rsid w:val="007F2F93"/>
    <w:rsid w:val="0080315F"/>
    <w:rsid w:val="008032D0"/>
    <w:rsid w:val="00804303"/>
    <w:rsid w:val="0081125B"/>
    <w:rsid w:val="00822866"/>
    <w:rsid w:val="008250C0"/>
    <w:rsid w:val="00825BE8"/>
    <w:rsid w:val="00831E9E"/>
    <w:rsid w:val="00837D36"/>
    <w:rsid w:val="00842EF0"/>
    <w:rsid w:val="00843281"/>
    <w:rsid w:val="008511FD"/>
    <w:rsid w:val="00863F4B"/>
    <w:rsid w:val="008661C8"/>
    <w:rsid w:val="00867B22"/>
    <w:rsid w:val="0087118C"/>
    <w:rsid w:val="00871B91"/>
    <w:rsid w:val="0087578A"/>
    <w:rsid w:val="00880438"/>
    <w:rsid w:val="0088587C"/>
    <w:rsid w:val="008867D3"/>
    <w:rsid w:val="008877FE"/>
    <w:rsid w:val="00890A3E"/>
    <w:rsid w:val="00891049"/>
    <w:rsid w:val="008920F6"/>
    <w:rsid w:val="008A0D59"/>
    <w:rsid w:val="008A0F4D"/>
    <w:rsid w:val="008A4987"/>
    <w:rsid w:val="008B5083"/>
    <w:rsid w:val="008B5218"/>
    <w:rsid w:val="008C753E"/>
    <w:rsid w:val="008E355F"/>
    <w:rsid w:val="008E7B9E"/>
    <w:rsid w:val="008F0C6A"/>
    <w:rsid w:val="008F4275"/>
    <w:rsid w:val="008F7574"/>
    <w:rsid w:val="00901062"/>
    <w:rsid w:val="00903F87"/>
    <w:rsid w:val="00904320"/>
    <w:rsid w:val="0090487E"/>
    <w:rsid w:val="00907BF0"/>
    <w:rsid w:val="009154F9"/>
    <w:rsid w:val="0091580B"/>
    <w:rsid w:val="009227A3"/>
    <w:rsid w:val="00926309"/>
    <w:rsid w:val="00927C79"/>
    <w:rsid w:val="0093141D"/>
    <w:rsid w:val="009343A7"/>
    <w:rsid w:val="00937BE2"/>
    <w:rsid w:val="00941892"/>
    <w:rsid w:val="0094483B"/>
    <w:rsid w:val="009456B8"/>
    <w:rsid w:val="0095240C"/>
    <w:rsid w:val="009530AC"/>
    <w:rsid w:val="00961218"/>
    <w:rsid w:val="0096128A"/>
    <w:rsid w:val="0096348E"/>
    <w:rsid w:val="009671EC"/>
    <w:rsid w:val="009674EC"/>
    <w:rsid w:val="00971060"/>
    <w:rsid w:val="009717B2"/>
    <w:rsid w:val="00972112"/>
    <w:rsid w:val="009738ED"/>
    <w:rsid w:val="00974AF2"/>
    <w:rsid w:val="009753D2"/>
    <w:rsid w:val="009774AA"/>
    <w:rsid w:val="0098738A"/>
    <w:rsid w:val="009969AA"/>
    <w:rsid w:val="009A0B65"/>
    <w:rsid w:val="009A205C"/>
    <w:rsid w:val="009A3584"/>
    <w:rsid w:val="009A4110"/>
    <w:rsid w:val="009A7809"/>
    <w:rsid w:val="009B1608"/>
    <w:rsid w:val="009B38EF"/>
    <w:rsid w:val="009B3C09"/>
    <w:rsid w:val="009C34AB"/>
    <w:rsid w:val="009C6A55"/>
    <w:rsid w:val="009D1698"/>
    <w:rsid w:val="009E2855"/>
    <w:rsid w:val="009E53B1"/>
    <w:rsid w:val="009E5FB9"/>
    <w:rsid w:val="009E6419"/>
    <w:rsid w:val="009E7FE3"/>
    <w:rsid w:val="009F447E"/>
    <w:rsid w:val="00A04092"/>
    <w:rsid w:val="00A05A3A"/>
    <w:rsid w:val="00A06714"/>
    <w:rsid w:val="00A06D58"/>
    <w:rsid w:val="00A20EBC"/>
    <w:rsid w:val="00A219A0"/>
    <w:rsid w:val="00A3372A"/>
    <w:rsid w:val="00A34CD6"/>
    <w:rsid w:val="00A365CA"/>
    <w:rsid w:val="00A40B7D"/>
    <w:rsid w:val="00A41608"/>
    <w:rsid w:val="00A4299A"/>
    <w:rsid w:val="00A43229"/>
    <w:rsid w:val="00A44F66"/>
    <w:rsid w:val="00A47F3E"/>
    <w:rsid w:val="00A519FB"/>
    <w:rsid w:val="00A537F0"/>
    <w:rsid w:val="00A549F3"/>
    <w:rsid w:val="00A57629"/>
    <w:rsid w:val="00A57DEA"/>
    <w:rsid w:val="00A701F4"/>
    <w:rsid w:val="00A76C86"/>
    <w:rsid w:val="00A841A7"/>
    <w:rsid w:val="00A84820"/>
    <w:rsid w:val="00A8705B"/>
    <w:rsid w:val="00A87683"/>
    <w:rsid w:val="00A87D90"/>
    <w:rsid w:val="00A91CF5"/>
    <w:rsid w:val="00A9333B"/>
    <w:rsid w:val="00A9655D"/>
    <w:rsid w:val="00AA4448"/>
    <w:rsid w:val="00AA537F"/>
    <w:rsid w:val="00AA63AA"/>
    <w:rsid w:val="00AB0596"/>
    <w:rsid w:val="00AB19E0"/>
    <w:rsid w:val="00AB300D"/>
    <w:rsid w:val="00AD0F85"/>
    <w:rsid w:val="00AE1996"/>
    <w:rsid w:val="00AE52B0"/>
    <w:rsid w:val="00AF28E9"/>
    <w:rsid w:val="00AF53DF"/>
    <w:rsid w:val="00B00C74"/>
    <w:rsid w:val="00B011BD"/>
    <w:rsid w:val="00B01ED2"/>
    <w:rsid w:val="00B1054A"/>
    <w:rsid w:val="00B11FFE"/>
    <w:rsid w:val="00B12562"/>
    <w:rsid w:val="00B133A7"/>
    <w:rsid w:val="00B14815"/>
    <w:rsid w:val="00B14CC2"/>
    <w:rsid w:val="00B231BF"/>
    <w:rsid w:val="00B2391B"/>
    <w:rsid w:val="00B26A39"/>
    <w:rsid w:val="00B273C8"/>
    <w:rsid w:val="00B30244"/>
    <w:rsid w:val="00B348E9"/>
    <w:rsid w:val="00B36CB5"/>
    <w:rsid w:val="00B41964"/>
    <w:rsid w:val="00B41E78"/>
    <w:rsid w:val="00B44648"/>
    <w:rsid w:val="00B46CAF"/>
    <w:rsid w:val="00B5112C"/>
    <w:rsid w:val="00B519C9"/>
    <w:rsid w:val="00B54907"/>
    <w:rsid w:val="00B54C43"/>
    <w:rsid w:val="00B57BE7"/>
    <w:rsid w:val="00B63351"/>
    <w:rsid w:val="00B63CAF"/>
    <w:rsid w:val="00B653DA"/>
    <w:rsid w:val="00B65727"/>
    <w:rsid w:val="00B71BC1"/>
    <w:rsid w:val="00B735EF"/>
    <w:rsid w:val="00B7506C"/>
    <w:rsid w:val="00B76245"/>
    <w:rsid w:val="00B765DF"/>
    <w:rsid w:val="00B77CCB"/>
    <w:rsid w:val="00B80209"/>
    <w:rsid w:val="00B84088"/>
    <w:rsid w:val="00B878BC"/>
    <w:rsid w:val="00B92B9E"/>
    <w:rsid w:val="00B9640F"/>
    <w:rsid w:val="00BA4DAC"/>
    <w:rsid w:val="00BA54AE"/>
    <w:rsid w:val="00BA7857"/>
    <w:rsid w:val="00BB2841"/>
    <w:rsid w:val="00BB3B04"/>
    <w:rsid w:val="00BB5E05"/>
    <w:rsid w:val="00BC3C02"/>
    <w:rsid w:val="00BC5624"/>
    <w:rsid w:val="00BC588C"/>
    <w:rsid w:val="00BC59B8"/>
    <w:rsid w:val="00BD3538"/>
    <w:rsid w:val="00BD6E35"/>
    <w:rsid w:val="00BD7F7E"/>
    <w:rsid w:val="00BE1578"/>
    <w:rsid w:val="00BF4435"/>
    <w:rsid w:val="00BF4B15"/>
    <w:rsid w:val="00BF4F16"/>
    <w:rsid w:val="00C00ED2"/>
    <w:rsid w:val="00C0312C"/>
    <w:rsid w:val="00C079DE"/>
    <w:rsid w:val="00C113EC"/>
    <w:rsid w:val="00C114BB"/>
    <w:rsid w:val="00C32B04"/>
    <w:rsid w:val="00C32D72"/>
    <w:rsid w:val="00C4177C"/>
    <w:rsid w:val="00C5050C"/>
    <w:rsid w:val="00C51B06"/>
    <w:rsid w:val="00C54C03"/>
    <w:rsid w:val="00C55213"/>
    <w:rsid w:val="00C56493"/>
    <w:rsid w:val="00C57108"/>
    <w:rsid w:val="00C726A6"/>
    <w:rsid w:val="00C729A5"/>
    <w:rsid w:val="00C73DAE"/>
    <w:rsid w:val="00C7417C"/>
    <w:rsid w:val="00C828C1"/>
    <w:rsid w:val="00C87B9F"/>
    <w:rsid w:val="00C91625"/>
    <w:rsid w:val="00C96F24"/>
    <w:rsid w:val="00CA28B4"/>
    <w:rsid w:val="00CA44FC"/>
    <w:rsid w:val="00CA60CF"/>
    <w:rsid w:val="00CC3511"/>
    <w:rsid w:val="00CC368F"/>
    <w:rsid w:val="00CD2C8C"/>
    <w:rsid w:val="00CD35DC"/>
    <w:rsid w:val="00CE2435"/>
    <w:rsid w:val="00CE354A"/>
    <w:rsid w:val="00CE5600"/>
    <w:rsid w:val="00CE7D2E"/>
    <w:rsid w:val="00CF241D"/>
    <w:rsid w:val="00CF464F"/>
    <w:rsid w:val="00CF4CF0"/>
    <w:rsid w:val="00D01B68"/>
    <w:rsid w:val="00D02A08"/>
    <w:rsid w:val="00D05340"/>
    <w:rsid w:val="00D10D41"/>
    <w:rsid w:val="00D113B9"/>
    <w:rsid w:val="00D13911"/>
    <w:rsid w:val="00D21ACD"/>
    <w:rsid w:val="00D31F64"/>
    <w:rsid w:val="00D33A2B"/>
    <w:rsid w:val="00D36885"/>
    <w:rsid w:val="00D377F4"/>
    <w:rsid w:val="00D37ED9"/>
    <w:rsid w:val="00D4039C"/>
    <w:rsid w:val="00D50794"/>
    <w:rsid w:val="00D52465"/>
    <w:rsid w:val="00D52F73"/>
    <w:rsid w:val="00D6171C"/>
    <w:rsid w:val="00D64A05"/>
    <w:rsid w:val="00D66113"/>
    <w:rsid w:val="00D70DB9"/>
    <w:rsid w:val="00D70ED3"/>
    <w:rsid w:val="00D7505A"/>
    <w:rsid w:val="00D76A61"/>
    <w:rsid w:val="00D778CD"/>
    <w:rsid w:val="00D829AB"/>
    <w:rsid w:val="00D84CE3"/>
    <w:rsid w:val="00D84DE6"/>
    <w:rsid w:val="00D91734"/>
    <w:rsid w:val="00D941D6"/>
    <w:rsid w:val="00D9560F"/>
    <w:rsid w:val="00D9684A"/>
    <w:rsid w:val="00D979EA"/>
    <w:rsid w:val="00DA35F9"/>
    <w:rsid w:val="00DA6D51"/>
    <w:rsid w:val="00DB0B0F"/>
    <w:rsid w:val="00DB61C9"/>
    <w:rsid w:val="00DC4820"/>
    <w:rsid w:val="00DC5AB0"/>
    <w:rsid w:val="00DC5F20"/>
    <w:rsid w:val="00DC6942"/>
    <w:rsid w:val="00DD2606"/>
    <w:rsid w:val="00DD5BF9"/>
    <w:rsid w:val="00DE6B57"/>
    <w:rsid w:val="00DE6D10"/>
    <w:rsid w:val="00DF1325"/>
    <w:rsid w:val="00DF5CA1"/>
    <w:rsid w:val="00DF6507"/>
    <w:rsid w:val="00E00CC5"/>
    <w:rsid w:val="00E02ED9"/>
    <w:rsid w:val="00E118A7"/>
    <w:rsid w:val="00E12B87"/>
    <w:rsid w:val="00E15D1A"/>
    <w:rsid w:val="00E16BDF"/>
    <w:rsid w:val="00E17447"/>
    <w:rsid w:val="00E2518C"/>
    <w:rsid w:val="00E25804"/>
    <w:rsid w:val="00E26E36"/>
    <w:rsid w:val="00E32C00"/>
    <w:rsid w:val="00E372C0"/>
    <w:rsid w:val="00E442B5"/>
    <w:rsid w:val="00E500A7"/>
    <w:rsid w:val="00E54A5C"/>
    <w:rsid w:val="00E56C7A"/>
    <w:rsid w:val="00E63D12"/>
    <w:rsid w:val="00E648FA"/>
    <w:rsid w:val="00E71065"/>
    <w:rsid w:val="00E7286B"/>
    <w:rsid w:val="00E73809"/>
    <w:rsid w:val="00E74B2C"/>
    <w:rsid w:val="00E80367"/>
    <w:rsid w:val="00E82540"/>
    <w:rsid w:val="00E83219"/>
    <w:rsid w:val="00E9000D"/>
    <w:rsid w:val="00E90FC1"/>
    <w:rsid w:val="00E91715"/>
    <w:rsid w:val="00E92692"/>
    <w:rsid w:val="00E95584"/>
    <w:rsid w:val="00EA2820"/>
    <w:rsid w:val="00EB26A8"/>
    <w:rsid w:val="00EB76F8"/>
    <w:rsid w:val="00EC036E"/>
    <w:rsid w:val="00EC4665"/>
    <w:rsid w:val="00EC6269"/>
    <w:rsid w:val="00ED210E"/>
    <w:rsid w:val="00EE2E61"/>
    <w:rsid w:val="00EE4EE4"/>
    <w:rsid w:val="00EE5831"/>
    <w:rsid w:val="00EE73AA"/>
    <w:rsid w:val="00EF0DE5"/>
    <w:rsid w:val="00EF5DF9"/>
    <w:rsid w:val="00F01227"/>
    <w:rsid w:val="00F05E86"/>
    <w:rsid w:val="00F12340"/>
    <w:rsid w:val="00F12AAF"/>
    <w:rsid w:val="00F1300F"/>
    <w:rsid w:val="00F1746F"/>
    <w:rsid w:val="00F25559"/>
    <w:rsid w:val="00F32830"/>
    <w:rsid w:val="00F423CC"/>
    <w:rsid w:val="00F43B8E"/>
    <w:rsid w:val="00F43E64"/>
    <w:rsid w:val="00F47C0F"/>
    <w:rsid w:val="00F518E6"/>
    <w:rsid w:val="00F519F3"/>
    <w:rsid w:val="00F60093"/>
    <w:rsid w:val="00F63DD1"/>
    <w:rsid w:val="00F66B11"/>
    <w:rsid w:val="00F7196A"/>
    <w:rsid w:val="00F77731"/>
    <w:rsid w:val="00F803E0"/>
    <w:rsid w:val="00F8794F"/>
    <w:rsid w:val="00F97F82"/>
    <w:rsid w:val="00FA0D58"/>
    <w:rsid w:val="00FA1416"/>
    <w:rsid w:val="00FA262B"/>
    <w:rsid w:val="00FA689A"/>
    <w:rsid w:val="00FA6FCD"/>
    <w:rsid w:val="00FA7632"/>
    <w:rsid w:val="00FB2601"/>
    <w:rsid w:val="00FB5E47"/>
    <w:rsid w:val="00FB64AE"/>
    <w:rsid w:val="00FC23BF"/>
    <w:rsid w:val="00FC4A0E"/>
    <w:rsid w:val="00FC663A"/>
    <w:rsid w:val="00FC6D1E"/>
    <w:rsid w:val="00FC7490"/>
    <w:rsid w:val="00FD141D"/>
    <w:rsid w:val="00FD38DF"/>
    <w:rsid w:val="00FD3EFE"/>
    <w:rsid w:val="00FD4118"/>
    <w:rsid w:val="00FD4764"/>
    <w:rsid w:val="00FD50B3"/>
    <w:rsid w:val="00FD65D5"/>
    <w:rsid w:val="00FD66A9"/>
    <w:rsid w:val="00FD7F5B"/>
    <w:rsid w:val="00FE1790"/>
    <w:rsid w:val="00FE3D60"/>
    <w:rsid w:val="00FE4336"/>
    <w:rsid w:val="00FE67DF"/>
    <w:rsid w:val="00FF2056"/>
    <w:rsid w:val="00FF29FD"/>
    <w:rsid w:val="00FF6D7F"/>
    <w:rsid w:val="00FF7ACA"/>
    <w:rsid w:val="00FF7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C6BE83"/>
  <w15:chartTrackingRefBased/>
  <w15:docId w15:val="{719F3ACC-57C1-4F03-B9DE-35746D83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paragraph" w:styleId="Heading5">
    <w:name w:val="heading 5"/>
    <w:basedOn w:val="Normal"/>
    <w:next w:val="Normal"/>
    <w:link w:val="Heading5Char"/>
    <w:uiPriority w:val="9"/>
    <w:semiHidden/>
    <w:unhideWhenUsed/>
    <w:qFormat/>
    <w:rsid w:val="00330CA3"/>
    <w:pPr>
      <w:keepNext/>
      <w:keepLines/>
      <w:spacing w:before="40" w:after="0"/>
      <w:outlineLvl w:val="4"/>
    </w:pPr>
    <w:rPr>
      <w:rFonts w:asciiTheme="majorHAnsi" w:eastAsiaTheme="majorEastAsia" w:hAnsiTheme="majorHAnsi" w:cstheme="majorBidi"/>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9A3584"/>
    <w:pPr>
      <w:numPr>
        <w:numId w:val="1"/>
      </w:numPr>
      <w:tabs>
        <w:tab w:val="right" w:leader="dot" w:pos="9350"/>
      </w:tabs>
      <w:spacing w:after="140" w:line="240" w:lineRule="auto"/>
      <w:ind w:right="1138"/>
    </w:pPr>
    <w:rPr>
      <w:rFonts w:ascii="Calibri" w:hAnsi="Calibri" w:cs="Calibri"/>
      <w:bCs/>
      <w:noProof/>
      <w:szCs w:val="22"/>
      <w:lang w:val="lv-LV"/>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Strong">
    <w:name w:val="Strong"/>
    <w:basedOn w:val="DefaultParagraphFont"/>
    <w:uiPriority w:val="22"/>
    <w:qFormat/>
    <w:rsid w:val="00CF464F"/>
    <w:rPr>
      <w:b/>
      <w:bCs/>
      <w:color w:val="000000" w:themeColor="text1"/>
    </w:rPr>
  </w:style>
  <w:style w:type="paragraph" w:customStyle="1" w:styleId="CM4">
    <w:name w:val="CM4"/>
    <w:basedOn w:val="Normal"/>
    <w:next w:val="Normal"/>
    <w:uiPriority w:val="99"/>
    <w:rsid w:val="00CF464F"/>
    <w:pPr>
      <w:autoSpaceDE w:val="0"/>
      <w:autoSpaceDN w:val="0"/>
      <w:adjustRightInd w:val="0"/>
      <w:spacing w:after="0" w:line="240" w:lineRule="auto"/>
    </w:pPr>
    <w:rPr>
      <w:rFonts w:ascii="EUAlbertina" w:eastAsia="Times New Roman" w:hAnsi="EUAlbertina" w:cs="Times New Roman"/>
      <w:color w:val="auto"/>
      <w:sz w:val="24"/>
      <w:szCs w:val="24"/>
      <w:lang w:val="lv-LV" w:eastAsia="lv-LV"/>
    </w:rPr>
  </w:style>
  <w:style w:type="character" w:customStyle="1" w:styleId="FootnoteTextChar">
    <w:name w:val="Footnote Text Char"/>
    <w:basedOn w:val="DefaultParagraphFont"/>
    <w:link w:val="FootnoteText"/>
    <w:uiPriority w:val="99"/>
    <w:rsid w:val="00CF464F"/>
    <w:rPr>
      <w:rFonts w:eastAsia="Calibri"/>
      <w:sz w:val="24"/>
      <w:szCs w:val="24"/>
      <w:lang w:eastAsia="lv-LV"/>
    </w:rPr>
  </w:style>
  <w:style w:type="paragraph" w:styleId="FootnoteText">
    <w:name w:val="footnote text"/>
    <w:basedOn w:val="Normal"/>
    <w:link w:val="FootnoteTextChar"/>
    <w:uiPriority w:val="99"/>
    <w:rsid w:val="00CF464F"/>
    <w:pPr>
      <w:spacing w:after="0" w:line="240" w:lineRule="auto"/>
    </w:pPr>
    <w:rPr>
      <w:rFonts w:eastAsia="Calibri"/>
      <w:sz w:val="24"/>
      <w:szCs w:val="24"/>
      <w:lang w:eastAsia="lv-LV"/>
    </w:rPr>
  </w:style>
  <w:style w:type="character" w:customStyle="1" w:styleId="FootnoteTextChar1">
    <w:name w:val="Footnote Text Char1"/>
    <w:basedOn w:val="DefaultParagraphFont"/>
    <w:uiPriority w:val="99"/>
    <w:semiHidden/>
    <w:rsid w:val="00CF464F"/>
  </w:style>
  <w:style w:type="character" w:styleId="FootnoteReference">
    <w:name w:val="footnote reference"/>
    <w:basedOn w:val="DefaultParagraphFont"/>
    <w:uiPriority w:val="99"/>
    <w:semiHidden/>
    <w:unhideWhenUsed/>
    <w:rsid w:val="00CF464F"/>
    <w:rPr>
      <w:vertAlign w:val="superscript"/>
    </w:rPr>
  </w:style>
  <w:style w:type="paragraph" w:styleId="BodyText">
    <w:name w:val="Body Text"/>
    <w:basedOn w:val="Normal"/>
    <w:link w:val="BodyTextChar"/>
    <w:semiHidden/>
    <w:rsid w:val="00E118A7"/>
    <w:pPr>
      <w:spacing w:after="120" w:line="240" w:lineRule="auto"/>
    </w:pPr>
    <w:rPr>
      <w:rFonts w:ascii="Times New Roman" w:eastAsia="Times New Roman" w:hAnsi="Times New Roman" w:cs="Times New Roman"/>
      <w:color w:val="auto"/>
      <w:sz w:val="24"/>
      <w:szCs w:val="24"/>
      <w:lang w:val="lv-LV" w:eastAsia="lv-LV"/>
    </w:rPr>
  </w:style>
  <w:style w:type="character" w:customStyle="1" w:styleId="BodyTextChar">
    <w:name w:val="Body Text Char"/>
    <w:basedOn w:val="DefaultParagraphFont"/>
    <w:link w:val="BodyText"/>
    <w:semiHidden/>
    <w:rsid w:val="00E118A7"/>
    <w:rPr>
      <w:rFonts w:ascii="Times New Roman" w:eastAsia="Times New Roman" w:hAnsi="Times New Roman" w:cs="Times New Roman"/>
      <w:color w:val="auto"/>
      <w:sz w:val="24"/>
      <w:szCs w:val="24"/>
      <w:lang w:val="lv-LV" w:eastAsia="lv-LV"/>
    </w:rPr>
  </w:style>
  <w:style w:type="paragraph" w:styleId="ListParagraph">
    <w:name w:val="List Paragraph"/>
    <w:basedOn w:val="Normal"/>
    <w:uiPriority w:val="34"/>
    <w:qFormat/>
    <w:rsid w:val="00E118A7"/>
    <w:pPr>
      <w:spacing w:after="0" w:line="240" w:lineRule="auto"/>
      <w:ind w:left="720"/>
      <w:contextualSpacing/>
    </w:pPr>
    <w:rPr>
      <w:rFonts w:ascii="Times New Roman" w:eastAsia="Times New Roman" w:hAnsi="Times New Roman" w:cs="Times New Roman"/>
      <w:color w:val="auto"/>
      <w:sz w:val="24"/>
      <w:szCs w:val="24"/>
      <w:lang w:val="lv-LV" w:eastAsia="en-US"/>
    </w:rPr>
  </w:style>
  <w:style w:type="paragraph" w:styleId="BodyText3">
    <w:name w:val="Body Text 3"/>
    <w:basedOn w:val="Normal"/>
    <w:link w:val="BodyText3Char"/>
    <w:uiPriority w:val="99"/>
    <w:unhideWhenUsed/>
    <w:rsid w:val="006F00F8"/>
    <w:pPr>
      <w:spacing w:after="120"/>
    </w:pPr>
    <w:rPr>
      <w:sz w:val="16"/>
      <w:szCs w:val="16"/>
    </w:rPr>
  </w:style>
  <w:style w:type="character" w:customStyle="1" w:styleId="BodyText3Char">
    <w:name w:val="Body Text 3 Char"/>
    <w:basedOn w:val="DefaultParagraphFont"/>
    <w:link w:val="BodyText3"/>
    <w:uiPriority w:val="99"/>
    <w:rsid w:val="006F00F8"/>
    <w:rPr>
      <w:sz w:val="16"/>
      <w:szCs w:val="16"/>
    </w:rPr>
  </w:style>
  <w:style w:type="paragraph" w:styleId="NormalWeb">
    <w:name w:val="Normal (Web)"/>
    <w:basedOn w:val="Normal"/>
    <w:uiPriority w:val="99"/>
    <w:rsid w:val="006F00F8"/>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Default">
    <w:name w:val="Default"/>
    <w:rsid w:val="006F00F8"/>
    <w:pPr>
      <w:autoSpaceDE w:val="0"/>
      <w:autoSpaceDN w:val="0"/>
      <w:adjustRightInd w:val="0"/>
      <w:spacing w:after="0" w:line="240" w:lineRule="auto"/>
    </w:pPr>
    <w:rPr>
      <w:rFonts w:ascii="EUAlbertina" w:eastAsia="Times New Roman" w:hAnsi="EUAlbertina" w:cs="EUAlbertina"/>
      <w:color w:val="000000"/>
      <w:sz w:val="24"/>
      <w:szCs w:val="24"/>
      <w:lang w:val="lv-LV" w:eastAsia="lv-LV"/>
    </w:rPr>
  </w:style>
  <w:style w:type="paragraph" w:styleId="HTMLPreformatted">
    <w:name w:val="HTML Preformatted"/>
    <w:basedOn w:val="Normal"/>
    <w:link w:val="HTMLPreformattedChar"/>
    <w:uiPriority w:val="99"/>
    <w:semiHidden/>
    <w:unhideWhenUsed/>
    <w:rsid w:val="004F7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val="lv-LV" w:eastAsia="lv-LV"/>
    </w:rPr>
  </w:style>
  <w:style w:type="character" w:customStyle="1" w:styleId="HTMLPreformattedChar">
    <w:name w:val="HTML Preformatted Char"/>
    <w:basedOn w:val="DefaultParagraphFont"/>
    <w:link w:val="HTMLPreformatted"/>
    <w:uiPriority w:val="99"/>
    <w:semiHidden/>
    <w:rsid w:val="004F7415"/>
    <w:rPr>
      <w:rFonts w:ascii="Courier New" w:eastAsia="Times New Roman" w:hAnsi="Courier New" w:cs="Courier New"/>
      <w:color w:val="auto"/>
      <w:lang w:val="lv-LV" w:eastAsia="lv-LV"/>
    </w:rPr>
  </w:style>
  <w:style w:type="character" w:customStyle="1" w:styleId="BodyTextIndentChar">
    <w:name w:val="Body Text Indent Char"/>
    <w:link w:val="BodyTextIndent1"/>
    <w:locked/>
    <w:rsid w:val="009F447E"/>
  </w:style>
  <w:style w:type="paragraph" w:customStyle="1" w:styleId="BodyTextIndent1">
    <w:name w:val="Body Text Indent1"/>
    <w:basedOn w:val="Normal"/>
    <w:link w:val="BodyTextIndentChar"/>
    <w:rsid w:val="009F447E"/>
    <w:pPr>
      <w:spacing w:after="80" w:line="240" w:lineRule="auto"/>
      <w:ind w:firstLine="720"/>
      <w:jc w:val="both"/>
    </w:pPr>
  </w:style>
  <w:style w:type="paragraph" w:customStyle="1" w:styleId="naisf">
    <w:name w:val="naisf"/>
    <w:basedOn w:val="Normal"/>
    <w:rsid w:val="009F447E"/>
    <w:pPr>
      <w:spacing w:before="100" w:beforeAutospacing="1" w:after="100" w:afterAutospacing="1" w:line="240" w:lineRule="auto"/>
      <w:jc w:val="both"/>
    </w:pPr>
    <w:rPr>
      <w:rFonts w:ascii="Times New Roman" w:eastAsia="Times New Roman" w:hAnsi="Times New Roman" w:cs="Times New Roman"/>
      <w:color w:val="auto"/>
      <w:sz w:val="24"/>
      <w:szCs w:val="24"/>
      <w:lang w:val="lv-LV" w:eastAsia="en-US"/>
    </w:rPr>
  </w:style>
  <w:style w:type="paragraph" w:customStyle="1" w:styleId="naisc">
    <w:name w:val="naisc"/>
    <w:basedOn w:val="Normal"/>
    <w:rsid w:val="009F447E"/>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styleId="Emphasis">
    <w:name w:val="Emphasis"/>
    <w:basedOn w:val="DefaultParagraphFont"/>
    <w:uiPriority w:val="20"/>
    <w:qFormat/>
    <w:rsid w:val="0098738A"/>
    <w:rPr>
      <w:i/>
      <w:iCs/>
      <w:color w:val="auto"/>
    </w:rPr>
  </w:style>
  <w:style w:type="paragraph" w:customStyle="1" w:styleId="StyleBodyText14ptJustifiedFirstline127cm">
    <w:name w:val="Style Body Text + 14 pt Justified First line:  127 cm"/>
    <w:basedOn w:val="BodyText"/>
    <w:rsid w:val="0098738A"/>
    <w:pPr>
      <w:ind w:firstLine="720"/>
      <w:jc w:val="both"/>
    </w:pPr>
    <w:rPr>
      <w:sz w:val="28"/>
      <w:szCs w:val="20"/>
    </w:rPr>
  </w:style>
  <w:style w:type="paragraph" w:customStyle="1" w:styleId="stylebodytext14ptjustifiedfirstline127cm0">
    <w:name w:val="stylebodytext14ptjustifiedfirstline127cm"/>
    <w:basedOn w:val="Normal"/>
    <w:rsid w:val="0098738A"/>
    <w:pPr>
      <w:spacing w:after="120" w:line="240" w:lineRule="auto"/>
      <w:ind w:firstLine="720"/>
      <w:jc w:val="both"/>
    </w:pPr>
    <w:rPr>
      <w:rFonts w:ascii="Times New Roman" w:eastAsia="Times New Roman" w:hAnsi="Times New Roman" w:cs="Times New Roman"/>
      <w:color w:val="auto"/>
      <w:sz w:val="28"/>
      <w:szCs w:val="28"/>
      <w:lang w:val="lv-LV" w:eastAsia="lv-LV"/>
    </w:rPr>
  </w:style>
  <w:style w:type="paragraph" w:styleId="BodyTextIndent">
    <w:name w:val="Body Text Indent"/>
    <w:basedOn w:val="Normal"/>
    <w:link w:val="BodyTextIndentChar1"/>
    <w:uiPriority w:val="99"/>
    <w:unhideWhenUsed/>
    <w:rsid w:val="0050304B"/>
    <w:pPr>
      <w:spacing w:after="120"/>
      <w:ind w:left="283"/>
    </w:pPr>
  </w:style>
  <w:style w:type="character" w:customStyle="1" w:styleId="BodyTextIndentChar1">
    <w:name w:val="Body Text Indent Char1"/>
    <w:basedOn w:val="DefaultParagraphFont"/>
    <w:link w:val="BodyTextIndent"/>
    <w:uiPriority w:val="99"/>
    <w:rsid w:val="0050304B"/>
  </w:style>
  <w:style w:type="character" w:customStyle="1" w:styleId="t35">
    <w:name w:val="t35"/>
    <w:basedOn w:val="DefaultParagraphFont"/>
    <w:rsid w:val="0050304B"/>
  </w:style>
  <w:style w:type="paragraph" w:styleId="BalloonText">
    <w:name w:val="Balloon Text"/>
    <w:basedOn w:val="Normal"/>
    <w:link w:val="BalloonTextChar"/>
    <w:uiPriority w:val="99"/>
    <w:semiHidden/>
    <w:unhideWhenUsed/>
    <w:rsid w:val="007C3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B8"/>
    <w:rPr>
      <w:rFonts w:ascii="Segoe UI" w:hAnsi="Segoe UI" w:cs="Segoe UI"/>
      <w:sz w:val="18"/>
      <w:szCs w:val="18"/>
    </w:rPr>
  </w:style>
  <w:style w:type="character" w:styleId="CommentReference">
    <w:name w:val="annotation reference"/>
    <w:basedOn w:val="DefaultParagraphFont"/>
    <w:uiPriority w:val="99"/>
    <w:semiHidden/>
    <w:unhideWhenUsed/>
    <w:rsid w:val="002359CE"/>
    <w:rPr>
      <w:sz w:val="16"/>
      <w:szCs w:val="16"/>
    </w:rPr>
  </w:style>
  <w:style w:type="paragraph" w:styleId="CommentText">
    <w:name w:val="annotation text"/>
    <w:basedOn w:val="Normal"/>
    <w:link w:val="CommentTextChar"/>
    <w:uiPriority w:val="99"/>
    <w:semiHidden/>
    <w:unhideWhenUsed/>
    <w:rsid w:val="002359CE"/>
    <w:pPr>
      <w:spacing w:line="240" w:lineRule="auto"/>
    </w:pPr>
  </w:style>
  <w:style w:type="character" w:customStyle="1" w:styleId="CommentTextChar">
    <w:name w:val="Comment Text Char"/>
    <w:basedOn w:val="DefaultParagraphFont"/>
    <w:link w:val="CommentText"/>
    <w:uiPriority w:val="99"/>
    <w:semiHidden/>
    <w:rsid w:val="002359CE"/>
  </w:style>
  <w:style w:type="paragraph" w:styleId="CommentSubject">
    <w:name w:val="annotation subject"/>
    <w:basedOn w:val="CommentText"/>
    <w:next w:val="CommentText"/>
    <w:link w:val="CommentSubjectChar"/>
    <w:uiPriority w:val="99"/>
    <w:semiHidden/>
    <w:unhideWhenUsed/>
    <w:rsid w:val="002359CE"/>
    <w:rPr>
      <w:b/>
      <w:bCs/>
    </w:rPr>
  </w:style>
  <w:style w:type="character" w:customStyle="1" w:styleId="CommentSubjectChar">
    <w:name w:val="Comment Subject Char"/>
    <w:basedOn w:val="CommentTextChar"/>
    <w:link w:val="CommentSubject"/>
    <w:uiPriority w:val="99"/>
    <w:semiHidden/>
    <w:rsid w:val="002359CE"/>
    <w:rPr>
      <w:b/>
      <w:bCs/>
    </w:rPr>
  </w:style>
  <w:style w:type="character" w:customStyle="1" w:styleId="FontStyle85">
    <w:name w:val="Font Style85"/>
    <w:uiPriority w:val="99"/>
    <w:rsid w:val="00FE4336"/>
    <w:rPr>
      <w:rFonts w:cs="Times New Roman"/>
    </w:rPr>
  </w:style>
  <w:style w:type="character" w:customStyle="1" w:styleId="Heading5Char">
    <w:name w:val="Heading 5 Char"/>
    <w:basedOn w:val="DefaultParagraphFont"/>
    <w:link w:val="Heading5"/>
    <w:uiPriority w:val="9"/>
    <w:semiHidden/>
    <w:rsid w:val="00330CA3"/>
    <w:rPr>
      <w:rFonts w:asciiTheme="majorHAnsi" w:eastAsiaTheme="majorEastAsia" w:hAnsiTheme="majorHAnsi" w:cstheme="majorBidi"/>
      <w:color w:val="DF101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789">
      <w:bodyDiv w:val="1"/>
      <w:marLeft w:val="0"/>
      <w:marRight w:val="0"/>
      <w:marTop w:val="0"/>
      <w:marBottom w:val="0"/>
      <w:divBdr>
        <w:top w:val="none" w:sz="0" w:space="0" w:color="auto"/>
        <w:left w:val="none" w:sz="0" w:space="0" w:color="auto"/>
        <w:bottom w:val="none" w:sz="0" w:space="0" w:color="auto"/>
        <w:right w:val="none" w:sz="0" w:space="0" w:color="auto"/>
      </w:divBdr>
    </w:div>
    <w:div w:id="316031396">
      <w:bodyDiv w:val="1"/>
      <w:marLeft w:val="0"/>
      <w:marRight w:val="0"/>
      <w:marTop w:val="0"/>
      <w:marBottom w:val="0"/>
      <w:divBdr>
        <w:top w:val="none" w:sz="0" w:space="0" w:color="auto"/>
        <w:left w:val="none" w:sz="0" w:space="0" w:color="auto"/>
        <w:bottom w:val="none" w:sz="0" w:space="0" w:color="auto"/>
        <w:right w:val="none" w:sz="0" w:space="0" w:color="auto"/>
      </w:divBdr>
    </w:div>
    <w:div w:id="569078446">
      <w:bodyDiv w:val="1"/>
      <w:marLeft w:val="0"/>
      <w:marRight w:val="0"/>
      <w:marTop w:val="0"/>
      <w:marBottom w:val="0"/>
      <w:divBdr>
        <w:top w:val="none" w:sz="0" w:space="0" w:color="auto"/>
        <w:left w:val="none" w:sz="0" w:space="0" w:color="auto"/>
        <w:bottom w:val="none" w:sz="0" w:space="0" w:color="auto"/>
        <w:right w:val="none" w:sz="0" w:space="0" w:color="auto"/>
      </w:divBdr>
    </w:div>
    <w:div w:id="722405590">
      <w:bodyDiv w:val="1"/>
      <w:marLeft w:val="0"/>
      <w:marRight w:val="0"/>
      <w:marTop w:val="0"/>
      <w:marBottom w:val="0"/>
      <w:divBdr>
        <w:top w:val="none" w:sz="0" w:space="0" w:color="auto"/>
        <w:left w:val="none" w:sz="0" w:space="0" w:color="auto"/>
        <w:bottom w:val="none" w:sz="0" w:space="0" w:color="auto"/>
        <w:right w:val="none" w:sz="0" w:space="0" w:color="auto"/>
      </w:divBdr>
    </w:div>
    <w:div w:id="834995913">
      <w:bodyDiv w:val="1"/>
      <w:marLeft w:val="0"/>
      <w:marRight w:val="0"/>
      <w:marTop w:val="0"/>
      <w:marBottom w:val="0"/>
      <w:divBdr>
        <w:top w:val="none" w:sz="0" w:space="0" w:color="auto"/>
        <w:left w:val="none" w:sz="0" w:space="0" w:color="auto"/>
        <w:bottom w:val="none" w:sz="0" w:space="0" w:color="auto"/>
        <w:right w:val="none" w:sz="0" w:space="0" w:color="auto"/>
      </w:divBdr>
    </w:div>
    <w:div w:id="897472168">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610351543">
      <w:bodyDiv w:val="1"/>
      <w:marLeft w:val="0"/>
      <w:marRight w:val="0"/>
      <w:marTop w:val="0"/>
      <w:marBottom w:val="0"/>
      <w:divBdr>
        <w:top w:val="none" w:sz="0" w:space="0" w:color="auto"/>
        <w:left w:val="none" w:sz="0" w:space="0" w:color="auto"/>
        <w:bottom w:val="none" w:sz="0" w:space="0" w:color="auto"/>
        <w:right w:val="none" w:sz="0" w:space="0" w:color="auto"/>
      </w:divBdr>
    </w:div>
    <w:div w:id="1976445456">
      <w:bodyDiv w:val="1"/>
      <w:marLeft w:val="0"/>
      <w:marRight w:val="0"/>
      <w:marTop w:val="0"/>
      <w:marBottom w:val="0"/>
      <w:divBdr>
        <w:top w:val="none" w:sz="0" w:space="0" w:color="auto"/>
        <w:left w:val="none" w:sz="0" w:space="0" w:color="auto"/>
        <w:bottom w:val="none" w:sz="0" w:space="0" w:color="auto"/>
        <w:right w:val="none" w:sz="0" w:space="0" w:color="auto"/>
      </w:divBdr>
    </w:div>
    <w:div w:id="19973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dzti.gov.lv" TargetMode="External"/><Relationship Id="rId18" Type="http://schemas.openxmlformats.org/officeDocument/2006/relationships/chart" Target="charts/chart4.xml"/><Relationship Id="rId26" Type="http://schemas.openxmlformats.org/officeDocument/2006/relationships/hyperlink" Target="http://www.vdzti.gov.lv" TargetMode="External"/><Relationship Id="rId39" Type="http://schemas.openxmlformats.org/officeDocument/2006/relationships/chart" Target="charts/chart16.xml"/><Relationship Id="rId21" Type="http://schemas.openxmlformats.org/officeDocument/2006/relationships/chart" Target="charts/chart7.xml"/><Relationship Id="rId34" Type="http://schemas.openxmlformats.org/officeDocument/2006/relationships/chart" Target="charts/chart13.xml"/><Relationship Id="rId42" Type="http://schemas.openxmlformats.org/officeDocument/2006/relationships/hyperlink" Target="http://www.vdzti.gov.lv"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hyperlink" Target="http://www.likumi.lv/doc.php?id=2238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dzti.gov.lv" TargetMode="External"/><Relationship Id="rId24" Type="http://schemas.openxmlformats.org/officeDocument/2006/relationships/chart" Target="charts/chart10.xml"/><Relationship Id="rId32" Type="http://schemas.openxmlformats.org/officeDocument/2006/relationships/hyperlink" Target="http://www.likumi.lv/doc.php?id=132340" TargetMode="External"/><Relationship Id="rId37" Type="http://schemas.openxmlformats.org/officeDocument/2006/relationships/chart" Target="charts/chart15.xml"/><Relationship Id="rId40" Type="http://schemas.openxmlformats.org/officeDocument/2006/relationships/hyperlink" Target="http://www.vdzti.gov.lv" TargetMode="External"/><Relationship Id="rId45" Type="http://schemas.openxmlformats.org/officeDocument/2006/relationships/chart" Target="charts/chart18.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yperlink" Target="http://www.likumi.lv/doc.php?id=225509" TargetMode="External"/><Relationship Id="rId36" Type="http://schemas.openxmlformats.org/officeDocument/2006/relationships/hyperlink" Target="http://www.likumi.lv/mknoteikumi.php?mk_numurs=156" TargetMode="External"/><Relationship Id="rId10" Type="http://schemas.openxmlformats.org/officeDocument/2006/relationships/hyperlink" Target="mailto:vdzti@vdzti.gov.lv" TargetMode="External"/><Relationship Id="rId19" Type="http://schemas.openxmlformats.org/officeDocument/2006/relationships/chart" Target="charts/chart5.xml"/><Relationship Id="rId31" Type="http://schemas.openxmlformats.org/officeDocument/2006/relationships/chart" Target="charts/chart12.xml"/><Relationship Id="rId44" Type="http://schemas.openxmlformats.org/officeDocument/2006/relationships/hyperlink" Target="http://www.likumi.lv/doc.php?id=5005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chart" Target="charts/chart8.xml"/><Relationship Id="rId27" Type="http://schemas.openxmlformats.org/officeDocument/2006/relationships/hyperlink" Target="http://www.likumi.lv/doc.php?id=172807" TargetMode="External"/><Relationship Id="rId30" Type="http://schemas.openxmlformats.org/officeDocument/2006/relationships/hyperlink" Target="http://www.vdzti.gov.lv" TargetMode="External"/><Relationship Id="rId35" Type="http://schemas.openxmlformats.org/officeDocument/2006/relationships/chart" Target="charts/chart14.xml"/><Relationship Id="rId43" Type="http://schemas.openxmlformats.org/officeDocument/2006/relationships/chart" Target="charts/chart17.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vdzti@vdzti.gov.lv"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www.likumi.lv/doc.php?id=219230" TargetMode="External"/><Relationship Id="rId38" Type="http://schemas.openxmlformats.org/officeDocument/2006/relationships/hyperlink" Target="http://likumi.lv/doc.php?id=269165" TargetMode="External"/><Relationship Id="rId46" Type="http://schemas.openxmlformats.org/officeDocument/2006/relationships/fontTable" Target="fontTable.xml"/><Relationship Id="rId20" Type="http://schemas.openxmlformats.org/officeDocument/2006/relationships/chart" Target="charts/chart6.xml"/><Relationship Id="rId41" Type="http://schemas.openxmlformats.org/officeDocument/2006/relationships/hyperlink" Target="http://likumi.lv/doc.php?id=2691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ailbaltica.org/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ilite\AppData\Roaming\Microsoft\Templates\Business%20pla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gailite\Desktop\Book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TITAN\Statistika\Laikrindas\Laikrindas_L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l.gailite\Documents\No%20Data%20diska\Dokumenti\Statistika\Darbs.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TITAN\Statistika\Analize\Dati_negadijumi_analize_2018.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effectLst/>
                <a:latin typeface="Calibri" panose="020F0502020204030204" pitchFamily="34" charset="0"/>
                <a:cs typeface="Calibri" panose="020F0502020204030204" pitchFamily="34" charset="0"/>
              </a:rPr>
              <a:t>1.attēls Negadījumu dinamika pa gadiem</a:t>
            </a:r>
            <a:endParaRPr lang="lv-LV" sz="1000">
              <a:solidFill>
                <a:sysClr val="windowText" lastClr="000000"/>
              </a:solidFill>
              <a:effectLst/>
              <a:latin typeface="Calibri" panose="020F0502020204030204" pitchFamily="34" charset="0"/>
              <a:cs typeface="Calibri" panose="020F0502020204030204" pitchFamily="34" charset="0"/>
            </a:endParaRPr>
          </a:p>
        </c:rich>
      </c:tx>
      <c:layout>
        <c:manualLayout>
          <c:xMode val="edge"/>
          <c:yMode val="edge"/>
          <c:x val="0.41758024691358026"/>
          <c:y val="0.9186061316803484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4362075110981501E-2"/>
          <c:y val="7.8002596245866376E-2"/>
          <c:w val="0.88942393311947121"/>
          <c:h val="0.69079912883230021"/>
        </c:manualLayout>
      </c:layout>
      <c:lineChart>
        <c:grouping val="standard"/>
        <c:varyColors val="0"/>
        <c:ser>
          <c:idx val="0"/>
          <c:order val="0"/>
          <c:tx>
            <c:strRef>
              <c:f>Corel_negad!$B$1</c:f>
              <c:strCache>
                <c:ptCount val="1"/>
                <c:pt idx="0">
                  <c:v>Kopā nopietni negadījumi</c:v>
                </c:pt>
              </c:strCache>
            </c:strRef>
          </c:tx>
          <c:spPr>
            <a:ln w="28575" cap="rnd">
              <a:noFill/>
              <a:round/>
            </a:ln>
            <a:effectLst/>
          </c:spPr>
          <c:marker>
            <c:symbol val="circle"/>
            <c:size val="5"/>
            <c:spPr>
              <a:solidFill>
                <a:schemeClr val="accent1">
                  <a:lumMod val="75000"/>
                </a:schemeClr>
              </a:solidFill>
              <a:ln w="9525">
                <a:solidFill>
                  <a:schemeClr val="accent1">
                    <a:lumMod val="75000"/>
                  </a:schemeClr>
                </a:solidFill>
              </a:ln>
              <a:effectLst/>
            </c:spPr>
          </c:marker>
          <c:val>
            <c:numRef>
              <c:f>Corel_negad!$B$2:$B$16</c:f>
              <c:numCache>
                <c:formatCode>General</c:formatCode>
                <c:ptCount val="15"/>
                <c:pt idx="0">
                  <c:v>70</c:v>
                </c:pt>
                <c:pt idx="1">
                  <c:v>57</c:v>
                </c:pt>
                <c:pt idx="2">
                  <c:v>63</c:v>
                </c:pt>
                <c:pt idx="3">
                  <c:v>51</c:v>
                </c:pt>
                <c:pt idx="4">
                  <c:v>61</c:v>
                </c:pt>
                <c:pt idx="5">
                  <c:v>31</c:v>
                </c:pt>
                <c:pt idx="6">
                  <c:v>41</c:v>
                </c:pt>
                <c:pt idx="7">
                  <c:v>35</c:v>
                </c:pt>
                <c:pt idx="8">
                  <c:v>25</c:v>
                </c:pt>
                <c:pt idx="9">
                  <c:v>26</c:v>
                </c:pt>
                <c:pt idx="10">
                  <c:v>22</c:v>
                </c:pt>
                <c:pt idx="11">
                  <c:v>25</c:v>
                </c:pt>
                <c:pt idx="12">
                  <c:v>18</c:v>
                </c:pt>
                <c:pt idx="13">
                  <c:v>24</c:v>
                </c:pt>
                <c:pt idx="14">
                  <c:v>20</c:v>
                </c:pt>
              </c:numCache>
            </c:numRef>
          </c:val>
          <c:smooth val="0"/>
          <c:extLst xmlns:c16r2="http://schemas.microsoft.com/office/drawing/2015/06/chart">
            <c:ext xmlns:c16="http://schemas.microsoft.com/office/drawing/2014/chart" uri="{C3380CC4-5D6E-409C-BE32-E72D297353CC}">
              <c16:uniqueId val="{00000000-4A20-4646-B97B-666DE6F0DDD0}"/>
            </c:ext>
          </c:extLst>
        </c:ser>
        <c:ser>
          <c:idx val="1"/>
          <c:order val="1"/>
          <c:tx>
            <c:strRef>
              <c:f>Corel_negad!$F$1</c:f>
              <c:strCache>
                <c:ptCount val="1"/>
                <c:pt idx="0">
                  <c:v>Lin.mod.</c:v>
                </c:pt>
              </c:strCache>
            </c:strRef>
          </c:tx>
          <c:spPr>
            <a:ln w="28575" cap="rnd">
              <a:solidFill>
                <a:schemeClr val="bg2">
                  <a:lumMod val="50000"/>
                </a:schemeClr>
              </a:solidFill>
              <a:round/>
            </a:ln>
            <a:effectLst/>
          </c:spPr>
          <c:marker>
            <c:symbol val="none"/>
          </c:marker>
          <c:val>
            <c:numRef>
              <c:f>Corel_negad!$F$2:$F$16</c:f>
              <c:numCache>
                <c:formatCode>General</c:formatCode>
                <c:ptCount val="15"/>
                <c:pt idx="0">
                  <c:v>64.650288021350775</c:v>
                </c:pt>
                <c:pt idx="1">
                  <c:v>60.20326176264814</c:v>
                </c:pt>
                <c:pt idx="2">
                  <c:v>59.922743412177851</c:v>
                </c:pt>
                <c:pt idx="3">
                  <c:v>54.922259765466151</c:v>
                </c:pt>
                <c:pt idx="4">
                  <c:v>49.986657727952434</c:v>
                </c:pt>
                <c:pt idx="5">
                  <c:v>45.905516292476705</c:v>
                </c:pt>
                <c:pt idx="6">
                  <c:v>40.680892379351121</c:v>
                </c:pt>
                <c:pt idx="7">
                  <c:v>34.014254009997956</c:v>
                </c:pt>
                <c:pt idx="8">
                  <c:v>28.035763999478263</c:v>
                </c:pt>
                <c:pt idx="9">
                  <c:v>26.69617372175037</c:v>
                </c:pt>
                <c:pt idx="10">
                  <c:v>22.103449517767842</c:v>
                </c:pt>
                <c:pt idx="11">
                  <c:v>20.251209126433309</c:v>
                </c:pt>
                <c:pt idx="12">
                  <c:v>23.380163417061851</c:v>
                </c:pt>
                <c:pt idx="13">
                  <c:v>22.488753351239609</c:v>
                </c:pt>
                <c:pt idx="14">
                  <c:v>15.758613494847282</c:v>
                </c:pt>
              </c:numCache>
            </c:numRef>
          </c:val>
          <c:smooth val="0"/>
          <c:extLst xmlns:c16r2="http://schemas.microsoft.com/office/drawing/2015/06/chart">
            <c:ext xmlns:c16="http://schemas.microsoft.com/office/drawing/2014/chart" uri="{C3380CC4-5D6E-409C-BE32-E72D297353CC}">
              <c16:uniqueId val="{00000001-4A20-4646-B97B-666DE6F0DDD0}"/>
            </c:ext>
          </c:extLst>
        </c:ser>
        <c:ser>
          <c:idx val="2"/>
          <c:order val="2"/>
          <c:tx>
            <c:strRef>
              <c:f>Corel_negad!$G$1</c:f>
              <c:strCache>
                <c:ptCount val="1"/>
                <c:pt idx="0">
                  <c:v>Nelin.mod.</c:v>
                </c:pt>
              </c:strCache>
            </c:strRef>
          </c:tx>
          <c:spPr>
            <a:ln w="28575" cap="rnd">
              <a:solidFill>
                <a:schemeClr val="tx1"/>
              </a:solidFill>
              <a:round/>
            </a:ln>
            <a:effectLst/>
          </c:spPr>
          <c:marker>
            <c:symbol val="none"/>
          </c:marker>
          <c:val>
            <c:numRef>
              <c:f>Corel_negad!$G$2:$G$16</c:f>
              <c:numCache>
                <c:formatCode>General</c:formatCode>
                <c:ptCount val="15"/>
                <c:pt idx="0">
                  <c:v>68.318327276174799</c:v>
                </c:pt>
                <c:pt idx="1">
                  <c:v>61.75766739307592</c:v>
                </c:pt>
                <c:pt idx="2">
                  <c:v>58.755525079045192</c:v>
                </c:pt>
                <c:pt idx="3">
                  <c:v>53.576484406775521</c:v>
                </c:pt>
                <c:pt idx="4">
                  <c:v>48.337293857764337</c:v>
                </c:pt>
                <c:pt idx="5">
                  <c:v>42.730474497173446</c:v>
                </c:pt>
                <c:pt idx="6">
                  <c:v>36.615584304109774</c:v>
                </c:pt>
                <c:pt idx="7">
                  <c:v>31.366270854346926</c:v>
                </c:pt>
                <c:pt idx="8">
                  <c:v>27.182138396304946</c:v>
                </c:pt>
                <c:pt idx="9">
                  <c:v>25.473482617818846</c:v>
                </c:pt>
                <c:pt idx="10">
                  <c:v>23.469633587456048</c:v>
                </c:pt>
                <c:pt idx="11">
                  <c:v>22.144282967387575</c:v>
                </c:pt>
                <c:pt idx="12">
                  <c:v>22.856315205516886</c:v>
                </c:pt>
                <c:pt idx="13">
                  <c:v>21.938137126015242</c:v>
                </c:pt>
                <c:pt idx="14">
                  <c:v>18.900402932495666</c:v>
                </c:pt>
              </c:numCache>
            </c:numRef>
          </c:val>
          <c:smooth val="0"/>
          <c:extLst xmlns:c16r2="http://schemas.microsoft.com/office/drawing/2015/06/chart">
            <c:ext xmlns:c16="http://schemas.microsoft.com/office/drawing/2014/chart" uri="{C3380CC4-5D6E-409C-BE32-E72D297353CC}">
              <c16:uniqueId val="{00000002-4A20-4646-B97B-666DE6F0DDD0}"/>
            </c:ext>
          </c:extLst>
        </c:ser>
        <c:dLbls>
          <c:showLegendKey val="0"/>
          <c:showVal val="0"/>
          <c:showCatName val="0"/>
          <c:showSerName val="0"/>
          <c:showPercent val="0"/>
          <c:showBubbleSize val="0"/>
        </c:dLbls>
        <c:marker val="1"/>
        <c:smooth val="0"/>
        <c:axId val="1926976208"/>
        <c:axId val="1926970768"/>
      </c:lineChart>
      <c:catAx>
        <c:axId val="19269762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26970768"/>
        <c:crosses val="autoZero"/>
        <c:auto val="1"/>
        <c:lblAlgn val="ctr"/>
        <c:lblOffset val="100"/>
        <c:tickLblSkip val="1"/>
        <c:noMultiLvlLbl val="0"/>
      </c:catAx>
      <c:valAx>
        <c:axId val="192697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26976208"/>
        <c:crosses val="autoZero"/>
        <c:crossBetween val="between"/>
      </c:valAx>
      <c:spPr>
        <a:noFill/>
        <a:ln>
          <a:noFill/>
        </a:ln>
        <a:effectLst/>
      </c:spPr>
    </c:plotArea>
    <c:legend>
      <c:legendPos val="b"/>
      <c:layout>
        <c:manualLayout>
          <c:xMode val="edge"/>
          <c:yMode val="edge"/>
          <c:x val="5.3292116263244871E-2"/>
          <c:y val="0.84964390089536679"/>
          <c:w val="0.89999987038657203"/>
          <c:h val="7.712972701517004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10.attēls.</a:t>
            </a:r>
            <a:r>
              <a:rPr lang="lv-LV" sz="1050" b="1" baseline="0">
                <a:solidFill>
                  <a:sysClr val="windowText" lastClr="000000"/>
                </a:solidFill>
              </a:rPr>
              <a:t> Dzelzceļa satiksmes drošības pārkāpumi (2004-2018)</a:t>
            </a:r>
            <a:endParaRPr lang="en-US" sz="1050" b="1">
              <a:solidFill>
                <a:sysClr val="windowText" lastClr="000000"/>
              </a:solidFill>
            </a:endParaRPr>
          </a:p>
        </c:rich>
      </c:tx>
      <c:layout>
        <c:manualLayout>
          <c:xMode val="edge"/>
          <c:yMode val="edge"/>
          <c:x val="0.67921947256592918"/>
          <c:y val="0.9281569422878647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6.0764904386951632E-2"/>
          <c:y val="3.6019756723554862E-2"/>
          <c:w val="0.90748906386701667"/>
          <c:h val="0.77407136520586417"/>
        </c:manualLayout>
      </c:layout>
      <c:barChart>
        <c:barDir val="col"/>
        <c:grouping val="clustered"/>
        <c:varyColors val="0"/>
        <c:ser>
          <c:idx val="0"/>
          <c:order val="0"/>
          <c:tx>
            <c:strRef>
              <c:f>Cite_uz_negad!$C$173</c:f>
              <c:strCache>
                <c:ptCount val="1"/>
                <c:pt idx="0">
                  <c:v>Kopā pārkāpumi</c:v>
                </c:pt>
              </c:strCache>
            </c:strRef>
          </c:tx>
          <c:spPr>
            <a:solidFill>
              <a:schemeClr val="bg1">
                <a:lumMod val="65000"/>
              </a:schemeClr>
            </a:solidFill>
            <a:ln>
              <a:solidFill>
                <a:schemeClr val="bg1">
                  <a:lumMod val="6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31750" cap="rnd">
                <a:solidFill>
                  <a:srgbClr val="C00000"/>
                </a:solidFill>
                <a:prstDash val="sysDot"/>
              </a:ln>
              <a:effectLst/>
            </c:spPr>
            <c:trendlineType val="log"/>
            <c:dispRSqr val="0"/>
            <c:dispEq val="0"/>
          </c:trendline>
          <c:cat>
            <c:numRef>
              <c:f>Cite_uz_negad!$D$172:$R$172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Cite_uz_negad!$D$173:$R$173</c:f>
              <c:numCache>
                <c:formatCode>General</c:formatCode>
                <c:ptCount val="15"/>
                <c:pt idx="0">
                  <c:v>15</c:v>
                </c:pt>
                <c:pt idx="1">
                  <c:v>29</c:v>
                </c:pt>
                <c:pt idx="2">
                  <c:v>16</c:v>
                </c:pt>
                <c:pt idx="3">
                  <c:v>18</c:v>
                </c:pt>
                <c:pt idx="4">
                  <c:v>14</c:v>
                </c:pt>
                <c:pt idx="5">
                  <c:v>20</c:v>
                </c:pt>
                <c:pt idx="6">
                  <c:v>14</c:v>
                </c:pt>
                <c:pt idx="7">
                  <c:v>13</c:v>
                </c:pt>
                <c:pt idx="8">
                  <c:v>17</c:v>
                </c:pt>
                <c:pt idx="9">
                  <c:v>12</c:v>
                </c:pt>
                <c:pt idx="10">
                  <c:v>10</c:v>
                </c:pt>
                <c:pt idx="11">
                  <c:v>7</c:v>
                </c:pt>
                <c:pt idx="12">
                  <c:v>4</c:v>
                </c:pt>
                <c:pt idx="13">
                  <c:v>6</c:v>
                </c:pt>
                <c:pt idx="14">
                  <c:v>4</c:v>
                </c:pt>
              </c:numCache>
            </c:numRef>
          </c:val>
          <c:extLst xmlns:c16r2="http://schemas.microsoft.com/office/drawing/2015/06/chart">
            <c:ext xmlns:c16="http://schemas.microsoft.com/office/drawing/2014/chart" uri="{C3380CC4-5D6E-409C-BE32-E72D297353CC}">
              <c16:uniqueId val="{00000001-A8A9-48F0-B9E5-F985BC482028}"/>
            </c:ext>
          </c:extLst>
        </c:ser>
        <c:dLbls>
          <c:showLegendKey val="0"/>
          <c:showVal val="0"/>
          <c:showCatName val="0"/>
          <c:showSerName val="0"/>
          <c:showPercent val="0"/>
          <c:showBubbleSize val="0"/>
        </c:dLbls>
        <c:gapWidth val="22"/>
        <c:overlap val="-27"/>
        <c:axId val="1942900784"/>
        <c:axId val="1942890992"/>
      </c:barChart>
      <c:catAx>
        <c:axId val="194290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90992"/>
        <c:crosses val="autoZero"/>
        <c:auto val="1"/>
        <c:lblAlgn val="ctr"/>
        <c:lblOffset val="100"/>
        <c:noMultiLvlLbl val="0"/>
      </c:catAx>
      <c:valAx>
        <c:axId val="194289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900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11.attēls.</a:t>
            </a:r>
            <a:r>
              <a:rPr lang="lv-LV" sz="1050" b="1" baseline="0">
                <a:solidFill>
                  <a:sysClr val="windowText" lastClr="000000"/>
                </a:solidFill>
              </a:rPr>
              <a:t> Dzelzceļa satiksmes drošības pārkāpumu īpatsvars pa gadiem (2004-2018)</a:t>
            </a:r>
            <a:endParaRPr lang="lv-LV" sz="1050" b="1">
              <a:solidFill>
                <a:sysClr val="windowText" lastClr="000000"/>
              </a:solidFill>
            </a:endParaRPr>
          </a:p>
        </c:rich>
      </c:tx>
      <c:layout>
        <c:manualLayout>
          <c:xMode val="edge"/>
          <c:yMode val="edge"/>
          <c:x val="0.76206619411145515"/>
          <c:y val="0.91603038752493238"/>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3.885871175056229E-2"/>
          <c:y val="3.7007627656007284E-2"/>
          <c:w val="0.93519734758956274"/>
          <c:h val="0.63190388781568985"/>
        </c:manualLayout>
      </c:layout>
      <c:barChart>
        <c:barDir val="col"/>
        <c:grouping val="stacked"/>
        <c:varyColors val="0"/>
        <c:ser>
          <c:idx val="0"/>
          <c:order val="0"/>
          <c:tx>
            <c:strRef>
              <c:f>Cite_uz_negad!$C$174</c:f>
              <c:strCache>
                <c:ptCount val="1"/>
                <c:pt idx="0">
                  <c:v>Sliežu lūzumi</c:v>
                </c:pt>
              </c:strCache>
            </c:strRef>
          </c:tx>
          <c:spPr>
            <a:solidFill>
              <a:schemeClr val="bg2">
                <a:lumMod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Cite_uz_negad!$D$172:$R$172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Cite_uz_negad!$D$174:$R$174</c:f>
              <c:numCache>
                <c:formatCode>General</c:formatCode>
                <c:ptCount val="15"/>
                <c:pt idx="0">
                  <c:v>6</c:v>
                </c:pt>
                <c:pt idx="1">
                  <c:v>8</c:v>
                </c:pt>
                <c:pt idx="2">
                  <c:v>1</c:v>
                </c:pt>
                <c:pt idx="3">
                  <c:v>5</c:v>
                </c:pt>
                <c:pt idx="4">
                  <c:v>4</c:v>
                </c:pt>
                <c:pt idx="5">
                  <c:v>11</c:v>
                </c:pt>
                <c:pt idx="6">
                  <c:v>7</c:v>
                </c:pt>
                <c:pt idx="7">
                  <c:v>9</c:v>
                </c:pt>
                <c:pt idx="8">
                  <c:v>9</c:v>
                </c:pt>
                <c:pt idx="9">
                  <c:v>4</c:v>
                </c:pt>
                <c:pt idx="10">
                  <c:v>3</c:v>
                </c:pt>
                <c:pt idx="11">
                  <c:v>1</c:v>
                </c:pt>
                <c:pt idx="12">
                  <c:v>2</c:v>
                </c:pt>
                <c:pt idx="13">
                  <c:v>1</c:v>
                </c:pt>
                <c:pt idx="14">
                  <c:v>1</c:v>
                </c:pt>
              </c:numCache>
            </c:numRef>
          </c:val>
          <c:extLst xmlns:c16r2="http://schemas.microsoft.com/office/drawing/2015/06/chart">
            <c:ext xmlns:c16="http://schemas.microsoft.com/office/drawing/2014/chart" uri="{C3380CC4-5D6E-409C-BE32-E72D297353CC}">
              <c16:uniqueId val="{00000000-792F-4CD1-85FA-74CD42A15BF3}"/>
            </c:ext>
          </c:extLst>
        </c:ser>
        <c:ser>
          <c:idx val="1"/>
          <c:order val="1"/>
          <c:tx>
            <c:strRef>
              <c:f>Cite_uz_negad!$C$175</c:f>
              <c:strCache>
                <c:ptCount val="1"/>
                <c:pt idx="0">
                  <c:v>Sliežu ceļu ģeometrijas novirzes</c:v>
                </c:pt>
              </c:strCache>
            </c:strRef>
          </c:tx>
          <c:spPr>
            <a:solidFill>
              <a:schemeClr val="tx1">
                <a:lumMod val="50000"/>
                <a:lumOff val="50000"/>
              </a:schemeClr>
            </a:solidFill>
            <a:ln>
              <a:noFill/>
            </a:ln>
            <a:effectLst/>
          </c:spPr>
          <c:invertIfNegative val="0"/>
          <c:cat>
            <c:numRef>
              <c:f>Cite_uz_negad!$D$172:$R$172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Cite_uz_negad!$D$175:$R$175</c:f>
              <c:numCache>
                <c:formatCode>General</c:formatCode>
                <c:ptCount val="15"/>
                <c:pt idx="0">
                  <c:v>1</c:v>
                </c:pt>
                <c:pt idx="1">
                  <c:v>9</c:v>
                </c:pt>
                <c:pt idx="2">
                  <c:v>1</c:v>
                </c:pt>
                <c:pt idx="3">
                  <c:v>1</c:v>
                </c:pt>
                <c:pt idx="4">
                  <c:v>3</c:v>
                </c:pt>
                <c:pt idx="5">
                  <c:v>4</c:v>
                </c:pt>
                <c:pt idx="6">
                  <c:v>0</c:v>
                </c:pt>
                <c:pt idx="7">
                  <c:v>2</c:v>
                </c:pt>
                <c:pt idx="8">
                  <c:v>5</c:v>
                </c:pt>
                <c:pt idx="9">
                  <c:v>2</c:v>
                </c:pt>
                <c:pt idx="10">
                  <c:v>2</c:v>
                </c:pt>
                <c:pt idx="11">
                  <c:v>0</c:v>
                </c:pt>
                <c:pt idx="12">
                  <c:v>1</c:v>
                </c:pt>
                <c:pt idx="13">
                  <c:v>1</c:v>
                </c:pt>
                <c:pt idx="14">
                  <c:v>1</c:v>
                </c:pt>
              </c:numCache>
            </c:numRef>
          </c:val>
          <c:extLst xmlns:c16r2="http://schemas.microsoft.com/office/drawing/2015/06/chart">
            <c:ext xmlns:c16="http://schemas.microsoft.com/office/drawing/2014/chart" uri="{C3380CC4-5D6E-409C-BE32-E72D297353CC}">
              <c16:uniqueId val="{00000001-792F-4CD1-85FA-74CD42A15BF3}"/>
            </c:ext>
          </c:extLst>
        </c:ser>
        <c:ser>
          <c:idx val="2"/>
          <c:order val="2"/>
          <c:tx>
            <c:strRef>
              <c:f>Cite_uz_negad!$C$176</c:f>
              <c:strCache>
                <c:ptCount val="1"/>
                <c:pt idx="0">
                  <c:v>Vairāk atļaujošas signāluguns ieslēgšanās aizliedzošās vietā</c:v>
                </c:pt>
              </c:strCache>
            </c:strRef>
          </c:tx>
          <c:spPr>
            <a:solidFill>
              <a:srgbClr val="720808"/>
            </a:solidFill>
            <a:ln>
              <a:noFill/>
            </a:ln>
            <a:effectLst/>
          </c:spPr>
          <c:invertIfNegative val="0"/>
          <c:cat>
            <c:numRef>
              <c:f>Cite_uz_negad!$D$172:$R$172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Cite_uz_negad!$D$176:$R$176</c:f>
              <c:numCache>
                <c:formatCode>General</c:formatCode>
                <c:ptCount val="15"/>
                <c:pt idx="0">
                  <c:v>1</c:v>
                </c:pt>
                <c:pt idx="1">
                  <c:v>0</c:v>
                </c:pt>
                <c:pt idx="2">
                  <c:v>3</c:v>
                </c:pt>
                <c:pt idx="3">
                  <c:v>0</c:v>
                </c:pt>
                <c:pt idx="4">
                  <c:v>0</c:v>
                </c:pt>
                <c:pt idx="5">
                  <c:v>0</c:v>
                </c:pt>
                <c:pt idx="6">
                  <c:v>1</c:v>
                </c:pt>
                <c:pt idx="7">
                  <c:v>0</c:v>
                </c:pt>
                <c:pt idx="8">
                  <c:v>0</c:v>
                </c:pt>
                <c:pt idx="9">
                  <c:v>0</c:v>
                </c:pt>
                <c:pt idx="10">
                  <c:v>0</c:v>
                </c:pt>
                <c:pt idx="11">
                  <c:v>0</c:v>
                </c:pt>
                <c:pt idx="12">
                  <c:v>0</c:v>
                </c:pt>
                <c:pt idx="13">
                  <c:v>0</c:v>
                </c:pt>
                <c:pt idx="14">
                  <c:v>0</c:v>
                </c:pt>
              </c:numCache>
            </c:numRef>
          </c:val>
          <c:extLst xmlns:c16r2="http://schemas.microsoft.com/office/drawing/2015/06/chart">
            <c:ext xmlns:c16="http://schemas.microsoft.com/office/drawing/2014/chart" uri="{C3380CC4-5D6E-409C-BE32-E72D297353CC}">
              <c16:uniqueId val="{00000002-792F-4CD1-85FA-74CD42A15BF3}"/>
            </c:ext>
          </c:extLst>
        </c:ser>
        <c:ser>
          <c:idx val="3"/>
          <c:order val="3"/>
          <c:tx>
            <c:strRef>
              <c:f>Cite_uz_negad!$C$177</c:f>
              <c:strCache>
                <c:ptCount val="1"/>
                <c:pt idx="0">
                  <c:v>Pabraukšana garām aizliedzošajam signālam</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Cite_uz_negad!$D$172:$R$172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Cite_uz_negad!$D$177:$R$177</c:f>
              <c:numCache>
                <c:formatCode>General</c:formatCode>
                <c:ptCount val="15"/>
                <c:pt idx="0">
                  <c:v>4</c:v>
                </c:pt>
                <c:pt idx="1">
                  <c:v>5</c:v>
                </c:pt>
                <c:pt idx="2">
                  <c:v>4</c:v>
                </c:pt>
                <c:pt idx="3">
                  <c:v>2</c:v>
                </c:pt>
                <c:pt idx="4">
                  <c:v>5</c:v>
                </c:pt>
                <c:pt idx="5">
                  <c:v>4</c:v>
                </c:pt>
                <c:pt idx="6">
                  <c:v>6</c:v>
                </c:pt>
                <c:pt idx="7">
                  <c:v>2</c:v>
                </c:pt>
                <c:pt idx="8">
                  <c:v>3</c:v>
                </c:pt>
                <c:pt idx="9">
                  <c:v>4</c:v>
                </c:pt>
                <c:pt idx="10">
                  <c:v>3</c:v>
                </c:pt>
                <c:pt idx="11">
                  <c:v>6</c:v>
                </c:pt>
                <c:pt idx="12">
                  <c:v>1</c:v>
                </c:pt>
                <c:pt idx="13">
                  <c:v>3</c:v>
                </c:pt>
                <c:pt idx="14">
                  <c:v>2</c:v>
                </c:pt>
              </c:numCache>
            </c:numRef>
          </c:val>
          <c:extLst xmlns:c16r2="http://schemas.microsoft.com/office/drawing/2015/06/chart">
            <c:ext xmlns:c16="http://schemas.microsoft.com/office/drawing/2014/chart" uri="{C3380CC4-5D6E-409C-BE32-E72D297353CC}">
              <c16:uniqueId val="{00000003-792F-4CD1-85FA-74CD42A15BF3}"/>
            </c:ext>
          </c:extLst>
        </c:ser>
        <c:ser>
          <c:idx val="4"/>
          <c:order val="4"/>
          <c:tx>
            <c:strRef>
              <c:f>Cite_uz_negad!$C$178</c:f>
              <c:strCache>
                <c:ptCount val="1"/>
                <c:pt idx="0">
                  <c:v>Riteņu ass bojājumi vai  lūzumi</c:v>
                </c:pt>
              </c:strCache>
            </c:strRef>
          </c:tx>
          <c:spPr>
            <a:solidFill>
              <a:schemeClr val="bg1">
                <a:lumMod val="50000"/>
              </a:schemeClr>
            </a:solidFill>
            <a:ln>
              <a:noFill/>
            </a:ln>
            <a:effectLst/>
          </c:spPr>
          <c:invertIfNegative val="0"/>
          <c:cat>
            <c:numRef>
              <c:f>Cite_uz_negad!$D$172:$R$172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Cite_uz_negad!$D$178:$R$178</c:f>
              <c:numCache>
                <c:formatCode>General</c:formatCode>
                <c:ptCount val="15"/>
                <c:pt idx="0">
                  <c:v>3</c:v>
                </c:pt>
                <c:pt idx="1">
                  <c:v>6</c:v>
                </c:pt>
                <c:pt idx="2">
                  <c:v>5</c:v>
                </c:pt>
                <c:pt idx="3">
                  <c:v>9</c:v>
                </c:pt>
                <c:pt idx="4">
                  <c:v>2</c:v>
                </c:pt>
                <c:pt idx="5">
                  <c:v>1</c:v>
                </c:pt>
                <c:pt idx="6">
                  <c:v>0</c:v>
                </c:pt>
                <c:pt idx="7">
                  <c:v>0</c:v>
                </c:pt>
                <c:pt idx="8">
                  <c:v>0</c:v>
                </c:pt>
                <c:pt idx="9">
                  <c:v>2</c:v>
                </c:pt>
                <c:pt idx="10">
                  <c:v>2</c:v>
                </c:pt>
                <c:pt idx="11">
                  <c:v>0</c:v>
                </c:pt>
                <c:pt idx="12">
                  <c:v>0</c:v>
                </c:pt>
                <c:pt idx="13">
                  <c:v>1</c:v>
                </c:pt>
                <c:pt idx="14">
                  <c:v>0</c:v>
                </c:pt>
              </c:numCache>
            </c:numRef>
          </c:val>
          <c:extLst xmlns:c16r2="http://schemas.microsoft.com/office/drawing/2015/06/chart">
            <c:ext xmlns:c16="http://schemas.microsoft.com/office/drawing/2014/chart" uri="{C3380CC4-5D6E-409C-BE32-E72D297353CC}">
              <c16:uniqueId val="{00000004-792F-4CD1-85FA-74CD42A15BF3}"/>
            </c:ext>
          </c:extLst>
        </c:ser>
        <c:ser>
          <c:idx val="5"/>
          <c:order val="5"/>
          <c:tx>
            <c:strRef>
              <c:f>Cite_uz_negad!$C$179</c:f>
              <c:strCache>
                <c:ptCount val="1"/>
                <c:pt idx="0">
                  <c:v>Ass lūzumi</c:v>
                </c:pt>
              </c:strCache>
            </c:strRef>
          </c:tx>
          <c:spPr>
            <a:solidFill>
              <a:schemeClr val="bg1">
                <a:lumMod val="85000"/>
              </a:schemeClr>
            </a:solidFill>
            <a:ln>
              <a:noFill/>
            </a:ln>
            <a:effectLst/>
          </c:spPr>
          <c:invertIfNegative val="0"/>
          <c:cat>
            <c:numRef>
              <c:f>Cite_uz_negad!$D$172:$R$172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Cite_uz_negad!$D$179:$R$179</c:f>
              <c:numCache>
                <c:formatCode>General</c:formatCode>
                <c:ptCount val="15"/>
                <c:pt idx="0">
                  <c:v>0</c:v>
                </c:pt>
                <c:pt idx="1">
                  <c:v>1</c:v>
                </c:pt>
                <c:pt idx="2">
                  <c:v>2</c:v>
                </c:pt>
                <c:pt idx="3">
                  <c:v>1</c:v>
                </c:pt>
                <c:pt idx="4">
                  <c:v>0</c:v>
                </c:pt>
                <c:pt idx="5">
                  <c:v>0</c:v>
                </c:pt>
                <c:pt idx="6">
                  <c:v>0</c:v>
                </c:pt>
                <c:pt idx="7">
                  <c:v>0</c:v>
                </c:pt>
                <c:pt idx="8">
                  <c:v>0</c:v>
                </c:pt>
                <c:pt idx="9">
                  <c:v>0</c:v>
                </c:pt>
                <c:pt idx="10">
                  <c:v>0</c:v>
                </c:pt>
                <c:pt idx="11">
                  <c:v>0</c:v>
                </c:pt>
                <c:pt idx="12">
                  <c:v>0</c:v>
                </c:pt>
                <c:pt idx="13">
                  <c:v>0</c:v>
                </c:pt>
                <c:pt idx="14">
                  <c:v>0</c:v>
                </c:pt>
              </c:numCache>
            </c:numRef>
          </c:val>
          <c:extLst xmlns:c16r2="http://schemas.microsoft.com/office/drawing/2015/06/chart">
            <c:ext xmlns:c16="http://schemas.microsoft.com/office/drawing/2014/chart" uri="{C3380CC4-5D6E-409C-BE32-E72D297353CC}">
              <c16:uniqueId val="{00000005-792F-4CD1-85FA-74CD42A15BF3}"/>
            </c:ext>
          </c:extLst>
        </c:ser>
        <c:dLbls>
          <c:showLegendKey val="0"/>
          <c:showVal val="0"/>
          <c:showCatName val="0"/>
          <c:showSerName val="0"/>
          <c:showPercent val="0"/>
          <c:showBubbleSize val="0"/>
        </c:dLbls>
        <c:gapWidth val="29"/>
        <c:overlap val="100"/>
        <c:axId val="1942879568"/>
        <c:axId val="1942891536"/>
      </c:barChart>
      <c:catAx>
        <c:axId val="194287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91536"/>
        <c:crosses val="autoZero"/>
        <c:auto val="1"/>
        <c:lblAlgn val="ctr"/>
        <c:lblOffset val="100"/>
        <c:noMultiLvlLbl val="0"/>
      </c:catAx>
      <c:valAx>
        <c:axId val="194289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79568"/>
        <c:crosses val="autoZero"/>
        <c:crossBetween val="between"/>
      </c:valAx>
      <c:spPr>
        <a:noFill/>
        <a:ln>
          <a:noFill/>
        </a:ln>
        <a:effectLst/>
      </c:spPr>
    </c:plotArea>
    <c:legend>
      <c:legendPos val="b"/>
      <c:layout>
        <c:manualLayout>
          <c:xMode val="edge"/>
          <c:yMode val="edge"/>
          <c:x val="1.3138606889181432E-2"/>
          <c:y val="0.75114363548818741"/>
          <c:w val="0.96816337036594968"/>
          <c:h val="0.163360195009485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12.attēls. Piešķirtie sertifikāti (2004-2018)</a:t>
            </a:r>
          </a:p>
        </c:rich>
      </c:tx>
      <c:layout>
        <c:manualLayout>
          <c:xMode val="edge"/>
          <c:yMode val="edge"/>
          <c:x val="0.53370822397200346"/>
          <c:y val="0.90277777777777779"/>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12084667541557305"/>
          <c:y val="2.8194444444444446E-2"/>
          <c:w val="0.86797462817147863"/>
          <c:h val="0.78107283464566934"/>
        </c:manualLayout>
      </c:layout>
      <c:lineChart>
        <c:grouping val="standard"/>
        <c:varyColors val="0"/>
        <c:ser>
          <c:idx val="0"/>
          <c:order val="0"/>
          <c:tx>
            <c:strRef>
              <c:f>VDzTI!$A$51</c:f>
              <c:strCache>
                <c:ptCount val="1"/>
                <c:pt idx="0">
                  <c:v>Piešķirti sertifikāti</c:v>
                </c:pt>
              </c:strCache>
            </c:strRef>
          </c:tx>
          <c:spPr>
            <a:ln w="28575" cap="rnd">
              <a:solidFill>
                <a:schemeClr val="tx1">
                  <a:lumMod val="75000"/>
                  <a:lumOff val="2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28575" cap="rnd">
                <a:solidFill>
                  <a:srgbClr val="C00000"/>
                </a:solidFill>
                <a:prstDash val="sysDot"/>
              </a:ln>
              <a:effectLst/>
            </c:spPr>
            <c:trendlineType val="linear"/>
            <c:dispRSqr val="0"/>
            <c:dispEq val="0"/>
          </c:trendline>
          <c:cat>
            <c:numRef>
              <c:f>VDzTI!$B$49:$P$49</c:f>
              <c:numCache>
                <c:formatCode>General</c:formatCode>
                <c:ptCount val="15"/>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VDzTI!$B$51:$P$51</c:f>
              <c:numCache>
                <c:formatCode>General</c:formatCode>
                <c:ptCount val="15"/>
                <c:pt idx="1">
                  <c:v>224</c:v>
                </c:pt>
                <c:pt idx="2">
                  <c:v>170</c:v>
                </c:pt>
                <c:pt idx="3">
                  <c:v>205</c:v>
                </c:pt>
                <c:pt idx="4">
                  <c:v>548</c:v>
                </c:pt>
                <c:pt idx="5">
                  <c:v>505</c:v>
                </c:pt>
                <c:pt idx="6">
                  <c:v>480</c:v>
                </c:pt>
                <c:pt idx="7">
                  <c:v>304</c:v>
                </c:pt>
                <c:pt idx="8">
                  <c:v>309</c:v>
                </c:pt>
                <c:pt idx="9">
                  <c:v>286</c:v>
                </c:pt>
                <c:pt idx="10">
                  <c:v>505</c:v>
                </c:pt>
                <c:pt idx="11">
                  <c:v>516</c:v>
                </c:pt>
                <c:pt idx="12">
                  <c:v>345</c:v>
                </c:pt>
                <c:pt idx="13">
                  <c:v>241</c:v>
                </c:pt>
                <c:pt idx="14">
                  <c:v>167</c:v>
                </c:pt>
              </c:numCache>
            </c:numRef>
          </c:val>
          <c:smooth val="1"/>
          <c:extLst xmlns:c16r2="http://schemas.microsoft.com/office/drawing/2015/06/chart">
            <c:ext xmlns:c16="http://schemas.microsoft.com/office/drawing/2014/chart" uri="{C3380CC4-5D6E-409C-BE32-E72D297353CC}">
              <c16:uniqueId val="{00000001-2B63-4EFF-ADB2-F7478D428023}"/>
            </c:ext>
          </c:extLst>
        </c:ser>
        <c:dLbls>
          <c:showLegendKey val="0"/>
          <c:showVal val="0"/>
          <c:showCatName val="0"/>
          <c:showSerName val="0"/>
          <c:showPercent val="0"/>
          <c:showBubbleSize val="0"/>
        </c:dLbls>
        <c:smooth val="0"/>
        <c:axId val="1942873040"/>
        <c:axId val="1942875760"/>
      </c:lineChart>
      <c:catAx>
        <c:axId val="194287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75760"/>
        <c:crosses val="autoZero"/>
        <c:auto val="1"/>
        <c:lblAlgn val="ctr"/>
        <c:lblOffset val="100"/>
        <c:noMultiLvlLbl val="0"/>
      </c:catAx>
      <c:valAx>
        <c:axId val="194287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Pieškirto sertifikātu skaits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73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13.attēls. Piešķirto sertifikātu skaits īpatsvars pa kategorijām (2004-2018)</a:t>
            </a:r>
          </a:p>
        </c:rich>
      </c:tx>
      <c:layout>
        <c:manualLayout>
          <c:xMode val="edge"/>
          <c:yMode val="edge"/>
          <c:x val="0.75393744531933504"/>
          <c:y val="0.90277777777777779"/>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1325949256342957"/>
          <c:y val="3.2824074074074089E-2"/>
          <c:w val="0.84240507436570433"/>
          <c:h val="0.70294728783902016"/>
        </c:manualLayout>
      </c:layout>
      <c:barChart>
        <c:barDir val="col"/>
        <c:grouping val="stacked"/>
        <c:varyColors val="0"/>
        <c:ser>
          <c:idx val="0"/>
          <c:order val="0"/>
          <c:tx>
            <c:strRef>
              <c:f>VDzTI!$A$52</c:f>
              <c:strCache>
                <c:ptCount val="1"/>
                <c:pt idx="0">
                  <c:v>vadītājs (mašīnists) instruktors</c:v>
                </c:pt>
              </c:strCache>
            </c:strRef>
          </c:tx>
          <c:spPr>
            <a:solidFill>
              <a:srgbClr val="C00000"/>
            </a:solidFill>
            <a:ln>
              <a:solidFill>
                <a:srgbClr val="C00000"/>
              </a:solidFill>
            </a:ln>
            <a:effectLst/>
          </c:spPr>
          <c:invertIfNegative val="0"/>
          <c:cat>
            <c:numRef>
              <c:f>VDzTI!$C$49:$P$49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VDzTI!$C$52:$P$52</c:f>
              <c:numCache>
                <c:formatCode>General</c:formatCode>
                <c:ptCount val="14"/>
                <c:pt idx="0">
                  <c:v>30</c:v>
                </c:pt>
                <c:pt idx="1">
                  <c:v>7</c:v>
                </c:pt>
                <c:pt idx="2">
                  <c:v>17</c:v>
                </c:pt>
                <c:pt idx="3">
                  <c:v>12</c:v>
                </c:pt>
                <c:pt idx="4">
                  <c:v>9</c:v>
                </c:pt>
                <c:pt idx="5">
                  <c:v>20</c:v>
                </c:pt>
                <c:pt idx="6">
                  <c:v>36</c:v>
                </c:pt>
                <c:pt idx="7">
                  <c:v>16</c:v>
                </c:pt>
                <c:pt idx="8">
                  <c:v>12</c:v>
                </c:pt>
                <c:pt idx="9">
                  <c:v>11</c:v>
                </c:pt>
                <c:pt idx="10">
                  <c:v>15</c:v>
                </c:pt>
                <c:pt idx="11">
                  <c:v>28</c:v>
                </c:pt>
                <c:pt idx="12">
                  <c:v>23</c:v>
                </c:pt>
                <c:pt idx="13">
                  <c:v>16</c:v>
                </c:pt>
              </c:numCache>
            </c:numRef>
          </c:val>
          <c:extLst xmlns:c16r2="http://schemas.microsoft.com/office/drawing/2015/06/chart">
            <c:ext xmlns:c16="http://schemas.microsoft.com/office/drawing/2014/chart" uri="{C3380CC4-5D6E-409C-BE32-E72D297353CC}">
              <c16:uniqueId val="{00000000-9799-4D5D-BD54-2E2FDBEAAC61}"/>
            </c:ext>
          </c:extLst>
        </c:ser>
        <c:ser>
          <c:idx val="1"/>
          <c:order val="1"/>
          <c:tx>
            <c:strRef>
              <c:f>VDzTI!$A$53</c:f>
              <c:strCache>
                <c:ptCount val="1"/>
                <c:pt idx="0">
                  <c:v>vadītāja (mašīnista) palīgs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VDzTI!$C$49:$P$49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VDzTI!$C$53:$P$53</c:f>
              <c:numCache>
                <c:formatCode>General</c:formatCode>
                <c:ptCount val="14"/>
                <c:pt idx="0">
                  <c:v>88</c:v>
                </c:pt>
                <c:pt idx="1">
                  <c:v>62</c:v>
                </c:pt>
                <c:pt idx="2">
                  <c:v>71</c:v>
                </c:pt>
                <c:pt idx="3">
                  <c:v>190</c:v>
                </c:pt>
                <c:pt idx="4">
                  <c:v>161</c:v>
                </c:pt>
                <c:pt idx="5">
                  <c:v>114</c:v>
                </c:pt>
                <c:pt idx="6">
                  <c:v>89</c:v>
                </c:pt>
                <c:pt idx="7">
                  <c:v>144</c:v>
                </c:pt>
                <c:pt idx="8">
                  <c:v>149</c:v>
                </c:pt>
                <c:pt idx="9">
                  <c:v>191</c:v>
                </c:pt>
                <c:pt idx="10">
                  <c:v>203</c:v>
                </c:pt>
                <c:pt idx="11">
                  <c:v>107</c:v>
                </c:pt>
                <c:pt idx="12">
                  <c:v>81</c:v>
                </c:pt>
                <c:pt idx="13">
                  <c:v>98</c:v>
                </c:pt>
              </c:numCache>
            </c:numRef>
          </c:val>
          <c:extLst xmlns:c16r2="http://schemas.microsoft.com/office/drawing/2015/06/chart">
            <c:ext xmlns:c16="http://schemas.microsoft.com/office/drawing/2014/chart" uri="{C3380CC4-5D6E-409C-BE32-E72D297353CC}">
              <c16:uniqueId val="{00000001-9799-4D5D-BD54-2E2FDBEAAC61}"/>
            </c:ext>
          </c:extLst>
        </c:ser>
        <c:ser>
          <c:idx val="2"/>
          <c:order val="2"/>
          <c:tx>
            <c:strRef>
              <c:f>VDzTI!$A$54</c:f>
              <c:strCache>
                <c:ptCount val="1"/>
                <c:pt idx="0">
                  <c:v>vadītājs (mašīnists)</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VDzTI!$C$49:$P$49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VDzTI!$C$54:$P$54</c:f>
              <c:numCache>
                <c:formatCode>General</c:formatCode>
                <c:ptCount val="14"/>
                <c:pt idx="0">
                  <c:v>106</c:v>
                </c:pt>
                <c:pt idx="1">
                  <c:v>101</c:v>
                </c:pt>
                <c:pt idx="2">
                  <c:v>117</c:v>
                </c:pt>
                <c:pt idx="3">
                  <c:v>346</c:v>
                </c:pt>
                <c:pt idx="4">
                  <c:v>335</c:v>
                </c:pt>
                <c:pt idx="5">
                  <c:v>346</c:v>
                </c:pt>
                <c:pt idx="6">
                  <c:v>179</c:v>
                </c:pt>
                <c:pt idx="7">
                  <c:v>149</c:v>
                </c:pt>
                <c:pt idx="8">
                  <c:v>125</c:v>
                </c:pt>
                <c:pt idx="9">
                  <c:v>303</c:v>
                </c:pt>
                <c:pt idx="10">
                  <c:v>298</c:v>
                </c:pt>
                <c:pt idx="11">
                  <c:v>210</c:v>
                </c:pt>
                <c:pt idx="12">
                  <c:v>137</c:v>
                </c:pt>
                <c:pt idx="13">
                  <c:v>53</c:v>
                </c:pt>
              </c:numCache>
            </c:numRef>
          </c:val>
          <c:extLst xmlns:c16r2="http://schemas.microsoft.com/office/drawing/2015/06/chart">
            <c:ext xmlns:c16="http://schemas.microsoft.com/office/drawing/2014/chart" uri="{C3380CC4-5D6E-409C-BE32-E72D297353CC}">
              <c16:uniqueId val="{00000002-9799-4D5D-BD54-2E2FDBEAAC61}"/>
            </c:ext>
          </c:extLst>
        </c:ser>
        <c:dLbls>
          <c:showLegendKey val="0"/>
          <c:showVal val="0"/>
          <c:showCatName val="0"/>
          <c:showSerName val="0"/>
          <c:showPercent val="0"/>
          <c:showBubbleSize val="0"/>
        </c:dLbls>
        <c:gapWidth val="16"/>
        <c:overlap val="100"/>
        <c:axId val="1942885008"/>
        <c:axId val="1942892080"/>
      </c:barChart>
      <c:catAx>
        <c:axId val="194288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92080"/>
        <c:crosses val="autoZero"/>
        <c:auto val="1"/>
        <c:lblAlgn val="ctr"/>
        <c:lblOffset val="100"/>
        <c:noMultiLvlLbl val="0"/>
      </c:catAx>
      <c:valAx>
        <c:axId val="1942892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Piešķirto sertifikātu skaits</a:t>
                </a:r>
              </a:p>
            </c:rich>
          </c:tx>
          <c:layout>
            <c:manualLayout>
              <c:xMode val="edge"/>
              <c:yMode val="edge"/>
              <c:x val="1.3888888888888888E-2"/>
              <c:y val="0.187735126859142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5008"/>
        <c:crosses val="autoZero"/>
        <c:crossBetween val="between"/>
      </c:valAx>
      <c:spPr>
        <a:noFill/>
        <a:ln>
          <a:noFill/>
        </a:ln>
        <a:effectLst/>
      </c:spPr>
    </c:plotArea>
    <c:legend>
      <c:legendPos val="b"/>
      <c:layout>
        <c:manualLayout>
          <c:xMode val="edge"/>
          <c:yMode val="edge"/>
          <c:x val="5.8333333333333334E-2"/>
          <c:y val="0.79817474757733509"/>
          <c:w val="0.9"/>
          <c:h val="6.38302244812681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14.attēls. Organizēto eksāmenu un piešķirto tiesību attiecība (2004-2018)</a:t>
            </a:r>
          </a:p>
        </c:rich>
      </c:tx>
      <c:layout>
        <c:manualLayout>
          <c:xMode val="edge"/>
          <c:yMode val="edge"/>
          <c:x val="0.67615966754155732"/>
          <c:y val="0.90277777777777779"/>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10613648293963254"/>
          <c:y val="6.3148148148148148E-2"/>
          <c:w val="0.85375240594925639"/>
          <c:h val="0.64947506561679791"/>
        </c:manualLayout>
      </c:layout>
      <c:scatterChart>
        <c:scatterStyle val="lineMarker"/>
        <c:varyColors val="0"/>
        <c:ser>
          <c:idx val="0"/>
          <c:order val="0"/>
          <c:tx>
            <c:strRef>
              <c:f>VDzTI!$A$95</c:f>
              <c:strCache>
                <c:ptCount val="1"/>
                <c:pt idx="0">
                  <c:v>Noorganizēti eksāmeni</c:v>
                </c:pt>
              </c:strCache>
            </c:strRef>
          </c:tx>
          <c:spPr>
            <a:ln w="19050" cap="rnd">
              <a:noFill/>
              <a:round/>
            </a:ln>
            <a:effectLst/>
          </c:spPr>
          <c:marker>
            <c:symbol val="circle"/>
            <c:size val="5"/>
            <c:spPr>
              <a:solidFill>
                <a:schemeClr val="tx1">
                  <a:lumMod val="75000"/>
                  <a:lumOff val="25000"/>
                </a:schemeClr>
              </a:solidFill>
              <a:ln w="9525">
                <a:solidFill>
                  <a:schemeClr val="tx1">
                    <a:lumMod val="75000"/>
                    <a:lumOff val="25000"/>
                  </a:schemeClr>
                </a:solidFill>
              </a:ln>
              <a:effectLst/>
            </c:spPr>
          </c:marker>
          <c:xVal>
            <c:numRef>
              <c:f>VDzTI!$B$94:$P$94</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xVal>
          <c:yVal>
            <c:numRef>
              <c:f>VDzTI!$B$95:$P$95</c:f>
              <c:numCache>
                <c:formatCode>General</c:formatCode>
                <c:ptCount val="15"/>
                <c:pt idx="0">
                  <c:v>90</c:v>
                </c:pt>
                <c:pt idx="1">
                  <c:v>31</c:v>
                </c:pt>
                <c:pt idx="2">
                  <c:v>34</c:v>
                </c:pt>
                <c:pt idx="3">
                  <c:v>130</c:v>
                </c:pt>
                <c:pt idx="4">
                  <c:v>138</c:v>
                </c:pt>
                <c:pt idx="5">
                  <c:v>167</c:v>
                </c:pt>
                <c:pt idx="6">
                  <c:v>243</c:v>
                </c:pt>
                <c:pt idx="7">
                  <c:v>175</c:v>
                </c:pt>
                <c:pt idx="8">
                  <c:v>230</c:v>
                </c:pt>
                <c:pt idx="9">
                  <c:v>639</c:v>
                </c:pt>
                <c:pt idx="10">
                  <c:v>513</c:v>
                </c:pt>
                <c:pt idx="11">
                  <c:v>551</c:v>
                </c:pt>
                <c:pt idx="12">
                  <c:v>443</c:v>
                </c:pt>
                <c:pt idx="13">
                  <c:v>488</c:v>
                </c:pt>
                <c:pt idx="14">
                  <c:v>384</c:v>
                </c:pt>
              </c:numCache>
            </c:numRef>
          </c:yVal>
          <c:smooth val="0"/>
          <c:extLst xmlns:c16r2="http://schemas.microsoft.com/office/drawing/2015/06/chart">
            <c:ext xmlns:c16="http://schemas.microsoft.com/office/drawing/2014/chart" uri="{C3380CC4-5D6E-409C-BE32-E72D297353CC}">
              <c16:uniqueId val="{00000000-702D-4960-99AE-22538A3A0C37}"/>
            </c:ext>
          </c:extLst>
        </c:ser>
        <c:ser>
          <c:idx val="1"/>
          <c:order val="1"/>
          <c:tx>
            <c:strRef>
              <c:f>VDzTI!$A$96</c:f>
              <c:strCache>
                <c:ptCount val="1"/>
                <c:pt idx="0">
                  <c:v>Pieķirtas tiesības</c:v>
                </c:pt>
              </c:strCache>
            </c:strRef>
          </c:tx>
          <c:spPr>
            <a:ln w="19050" cap="rnd">
              <a:noFill/>
              <a:round/>
            </a:ln>
            <a:effectLst/>
          </c:spPr>
          <c:marker>
            <c:symbol val="circle"/>
            <c:size val="5"/>
            <c:spPr>
              <a:solidFill>
                <a:srgbClr val="C00000"/>
              </a:solidFill>
              <a:ln w="9525">
                <a:solidFill>
                  <a:srgbClr val="C00000"/>
                </a:solidFill>
              </a:ln>
              <a:effectLst/>
            </c:spPr>
          </c:marker>
          <c:trendline>
            <c:spPr>
              <a:ln w="28575" cap="rnd">
                <a:solidFill>
                  <a:srgbClr val="C00000"/>
                </a:solidFill>
                <a:prstDash val="sysDot"/>
              </a:ln>
              <a:effectLst/>
            </c:spPr>
            <c:trendlineType val="linear"/>
            <c:dispRSqr val="0"/>
            <c:dispEq val="0"/>
          </c:trendline>
          <c:xVal>
            <c:numRef>
              <c:f>VDzTI!$B$94:$P$94</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xVal>
          <c:yVal>
            <c:numRef>
              <c:f>VDzTI!$B$96:$P$96</c:f>
              <c:numCache>
                <c:formatCode>General</c:formatCode>
                <c:ptCount val="15"/>
                <c:pt idx="0">
                  <c:v>94</c:v>
                </c:pt>
                <c:pt idx="1">
                  <c:v>34</c:v>
                </c:pt>
                <c:pt idx="2">
                  <c:v>38</c:v>
                </c:pt>
                <c:pt idx="3">
                  <c:v>116</c:v>
                </c:pt>
                <c:pt idx="4">
                  <c:v>126</c:v>
                </c:pt>
                <c:pt idx="5">
                  <c:v>128</c:v>
                </c:pt>
                <c:pt idx="6">
                  <c:v>221</c:v>
                </c:pt>
                <c:pt idx="7">
                  <c:v>168</c:v>
                </c:pt>
                <c:pt idx="8">
                  <c:v>145</c:v>
                </c:pt>
                <c:pt idx="9">
                  <c:v>211</c:v>
                </c:pt>
                <c:pt idx="10">
                  <c:v>150</c:v>
                </c:pt>
                <c:pt idx="11">
                  <c:v>151</c:v>
                </c:pt>
                <c:pt idx="12">
                  <c:v>200</c:v>
                </c:pt>
                <c:pt idx="13">
                  <c:v>171</c:v>
                </c:pt>
                <c:pt idx="14">
                  <c:v>129</c:v>
                </c:pt>
              </c:numCache>
            </c:numRef>
          </c:yVal>
          <c:smooth val="0"/>
          <c:extLst xmlns:c16r2="http://schemas.microsoft.com/office/drawing/2015/06/chart">
            <c:ext xmlns:c16="http://schemas.microsoft.com/office/drawing/2014/chart" uri="{C3380CC4-5D6E-409C-BE32-E72D297353CC}">
              <c16:uniqueId val="{00000002-702D-4960-99AE-22538A3A0C37}"/>
            </c:ext>
          </c:extLst>
        </c:ser>
        <c:dLbls>
          <c:showLegendKey val="0"/>
          <c:showVal val="0"/>
          <c:showCatName val="0"/>
          <c:showSerName val="0"/>
          <c:showPercent val="0"/>
          <c:showBubbleSize val="0"/>
        </c:dLbls>
        <c:axId val="1942874672"/>
        <c:axId val="1942899696"/>
      </c:scatterChart>
      <c:valAx>
        <c:axId val="1942874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99696"/>
        <c:crosses val="autoZero"/>
        <c:crossBetween val="midCat"/>
      </c:valAx>
      <c:valAx>
        <c:axId val="1942899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Skaits</a:t>
                </a:r>
              </a:p>
            </c:rich>
          </c:tx>
          <c:layout>
            <c:manualLayout>
              <c:xMode val="edge"/>
              <c:yMode val="edge"/>
              <c:x val="4.109711286089239E-2"/>
              <c:y val="0.773336978710994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74672"/>
        <c:crosses val="autoZero"/>
        <c:crossBetween val="midCat"/>
      </c:valAx>
      <c:spPr>
        <a:noFill/>
        <a:ln>
          <a:noFill/>
        </a:ln>
        <a:effectLst/>
      </c:spPr>
    </c:plotArea>
    <c:legend>
      <c:legendPos val="b"/>
      <c:layout>
        <c:manualLayout>
          <c:xMode val="edge"/>
          <c:yMode val="edge"/>
          <c:x val="9.2260498687664047E-2"/>
          <c:y val="0.78298556430446198"/>
          <c:w val="0.8904790026246720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15.attēls. Organizēto eksāmenu un piešķirto sertifikātu attiecības (2011-2018)</a:t>
            </a:r>
          </a:p>
        </c:rich>
      </c:tx>
      <c:layout>
        <c:manualLayout>
          <c:xMode val="edge"/>
          <c:yMode val="edge"/>
          <c:x val="0.78727077865266848"/>
          <c:y val="0.875"/>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6580927384076991E-2"/>
          <c:y val="5.5972222222222236E-2"/>
          <c:w val="0.87753018372703417"/>
          <c:h val="0.55364063867016622"/>
        </c:manualLayout>
      </c:layout>
      <c:scatterChart>
        <c:scatterStyle val="lineMarker"/>
        <c:varyColors val="0"/>
        <c:ser>
          <c:idx val="0"/>
          <c:order val="0"/>
          <c:tx>
            <c:strRef>
              <c:f>VDzTI!$A$117</c:f>
              <c:strCache>
                <c:ptCount val="1"/>
                <c:pt idx="0">
                  <c:v>Eksaminācijas</c:v>
                </c:pt>
              </c:strCache>
            </c:strRef>
          </c:tx>
          <c:spPr>
            <a:ln w="19050" cap="rnd">
              <a:noFill/>
              <a:round/>
            </a:ln>
            <a:effectLst/>
          </c:spPr>
          <c:marker>
            <c:symbol val="circle"/>
            <c:size val="5"/>
            <c:spPr>
              <a:solidFill>
                <a:schemeClr val="tx1">
                  <a:lumMod val="65000"/>
                  <a:lumOff val="35000"/>
                </a:schemeClr>
              </a:solidFill>
              <a:ln w="9525">
                <a:solidFill>
                  <a:schemeClr val="tx1">
                    <a:lumMod val="65000"/>
                    <a:lumOff val="35000"/>
                  </a:schemeClr>
                </a:solidFill>
              </a:ln>
              <a:effectLst/>
            </c:spPr>
          </c:marker>
          <c:xVal>
            <c:numRef>
              <c:f>VDzTI!$B$116:$I$116</c:f>
              <c:numCache>
                <c:formatCode>General</c:formatCode>
                <c:ptCount val="8"/>
                <c:pt idx="0">
                  <c:v>2011</c:v>
                </c:pt>
                <c:pt idx="1">
                  <c:v>2012</c:v>
                </c:pt>
                <c:pt idx="2">
                  <c:v>2013</c:v>
                </c:pt>
                <c:pt idx="3">
                  <c:v>2014</c:v>
                </c:pt>
                <c:pt idx="4">
                  <c:v>2015</c:v>
                </c:pt>
                <c:pt idx="5">
                  <c:v>2016</c:v>
                </c:pt>
                <c:pt idx="6">
                  <c:v>2017</c:v>
                </c:pt>
                <c:pt idx="7">
                  <c:v>2018</c:v>
                </c:pt>
              </c:numCache>
            </c:numRef>
          </c:xVal>
          <c:yVal>
            <c:numRef>
              <c:f>VDzTI!$B$117:$I$117</c:f>
              <c:numCache>
                <c:formatCode>General</c:formatCode>
                <c:ptCount val="8"/>
                <c:pt idx="0">
                  <c:v>24</c:v>
                </c:pt>
                <c:pt idx="1">
                  <c:v>33</c:v>
                </c:pt>
                <c:pt idx="2">
                  <c:v>41</c:v>
                </c:pt>
                <c:pt idx="3">
                  <c:v>47</c:v>
                </c:pt>
                <c:pt idx="4">
                  <c:v>32</c:v>
                </c:pt>
                <c:pt idx="5">
                  <c:v>36</c:v>
                </c:pt>
                <c:pt idx="6">
                  <c:v>31</c:v>
                </c:pt>
                <c:pt idx="7">
                  <c:v>36</c:v>
                </c:pt>
              </c:numCache>
            </c:numRef>
          </c:yVal>
          <c:smooth val="0"/>
          <c:extLst xmlns:c16r2="http://schemas.microsoft.com/office/drawing/2015/06/chart">
            <c:ext xmlns:c16="http://schemas.microsoft.com/office/drawing/2014/chart" uri="{C3380CC4-5D6E-409C-BE32-E72D297353CC}">
              <c16:uniqueId val="{00000000-4920-4765-AD93-D227840560F4}"/>
            </c:ext>
          </c:extLst>
        </c:ser>
        <c:ser>
          <c:idx val="1"/>
          <c:order val="1"/>
          <c:tx>
            <c:strRef>
              <c:f>VDzTI!$A$118</c:f>
              <c:strCache>
                <c:ptCount val="1"/>
                <c:pt idx="0">
                  <c:v>Piešķirti bīstamo kravu konsultantu sertifikāti</c:v>
                </c:pt>
              </c:strCache>
            </c:strRef>
          </c:tx>
          <c:spPr>
            <a:ln w="19050" cap="rnd">
              <a:noFill/>
              <a:round/>
            </a:ln>
            <a:effectLst/>
          </c:spPr>
          <c:marker>
            <c:symbol val="circle"/>
            <c:size val="5"/>
            <c:spPr>
              <a:solidFill>
                <a:srgbClr val="C00000"/>
              </a:solidFill>
              <a:ln w="9525">
                <a:solidFill>
                  <a:srgbClr val="C00000"/>
                </a:solidFill>
              </a:ln>
              <a:effectLst/>
            </c:spPr>
          </c:marker>
          <c:trendline>
            <c:spPr>
              <a:ln w="19050" cap="rnd">
                <a:solidFill>
                  <a:srgbClr val="C00000"/>
                </a:solidFill>
                <a:prstDash val="sysDot"/>
              </a:ln>
              <a:effectLst/>
            </c:spPr>
            <c:trendlineType val="linear"/>
            <c:dispRSqr val="0"/>
            <c:dispEq val="0"/>
          </c:trendline>
          <c:xVal>
            <c:numRef>
              <c:f>VDzTI!$B$116:$I$116</c:f>
              <c:numCache>
                <c:formatCode>General</c:formatCode>
                <c:ptCount val="8"/>
                <c:pt idx="0">
                  <c:v>2011</c:v>
                </c:pt>
                <c:pt idx="1">
                  <c:v>2012</c:v>
                </c:pt>
                <c:pt idx="2">
                  <c:v>2013</c:v>
                </c:pt>
                <c:pt idx="3">
                  <c:v>2014</c:v>
                </c:pt>
                <c:pt idx="4">
                  <c:v>2015</c:v>
                </c:pt>
                <c:pt idx="5">
                  <c:v>2016</c:v>
                </c:pt>
                <c:pt idx="6">
                  <c:v>2017</c:v>
                </c:pt>
                <c:pt idx="7">
                  <c:v>2018</c:v>
                </c:pt>
              </c:numCache>
            </c:numRef>
          </c:xVal>
          <c:yVal>
            <c:numRef>
              <c:f>VDzTI!$B$118:$I$118</c:f>
              <c:numCache>
                <c:formatCode>General</c:formatCode>
                <c:ptCount val="8"/>
                <c:pt idx="0">
                  <c:v>22</c:v>
                </c:pt>
                <c:pt idx="1">
                  <c:v>26</c:v>
                </c:pt>
                <c:pt idx="2">
                  <c:v>38</c:v>
                </c:pt>
                <c:pt idx="3">
                  <c:v>40</c:v>
                </c:pt>
                <c:pt idx="4">
                  <c:v>25</c:v>
                </c:pt>
                <c:pt idx="5">
                  <c:v>35</c:v>
                </c:pt>
                <c:pt idx="6">
                  <c:v>25</c:v>
                </c:pt>
                <c:pt idx="7">
                  <c:v>31</c:v>
                </c:pt>
              </c:numCache>
            </c:numRef>
          </c:yVal>
          <c:smooth val="0"/>
          <c:extLst xmlns:c16r2="http://schemas.microsoft.com/office/drawing/2015/06/chart">
            <c:ext xmlns:c16="http://schemas.microsoft.com/office/drawing/2014/chart" uri="{C3380CC4-5D6E-409C-BE32-E72D297353CC}">
              <c16:uniqueId val="{00000002-4920-4765-AD93-D227840560F4}"/>
            </c:ext>
          </c:extLst>
        </c:ser>
        <c:dLbls>
          <c:showLegendKey val="0"/>
          <c:showVal val="0"/>
          <c:showCatName val="0"/>
          <c:showSerName val="0"/>
          <c:showPercent val="0"/>
          <c:showBubbleSize val="0"/>
        </c:dLbls>
        <c:axId val="1942875216"/>
        <c:axId val="1942880112"/>
      </c:scatterChart>
      <c:valAx>
        <c:axId val="1942875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0112"/>
        <c:crosses val="autoZero"/>
        <c:crossBetween val="midCat"/>
      </c:valAx>
      <c:valAx>
        <c:axId val="194288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75216"/>
        <c:crosses val="autoZero"/>
        <c:crossBetween val="midCat"/>
      </c:valAx>
      <c:spPr>
        <a:noFill/>
        <a:ln>
          <a:noFill/>
        </a:ln>
        <a:effectLst/>
      </c:spPr>
    </c:plotArea>
    <c:legend>
      <c:legendPos val="b"/>
      <c:layout>
        <c:manualLayout>
          <c:xMode val="edge"/>
          <c:yMode val="edge"/>
          <c:x val="8.5262467191601129E-3"/>
          <c:y val="0.71238261883931175"/>
          <c:w val="0.96628062117235347"/>
          <c:h val="0.139469233012540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1"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16.attēls. Pieņemto</a:t>
            </a:r>
            <a:r>
              <a:rPr lang="lv-LV" sz="1050" b="1" baseline="0">
                <a:solidFill>
                  <a:sysClr val="windowText" lastClr="000000"/>
                </a:solidFill>
              </a:rPr>
              <a:t> lēmumu dinamika</a:t>
            </a:r>
          </a:p>
          <a:p>
            <a:pPr algn="r">
              <a:defRPr b="1"/>
            </a:pPr>
            <a:r>
              <a:rPr lang="lv-LV" sz="1050" b="1" baseline="0">
                <a:solidFill>
                  <a:sysClr val="windowText" lastClr="000000"/>
                </a:solidFill>
              </a:rPr>
              <a:t>(2004-2018)</a:t>
            </a:r>
            <a:endParaRPr lang="lv-LV" sz="1050" b="1">
              <a:solidFill>
                <a:sysClr val="windowText" lastClr="000000"/>
              </a:solidFill>
            </a:endParaRPr>
          </a:p>
        </c:rich>
      </c:tx>
      <c:layout>
        <c:manualLayout>
          <c:xMode val="edge"/>
          <c:yMode val="edge"/>
          <c:x val="0.70115966754155734"/>
          <c:y val="0.90277777777777779"/>
        </c:manualLayout>
      </c:layout>
      <c:overlay val="0"/>
      <c:spPr>
        <a:noFill/>
        <a:ln>
          <a:noFill/>
        </a:ln>
        <a:effectLst/>
      </c:spPr>
      <c:txPr>
        <a:bodyPr rot="0" spcFirstLastPara="1" vertOverflow="ellipsis" vert="horz" wrap="square" anchor="ctr" anchorCtr="1"/>
        <a:lstStyle/>
        <a:p>
          <a:pPr algn="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2369203849518808"/>
          <c:y val="4.6712962962962963E-2"/>
          <c:w val="0.85130796150481203"/>
          <c:h val="0.6410254447360747"/>
        </c:manualLayout>
      </c:layout>
      <c:lineChart>
        <c:grouping val="standard"/>
        <c:varyColors val="0"/>
        <c:ser>
          <c:idx val="0"/>
          <c:order val="0"/>
          <c:tx>
            <c:strRef>
              <c:f>Buvnieciba!$A$3</c:f>
              <c:strCache>
                <c:ptCount val="1"/>
                <c:pt idx="0">
                  <c:v>Lēmumi par būvatļauju izsniegšanu</c:v>
                </c:pt>
              </c:strCache>
            </c:strRef>
          </c:tx>
          <c:spPr>
            <a:ln w="28575" cap="rnd">
              <a:solidFill>
                <a:schemeClr val="bg1">
                  <a:lumMod val="65000"/>
                </a:schemeClr>
              </a:solidFill>
              <a:round/>
            </a:ln>
            <a:effectLst/>
          </c:spPr>
          <c:marker>
            <c:symbol val="none"/>
          </c:marker>
          <c:trendline>
            <c:spPr>
              <a:ln w="28575" cap="rnd">
                <a:solidFill>
                  <a:schemeClr val="bg1">
                    <a:lumMod val="65000"/>
                  </a:schemeClr>
                </a:solidFill>
                <a:prstDash val="sysDot"/>
              </a:ln>
              <a:effectLst/>
            </c:spPr>
            <c:trendlineType val="log"/>
            <c:dispRSqr val="0"/>
            <c:dispEq val="0"/>
          </c:trendline>
          <c:cat>
            <c:numRef>
              <c:f>Buvnieciba!$B$2:$P$2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Buvnieciba!$B$3:$P$3</c:f>
              <c:numCache>
                <c:formatCode>General</c:formatCode>
                <c:ptCount val="15"/>
                <c:pt idx="0">
                  <c:v>0</c:v>
                </c:pt>
                <c:pt idx="1">
                  <c:v>13</c:v>
                </c:pt>
                <c:pt idx="2">
                  <c:v>26</c:v>
                </c:pt>
                <c:pt idx="3">
                  <c:v>29</c:v>
                </c:pt>
                <c:pt idx="4">
                  <c:v>77</c:v>
                </c:pt>
                <c:pt idx="5">
                  <c:v>144</c:v>
                </c:pt>
                <c:pt idx="6">
                  <c:v>159</c:v>
                </c:pt>
                <c:pt idx="7">
                  <c:v>160</c:v>
                </c:pt>
                <c:pt idx="8">
                  <c:v>78</c:v>
                </c:pt>
                <c:pt idx="9">
                  <c:v>52</c:v>
                </c:pt>
                <c:pt idx="10">
                  <c:v>66</c:v>
                </c:pt>
                <c:pt idx="11">
                  <c:v>110</c:v>
                </c:pt>
                <c:pt idx="12">
                  <c:v>27</c:v>
                </c:pt>
                <c:pt idx="13">
                  <c:v>34</c:v>
                </c:pt>
                <c:pt idx="14">
                  <c:v>48</c:v>
                </c:pt>
              </c:numCache>
            </c:numRef>
          </c:val>
          <c:smooth val="1"/>
          <c:extLst xmlns:c16r2="http://schemas.microsoft.com/office/drawing/2015/06/chart">
            <c:ext xmlns:c16="http://schemas.microsoft.com/office/drawing/2014/chart" uri="{C3380CC4-5D6E-409C-BE32-E72D297353CC}">
              <c16:uniqueId val="{00000001-1C29-4272-90E2-9845353C4709}"/>
            </c:ext>
          </c:extLst>
        </c:ser>
        <c:ser>
          <c:idx val="1"/>
          <c:order val="1"/>
          <c:tx>
            <c:strRef>
              <c:f>Buvnieciba!$A$4</c:f>
              <c:strCache>
                <c:ptCount val="1"/>
                <c:pt idx="0">
                  <c:v>Pieņemti lēmumi par būvobjektu pieņemšanu ekspluatācijā</c:v>
                </c:pt>
              </c:strCache>
            </c:strRef>
          </c:tx>
          <c:spPr>
            <a:ln w="28575" cap="rnd">
              <a:solidFill>
                <a:schemeClr val="tx1"/>
              </a:solidFill>
              <a:round/>
            </a:ln>
            <a:effectLst/>
          </c:spPr>
          <c:marker>
            <c:symbol val="none"/>
          </c:marker>
          <c:trendline>
            <c:spPr>
              <a:ln w="25400" cap="rnd">
                <a:solidFill>
                  <a:schemeClr val="tx1"/>
                </a:solidFill>
                <a:prstDash val="sysDot"/>
              </a:ln>
              <a:effectLst/>
            </c:spPr>
            <c:trendlineType val="log"/>
            <c:dispRSqr val="0"/>
            <c:dispEq val="0"/>
          </c:trendline>
          <c:cat>
            <c:numRef>
              <c:f>Buvnieciba!$B$2:$P$2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Buvnieciba!$B$4:$P$4</c:f>
              <c:numCache>
                <c:formatCode>General</c:formatCode>
                <c:ptCount val="15"/>
                <c:pt idx="0">
                  <c:v>0</c:v>
                </c:pt>
                <c:pt idx="1">
                  <c:v>0</c:v>
                </c:pt>
                <c:pt idx="2">
                  <c:v>0</c:v>
                </c:pt>
                <c:pt idx="3">
                  <c:v>1</c:v>
                </c:pt>
                <c:pt idx="4">
                  <c:v>25</c:v>
                </c:pt>
                <c:pt idx="5">
                  <c:v>90</c:v>
                </c:pt>
                <c:pt idx="6">
                  <c:v>30</c:v>
                </c:pt>
                <c:pt idx="7">
                  <c:v>101</c:v>
                </c:pt>
                <c:pt idx="8">
                  <c:v>98</c:v>
                </c:pt>
                <c:pt idx="9">
                  <c:v>33</c:v>
                </c:pt>
                <c:pt idx="10">
                  <c:v>38</c:v>
                </c:pt>
                <c:pt idx="11">
                  <c:v>76</c:v>
                </c:pt>
                <c:pt idx="12">
                  <c:v>51</c:v>
                </c:pt>
                <c:pt idx="13">
                  <c:v>36</c:v>
                </c:pt>
                <c:pt idx="14">
                  <c:v>23</c:v>
                </c:pt>
              </c:numCache>
            </c:numRef>
          </c:val>
          <c:smooth val="1"/>
          <c:extLst xmlns:c16r2="http://schemas.microsoft.com/office/drawing/2015/06/chart">
            <c:ext xmlns:c16="http://schemas.microsoft.com/office/drawing/2014/chart" uri="{C3380CC4-5D6E-409C-BE32-E72D297353CC}">
              <c16:uniqueId val="{00000003-1C29-4272-90E2-9845353C4709}"/>
            </c:ext>
          </c:extLst>
        </c:ser>
        <c:dLbls>
          <c:showLegendKey val="0"/>
          <c:showVal val="0"/>
          <c:showCatName val="0"/>
          <c:showSerName val="0"/>
          <c:showPercent val="0"/>
          <c:showBubbleSize val="0"/>
        </c:dLbls>
        <c:smooth val="0"/>
        <c:axId val="1942892624"/>
        <c:axId val="1942881744"/>
      </c:lineChart>
      <c:catAx>
        <c:axId val="194289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1744"/>
        <c:crosses val="autoZero"/>
        <c:auto val="1"/>
        <c:lblAlgn val="ctr"/>
        <c:lblOffset val="100"/>
        <c:noMultiLvlLbl val="0"/>
      </c:catAx>
      <c:valAx>
        <c:axId val="1942881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Pieņemto lēmumu skaits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92624"/>
        <c:crosses val="autoZero"/>
        <c:crossBetween val="between"/>
      </c:valAx>
      <c:spPr>
        <a:noFill/>
        <a:ln>
          <a:noFill/>
        </a:ln>
        <a:effectLst/>
      </c:spPr>
    </c:plotArea>
    <c:legend>
      <c:legendPos val="b"/>
      <c:layout>
        <c:manualLayout>
          <c:xMode val="edge"/>
          <c:yMode val="edge"/>
          <c:x val="0"/>
          <c:y val="0.71180446194225722"/>
          <c:w val="0.99936329833770776"/>
          <c:h val="0.12152887139107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13.attēls. Nodrošināto pārbaužu skaits (tai skaitā auditi) </a:t>
            </a:r>
          </a:p>
          <a:p>
            <a:pPr algn="r">
              <a:defRPr/>
            </a:pPr>
            <a:r>
              <a:rPr lang="lv-LV" sz="1050" b="1">
                <a:solidFill>
                  <a:sysClr val="windowText" lastClr="000000"/>
                </a:solidFill>
              </a:rPr>
              <a:t>(2004-2018)</a:t>
            </a:r>
            <a:endParaRPr lang="en-US" sz="1050" b="1">
              <a:solidFill>
                <a:sysClr val="windowText" lastClr="000000"/>
              </a:solidFill>
            </a:endParaRPr>
          </a:p>
        </c:rich>
      </c:tx>
      <c:layout>
        <c:manualLayout>
          <c:xMode val="edge"/>
          <c:yMode val="edge"/>
          <c:x val="0.4799304461942257"/>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36920384951881E-2"/>
          <c:y val="3.2824074074074089E-2"/>
          <c:w val="0.89575240594925631"/>
          <c:h val="0.72088764946048411"/>
        </c:manualLayout>
      </c:layout>
      <c:barChart>
        <c:barDir val="col"/>
        <c:grouping val="clustered"/>
        <c:varyColors val="0"/>
        <c:ser>
          <c:idx val="0"/>
          <c:order val="0"/>
          <c:tx>
            <c:strRef>
              <c:f>Parbaudes!$A$3</c:f>
              <c:strCache>
                <c:ptCount val="1"/>
                <c:pt idx="0">
                  <c:v>Nodrošinātas pārbaudes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C00000"/>
                </a:solidFill>
                <a:prstDash val="sysDot"/>
              </a:ln>
              <a:effectLst/>
            </c:spPr>
            <c:trendlineType val="log"/>
            <c:dispRSqr val="0"/>
            <c:dispEq val="0"/>
          </c:trendline>
          <c:cat>
            <c:numRef>
              <c:f>Parbaudes!$B$2:$P$2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Parbaudes!$B$3:$P$3</c:f>
              <c:numCache>
                <c:formatCode>General</c:formatCode>
                <c:ptCount val="15"/>
                <c:pt idx="0">
                  <c:v>149</c:v>
                </c:pt>
                <c:pt idx="1">
                  <c:v>118</c:v>
                </c:pt>
                <c:pt idx="2">
                  <c:v>131</c:v>
                </c:pt>
                <c:pt idx="3">
                  <c:v>120</c:v>
                </c:pt>
                <c:pt idx="4">
                  <c:v>181</c:v>
                </c:pt>
                <c:pt idx="5">
                  <c:v>107</c:v>
                </c:pt>
                <c:pt idx="6">
                  <c:v>108</c:v>
                </c:pt>
                <c:pt idx="7">
                  <c:v>121</c:v>
                </c:pt>
                <c:pt idx="8">
                  <c:v>94</c:v>
                </c:pt>
                <c:pt idx="9">
                  <c:v>176</c:v>
                </c:pt>
                <c:pt idx="10">
                  <c:v>192</c:v>
                </c:pt>
                <c:pt idx="11">
                  <c:v>200</c:v>
                </c:pt>
                <c:pt idx="12">
                  <c:v>161</c:v>
                </c:pt>
                <c:pt idx="13">
                  <c:v>124</c:v>
                </c:pt>
                <c:pt idx="14">
                  <c:v>154</c:v>
                </c:pt>
              </c:numCache>
            </c:numRef>
          </c:val>
          <c:extLst xmlns:c16r2="http://schemas.microsoft.com/office/drawing/2015/06/chart">
            <c:ext xmlns:c16="http://schemas.microsoft.com/office/drawing/2014/chart" uri="{C3380CC4-5D6E-409C-BE32-E72D297353CC}">
              <c16:uniqueId val="{00000001-4300-4A48-A88B-050BE422624D}"/>
            </c:ext>
          </c:extLst>
        </c:ser>
        <c:dLbls>
          <c:showLegendKey val="0"/>
          <c:showVal val="0"/>
          <c:showCatName val="0"/>
          <c:showSerName val="0"/>
          <c:showPercent val="0"/>
          <c:showBubbleSize val="0"/>
        </c:dLbls>
        <c:gapWidth val="15"/>
        <c:overlap val="-27"/>
        <c:axId val="1942880656"/>
        <c:axId val="1942882832"/>
      </c:barChart>
      <c:catAx>
        <c:axId val="194288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2832"/>
        <c:crosses val="autoZero"/>
        <c:auto val="1"/>
        <c:lblAlgn val="ctr"/>
        <c:lblOffset val="100"/>
        <c:noMultiLvlLbl val="0"/>
      </c:catAx>
      <c:valAx>
        <c:axId val="194288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0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17.attēls. Pārbaudīto pārbrauktuvju skaits pa gadiem </a:t>
            </a:r>
          </a:p>
          <a:p>
            <a:pPr algn="r">
              <a:defRPr/>
            </a:pPr>
            <a:r>
              <a:rPr lang="lv-LV" sz="1050" b="1">
                <a:solidFill>
                  <a:sysClr val="windowText" lastClr="000000"/>
                </a:solidFill>
              </a:rPr>
              <a:t>(2004-2018)</a:t>
            </a:r>
            <a:endParaRPr lang="en-US" sz="1050" b="1">
              <a:solidFill>
                <a:sysClr val="windowText" lastClr="000000"/>
              </a:solidFill>
            </a:endParaRPr>
          </a:p>
        </c:rich>
      </c:tx>
      <c:layout>
        <c:manualLayout>
          <c:xMode val="edge"/>
          <c:yMode val="edge"/>
          <c:x val="0.66181233595800526"/>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5914260717410341E-2"/>
          <c:y val="4.2083333333333334E-2"/>
          <c:w val="0.89019685039370078"/>
          <c:h val="0.72088764946048411"/>
        </c:manualLayout>
      </c:layout>
      <c:barChart>
        <c:barDir val="col"/>
        <c:grouping val="clustered"/>
        <c:varyColors val="0"/>
        <c:ser>
          <c:idx val="0"/>
          <c:order val="0"/>
          <c:tx>
            <c:strRef>
              <c:f>Parbrauktuves!$A$3</c:f>
              <c:strCache>
                <c:ptCount val="1"/>
                <c:pt idx="0">
                  <c:v>Pārbrauktuves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31750" cap="rnd">
                <a:solidFill>
                  <a:srgbClr val="C00000"/>
                </a:solidFill>
                <a:prstDash val="sysDot"/>
              </a:ln>
              <a:effectLst/>
            </c:spPr>
            <c:trendlineType val="exp"/>
            <c:dispRSqr val="0"/>
            <c:dispEq val="0"/>
          </c:trendline>
          <c:cat>
            <c:numRef>
              <c:f>Parbrauktuves!$B$2:$P$2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Parbrauktuves!$B$3:$P$3</c:f>
              <c:numCache>
                <c:formatCode>General</c:formatCode>
                <c:ptCount val="15"/>
                <c:pt idx="0">
                  <c:v>29</c:v>
                </c:pt>
                <c:pt idx="1">
                  <c:v>64</c:v>
                </c:pt>
                <c:pt idx="2">
                  <c:v>73</c:v>
                </c:pt>
                <c:pt idx="3">
                  <c:v>76</c:v>
                </c:pt>
                <c:pt idx="4">
                  <c:v>111</c:v>
                </c:pt>
                <c:pt idx="5">
                  <c:v>133</c:v>
                </c:pt>
                <c:pt idx="6">
                  <c:v>125</c:v>
                </c:pt>
                <c:pt idx="7">
                  <c:v>148</c:v>
                </c:pt>
                <c:pt idx="8">
                  <c:v>108</c:v>
                </c:pt>
                <c:pt idx="9">
                  <c:v>190</c:v>
                </c:pt>
                <c:pt idx="10">
                  <c:v>142</c:v>
                </c:pt>
                <c:pt idx="11">
                  <c:v>213</c:v>
                </c:pt>
                <c:pt idx="12">
                  <c:v>191</c:v>
                </c:pt>
                <c:pt idx="13">
                  <c:v>217</c:v>
                </c:pt>
                <c:pt idx="14">
                  <c:v>249</c:v>
                </c:pt>
              </c:numCache>
            </c:numRef>
          </c:val>
          <c:extLst xmlns:c16r2="http://schemas.microsoft.com/office/drawing/2015/06/chart">
            <c:ext xmlns:c16="http://schemas.microsoft.com/office/drawing/2014/chart" uri="{C3380CC4-5D6E-409C-BE32-E72D297353CC}">
              <c16:uniqueId val="{00000001-5548-4670-BC62-D1BA6FAFB91E}"/>
            </c:ext>
          </c:extLst>
        </c:ser>
        <c:dLbls>
          <c:showLegendKey val="0"/>
          <c:showVal val="0"/>
          <c:showCatName val="0"/>
          <c:showSerName val="0"/>
          <c:showPercent val="0"/>
          <c:showBubbleSize val="0"/>
        </c:dLbls>
        <c:gapWidth val="27"/>
        <c:overlap val="-27"/>
        <c:axId val="1942901872"/>
        <c:axId val="1942883376"/>
      </c:barChart>
      <c:catAx>
        <c:axId val="194290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3376"/>
        <c:crosses val="autoZero"/>
        <c:auto val="1"/>
        <c:lblAlgn val="ctr"/>
        <c:lblOffset val="100"/>
        <c:noMultiLvlLbl val="0"/>
      </c:catAx>
      <c:valAx>
        <c:axId val="194288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901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latin typeface="Calibri" panose="020F0502020204030204" pitchFamily="34" charset="0"/>
                <a:cs typeface="Calibri" panose="020F0502020204030204" pitchFamily="34" charset="0"/>
              </a:rPr>
              <a:t>2.attēls Negadījumu korelācija ar vilcienkilometriem</a:t>
            </a:r>
          </a:p>
        </c:rich>
      </c:tx>
      <c:layout>
        <c:manualLayout>
          <c:xMode val="edge"/>
          <c:yMode val="edge"/>
          <c:x val="0.27395915754433137"/>
          <c:y val="0.91460055096418735"/>
        </c:manualLayout>
      </c:layout>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3585301837270346E-2"/>
          <c:y val="6.0606060606060608E-2"/>
          <c:w val="0.85691876320338012"/>
          <c:h val="0.77062869094488196"/>
        </c:manualLayout>
      </c:layout>
      <c:scatterChart>
        <c:scatterStyle val="lineMarker"/>
        <c:varyColors val="0"/>
        <c:ser>
          <c:idx val="0"/>
          <c:order val="0"/>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Corel_negad!$B$2:$B$16</c:f>
              <c:numCache>
                <c:formatCode>General</c:formatCode>
                <c:ptCount val="15"/>
                <c:pt idx="0">
                  <c:v>70</c:v>
                </c:pt>
                <c:pt idx="1">
                  <c:v>57</c:v>
                </c:pt>
                <c:pt idx="2">
                  <c:v>63</c:v>
                </c:pt>
                <c:pt idx="3">
                  <c:v>51</c:v>
                </c:pt>
                <c:pt idx="4">
                  <c:v>61</c:v>
                </c:pt>
                <c:pt idx="5">
                  <c:v>31</c:v>
                </c:pt>
                <c:pt idx="6">
                  <c:v>41</c:v>
                </c:pt>
                <c:pt idx="7">
                  <c:v>35</c:v>
                </c:pt>
                <c:pt idx="8">
                  <c:v>25</c:v>
                </c:pt>
                <c:pt idx="9">
                  <c:v>26</c:v>
                </c:pt>
                <c:pt idx="10">
                  <c:v>22</c:v>
                </c:pt>
                <c:pt idx="11">
                  <c:v>25</c:v>
                </c:pt>
                <c:pt idx="12">
                  <c:v>18</c:v>
                </c:pt>
                <c:pt idx="13">
                  <c:v>24</c:v>
                </c:pt>
                <c:pt idx="14">
                  <c:v>20</c:v>
                </c:pt>
              </c:numCache>
            </c:numRef>
          </c:xVal>
          <c:yVal>
            <c:numRef>
              <c:f>Corel_negad!$C$2:$C$16</c:f>
              <c:numCache>
                <c:formatCode>General</c:formatCode>
                <c:ptCount val="15"/>
                <c:pt idx="0">
                  <c:v>18.378</c:v>
                </c:pt>
                <c:pt idx="1">
                  <c:v>18.89</c:v>
                </c:pt>
                <c:pt idx="2">
                  <c:v>17.122199999999999</c:v>
                </c:pt>
                <c:pt idx="3">
                  <c:v>18.577999999999999</c:v>
                </c:pt>
                <c:pt idx="4">
                  <c:v>19.524999999999999</c:v>
                </c:pt>
                <c:pt idx="5">
                  <c:v>18.725999999999999</c:v>
                </c:pt>
                <c:pt idx="6" formatCode="0.0000">
                  <c:v>17.843826</c:v>
                </c:pt>
                <c:pt idx="7">
                  <c:v>18.471</c:v>
                </c:pt>
                <c:pt idx="8">
                  <c:v>18.850999999999999</c:v>
                </c:pt>
                <c:pt idx="9">
                  <c:v>17.576000000000001</c:v>
                </c:pt>
                <c:pt idx="10" formatCode="0.0000">
                  <c:v>19.029874</c:v>
                </c:pt>
                <c:pt idx="11">
                  <c:v>18.577292</c:v>
                </c:pt>
                <c:pt idx="12">
                  <c:v>16.585778000000001</c:v>
                </c:pt>
                <c:pt idx="13">
                  <c:v>15.828483</c:v>
                </c:pt>
                <c:pt idx="14">
                  <c:v>16.75864</c:v>
                </c:pt>
              </c:numCache>
            </c:numRef>
          </c:yVal>
          <c:smooth val="0"/>
          <c:extLst xmlns:c16r2="http://schemas.microsoft.com/office/drawing/2015/06/chart">
            <c:ext xmlns:c16="http://schemas.microsoft.com/office/drawing/2014/chart" uri="{C3380CC4-5D6E-409C-BE32-E72D297353CC}">
              <c16:uniqueId val="{00000000-57DA-4E51-AC4D-759A6EE7F752}"/>
            </c:ext>
          </c:extLst>
        </c:ser>
        <c:dLbls>
          <c:showLegendKey val="0"/>
          <c:showVal val="0"/>
          <c:showCatName val="0"/>
          <c:showSerName val="0"/>
          <c:showPercent val="0"/>
          <c:showBubbleSize val="0"/>
        </c:dLbls>
        <c:axId val="1926958256"/>
        <c:axId val="1926968592"/>
      </c:scatterChart>
      <c:valAx>
        <c:axId val="1926958256"/>
        <c:scaling>
          <c:orientation val="minMax"/>
          <c:min val="1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26968592"/>
        <c:crosses val="autoZero"/>
        <c:crossBetween val="midCat"/>
      </c:valAx>
      <c:valAx>
        <c:axId val="1926968592"/>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269582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lv-LV" sz="1050" b="1">
                <a:solidFill>
                  <a:sysClr val="windowText" lastClr="000000"/>
                </a:solidFill>
              </a:rPr>
              <a:t>3.attēls. </a:t>
            </a:r>
            <a:r>
              <a:rPr lang="en-US" sz="1050" b="1">
                <a:solidFill>
                  <a:sysClr val="windowText" lastClr="000000"/>
                </a:solidFill>
              </a:rPr>
              <a:t>Cietušo skaits uz vienu negadījumu</a:t>
            </a:r>
            <a:r>
              <a:rPr lang="lv-LV" sz="1050" b="1">
                <a:solidFill>
                  <a:sysClr val="windowText" lastClr="000000"/>
                </a:solidFill>
              </a:rPr>
              <a:t> ar tendenci</a:t>
            </a:r>
            <a:endParaRPr lang="en-US" sz="1050" b="1">
              <a:solidFill>
                <a:sysClr val="windowText" lastClr="000000"/>
              </a:solidFill>
            </a:endParaRPr>
          </a:p>
        </c:rich>
      </c:tx>
      <c:layout>
        <c:manualLayout>
          <c:xMode val="edge"/>
          <c:yMode val="edge"/>
          <c:x val="0.37131788714444702"/>
          <c:y val="0.9158918170731569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12904615458255053"/>
          <c:y val="0.10595182595182596"/>
          <c:w val="0.84147319665657494"/>
          <c:h val="0.71983125953980476"/>
        </c:manualLayout>
      </c:layout>
      <c:lineChart>
        <c:grouping val="standard"/>
        <c:varyColors val="0"/>
        <c:ser>
          <c:idx val="0"/>
          <c:order val="0"/>
          <c:tx>
            <c:strRef>
              <c:f>Cite_uz_negad!$C$13</c:f>
              <c:strCache>
                <c:ptCount val="1"/>
                <c:pt idx="0">
                  <c:v>Cietušo skaits uz vienu negadījumu</c:v>
                </c:pt>
              </c:strCache>
            </c:strRef>
          </c:tx>
          <c:spPr>
            <a:ln w="28575" cap="rnd">
              <a:solidFill>
                <a:schemeClr val="bg2">
                  <a:lumMod val="25000"/>
                </a:schemeClr>
              </a:solidFill>
              <a:round/>
            </a:ln>
            <a:effectLst/>
          </c:spPr>
          <c:marker>
            <c:symbol val="none"/>
          </c:marker>
          <c:trendline>
            <c:spPr>
              <a:ln w="19050" cap="rnd">
                <a:solidFill>
                  <a:srgbClr val="C00000"/>
                </a:solidFill>
                <a:prstDash val="sysDot"/>
              </a:ln>
              <a:effectLst/>
            </c:spPr>
            <c:trendlineType val="linear"/>
            <c:dispRSqr val="0"/>
            <c:dispEq val="0"/>
          </c:trendline>
          <c:cat>
            <c:numRef>
              <c:f>Cite_uz_negad!$D$12:$R$12</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Cite_uz_negad!$D$13:$R$13</c:f>
              <c:numCache>
                <c:formatCode>0.00</c:formatCode>
                <c:ptCount val="15"/>
                <c:pt idx="0">
                  <c:v>1.0571428571428572</c:v>
                </c:pt>
                <c:pt idx="1">
                  <c:v>1.1578947368421053</c:v>
                </c:pt>
                <c:pt idx="2">
                  <c:v>1</c:v>
                </c:pt>
                <c:pt idx="3">
                  <c:v>0.88235294117647056</c:v>
                </c:pt>
                <c:pt idx="4">
                  <c:v>0.98360655737704916</c:v>
                </c:pt>
                <c:pt idx="5">
                  <c:v>0.967741935483871</c:v>
                </c:pt>
                <c:pt idx="6">
                  <c:v>0.90243902439024393</c:v>
                </c:pt>
                <c:pt idx="7">
                  <c:v>0.97142857142857142</c:v>
                </c:pt>
                <c:pt idx="8">
                  <c:v>1.04</c:v>
                </c:pt>
                <c:pt idx="9">
                  <c:v>0.92307692307692313</c:v>
                </c:pt>
                <c:pt idx="10">
                  <c:v>1</c:v>
                </c:pt>
                <c:pt idx="11">
                  <c:v>1.04</c:v>
                </c:pt>
                <c:pt idx="12">
                  <c:v>1</c:v>
                </c:pt>
                <c:pt idx="13">
                  <c:v>1</c:v>
                </c:pt>
                <c:pt idx="14">
                  <c:v>1</c:v>
                </c:pt>
              </c:numCache>
            </c:numRef>
          </c:val>
          <c:smooth val="1"/>
          <c:extLst xmlns:c16r2="http://schemas.microsoft.com/office/drawing/2015/06/chart">
            <c:ext xmlns:c16="http://schemas.microsoft.com/office/drawing/2014/chart" uri="{C3380CC4-5D6E-409C-BE32-E72D297353CC}">
              <c16:uniqueId val="{00000001-1CCF-4D56-BACC-F8EC364BC4A4}"/>
            </c:ext>
          </c:extLst>
        </c:ser>
        <c:dLbls>
          <c:showLegendKey val="0"/>
          <c:showVal val="0"/>
          <c:showCatName val="0"/>
          <c:showSerName val="0"/>
          <c:showPercent val="0"/>
          <c:showBubbleSize val="0"/>
        </c:dLbls>
        <c:smooth val="0"/>
        <c:axId val="1926969136"/>
        <c:axId val="1926969680"/>
      </c:lineChart>
      <c:catAx>
        <c:axId val="192696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26969680"/>
        <c:crosses val="autoZero"/>
        <c:auto val="1"/>
        <c:lblAlgn val="ctr"/>
        <c:lblOffset val="100"/>
        <c:noMultiLvlLbl val="0"/>
      </c:catAx>
      <c:valAx>
        <c:axId val="1926969680"/>
        <c:scaling>
          <c:orientation val="minMax"/>
          <c:min val="0.8"/>
        </c:scaling>
        <c:delete val="0"/>
        <c:axPos val="l"/>
        <c:majorGridlines>
          <c:spPr>
            <a:ln w="9525"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Cietušu skaits uz vienu negadījumu</a:t>
                </a:r>
              </a:p>
            </c:rich>
          </c:tx>
          <c:layout>
            <c:manualLayout>
              <c:xMode val="edge"/>
              <c:yMode val="edge"/>
              <c:x val="2.0750817850854367E-2"/>
              <c:y val="0.126376202974628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26969136"/>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4.attēls.  Sadalījums pa negadījumu veidiem (%)</a:t>
            </a:r>
            <a:endParaRPr lang="en-US" sz="1050" b="1">
              <a:solidFill>
                <a:sysClr val="windowText" lastClr="000000"/>
              </a:solidFill>
            </a:endParaRPr>
          </a:p>
        </c:rich>
      </c:tx>
      <c:layout>
        <c:manualLayout>
          <c:xMode val="edge"/>
          <c:yMode val="edge"/>
          <c:x val="0.86411226813483077"/>
          <c:y val="0.90277793979456267"/>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8.0579950761968708E-2"/>
          <c:y val="2.4523271224760272E-2"/>
          <c:w val="0.90502907479623806"/>
          <c:h val="0.6726437898966332"/>
        </c:manualLayout>
      </c:layout>
      <c:barChart>
        <c:barDir val="col"/>
        <c:grouping val="clustered"/>
        <c:varyColors val="0"/>
        <c:ser>
          <c:idx val="0"/>
          <c:order val="0"/>
          <c:tx>
            <c:strRef>
              <c:f>Cite_uz_negad!$T$97</c:f>
              <c:strCache>
                <c:ptCount val="1"/>
                <c:pt idx="0">
                  <c:v>Īpatsvars %</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Cite_uz_negad!$C$98:$C$104</c:f>
              <c:strCache>
                <c:ptCount val="7"/>
                <c:pt idx="0">
                  <c:v>Sadursmes</c:v>
                </c:pt>
                <c:pt idx="1">
                  <c:v>Sadursmes ar šķēršļiem</c:v>
                </c:pt>
                <c:pt idx="2">
                  <c:v>Nobraukšana no sliedēm</c:v>
                </c:pt>
                <c:pt idx="3">
                  <c:v>Negadījumi uz dzelzceļa pārbrauktuvēm</c:v>
                </c:pt>
                <c:pt idx="4">
                  <c:v>Negadījumi ar personām vilciena  kustības laikā</c:v>
                </c:pt>
                <c:pt idx="5">
                  <c:v>Ritošā sastāva ugunsgrēks</c:v>
                </c:pt>
                <c:pt idx="6">
                  <c:v>Citi nopietnie negadījumi</c:v>
                </c:pt>
              </c:strCache>
            </c:strRef>
          </c:cat>
          <c:val>
            <c:numRef>
              <c:f>Cite_uz_negad!$T$98:$T$104</c:f>
              <c:numCache>
                <c:formatCode>0.00</c:formatCode>
                <c:ptCount val="7"/>
                <c:pt idx="0">
                  <c:v>0.70298769771528991</c:v>
                </c:pt>
                <c:pt idx="1">
                  <c:v>0</c:v>
                </c:pt>
                <c:pt idx="2">
                  <c:v>1.5817223198594026</c:v>
                </c:pt>
                <c:pt idx="3">
                  <c:v>18.980667838312829</c:v>
                </c:pt>
                <c:pt idx="4">
                  <c:v>75.922671353251317</c:v>
                </c:pt>
                <c:pt idx="5">
                  <c:v>0.17574692442882248</c:v>
                </c:pt>
                <c:pt idx="6">
                  <c:v>2.6362038664323375</c:v>
                </c:pt>
              </c:numCache>
            </c:numRef>
          </c:val>
          <c:extLst xmlns:c16r2="http://schemas.microsoft.com/office/drawing/2015/06/chart">
            <c:ext xmlns:c16="http://schemas.microsoft.com/office/drawing/2014/chart" uri="{C3380CC4-5D6E-409C-BE32-E72D297353CC}">
              <c16:uniqueId val="{00000000-DEEC-4797-94C6-9594CCEEF7A9}"/>
            </c:ext>
          </c:extLst>
        </c:ser>
        <c:dLbls>
          <c:showLegendKey val="0"/>
          <c:showVal val="0"/>
          <c:showCatName val="0"/>
          <c:showSerName val="0"/>
          <c:showPercent val="0"/>
          <c:showBubbleSize val="0"/>
        </c:dLbls>
        <c:gapWidth val="8"/>
        <c:overlap val="-27"/>
        <c:axId val="1926974032"/>
        <c:axId val="1926975120"/>
      </c:barChart>
      <c:catAx>
        <c:axId val="192697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26975120"/>
        <c:crosses val="autoZero"/>
        <c:auto val="1"/>
        <c:lblAlgn val="ctr"/>
        <c:lblOffset val="100"/>
        <c:noMultiLvlLbl val="0"/>
      </c:catAx>
      <c:valAx>
        <c:axId val="192697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t>
                </a:r>
              </a:p>
            </c:rich>
          </c:tx>
          <c:layout>
            <c:manualLayout>
              <c:xMode val="edge"/>
              <c:yMode val="edge"/>
              <c:x val="2.6839202383586846E-2"/>
              <c:y val="0.7863345727617381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2697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lv-LV" sz="1000" b="1">
                <a:solidFill>
                  <a:sysClr val="windowText" lastClr="000000"/>
                </a:solidFill>
              </a:rPr>
              <a:t>5</a:t>
            </a:r>
            <a:r>
              <a:rPr lang="en-US" sz="1000" b="1">
                <a:solidFill>
                  <a:sysClr val="windowText" lastClr="000000"/>
                </a:solidFill>
              </a:rPr>
              <a:t>.attēls. Cietušo sadalījums par mēnešiem</a:t>
            </a:r>
            <a:r>
              <a:rPr lang="lv-LV" sz="1000" b="1">
                <a:solidFill>
                  <a:sysClr val="windowText" lastClr="000000"/>
                </a:solidFill>
              </a:rPr>
              <a:t> (2004-2018)</a:t>
            </a:r>
            <a:endParaRPr lang="en-US" sz="1000" b="1">
              <a:solidFill>
                <a:sysClr val="windowText" lastClr="000000"/>
              </a:solidFill>
            </a:endParaRPr>
          </a:p>
        </c:rich>
      </c:tx>
      <c:layout>
        <c:manualLayout>
          <c:xMode val="edge"/>
          <c:yMode val="edge"/>
          <c:x val="0.74215107585061657"/>
          <c:y val="0.92950391644908614"/>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9.8177144955326173E-2"/>
          <c:y val="5.8394284047827358E-2"/>
          <c:w val="0.89067876653604638"/>
          <c:h val="0.72227062858018665"/>
        </c:manualLayout>
      </c:layout>
      <c:barChart>
        <c:barDir val="col"/>
        <c:grouping val="clustered"/>
        <c:varyColors val="0"/>
        <c:ser>
          <c:idx val="0"/>
          <c:order val="0"/>
          <c:tx>
            <c:strRef>
              <c:f>Kopa_menesis!$B$2</c:f>
              <c:strCache>
                <c:ptCount val="1"/>
                <c:pt idx="0">
                  <c:v>Cietušo skaits</c:v>
                </c:pt>
              </c:strCache>
            </c:strRef>
          </c:tx>
          <c:spPr>
            <a:solidFill>
              <a:schemeClr val="bg1">
                <a:lumMod val="65000"/>
              </a:schemeClr>
            </a:solidFill>
            <a:ln>
              <a:noFill/>
            </a:ln>
            <a:effectLst/>
          </c:spPr>
          <c:invertIfNegative val="0"/>
          <c:dLbls>
            <c:dLbl>
              <c:idx val="1"/>
              <c:layout/>
              <c:tx>
                <c:rich>
                  <a:bodyPr/>
                  <a:lstStyle/>
                  <a:p>
                    <a:fld id="{DB3240A5-E693-4A47-8737-3B9AB0AD1550}" type="VALUE">
                      <a:rPr lang="en-US" b="1"/>
                      <a:pPr/>
                      <a:t>[VALUE]</a:t>
                    </a:fld>
                    <a:endParaRPr lang="lv-LV"/>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551-4071-B274-239166D44723}"/>
                </c:ext>
                <c:ext xmlns:c15="http://schemas.microsoft.com/office/drawing/2012/chart" uri="{CE6537A1-D6FC-4f65-9D91-7224C49458BB}">
                  <c15:layout/>
                  <c15:dlblFieldTable/>
                  <c15:showDataLabelsRange val="0"/>
                </c:ext>
              </c:extLst>
            </c:dLbl>
            <c:dLbl>
              <c:idx val="5"/>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dLbl>
            <c:dLbl>
              <c:idx val="8"/>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dLbl>
            <c:dLbl>
              <c:idx val="1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Kopa_menesis!$A$3:$A$14</c:f>
              <c:strCache>
                <c:ptCount val="12"/>
                <c:pt idx="0">
                  <c:v>M01</c:v>
                </c:pt>
                <c:pt idx="1">
                  <c:v>M02</c:v>
                </c:pt>
                <c:pt idx="2">
                  <c:v>M03</c:v>
                </c:pt>
                <c:pt idx="3">
                  <c:v>M04</c:v>
                </c:pt>
                <c:pt idx="4">
                  <c:v>M05</c:v>
                </c:pt>
                <c:pt idx="5">
                  <c:v>M06</c:v>
                </c:pt>
                <c:pt idx="6">
                  <c:v>M07</c:v>
                </c:pt>
                <c:pt idx="7">
                  <c:v>M08</c:v>
                </c:pt>
                <c:pt idx="8">
                  <c:v>M09</c:v>
                </c:pt>
                <c:pt idx="9">
                  <c:v>M10</c:v>
                </c:pt>
                <c:pt idx="10">
                  <c:v>M11</c:v>
                </c:pt>
                <c:pt idx="11">
                  <c:v>M12</c:v>
                </c:pt>
              </c:strCache>
            </c:strRef>
          </c:cat>
          <c:val>
            <c:numRef>
              <c:f>Kopa_menesis!$B$3:$B$14</c:f>
              <c:numCache>
                <c:formatCode>General</c:formatCode>
                <c:ptCount val="12"/>
                <c:pt idx="0">
                  <c:v>60</c:v>
                </c:pt>
                <c:pt idx="1">
                  <c:v>71</c:v>
                </c:pt>
                <c:pt idx="2">
                  <c:v>43</c:v>
                </c:pt>
                <c:pt idx="3">
                  <c:v>53</c:v>
                </c:pt>
                <c:pt idx="4">
                  <c:v>57</c:v>
                </c:pt>
                <c:pt idx="5">
                  <c:v>67</c:v>
                </c:pt>
                <c:pt idx="6">
                  <c:v>61</c:v>
                </c:pt>
                <c:pt idx="7">
                  <c:v>61</c:v>
                </c:pt>
                <c:pt idx="8">
                  <c:v>66</c:v>
                </c:pt>
                <c:pt idx="9">
                  <c:v>55</c:v>
                </c:pt>
                <c:pt idx="10">
                  <c:v>61</c:v>
                </c:pt>
                <c:pt idx="11">
                  <c:v>76</c:v>
                </c:pt>
              </c:numCache>
            </c:numRef>
          </c:val>
          <c:extLst xmlns:c16r2="http://schemas.microsoft.com/office/drawing/2015/06/chart">
            <c:ext xmlns:c16="http://schemas.microsoft.com/office/drawing/2014/chart" uri="{C3380CC4-5D6E-409C-BE32-E72D297353CC}">
              <c16:uniqueId val="{00000004-9551-4071-B274-239166D44723}"/>
            </c:ext>
          </c:extLst>
        </c:ser>
        <c:dLbls>
          <c:showLegendKey val="0"/>
          <c:showVal val="0"/>
          <c:showCatName val="0"/>
          <c:showSerName val="0"/>
          <c:showPercent val="0"/>
          <c:showBubbleSize val="0"/>
        </c:dLbls>
        <c:gapWidth val="24"/>
        <c:axId val="1942887184"/>
        <c:axId val="1942887728"/>
      </c:barChart>
      <c:lineChart>
        <c:grouping val="standard"/>
        <c:varyColors val="0"/>
        <c:ser>
          <c:idx val="1"/>
          <c:order val="1"/>
          <c:tx>
            <c:strRef>
              <c:f>Kopa_menesis!$G$2</c:f>
              <c:strCache>
                <c:ptCount val="1"/>
                <c:pt idx="0">
                  <c:v>Vidējais rādītājs</c:v>
                </c:pt>
              </c:strCache>
            </c:strRef>
          </c:tx>
          <c:spPr>
            <a:ln w="28575" cap="rnd">
              <a:solidFill>
                <a:srgbClr val="C00000"/>
              </a:solidFill>
              <a:round/>
            </a:ln>
            <a:effectLst/>
          </c:spPr>
          <c:marker>
            <c:symbol val="none"/>
          </c:marker>
          <c:cat>
            <c:strRef>
              <c:f>Kopa_menesis!$A$3:$A$14</c:f>
              <c:strCache>
                <c:ptCount val="12"/>
                <c:pt idx="0">
                  <c:v>M01</c:v>
                </c:pt>
                <c:pt idx="1">
                  <c:v>M02</c:v>
                </c:pt>
                <c:pt idx="2">
                  <c:v>M03</c:v>
                </c:pt>
                <c:pt idx="3">
                  <c:v>M04</c:v>
                </c:pt>
                <c:pt idx="4">
                  <c:v>M05</c:v>
                </c:pt>
                <c:pt idx="5">
                  <c:v>M06</c:v>
                </c:pt>
                <c:pt idx="6">
                  <c:v>M07</c:v>
                </c:pt>
                <c:pt idx="7">
                  <c:v>M08</c:v>
                </c:pt>
                <c:pt idx="8">
                  <c:v>M09</c:v>
                </c:pt>
                <c:pt idx="9">
                  <c:v>M10</c:v>
                </c:pt>
                <c:pt idx="10">
                  <c:v>M11</c:v>
                </c:pt>
                <c:pt idx="11">
                  <c:v>M12</c:v>
                </c:pt>
              </c:strCache>
            </c:strRef>
          </c:cat>
          <c:val>
            <c:numRef>
              <c:f>Kopa_menesis!$G$3:$G$14</c:f>
              <c:numCache>
                <c:formatCode>0</c:formatCode>
                <c:ptCount val="12"/>
                <c:pt idx="0">
                  <c:v>60.916666666666664</c:v>
                </c:pt>
                <c:pt idx="1">
                  <c:v>60.916666666666664</c:v>
                </c:pt>
                <c:pt idx="2">
                  <c:v>60.916666666666664</c:v>
                </c:pt>
                <c:pt idx="3">
                  <c:v>60.916666666666664</c:v>
                </c:pt>
                <c:pt idx="4">
                  <c:v>60.916666666666664</c:v>
                </c:pt>
                <c:pt idx="5">
                  <c:v>60.916666666666664</c:v>
                </c:pt>
                <c:pt idx="6">
                  <c:v>60.916666666666664</c:v>
                </c:pt>
                <c:pt idx="7">
                  <c:v>60.916666666666664</c:v>
                </c:pt>
                <c:pt idx="8">
                  <c:v>60.916666666666664</c:v>
                </c:pt>
                <c:pt idx="9">
                  <c:v>60.916666666666664</c:v>
                </c:pt>
                <c:pt idx="10">
                  <c:v>60.916666666666664</c:v>
                </c:pt>
                <c:pt idx="11">
                  <c:v>60.916666666666664</c:v>
                </c:pt>
              </c:numCache>
            </c:numRef>
          </c:val>
          <c:smooth val="0"/>
          <c:extLst xmlns:c16r2="http://schemas.microsoft.com/office/drawing/2015/06/chart">
            <c:ext xmlns:c16="http://schemas.microsoft.com/office/drawing/2014/chart" uri="{C3380CC4-5D6E-409C-BE32-E72D297353CC}">
              <c16:uniqueId val="{00000005-9551-4071-B274-239166D44723}"/>
            </c:ext>
          </c:extLst>
        </c:ser>
        <c:dLbls>
          <c:showLegendKey val="0"/>
          <c:showVal val="0"/>
          <c:showCatName val="0"/>
          <c:showSerName val="0"/>
          <c:showPercent val="0"/>
          <c:showBubbleSize val="0"/>
        </c:dLbls>
        <c:marker val="1"/>
        <c:smooth val="0"/>
        <c:axId val="1942887184"/>
        <c:axId val="1942887728"/>
      </c:lineChart>
      <c:catAx>
        <c:axId val="194288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7728"/>
        <c:crosses val="autoZero"/>
        <c:auto val="1"/>
        <c:lblAlgn val="ctr"/>
        <c:lblOffset val="100"/>
        <c:noMultiLvlLbl val="0"/>
      </c:catAx>
      <c:valAx>
        <c:axId val="1942887728"/>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7184"/>
        <c:crosses val="autoZero"/>
        <c:crossBetween val="between"/>
      </c:valAx>
      <c:spPr>
        <a:noFill/>
        <a:ln>
          <a:noFill/>
        </a:ln>
        <a:effectLst/>
      </c:spPr>
    </c:plotArea>
    <c:legend>
      <c:legendPos val="b"/>
      <c:layout>
        <c:manualLayout>
          <c:xMode val="edge"/>
          <c:yMode val="edge"/>
          <c:x val="7.0061796833851608E-2"/>
          <c:y val="0.86466451484687135"/>
          <c:w val="0.65139573279146556"/>
          <c:h val="5.87471474681852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prstDash val="dash"/>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lv-LV" sz="1050" b="1">
                <a:solidFill>
                  <a:sysClr val="windowText" lastClr="000000"/>
                </a:solidFill>
              </a:rPr>
              <a:t>6.attēls. Nopietnu negadījumu</a:t>
            </a:r>
            <a:r>
              <a:rPr lang="lv-LV" sz="1050" b="1" baseline="0">
                <a:solidFill>
                  <a:sysClr val="windowText" lastClr="000000"/>
                </a:solidFill>
              </a:rPr>
              <a:t> un </a:t>
            </a:r>
            <a:r>
              <a:rPr lang="lv-LV" sz="1050" b="1">
                <a:solidFill>
                  <a:sysClr val="windowText" lastClr="000000"/>
                </a:solidFill>
              </a:rPr>
              <a:t>cietušo skaits uz miljons vilcienkilometriem (2004-2018)</a:t>
            </a:r>
          </a:p>
        </c:rich>
      </c:tx>
      <c:layout>
        <c:manualLayout>
          <c:xMode val="edge"/>
          <c:yMode val="edge"/>
          <c:x val="0.3389601624472266"/>
          <c:y val="0.87671296296296297"/>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7.8377804655295827E-2"/>
          <c:y val="4.4948541737626323E-2"/>
          <c:w val="0.89605231307608046"/>
          <c:h val="0.70468687597256441"/>
        </c:manualLayout>
      </c:layout>
      <c:barChart>
        <c:barDir val="col"/>
        <c:grouping val="clustered"/>
        <c:varyColors val="0"/>
        <c:ser>
          <c:idx val="5"/>
          <c:order val="5"/>
          <c:tx>
            <c:strRef>
              <c:f>Cite_uz_negad!$C$43</c:f>
              <c:strCache>
                <c:ptCount val="1"/>
                <c:pt idx="0">
                  <c:v>Nopietni negadījumi</c:v>
                </c:pt>
              </c:strCache>
            </c:strRef>
          </c:tx>
          <c:spPr>
            <a:solidFill>
              <a:schemeClr val="tx1"/>
            </a:solidFill>
            <a:ln>
              <a:noFill/>
            </a:ln>
            <a:effectLst/>
          </c:spPr>
          <c:invertIfNegative val="0"/>
          <c:cat>
            <c:numRef>
              <c:f>Cite_uz_negad!$D$37:$R$37</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Cite_uz_negad!$D$43:$R$43</c:f>
              <c:numCache>
                <c:formatCode>0.00</c:formatCode>
                <c:ptCount val="15"/>
                <c:pt idx="0">
                  <c:v>3.808901947981282</c:v>
                </c:pt>
                <c:pt idx="1">
                  <c:v>3.0174695606140816</c:v>
                </c:pt>
                <c:pt idx="2">
                  <c:v>3.679433717629744</c:v>
                </c:pt>
                <c:pt idx="3">
                  <c:v>2.7451824738938528</c:v>
                </c:pt>
                <c:pt idx="4">
                  <c:v>3.1241997439180542</c:v>
                </c:pt>
                <c:pt idx="5">
                  <c:v>1.6554523122930684</c:v>
                </c:pt>
                <c:pt idx="6">
                  <c:v>2.2977135060608638</c:v>
                </c:pt>
                <c:pt idx="7">
                  <c:v>1.894862216447404</c:v>
                </c:pt>
                <c:pt idx="8">
                  <c:v>1.3261895920640816</c:v>
                </c:pt>
                <c:pt idx="9">
                  <c:v>1.4792899408284024</c:v>
                </c:pt>
                <c:pt idx="10">
                  <c:v>1.1560770186917686</c:v>
                </c:pt>
                <c:pt idx="11">
                  <c:v>1.3457289684632185</c:v>
                </c:pt>
                <c:pt idx="12">
                  <c:v>1.085267148758412</c:v>
                </c:pt>
                <c:pt idx="13">
                  <c:v>1.5162539581335748</c:v>
                </c:pt>
                <c:pt idx="14">
                  <c:v>1.1934142627325368</c:v>
                </c:pt>
              </c:numCache>
            </c:numRef>
          </c:val>
          <c:extLst xmlns:c16r2="http://schemas.microsoft.com/office/drawing/2015/06/chart">
            <c:ext xmlns:c16="http://schemas.microsoft.com/office/drawing/2014/chart" uri="{C3380CC4-5D6E-409C-BE32-E72D297353CC}">
              <c16:uniqueId val="{00000000-6261-4068-808C-9D4455B92FDD}"/>
            </c:ext>
          </c:extLst>
        </c:ser>
        <c:ser>
          <c:idx val="6"/>
          <c:order val="6"/>
          <c:tx>
            <c:strRef>
              <c:f>Cite_uz_negad!$C$44</c:f>
              <c:strCache>
                <c:ptCount val="1"/>
                <c:pt idx="0">
                  <c:v>Cietušie</c:v>
                </c:pt>
              </c:strCache>
            </c:strRef>
          </c:tx>
          <c:spPr>
            <a:solidFill>
              <a:schemeClr val="bg1">
                <a:lumMod val="85000"/>
              </a:schemeClr>
            </a:solidFill>
            <a:ln>
              <a:noFill/>
            </a:ln>
            <a:effectLst/>
          </c:spPr>
          <c:invertIfNegative val="0"/>
          <c:cat>
            <c:numRef>
              <c:f>Cite_uz_negad!$D$37:$R$37</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Cite_uz_negad!$D$44:$R$44</c:f>
              <c:numCache>
                <c:formatCode>0.00</c:formatCode>
                <c:ptCount val="15"/>
                <c:pt idx="0">
                  <c:v>4.026553487865927</c:v>
                </c:pt>
                <c:pt idx="1">
                  <c:v>3.493912122816305</c:v>
                </c:pt>
                <c:pt idx="2">
                  <c:v>3.679433717629744</c:v>
                </c:pt>
                <c:pt idx="3">
                  <c:v>2.4222198299063411</c:v>
                </c:pt>
                <c:pt idx="4">
                  <c:v>3.0729833546734957</c:v>
                </c:pt>
                <c:pt idx="5">
                  <c:v>1.6020506247997437</c:v>
                </c:pt>
                <c:pt idx="6">
                  <c:v>2.0735463347378529</c:v>
                </c:pt>
                <c:pt idx="7">
                  <c:v>1.8407232959774782</c:v>
                </c:pt>
                <c:pt idx="8">
                  <c:v>1.3792371757466448</c:v>
                </c:pt>
                <c:pt idx="9">
                  <c:v>1.3654984069185252</c:v>
                </c:pt>
                <c:pt idx="10">
                  <c:v>1.1560770186917686</c:v>
                </c:pt>
                <c:pt idx="11">
                  <c:v>1.3995581272017472</c:v>
                </c:pt>
                <c:pt idx="12">
                  <c:v>1.085267148758412</c:v>
                </c:pt>
                <c:pt idx="13">
                  <c:v>1.5162539581335748</c:v>
                </c:pt>
                <c:pt idx="14">
                  <c:v>1.1934142627325368</c:v>
                </c:pt>
              </c:numCache>
            </c:numRef>
          </c:val>
          <c:extLst xmlns:c16r2="http://schemas.microsoft.com/office/drawing/2015/06/chart">
            <c:ext xmlns:c16="http://schemas.microsoft.com/office/drawing/2014/chart" uri="{C3380CC4-5D6E-409C-BE32-E72D297353CC}">
              <c16:uniqueId val="{00000001-6261-4068-808C-9D4455B92FDD}"/>
            </c:ext>
          </c:extLst>
        </c:ser>
        <c:ser>
          <c:idx val="7"/>
          <c:order val="7"/>
          <c:tx>
            <c:strRef>
              <c:f>Cite_uz_negad!$C$45</c:f>
              <c:strCache>
                <c:ptCount val="1"/>
                <c:pt idx="0">
                  <c:v>Miesas bojājumi</c:v>
                </c:pt>
              </c:strCache>
            </c:strRef>
          </c:tx>
          <c:spPr>
            <a:solidFill>
              <a:schemeClr val="bg1">
                <a:lumMod val="50000"/>
              </a:schemeClr>
            </a:solidFill>
            <a:ln>
              <a:noFill/>
            </a:ln>
            <a:effectLst/>
          </c:spPr>
          <c:invertIfNegative val="0"/>
          <c:trendline>
            <c:spPr>
              <a:ln w="19050" cap="rnd">
                <a:solidFill>
                  <a:schemeClr val="accent1">
                    <a:lumMod val="50000"/>
                  </a:schemeClr>
                </a:solidFill>
                <a:prstDash val="sysDot"/>
              </a:ln>
              <a:effectLst/>
            </c:spPr>
            <c:trendlineType val="log"/>
            <c:dispRSqr val="0"/>
            <c:dispEq val="0"/>
          </c:trendline>
          <c:cat>
            <c:numRef>
              <c:f>Cite_uz_negad!$D$37:$R$37</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Cite_uz_negad!$D$45:$R$45</c:f>
              <c:numCache>
                <c:formatCode>0.00</c:formatCode>
                <c:ptCount val="15"/>
                <c:pt idx="0">
                  <c:v>2.285341168788769</c:v>
                </c:pt>
                <c:pt idx="1">
                  <c:v>1.6940179989412387</c:v>
                </c:pt>
                <c:pt idx="2">
                  <c:v>1.9273224235203421</c:v>
                </c:pt>
                <c:pt idx="3">
                  <c:v>0.91506082463128435</c:v>
                </c:pt>
                <c:pt idx="4">
                  <c:v>1.5877080665813061</c:v>
                </c:pt>
                <c:pt idx="5">
                  <c:v>0.6408202499198975</c:v>
                </c:pt>
                <c:pt idx="6">
                  <c:v>0.84062689246129163</c:v>
                </c:pt>
                <c:pt idx="7">
                  <c:v>1.1369173298684425</c:v>
                </c:pt>
                <c:pt idx="8">
                  <c:v>0.42438066946050612</c:v>
                </c:pt>
                <c:pt idx="9">
                  <c:v>0.56895766954938554</c:v>
                </c:pt>
                <c:pt idx="10">
                  <c:v>0.36784268776556273</c:v>
                </c:pt>
                <c:pt idx="11">
                  <c:v>0.96892485729351729</c:v>
                </c:pt>
                <c:pt idx="12">
                  <c:v>0.180877858126402</c:v>
                </c:pt>
                <c:pt idx="13">
                  <c:v>0.50541798604452493</c:v>
                </c:pt>
                <c:pt idx="14">
                  <c:v>0.47736570509301474</c:v>
                </c:pt>
              </c:numCache>
            </c:numRef>
          </c:val>
          <c:extLst xmlns:c16r2="http://schemas.microsoft.com/office/drawing/2015/06/chart">
            <c:ext xmlns:c16="http://schemas.microsoft.com/office/drawing/2014/chart" uri="{C3380CC4-5D6E-409C-BE32-E72D297353CC}">
              <c16:uniqueId val="{00000003-6261-4068-808C-9D4455B92FDD}"/>
            </c:ext>
          </c:extLst>
        </c:ser>
        <c:ser>
          <c:idx val="8"/>
          <c:order val="8"/>
          <c:tx>
            <c:strRef>
              <c:f>Cite_uz_negad!$C$46</c:f>
              <c:strCache>
                <c:ptCount val="1"/>
                <c:pt idx="0">
                  <c:v>Letāli</c:v>
                </c:pt>
              </c:strCache>
            </c:strRef>
          </c:tx>
          <c:spPr>
            <a:solidFill>
              <a:schemeClr val="tx1">
                <a:lumMod val="75000"/>
                <a:lumOff val="25000"/>
              </a:schemeClr>
            </a:solidFill>
            <a:ln>
              <a:noFill/>
            </a:ln>
            <a:effectLst/>
          </c:spPr>
          <c:invertIfNegative val="0"/>
          <c:trendline>
            <c:spPr>
              <a:ln w="22225" cap="rnd">
                <a:solidFill>
                  <a:schemeClr val="accent1">
                    <a:lumMod val="75000"/>
                  </a:schemeClr>
                </a:solidFill>
                <a:prstDash val="sysDot"/>
              </a:ln>
              <a:effectLst/>
            </c:spPr>
            <c:trendlineType val="log"/>
            <c:dispRSqr val="0"/>
            <c:dispEq val="0"/>
          </c:trendline>
          <c:cat>
            <c:numRef>
              <c:f>Cite_uz_negad!$D$37:$R$37</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Cite_uz_negad!$D$46:$R$46</c:f>
              <c:numCache>
                <c:formatCode>0.00</c:formatCode>
                <c:ptCount val="15"/>
                <c:pt idx="0">
                  <c:v>1.7412123190771576</c:v>
                </c:pt>
                <c:pt idx="1">
                  <c:v>1.7998941238750661</c:v>
                </c:pt>
                <c:pt idx="2">
                  <c:v>1.7521112941094019</c:v>
                </c:pt>
                <c:pt idx="3">
                  <c:v>1.5071590052750565</c:v>
                </c:pt>
                <c:pt idx="4">
                  <c:v>1.4852752880921896</c:v>
                </c:pt>
                <c:pt idx="5">
                  <c:v>0.96123037487984619</c:v>
                </c:pt>
                <c:pt idx="6">
                  <c:v>1.232919442276561</c:v>
                </c:pt>
                <c:pt idx="7">
                  <c:v>0.70380596610903579</c:v>
                </c:pt>
                <c:pt idx="8">
                  <c:v>0.95485650628613872</c:v>
                </c:pt>
                <c:pt idx="9">
                  <c:v>0.79654073736913966</c:v>
                </c:pt>
                <c:pt idx="10">
                  <c:v>0.78823433092620587</c:v>
                </c:pt>
                <c:pt idx="11">
                  <c:v>0.43063326990822992</c:v>
                </c:pt>
                <c:pt idx="12">
                  <c:v>0.90438929063201012</c:v>
                </c:pt>
                <c:pt idx="13">
                  <c:v>1.0108359720890499</c:v>
                </c:pt>
                <c:pt idx="14">
                  <c:v>0.71604855763952202</c:v>
                </c:pt>
              </c:numCache>
            </c:numRef>
          </c:val>
          <c:extLst xmlns:c16r2="http://schemas.microsoft.com/office/drawing/2015/06/chart">
            <c:ext xmlns:c16="http://schemas.microsoft.com/office/drawing/2014/chart" uri="{C3380CC4-5D6E-409C-BE32-E72D297353CC}">
              <c16:uniqueId val="{00000005-6261-4068-808C-9D4455B92FDD}"/>
            </c:ext>
          </c:extLst>
        </c:ser>
        <c:dLbls>
          <c:showLegendKey val="0"/>
          <c:showVal val="0"/>
          <c:showCatName val="0"/>
          <c:showSerName val="0"/>
          <c:showPercent val="0"/>
          <c:showBubbleSize val="0"/>
        </c:dLbls>
        <c:gapWidth val="119"/>
        <c:overlap val="-16"/>
        <c:axId val="1942883920"/>
        <c:axId val="1942881200"/>
      </c:barChart>
      <c:barChart>
        <c:barDir val="col"/>
        <c:grouping val="clustered"/>
        <c:varyColors val="0"/>
        <c:ser>
          <c:idx val="0"/>
          <c:order val="0"/>
          <c:tx>
            <c:strRef>
              <c:f>Cite_uz_negad!$C$38</c:f>
              <c:strCache>
                <c:ptCount val="1"/>
                <c:pt idx="0">
                  <c:v>Kopā nopietni negadījumi</c:v>
                </c:pt>
              </c:strCache>
            </c:strRef>
          </c:tx>
          <c:spPr>
            <a:solidFill>
              <a:schemeClr val="accent1"/>
            </a:solidFill>
            <a:ln>
              <a:noFill/>
            </a:ln>
            <a:effectLst/>
          </c:spPr>
          <c:invertIfNegative val="0"/>
          <c:cat>
            <c:numRef>
              <c:f>Cite_uz_negad!$D$37:$R$37</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Cite_uz_negad!$D$38:$R$38</c:f>
            </c:numRef>
          </c:val>
          <c:extLst xmlns:c16r2="http://schemas.microsoft.com/office/drawing/2015/06/chart">
            <c:ext xmlns:c16="http://schemas.microsoft.com/office/drawing/2014/chart" uri="{C3380CC4-5D6E-409C-BE32-E72D297353CC}">
              <c16:uniqueId val="{00000006-6261-4068-808C-9D4455B92FDD}"/>
            </c:ext>
          </c:extLst>
        </c:ser>
        <c:ser>
          <c:idx val="1"/>
          <c:order val="1"/>
          <c:tx>
            <c:strRef>
              <c:f>Cite_uz_negad!$C$39</c:f>
              <c:strCache>
                <c:ptCount val="1"/>
                <c:pt idx="0">
                  <c:v>Kopā cietušie negadījumos</c:v>
                </c:pt>
              </c:strCache>
            </c:strRef>
          </c:tx>
          <c:spPr>
            <a:solidFill>
              <a:schemeClr val="accent2"/>
            </a:solidFill>
            <a:ln>
              <a:noFill/>
            </a:ln>
            <a:effectLst/>
          </c:spPr>
          <c:invertIfNegative val="0"/>
          <c:cat>
            <c:numRef>
              <c:f>Cite_uz_negad!$D$37:$R$37</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Cite_uz_negad!$D$39:$R$39</c:f>
            </c:numRef>
          </c:val>
          <c:extLst xmlns:c16r2="http://schemas.microsoft.com/office/drawing/2015/06/chart">
            <c:ext xmlns:c16="http://schemas.microsoft.com/office/drawing/2014/chart" uri="{C3380CC4-5D6E-409C-BE32-E72D297353CC}">
              <c16:uniqueId val="{00000007-6261-4068-808C-9D4455B92FDD}"/>
            </c:ext>
          </c:extLst>
        </c:ser>
        <c:ser>
          <c:idx val="2"/>
          <c:order val="2"/>
          <c:tx>
            <c:strRef>
              <c:f>Cite_uz_negad!$C$40</c:f>
              <c:strCache>
                <c:ptCount val="1"/>
                <c:pt idx="0">
                  <c:v>Kopā</c:v>
                </c:pt>
              </c:strCache>
            </c:strRef>
          </c:tx>
          <c:spPr>
            <a:solidFill>
              <a:schemeClr val="accent3"/>
            </a:solidFill>
            <a:ln>
              <a:noFill/>
            </a:ln>
            <a:effectLst/>
          </c:spPr>
          <c:invertIfNegative val="0"/>
          <c:cat>
            <c:numRef>
              <c:f>Cite_uz_negad!$D$37:$R$37</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Cite_uz_negad!$D$40:$R$40</c:f>
            </c:numRef>
          </c:val>
          <c:extLst xmlns:c16r2="http://schemas.microsoft.com/office/drawing/2015/06/chart">
            <c:ext xmlns:c16="http://schemas.microsoft.com/office/drawing/2014/chart" uri="{C3380CC4-5D6E-409C-BE32-E72D297353CC}">
              <c16:uniqueId val="{00000008-6261-4068-808C-9D4455B92FDD}"/>
            </c:ext>
          </c:extLst>
        </c:ser>
        <c:ser>
          <c:idx val="3"/>
          <c:order val="3"/>
          <c:tx>
            <c:strRef>
              <c:f>Cite_uz_negad!$C$41</c:f>
              <c:strCache>
                <c:ptCount val="1"/>
                <c:pt idx="0">
                  <c:v>Kopā</c:v>
                </c:pt>
              </c:strCache>
            </c:strRef>
          </c:tx>
          <c:spPr>
            <a:solidFill>
              <a:schemeClr val="accent4"/>
            </a:solidFill>
            <a:ln>
              <a:noFill/>
            </a:ln>
            <a:effectLst/>
          </c:spPr>
          <c:invertIfNegative val="0"/>
          <c:cat>
            <c:numRef>
              <c:f>Cite_uz_negad!$D$37:$R$37</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Cite_uz_negad!$D$41:$R$41</c:f>
            </c:numRef>
          </c:val>
          <c:extLst xmlns:c16r2="http://schemas.microsoft.com/office/drawing/2015/06/chart">
            <c:ext xmlns:c16="http://schemas.microsoft.com/office/drawing/2014/chart" uri="{C3380CC4-5D6E-409C-BE32-E72D297353CC}">
              <c16:uniqueId val="{00000009-6261-4068-808C-9D4455B92FDD}"/>
            </c:ext>
          </c:extLst>
        </c:ser>
        <c:ser>
          <c:idx val="4"/>
          <c:order val="4"/>
          <c:tx>
            <c:strRef>
              <c:f>Cite_uz_negad!$C$42</c:f>
              <c:strCache>
                <c:ptCount val="1"/>
                <c:pt idx="0">
                  <c:v>Miljons vilcienkilometri</c:v>
                </c:pt>
              </c:strCache>
            </c:strRef>
          </c:tx>
          <c:spPr>
            <a:solidFill>
              <a:schemeClr val="accent5"/>
            </a:solidFill>
            <a:ln>
              <a:noFill/>
            </a:ln>
            <a:effectLst/>
          </c:spPr>
          <c:invertIfNegative val="0"/>
          <c:cat>
            <c:numRef>
              <c:f>Cite_uz_negad!$D$37:$R$37</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Cite_uz_negad!$D$42:$R$42</c:f>
            </c:numRef>
          </c:val>
          <c:extLst xmlns:c16r2="http://schemas.microsoft.com/office/drawing/2015/06/chart">
            <c:ext xmlns:c16="http://schemas.microsoft.com/office/drawing/2014/chart" uri="{C3380CC4-5D6E-409C-BE32-E72D297353CC}">
              <c16:uniqueId val="{0000000A-6261-4068-808C-9D4455B92FDD}"/>
            </c:ext>
          </c:extLst>
        </c:ser>
        <c:dLbls>
          <c:showLegendKey val="0"/>
          <c:showVal val="0"/>
          <c:showCatName val="0"/>
          <c:showSerName val="0"/>
          <c:showPercent val="0"/>
          <c:showBubbleSize val="0"/>
        </c:dLbls>
        <c:gapWidth val="219"/>
        <c:overlap val="-16"/>
        <c:axId val="1942883920"/>
        <c:axId val="1942881200"/>
      </c:barChart>
      <c:catAx>
        <c:axId val="194288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1200"/>
        <c:crosses val="autoZero"/>
        <c:auto val="1"/>
        <c:lblAlgn val="ctr"/>
        <c:lblOffset val="100"/>
        <c:noMultiLvlLbl val="0"/>
      </c:catAx>
      <c:valAx>
        <c:axId val="1942881200"/>
        <c:scaling>
          <c:orientation val="minMax"/>
          <c:max val="4.5"/>
          <c:min val="0.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3920"/>
        <c:crosses val="autoZero"/>
        <c:crossBetween val="between"/>
      </c:valAx>
      <c:spPr>
        <a:noFill/>
        <a:ln>
          <a:noFill/>
        </a:ln>
        <a:effectLst/>
      </c:spPr>
    </c:plotArea>
    <c:legend>
      <c:legendPos val="b"/>
      <c:layout>
        <c:manualLayout>
          <c:xMode val="edge"/>
          <c:yMode val="edge"/>
          <c:x val="0.1019552403828828"/>
          <c:y val="0.82802161180234146"/>
          <c:w val="0.89804475961711716"/>
          <c:h val="6.8703091502875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Calibri" panose="020F0502020204030204" pitchFamily="34" charset="0"/>
                <a:cs typeface="Calibri" panose="020F0502020204030204" pitchFamily="34" charset="0"/>
              </a:defRPr>
            </a:pPr>
            <a:r>
              <a:rPr lang="lv-LV" sz="1050">
                <a:latin typeface="Calibri" panose="020F0502020204030204" pitchFamily="34" charset="0"/>
                <a:cs typeface="Calibri" panose="020F0502020204030204" pitchFamily="34" charset="0"/>
              </a:rPr>
              <a:t>7.attēls </a:t>
            </a:r>
            <a:r>
              <a:rPr lang="en-US" sz="1050">
                <a:latin typeface="Calibri" panose="020F0502020204030204" pitchFamily="34" charset="0"/>
                <a:cs typeface="Calibri" panose="020F0502020204030204" pitchFamily="34" charset="0"/>
              </a:rPr>
              <a:t>Cietuš</a:t>
            </a:r>
            <a:r>
              <a:rPr lang="lv-LV" sz="1050">
                <a:latin typeface="Calibri" panose="020F0502020204030204" pitchFamily="34" charset="0"/>
                <a:cs typeface="Calibri" panose="020F0502020204030204" pitchFamily="34" charset="0"/>
              </a:rPr>
              <a:t>o</a:t>
            </a:r>
            <a:r>
              <a:rPr lang="lv-LV" sz="1050" baseline="0">
                <a:latin typeface="Calibri" panose="020F0502020204030204" pitchFamily="34" charset="0"/>
                <a:cs typeface="Calibri" panose="020F0502020204030204" pitchFamily="34" charset="0"/>
              </a:rPr>
              <a:t> skaits mēnesī (2004-2018)</a:t>
            </a:r>
            <a:r>
              <a:rPr lang="en-US" sz="1050">
                <a:latin typeface="Calibri" panose="020F0502020204030204" pitchFamily="34" charset="0"/>
                <a:cs typeface="Calibri" panose="020F0502020204030204" pitchFamily="34" charset="0"/>
              </a:rPr>
              <a:t> </a:t>
            </a:r>
          </a:p>
        </c:rich>
      </c:tx>
      <c:layout>
        <c:manualLayout>
          <c:xMode val="edge"/>
          <c:yMode val="edge"/>
          <c:x val="0.54905817423506997"/>
          <c:y val="0.92"/>
        </c:manualLayout>
      </c:layout>
      <c:overlay val="0"/>
    </c:title>
    <c:autoTitleDeleted val="0"/>
    <c:plotArea>
      <c:layout>
        <c:manualLayout>
          <c:layoutTarget val="inner"/>
          <c:xMode val="edge"/>
          <c:yMode val="edge"/>
          <c:x val="0.11214809621400065"/>
          <c:y val="7.1455818022747142E-2"/>
          <c:w val="0.78686765181749563"/>
          <c:h val="0.71178967629046375"/>
        </c:manualLayout>
      </c:layout>
      <c:barChart>
        <c:barDir val="col"/>
        <c:grouping val="clustered"/>
        <c:varyColors val="0"/>
        <c:ser>
          <c:idx val="0"/>
          <c:order val="0"/>
          <c:tx>
            <c:v>Frequency</c:v>
          </c:tx>
          <c:spPr>
            <a:solidFill>
              <a:schemeClr val="bg1">
                <a:lumMod val="65000"/>
              </a:schemeClr>
            </a:solidFill>
          </c:spPr>
          <c:invertIfNegative val="0"/>
          <c:cat>
            <c:strRef>
              <c:f>Cietusie_anal!$Q$53:$Q$65</c:f>
              <c:strCache>
                <c:ptCount val="13"/>
                <c:pt idx="0">
                  <c:v>0</c:v>
                </c:pt>
                <c:pt idx="1">
                  <c:v>1,5</c:v>
                </c:pt>
                <c:pt idx="2">
                  <c:v>3</c:v>
                </c:pt>
                <c:pt idx="3">
                  <c:v>4,5</c:v>
                </c:pt>
                <c:pt idx="4">
                  <c:v>6</c:v>
                </c:pt>
                <c:pt idx="5">
                  <c:v>7,5</c:v>
                </c:pt>
                <c:pt idx="6">
                  <c:v>9</c:v>
                </c:pt>
                <c:pt idx="7">
                  <c:v>10,5</c:v>
                </c:pt>
                <c:pt idx="8">
                  <c:v>12</c:v>
                </c:pt>
                <c:pt idx="9">
                  <c:v>13,5</c:v>
                </c:pt>
                <c:pt idx="10">
                  <c:v>15</c:v>
                </c:pt>
                <c:pt idx="11">
                  <c:v>16,5</c:v>
                </c:pt>
                <c:pt idx="12">
                  <c:v>Vairāk</c:v>
                </c:pt>
              </c:strCache>
            </c:strRef>
          </c:cat>
          <c:val>
            <c:numRef>
              <c:f>Cietusie_anal!$R$53:$R$65</c:f>
              <c:numCache>
                <c:formatCode>General</c:formatCode>
                <c:ptCount val="13"/>
                <c:pt idx="0">
                  <c:v>7</c:v>
                </c:pt>
                <c:pt idx="1">
                  <c:v>24</c:v>
                </c:pt>
                <c:pt idx="2">
                  <c:v>44</c:v>
                </c:pt>
                <c:pt idx="3">
                  <c:v>25</c:v>
                </c:pt>
                <c:pt idx="4">
                  <c:v>30</c:v>
                </c:pt>
                <c:pt idx="5">
                  <c:v>10</c:v>
                </c:pt>
                <c:pt idx="6">
                  <c:v>12</c:v>
                </c:pt>
                <c:pt idx="7">
                  <c:v>2</c:v>
                </c:pt>
                <c:pt idx="8">
                  <c:v>0</c:v>
                </c:pt>
                <c:pt idx="9">
                  <c:v>0</c:v>
                </c:pt>
                <c:pt idx="10">
                  <c:v>0</c:v>
                </c:pt>
                <c:pt idx="11">
                  <c:v>0</c:v>
                </c:pt>
                <c:pt idx="12">
                  <c:v>1</c:v>
                </c:pt>
              </c:numCache>
            </c:numRef>
          </c:val>
          <c:extLst xmlns:c16r2="http://schemas.microsoft.com/office/drawing/2015/06/chart">
            <c:ext xmlns:c16="http://schemas.microsoft.com/office/drawing/2014/chart" uri="{C3380CC4-5D6E-409C-BE32-E72D297353CC}">
              <c16:uniqueId val="{00000000-40DC-4476-B7D7-AA82C0E40C05}"/>
            </c:ext>
          </c:extLst>
        </c:ser>
        <c:dLbls>
          <c:showLegendKey val="0"/>
          <c:showVal val="0"/>
          <c:showCatName val="0"/>
          <c:showSerName val="0"/>
          <c:showPercent val="0"/>
          <c:showBubbleSize val="0"/>
        </c:dLbls>
        <c:gapWidth val="24"/>
        <c:axId val="1942871408"/>
        <c:axId val="1942889360"/>
      </c:barChart>
      <c:lineChart>
        <c:grouping val="standard"/>
        <c:varyColors val="0"/>
        <c:ser>
          <c:idx val="1"/>
          <c:order val="1"/>
          <c:tx>
            <c:v>Cumulative %</c:v>
          </c:tx>
          <c:spPr>
            <a:ln>
              <a:solidFill>
                <a:schemeClr val="accent1">
                  <a:lumMod val="50000"/>
                </a:schemeClr>
              </a:solidFill>
            </a:ln>
          </c:spPr>
          <c:marker>
            <c:spPr>
              <a:solidFill>
                <a:schemeClr val="accent1">
                  <a:lumMod val="50000"/>
                </a:schemeClr>
              </a:solidFill>
              <a:ln>
                <a:solidFill>
                  <a:schemeClr val="accent1">
                    <a:lumMod val="50000"/>
                  </a:schemeClr>
                </a:solidFill>
              </a:ln>
            </c:spPr>
          </c:marker>
          <c:dLbls>
            <c:dLbl>
              <c:idx val="6"/>
              <c:delete val="1"/>
              <c:extLst xmlns:c16r2="http://schemas.microsoft.com/office/drawing/2015/06/chart">
                <c:ext xmlns:c16="http://schemas.microsoft.com/office/drawing/2014/chart" uri="{C3380CC4-5D6E-409C-BE32-E72D297353CC}">
                  <c16:uniqueId val="{00000001-40DC-4476-B7D7-AA82C0E40C05}"/>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2-40DC-4476-B7D7-AA82C0E40C05}"/>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3-40DC-4476-B7D7-AA82C0E40C05}"/>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4-40DC-4476-B7D7-AA82C0E40C05}"/>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lv-LV"/>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Cietusie_anal!$Q$53:$Q$65</c:f>
              <c:strCache>
                <c:ptCount val="13"/>
                <c:pt idx="0">
                  <c:v>0</c:v>
                </c:pt>
                <c:pt idx="1">
                  <c:v>1,5</c:v>
                </c:pt>
                <c:pt idx="2">
                  <c:v>3</c:v>
                </c:pt>
                <c:pt idx="3">
                  <c:v>4,5</c:v>
                </c:pt>
                <c:pt idx="4">
                  <c:v>6</c:v>
                </c:pt>
                <c:pt idx="5">
                  <c:v>7,5</c:v>
                </c:pt>
                <c:pt idx="6">
                  <c:v>9</c:v>
                </c:pt>
                <c:pt idx="7">
                  <c:v>10,5</c:v>
                </c:pt>
                <c:pt idx="8">
                  <c:v>12</c:v>
                </c:pt>
                <c:pt idx="9">
                  <c:v>13,5</c:v>
                </c:pt>
                <c:pt idx="10">
                  <c:v>15</c:v>
                </c:pt>
                <c:pt idx="11">
                  <c:v>16,5</c:v>
                </c:pt>
                <c:pt idx="12">
                  <c:v>Vairāk</c:v>
                </c:pt>
              </c:strCache>
            </c:strRef>
          </c:cat>
          <c:val>
            <c:numRef>
              <c:f>Cietusie_anal!$S$53:$S$65</c:f>
              <c:numCache>
                <c:formatCode>0.00%</c:formatCode>
                <c:ptCount val="13"/>
                <c:pt idx="0">
                  <c:v>4.5161290322580643E-2</c:v>
                </c:pt>
                <c:pt idx="1">
                  <c:v>0.2</c:v>
                </c:pt>
                <c:pt idx="2">
                  <c:v>0.4838709677419355</c:v>
                </c:pt>
                <c:pt idx="3">
                  <c:v>0.64516129032258063</c:v>
                </c:pt>
                <c:pt idx="4">
                  <c:v>0.83870967741935487</c:v>
                </c:pt>
                <c:pt idx="5">
                  <c:v>0.90322580645161288</c:v>
                </c:pt>
                <c:pt idx="6">
                  <c:v>0.98064516129032253</c:v>
                </c:pt>
                <c:pt idx="7">
                  <c:v>0.99354838709677418</c:v>
                </c:pt>
                <c:pt idx="8">
                  <c:v>0.99354838709677418</c:v>
                </c:pt>
                <c:pt idx="9">
                  <c:v>0.99354838709677418</c:v>
                </c:pt>
                <c:pt idx="10">
                  <c:v>0.99354838709677418</c:v>
                </c:pt>
                <c:pt idx="11">
                  <c:v>0.99354838709677418</c:v>
                </c:pt>
                <c:pt idx="12">
                  <c:v>1</c:v>
                </c:pt>
              </c:numCache>
            </c:numRef>
          </c:val>
          <c:smooth val="1"/>
          <c:extLst xmlns:c16r2="http://schemas.microsoft.com/office/drawing/2015/06/chart">
            <c:ext xmlns:c16="http://schemas.microsoft.com/office/drawing/2014/chart" uri="{C3380CC4-5D6E-409C-BE32-E72D297353CC}">
              <c16:uniqueId val="{00000005-40DC-4476-B7D7-AA82C0E40C05}"/>
            </c:ext>
          </c:extLst>
        </c:ser>
        <c:dLbls>
          <c:showLegendKey val="0"/>
          <c:showVal val="0"/>
          <c:showCatName val="0"/>
          <c:showSerName val="0"/>
          <c:showPercent val="0"/>
          <c:showBubbleSize val="0"/>
        </c:dLbls>
        <c:marker val="1"/>
        <c:smooth val="0"/>
        <c:axId val="1942889904"/>
        <c:axId val="1942882288"/>
      </c:lineChart>
      <c:catAx>
        <c:axId val="1942871408"/>
        <c:scaling>
          <c:orientation val="minMax"/>
        </c:scaling>
        <c:delete val="0"/>
        <c:axPos val="b"/>
        <c:title>
          <c:tx>
            <c:rich>
              <a:bodyPr/>
              <a:lstStyle/>
              <a:p>
                <a:pPr>
                  <a:defRPr/>
                </a:pPr>
                <a:r>
                  <a:rPr lang="lv-LV"/>
                  <a:t>Intervālu viduspunkti</a:t>
                </a:r>
                <a:endParaRPr lang="en-US"/>
              </a:p>
            </c:rich>
          </c:tx>
          <c:layout>
            <c:manualLayout>
              <c:xMode val="edge"/>
              <c:yMode val="edge"/>
              <c:x val="0.38623251716823076"/>
              <c:y val="0.85014173228346457"/>
            </c:manualLayout>
          </c:layout>
          <c:overlay val="0"/>
        </c:title>
        <c:numFmt formatCode="General" sourceLinked="1"/>
        <c:majorTickMark val="out"/>
        <c:minorTickMark val="none"/>
        <c:tickLblPos val="nextTo"/>
        <c:crossAx val="1942889360"/>
        <c:crosses val="autoZero"/>
        <c:auto val="1"/>
        <c:lblAlgn val="ctr"/>
        <c:lblOffset val="100"/>
        <c:noMultiLvlLbl val="0"/>
      </c:catAx>
      <c:valAx>
        <c:axId val="1942889360"/>
        <c:scaling>
          <c:orientation val="minMax"/>
        </c:scaling>
        <c:delete val="0"/>
        <c:axPos val="l"/>
        <c:title>
          <c:tx>
            <c:rich>
              <a:bodyPr/>
              <a:lstStyle/>
              <a:p>
                <a:pPr>
                  <a:defRPr/>
                </a:pPr>
                <a:r>
                  <a:rPr lang="en-US"/>
                  <a:t>Biežums</a:t>
                </a:r>
              </a:p>
            </c:rich>
          </c:tx>
          <c:layout/>
          <c:overlay val="0"/>
        </c:title>
        <c:numFmt formatCode="General" sourceLinked="1"/>
        <c:majorTickMark val="out"/>
        <c:minorTickMark val="none"/>
        <c:tickLblPos val="nextTo"/>
        <c:crossAx val="1942871408"/>
        <c:crosses val="autoZero"/>
        <c:crossBetween val="between"/>
      </c:valAx>
      <c:valAx>
        <c:axId val="1942882288"/>
        <c:scaling>
          <c:orientation val="minMax"/>
        </c:scaling>
        <c:delete val="0"/>
        <c:axPos val="r"/>
        <c:numFmt formatCode="0.00%" sourceLinked="1"/>
        <c:majorTickMark val="out"/>
        <c:minorTickMark val="none"/>
        <c:tickLblPos val="nextTo"/>
        <c:crossAx val="1942889904"/>
        <c:crosses val="max"/>
        <c:crossBetween val="between"/>
      </c:valAx>
      <c:catAx>
        <c:axId val="1942889904"/>
        <c:scaling>
          <c:orientation val="minMax"/>
        </c:scaling>
        <c:delete val="1"/>
        <c:axPos val="b"/>
        <c:numFmt formatCode="General" sourceLinked="1"/>
        <c:majorTickMark val="out"/>
        <c:minorTickMark val="none"/>
        <c:tickLblPos val="nextTo"/>
        <c:crossAx val="1942882288"/>
        <c:crosses val="autoZero"/>
        <c:auto val="1"/>
        <c:lblAlgn val="ctr"/>
        <c:lblOffset val="100"/>
        <c:noMultiLvlLbl val="0"/>
      </c:catAx>
    </c:plotArea>
    <c:legend>
      <c:legendPos val="r"/>
      <c:layout>
        <c:manualLayout>
          <c:xMode val="edge"/>
          <c:yMode val="edge"/>
          <c:x val="1.7214072555998997E-2"/>
          <c:y val="0.85735363079615046"/>
          <c:w val="0.36634757127961742"/>
          <c:h val="4.073700787401574E-2"/>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v-LV" sz="1050" b="1">
                <a:solidFill>
                  <a:sysClr val="windowText" lastClr="000000"/>
                </a:solidFill>
              </a:rPr>
              <a:t>8.attēls Cietušo sadalijums</a:t>
            </a:r>
            <a:r>
              <a:rPr lang="lv-LV" sz="1050" b="1" baseline="0">
                <a:solidFill>
                  <a:sysClr val="windowText" lastClr="000000"/>
                </a:solidFill>
              </a:rPr>
              <a:t> pa cietušo kategorijām (2004-2018)</a:t>
            </a:r>
            <a:endParaRPr lang="lv-LV" sz="1050" b="1">
              <a:solidFill>
                <a:sysClr val="windowText" lastClr="000000"/>
              </a:solidFill>
            </a:endParaRPr>
          </a:p>
        </c:rich>
      </c:tx>
      <c:layout>
        <c:manualLayout>
          <c:xMode val="edge"/>
          <c:yMode val="edge"/>
          <c:x val="0.217"/>
          <c:y val="0.9027777777777777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8.4803149606299214E-2"/>
          <c:y val="5.5972222222222236E-2"/>
          <c:w val="0.89019685039370078"/>
          <c:h val="0.65666432121516716"/>
        </c:manualLayout>
      </c:layout>
      <c:barChart>
        <c:barDir val="col"/>
        <c:grouping val="clustered"/>
        <c:varyColors val="0"/>
        <c:ser>
          <c:idx val="0"/>
          <c:order val="0"/>
          <c:spPr>
            <a:solidFill>
              <a:schemeClr val="bg1">
                <a:lumMod val="50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Cite_uz_negad!$C$126:$C$131</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Cite_uz_negad!$S$126:$S$131</c:f>
              <c:numCache>
                <c:formatCode>General</c:formatCode>
                <c:ptCount val="6"/>
                <c:pt idx="0">
                  <c:v>15</c:v>
                </c:pt>
                <c:pt idx="1">
                  <c:v>26</c:v>
                </c:pt>
                <c:pt idx="2">
                  <c:v>157</c:v>
                </c:pt>
                <c:pt idx="3">
                  <c:v>279</c:v>
                </c:pt>
                <c:pt idx="4">
                  <c:v>39</c:v>
                </c:pt>
                <c:pt idx="5">
                  <c:v>49</c:v>
                </c:pt>
              </c:numCache>
            </c:numRef>
          </c:val>
          <c:extLst xmlns:c16r2="http://schemas.microsoft.com/office/drawing/2015/06/chart">
            <c:ext xmlns:c16="http://schemas.microsoft.com/office/drawing/2014/chart" uri="{C3380CC4-5D6E-409C-BE32-E72D297353CC}">
              <c16:uniqueId val="{00000000-099E-4955-A69A-D51E1764DEA6}"/>
            </c:ext>
          </c:extLst>
        </c:ser>
        <c:dLbls>
          <c:showLegendKey val="0"/>
          <c:showVal val="0"/>
          <c:showCatName val="0"/>
          <c:showSerName val="0"/>
          <c:showPercent val="0"/>
          <c:showBubbleSize val="0"/>
        </c:dLbls>
        <c:gapWidth val="12"/>
        <c:overlap val="-27"/>
        <c:axId val="1942888272"/>
        <c:axId val="1942877392"/>
      </c:barChart>
      <c:catAx>
        <c:axId val="194288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77392"/>
        <c:crosses val="autoZero"/>
        <c:auto val="1"/>
        <c:lblAlgn val="ctr"/>
        <c:lblOffset val="100"/>
        <c:noMultiLvlLbl val="0"/>
      </c:catAx>
      <c:valAx>
        <c:axId val="194287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8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9</a:t>
            </a:r>
            <a:r>
              <a:rPr lang="en-US" sz="1050" b="1">
                <a:solidFill>
                  <a:sysClr val="windowText" lastClr="000000"/>
                </a:solidFill>
              </a:rPr>
              <a:t>.att</a:t>
            </a:r>
            <a:r>
              <a:rPr lang="lv-LV" sz="1050" b="1">
                <a:solidFill>
                  <a:sysClr val="windowText" lastClr="000000"/>
                </a:solidFill>
              </a:rPr>
              <a:t>ēls. Cietušo sdalījums pa kategorijām</a:t>
            </a:r>
            <a:r>
              <a:rPr lang="lv-LV" sz="1050" b="1" baseline="0">
                <a:solidFill>
                  <a:sysClr val="windowText" lastClr="000000"/>
                </a:solidFill>
              </a:rPr>
              <a:t> un gadiem un vidējais rādītājs (2004-2018))</a:t>
            </a:r>
            <a:endParaRPr lang="en-US" sz="1050" b="1">
              <a:solidFill>
                <a:sysClr val="windowText" lastClr="000000"/>
              </a:solidFill>
            </a:endParaRPr>
          </a:p>
        </c:rich>
      </c:tx>
      <c:layout>
        <c:manualLayout>
          <c:xMode val="edge"/>
          <c:yMode val="edge"/>
          <c:x val="0.23161624452212262"/>
          <c:y val="0.91119916846606441"/>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4914260717410336E-2"/>
          <c:y val="5.3625957945715931E-2"/>
          <c:w val="0.90286351706036749"/>
          <c:h val="0.68702433096184523"/>
        </c:manualLayout>
      </c:layout>
      <c:barChart>
        <c:barDir val="col"/>
        <c:grouping val="stacked"/>
        <c:varyColors val="0"/>
        <c:ser>
          <c:idx val="0"/>
          <c:order val="0"/>
          <c:tx>
            <c:strRef>
              <c:f>Cite_uz_negad!$C$126</c:f>
              <c:strCache>
                <c:ptCount val="1"/>
                <c:pt idx="0">
                  <c:v>pasažieris</c:v>
                </c:pt>
              </c:strCache>
            </c:strRef>
          </c:tx>
          <c:spPr>
            <a:solidFill>
              <a:srgbClr val="C00000"/>
            </a:solidFill>
            <a:ln>
              <a:noFill/>
            </a:ln>
            <a:effectLst/>
          </c:spPr>
          <c:invertIfNegative val="0"/>
          <c:cat>
            <c:numRef>
              <c:f>Cite_uz_negad!$D$125:$R$125</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Cite_uz_negad!$D$126:$R$126</c:f>
              <c:numCache>
                <c:formatCode>General</c:formatCode>
                <c:ptCount val="15"/>
                <c:pt idx="0">
                  <c:v>0</c:v>
                </c:pt>
                <c:pt idx="1">
                  <c:v>8</c:v>
                </c:pt>
                <c:pt idx="2">
                  <c:v>0</c:v>
                </c:pt>
                <c:pt idx="3">
                  <c:v>1</c:v>
                </c:pt>
                <c:pt idx="4">
                  <c:v>2</c:v>
                </c:pt>
                <c:pt idx="5">
                  <c:v>3</c:v>
                </c:pt>
                <c:pt idx="6">
                  <c:v>0</c:v>
                </c:pt>
                <c:pt idx="7">
                  <c:v>0</c:v>
                </c:pt>
                <c:pt idx="8">
                  <c:v>0</c:v>
                </c:pt>
                <c:pt idx="9">
                  <c:v>0</c:v>
                </c:pt>
                <c:pt idx="10">
                  <c:v>0</c:v>
                </c:pt>
                <c:pt idx="11">
                  <c:v>0</c:v>
                </c:pt>
                <c:pt idx="12">
                  <c:v>0</c:v>
                </c:pt>
                <c:pt idx="13">
                  <c:v>0</c:v>
                </c:pt>
                <c:pt idx="14">
                  <c:v>1</c:v>
                </c:pt>
              </c:numCache>
            </c:numRef>
          </c:val>
          <c:extLst xmlns:c16r2="http://schemas.microsoft.com/office/drawing/2015/06/chart">
            <c:ext xmlns:c16="http://schemas.microsoft.com/office/drawing/2014/chart" uri="{C3380CC4-5D6E-409C-BE32-E72D297353CC}">
              <c16:uniqueId val="{00000000-49DF-45D7-AF2C-303411873B3D}"/>
            </c:ext>
          </c:extLst>
        </c:ser>
        <c:ser>
          <c:idx val="1"/>
          <c:order val="1"/>
          <c:tx>
            <c:strRef>
              <c:f>Cite_uz_negad!$C$127</c:f>
              <c:strCache>
                <c:ptCount val="1"/>
                <c:pt idx="0">
                  <c:v>nodarbinātais</c:v>
                </c:pt>
              </c:strCache>
            </c:strRef>
          </c:tx>
          <c:spPr>
            <a:solidFill>
              <a:schemeClr val="bg1">
                <a:lumMod val="50000"/>
              </a:schemeClr>
            </a:solidFill>
            <a:ln>
              <a:noFill/>
            </a:ln>
            <a:effectLst/>
          </c:spPr>
          <c:invertIfNegative val="0"/>
          <c:cat>
            <c:numRef>
              <c:f>Cite_uz_negad!$D$125:$R$125</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Cite_uz_negad!$D$127:$R$127</c:f>
              <c:numCache>
                <c:formatCode>General</c:formatCode>
                <c:ptCount val="15"/>
                <c:pt idx="0">
                  <c:v>3</c:v>
                </c:pt>
                <c:pt idx="1">
                  <c:v>5</c:v>
                </c:pt>
                <c:pt idx="2">
                  <c:v>1</c:v>
                </c:pt>
                <c:pt idx="3">
                  <c:v>1</c:v>
                </c:pt>
                <c:pt idx="4">
                  <c:v>5</c:v>
                </c:pt>
                <c:pt idx="5">
                  <c:v>2</c:v>
                </c:pt>
                <c:pt idx="6">
                  <c:v>0</c:v>
                </c:pt>
                <c:pt idx="7">
                  <c:v>0</c:v>
                </c:pt>
                <c:pt idx="8">
                  <c:v>1</c:v>
                </c:pt>
                <c:pt idx="9">
                  <c:v>1</c:v>
                </c:pt>
                <c:pt idx="10">
                  <c:v>2</c:v>
                </c:pt>
                <c:pt idx="11">
                  <c:v>4</c:v>
                </c:pt>
                <c:pt idx="12">
                  <c:v>1</c:v>
                </c:pt>
                <c:pt idx="13">
                  <c:v>0</c:v>
                </c:pt>
                <c:pt idx="14">
                  <c:v>0</c:v>
                </c:pt>
              </c:numCache>
            </c:numRef>
          </c:val>
          <c:extLst xmlns:c16r2="http://schemas.microsoft.com/office/drawing/2015/06/chart">
            <c:ext xmlns:c16="http://schemas.microsoft.com/office/drawing/2014/chart" uri="{C3380CC4-5D6E-409C-BE32-E72D297353CC}">
              <c16:uniqueId val="{00000001-49DF-45D7-AF2C-303411873B3D}"/>
            </c:ext>
          </c:extLst>
        </c:ser>
        <c:ser>
          <c:idx val="2"/>
          <c:order val="2"/>
          <c:tx>
            <c:strRef>
              <c:f>Cite_uz_negad!$C$128</c:f>
              <c:strCache>
                <c:ptCount val="1"/>
                <c:pt idx="0">
                  <c:v>pārbrauktuves lietotājs</c:v>
                </c:pt>
              </c:strCache>
            </c:strRef>
          </c:tx>
          <c:spPr>
            <a:solidFill>
              <a:schemeClr val="bg2">
                <a:lumMod val="90000"/>
              </a:schemeClr>
            </a:solidFill>
            <a:ln>
              <a:noFill/>
            </a:ln>
            <a:effectLst/>
          </c:spPr>
          <c:invertIfNegative val="0"/>
          <c:cat>
            <c:numRef>
              <c:f>Cite_uz_negad!$D$125:$R$125</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Cite_uz_negad!$D$128:$R$128</c:f>
              <c:numCache>
                <c:formatCode>General</c:formatCode>
                <c:ptCount val="15"/>
                <c:pt idx="0">
                  <c:v>21</c:v>
                </c:pt>
                <c:pt idx="1">
                  <c:v>11</c:v>
                </c:pt>
                <c:pt idx="2">
                  <c:v>14</c:v>
                </c:pt>
                <c:pt idx="3">
                  <c:v>12</c:v>
                </c:pt>
                <c:pt idx="4">
                  <c:v>20</c:v>
                </c:pt>
                <c:pt idx="5">
                  <c:v>14</c:v>
                </c:pt>
                <c:pt idx="6">
                  <c:v>8</c:v>
                </c:pt>
                <c:pt idx="7">
                  <c:v>13</c:v>
                </c:pt>
                <c:pt idx="8">
                  <c:v>9</c:v>
                </c:pt>
                <c:pt idx="9">
                  <c:v>4</c:v>
                </c:pt>
                <c:pt idx="10">
                  <c:v>5</c:v>
                </c:pt>
                <c:pt idx="11">
                  <c:v>6</c:v>
                </c:pt>
                <c:pt idx="12">
                  <c:v>3</c:v>
                </c:pt>
                <c:pt idx="13">
                  <c:v>8</c:v>
                </c:pt>
                <c:pt idx="14">
                  <c:v>9</c:v>
                </c:pt>
              </c:numCache>
            </c:numRef>
          </c:val>
          <c:extLst xmlns:c16r2="http://schemas.microsoft.com/office/drawing/2015/06/chart">
            <c:ext xmlns:c16="http://schemas.microsoft.com/office/drawing/2014/chart" uri="{C3380CC4-5D6E-409C-BE32-E72D297353CC}">
              <c16:uniqueId val="{00000002-49DF-45D7-AF2C-303411873B3D}"/>
            </c:ext>
          </c:extLst>
        </c:ser>
        <c:ser>
          <c:idx val="3"/>
          <c:order val="3"/>
          <c:tx>
            <c:strRef>
              <c:f>Cite_uz_negad!$C$129</c:f>
              <c:strCache>
                <c:ptCount val="1"/>
                <c:pt idx="0">
                  <c:v>noteikumu pārkāpējs</c:v>
                </c:pt>
              </c:strCache>
            </c:strRef>
          </c:tx>
          <c:spPr>
            <a:solidFill>
              <a:schemeClr val="tx1">
                <a:lumMod val="65000"/>
                <a:lumOff val="35000"/>
              </a:schemeClr>
            </a:solidFill>
            <a:ln>
              <a:noFill/>
            </a:ln>
            <a:effectLst/>
          </c:spPr>
          <c:invertIfNegative val="0"/>
          <c:cat>
            <c:numRef>
              <c:f>Cite_uz_negad!$D$125:$R$125</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Cite_uz_negad!$D$129:$R$129</c:f>
              <c:numCache>
                <c:formatCode>General</c:formatCode>
                <c:ptCount val="15"/>
                <c:pt idx="0">
                  <c:v>38</c:v>
                </c:pt>
                <c:pt idx="1">
                  <c:v>28</c:v>
                </c:pt>
                <c:pt idx="2">
                  <c:v>34</c:v>
                </c:pt>
                <c:pt idx="3">
                  <c:v>20</c:v>
                </c:pt>
                <c:pt idx="4">
                  <c:v>27</c:v>
                </c:pt>
                <c:pt idx="5">
                  <c:v>8</c:v>
                </c:pt>
                <c:pt idx="6">
                  <c:v>20</c:v>
                </c:pt>
                <c:pt idx="7">
                  <c:v>19</c:v>
                </c:pt>
                <c:pt idx="8">
                  <c:v>13</c:v>
                </c:pt>
                <c:pt idx="9">
                  <c:v>18</c:v>
                </c:pt>
                <c:pt idx="10">
                  <c:v>11</c:v>
                </c:pt>
                <c:pt idx="11">
                  <c:v>10</c:v>
                </c:pt>
                <c:pt idx="12">
                  <c:v>12</c:v>
                </c:pt>
                <c:pt idx="13">
                  <c:v>12</c:v>
                </c:pt>
                <c:pt idx="14">
                  <c:v>9</c:v>
                </c:pt>
              </c:numCache>
            </c:numRef>
          </c:val>
          <c:extLst xmlns:c16r2="http://schemas.microsoft.com/office/drawing/2015/06/chart">
            <c:ext xmlns:c16="http://schemas.microsoft.com/office/drawing/2014/chart" uri="{C3380CC4-5D6E-409C-BE32-E72D297353CC}">
              <c16:uniqueId val="{00000003-49DF-45D7-AF2C-303411873B3D}"/>
            </c:ext>
          </c:extLst>
        </c:ser>
        <c:ser>
          <c:idx val="4"/>
          <c:order val="4"/>
          <c:tx>
            <c:strRef>
              <c:f>Cite_uz_negad!$C$130</c:f>
              <c:strCache>
                <c:ptCount val="1"/>
                <c:pt idx="0">
                  <c:v>cita persona ārpus platformas</c:v>
                </c:pt>
              </c:strCache>
            </c:strRef>
          </c:tx>
          <c:spPr>
            <a:solidFill>
              <a:schemeClr val="bg1">
                <a:lumMod val="75000"/>
              </a:schemeClr>
            </a:solidFill>
            <a:ln>
              <a:noFill/>
            </a:ln>
            <a:effectLst/>
          </c:spPr>
          <c:invertIfNegative val="0"/>
          <c:cat>
            <c:numRef>
              <c:f>Cite_uz_negad!$D$125:$R$125</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Cite_uz_negad!$D$130:$R$130</c:f>
              <c:numCache>
                <c:formatCode>General</c:formatCode>
                <c:ptCount val="15"/>
                <c:pt idx="0">
                  <c:v>6</c:v>
                </c:pt>
                <c:pt idx="1">
                  <c:v>5</c:v>
                </c:pt>
                <c:pt idx="2">
                  <c:v>3</c:v>
                </c:pt>
                <c:pt idx="3">
                  <c:v>3</c:v>
                </c:pt>
                <c:pt idx="4">
                  <c:v>1</c:v>
                </c:pt>
                <c:pt idx="5">
                  <c:v>1</c:v>
                </c:pt>
                <c:pt idx="6">
                  <c:v>5</c:v>
                </c:pt>
                <c:pt idx="7">
                  <c:v>1</c:v>
                </c:pt>
                <c:pt idx="8">
                  <c:v>2</c:v>
                </c:pt>
                <c:pt idx="9">
                  <c:v>1</c:v>
                </c:pt>
                <c:pt idx="10">
                  <c:v>2</c:v>
                </c:pt>
                <c:pt idx="11">
                  <c:v>3</c:v>
                </c:pt>
                <c:pt idx="12">
                  <c:v>1</c:v>
                </c:pt>
                <c:pt idx="13">
                  <c:v>4</c:v>
                </c:pt>
                <c:pt idx="14">
                  <c:v>1</c:v>
                </c:pt>
              </c:numCache>
            </c:numRef>
          </c:val>
          <c:extLst xmlns:c16r2="http://schemas.microsoft.com/office/drawing/2015/06/chart">
            <c:ext xmlns:c16="http://schemas.microsoft.com/office/drawing/2014/chart" uri="{C3380CC4-5D6E-409C-BE32-E72D297353CC}">
              <c16:uniqueId val="{00000004-49DF-45D7-AF2C-303411873B3D}"/>
            </c:ext>
          </c:extLst>
        </c:ser>
        <c:ser>
          <c:idx val="5"/>
          <c:order val="5"/>
          <c:tx>
            <c:strRef>
              <c:f>Cite_uz_negad!$C$131</c:f>
              <c:strCache>
                <c:ptCount val="1"/>
                <c:pt idx="0">
                  <c:v>cita persona uz platformas</c:v>
                </c:pt>
              </c:strCache>
            </c:strRef>
          </c:tx>
          <c:spPr>
            <a:solidFill>
              <a:schemeClr val="bg1">
                <a:lumMod val="85000"/>
              </a:schemeClr>
            </a:solidFill>
            <a:ln>
              <a:noFill/>
            </a:ln>
            <a:effectLst/>
          </c:spPr>
          <c:invertIfNegative val="0"/>
          <c:cat>
            <c:numRef>
              <c:f>Cite_uz_negad!$D$125:$R$125</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Cite_uz_negad!$D$131:$R$131</c:f>
              <c:numCache>
                <c:formatCode>General</c:formatCode>
                <c:ptCount val="15"/>
                <c:pt idx="0">
                  <c:v>5</c:v>
                </c:pt>
                <c:pt idx="1">
                  <c:v>9</c:v>
                </c:pt>
                <c:pt idx="2">
                  <c:v>11</c:v>
                </c:pt>
                <c:pt idx="3">
                  <c:v>8</c:v>
                </c:pt>
                <c:pt idx="4">
                  <c:v>5</c:v>
                </c:pt>
                <c:pt idx="5">
                  <c:v>3</c:v>
                </c:pt>
                <c:pt idx="6">
                  <c:v>2</c:v>
                </c:pt>
                <c:pt idx="7">
                  <c:v>0</c:v>
                </c:pt>
                <c:pt idx="8">
                  <c:v>1</c:v>
                </c:pt>
                <c:pt idx="9">
                  <c:v>1</c:v>
                </c:pt>
                <c:pt idx="10">
                  <c:v>0</c:v>
                </c:pt>
                <c:pt idx="11">
                  <c:v>3</c:v>
                </c:pt>
                <c:pt idx="12">
                  <c:v>1</c:v>
                </c:pt>
                <c:pt idx="13">
                  <c:v>0</c:v>
                </c:pt>
                <c:pt idx="14">
                  <c:v>0</c:v>
                </c:pt>
              </c:numCache>
            </c:numRef>
          </c:val>
          <c:extLst xmlns:c16r2="http://schemas.microsoft.com/office/drawing/2015/06/chart">
            <c:ext xmlns:c16="http://schemas.microsoft.com/office/drawing/2014/chart" uri="{C3380CC4-5D6E-409C-BE32-E72D297353CC}">
              <c16:uniqueId val="{00000005-49DF-45D7-AF2C-303411873B3D}"/>
            </c:ext>
          </c:extLst>
        </c:ser>
        <c:dLbls>
          <c:showLegendKey val="0"/>
          <c:showVal val="0"/>
          <c:showCatName val="0"/>
          <c:showSerName val="0"/>
          <c:showPercent val="0"/>
          <c:showBubbleSize val="0"/>
        </c:dLbls>
        <c:gapWidth val="23"/>
        <c:overlap val="100"/>
        <c:axId val="1942897520"/>
        <c:axId val="1942888816"/>
      </c:barChart>
      <c:lineChart>
        <c:grouping val="standard"/>
        <c:varyColors val="0"/>
        <c:ser>
          <c:idx val="6"/>
          <c:order val="6"/>
          <c:tx>
            <c:strRef>
              <c:f>Cite_uz_negad!$C$132</c:f>
              <c:strCache>
                <c:ptCount val="1"/>
                <c:pt idx="0">
                  <c:v>vidējais</c:v>
                </c:pt>
              </c:strCache>
            </c:strRef>
          </c:tx>
          <c:spPr>
            <a:ln w="28575" cap="rnd">
              <a:solidFill>
                <a:srgbClr val="C00000"/>
              </a:solidFill>
              <a:round/>
            </a:ln>
            <a:effectLst/>
          </c:spPr>
          <c:marker>
            <c:symbol val="none"/>
          </c:marker>
          <c:cat>
            <c:numRef>
              <c:f>Cite_uz_negad!$D$125:$R$125</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Cite_uz_negad!$D$132:$R$132</c:f>
              <c:numCache>
                <c:formatCode>0.00</c:formatCode>
                <c:ptCount val="15"/>
                <c:pt idx="0">
                  <c:v>37.666666666666664</c:v>
                </c:pt>
                <c:pt idx="1">
                  <c:v>37.666666666666664</c:v>
                </c:pt>
                <c:pt idx="2">
                  <c:v>37.666666666666664</c:v>
                </c:pt>
                <c:pt idx="3">
                  <c:v>37.666666666666664</c:v>
                </c:pt>
                <c:pt idx="4">
                  <c:v>37.666666666666664</c:v>
                </c:pt>
                <c:pt idx="5">
                  <c:v>37.666666666666664</c:v>
                </c:pt>
                <c:pt idx="6">
                  <c:v>37.666666666666664</c:v>
                </c:pt>
                <c:pt idx="7">
                  <c:v>37.666666666666664</c:v>
                </c:pt>
                <c:pt idx="8">
                  <c:v>37.666666666666664</c:v>
                </c:pt>
                <c:pt idx="9">
                  <c:v>37.666666666666664</c:v>
                </c:pt>
                <c:pt idx="10">
                  <c:v>37.666666666666664</c:v>
                </c:pt>
                <c:pt idx="11">
                  <c:v>37.666666666666664</c:v>
                </c:pt>
                <c:pt idx="12">
                  <c:v>37.666666666666664</c:v>
                </c:pt>
                <c:pt idx="13">
                  <c:v>37.666666666666664</c:v>
                </c:pt>
                <c:pt idx="14">
                  <c:v>37.666666666666664</c:v>
                </c:pt>
              </c:numCache>
            </c:numRef>
          </c:val>
          <c:smooth val="0"/>
          <c:extLst xmlns:c16r2="http://schemas.microsoft.com/office/drawing/2015/06/chart">
            <c:ext xmlns:c16="http://schemas.microsoft.com/office/drawing/2014/chart" uri="{C3380CC4-5D6E-409C-BE32-E72D297353CC}">
              <c16:uniqueId val="{00000006-49DF-45D7-AF2C-303411873B3D}"/>
            </c:ext>
          </c:extLst>
        </c:ser>
        <c:dLbls>
          <c:showLegendKey val="0"/>
          <c:showVal val="0"/>
          <c:showCatName val="0"/>
          <c:showSerName val="0"/>
          <c:showPercent val="0"/>
          <c:showBubbleSize val="0"/>
        </c:dLbls>
        <c:marker val="1"/>
        <c:smooth val="0"/>
        <c:axId val="1942871952"/>
        <c:axId val="1942890448"/>
      </c:lineChart>
      <c:catAx>
        <c:axId val="194289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88816"/>
        <c:crosses val="autoZero"/>
        <c:auto val="1"/>
        <c:lblAlgn val="ctr"/>
        <c:lblOffset val="100"/>
        <c:noMultiLvlLbl val="0"/>
      </c:catAx>
      <c:valAx>
        <c:axId val="194288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42897520"/>
        <c:crosses val="autoZero"/>
        <c:crossBetween val="between"/>
      </c:valAx>
      <c:valAx>
        <c:axId val="1942890448"/>
        <c:scaling>
          <c:orientation val="minMax"/>
        </c:scaling>
        <c:delete val="1"/>
        <c:axPos val="r"/>
        <c:numFmt formatCode="0.00" sourceLinked="1"/>
        <c:majorTickMark val="out"/>
        <c:minorTickMark val="none"/>
        <c:tickLblPos val="nextTo"/>
        <c:crossAx val="1942871952"/>
        <c:crosses val="max"/>
        <c:crossBetween val="between"/>
      </c:valAx>
      <c:catAx>
        <c:axId val="1942871952"/>
        <c:scaling>
          <c:orientation val="minMax"/>
        </c:scaling>
        <c:delete val="1"/>
        <c:axPos val="b"/>
        <c:numFmt formatCode="General" sourceLinked="1"/>
        <c:majorTickMark val="out"/>
        <c:minorTickMark val="none"/>
        <c:tickLblPos val="nextTo"/>
        <c:crossAx val="1942890448"/>
        <c:crosses val="autoZero"/>
        <c:auto val="1"/>
        <c:lblAlgn val="ctr"/>
        <c:lblOffset val="100"/>
        <c:noMultiLvlLbl val="0"/>
      </c:catAx>
      <c:spPr>
        <a:noFill/>
        <a:ln>
          <a:noFill/>
        </a:ln>
        <a:effectLst/>
      </c:spPr>
    </c:plotArea>
    <c:legend>
      <c:legendPos val="b"/>
      <c:layout>
        <c:manualLayout>
          <c:xMode val="edge"/>
          <c:yMode val="edge"/>
          <c:x val="1.1824251968503938E-2"/>
          <c:y val="0.79604695715286389"/>
          <c:w val="0.97511657917760275"/>
          <c:h val="0.103939726906537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2.xml><?xml version="1.0" encoding="utf-8"?>
<ds:datastoreItem xmlns:ds="http://schemas.openxmlformats.org/officeDocument/2006/customXml" ds:itemID="{978BF579-3F6B-4FF4-B33A-C24EEB52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17</TotalTime>
  <Pages>27</Pages>
  <Words>39705</Words>
  <Characters>22632</Characters>
  <Application>Microsoft Office Word</Application>
  <DocSecurity>0</DocSecurity>
  <Lines>188</Lines>
  <Paragraphs>124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Drošības pārskats</vt:lpstr>
      <vt:lpstr>Drošības pārskats</vt:lpstr>
    </vt:vector>
  </TitlesOfParts>
  <Company/>
  <LinksUpToDate>false</LinksUpToDate>
  <CharactersWithSpaces>62213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Drošības pārskats</dc:title>
  <dc:subject>2018.gads</dc:subject>
  <dc:creator>Linda Gailīte</dc:creator>
  <cp:keywords/>
  <dc:description/>
  <cp:lastModifiedBy>Linda Gailīte</cp:lastModifiedBy>
  <cp:revision>6</cp:revision>
  <cp:lastPrinted>2019-09-30T06:18:00Z</cp:lastPrinted>
  <dcterms:created xsi:type="dcterms:W3CDTF">2019-09-30T06:14:00Z</dcterms:created>
  <dcterms:modified xsi:type="dcterms:W3CDTF">2020-09-09T13:39:00Z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y fmtid="{D5CDD505-2E9C-101B-9397-08002B2CF9AE}" pid="3" name="_NewReviewCycle">
    <vt:lpwstr/>
  </property>
</Properties>
</file>