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9C30" w14:textId="77777777" w:rsidR="00DB4E6D" w:rsidRDefault="00000000">
      <w:pPr>
        <w:jc w:val="center"/>
      </w:pPr>
      <w:r>
        <w:rPr>
          <w:b/>
          <w:sz w:val="28"/>
        </w:rPr>
        <w:t>Conference Agenda, 05.11.2026</w:t>
      </w:r>
    </w:p>
    <w:tbl>
      <w:tblPr>
        <w:tblW w:w="9145" w:type="dxa"/>
        <w:jc w:val="center"/>
        <w:tblBorders>
          <w:top w:val="single" w:sz="4" w:space="0" w:color="B7C4D0"/>
          <w:left w:val="single" w:sz="4" w:space="0" w:color="B7C4D0"/>
          <w:bottom w:val="single" w:sz="4" w:space="0" w:color="B7C4D0"/>
          <w:right w:val="single" w:sz="4" w:space="0" w:color="B7C4D0"/>
          <w:insideH w:val="single" w:sz="4" w:space="0" w:color="B7C4D0"/>
          <w:insideV w:val="single" w:sz="4" w:space="0" w:color="B7C4D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7229"/>
      </w:tblGrid>
      <w:tr w:rsidR="00DB4E6D" w:rsidRPr="005B2382" w14:paraId="0A61D73F" w14:textId="77777777" w:rsidTr="00DD4A9E">
        <w:trPr>
          <w:jc w:val="center"/>
        </w:trPr>
        <w:tc>
          <w:tcPr>
            <w:tcW w:w="1916" w:type="dxa"/>
          </w:tcPr>
          <w:p w14:paraId="1F7EE12A" w14:textId="77777777" w:rsidR="00DB4E6D" w:rsidRPr="005B2382" w:rsidRDefault="00000000">
            <w:pPr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7229" w:type="dxa"/>
          </w:tcPr>
          <w:p w14:paraId="6190C852" w14:textId="77777777" w:rsidR="00DB4E6D" w:rsidRPr="005B2382" w:rsidRDefault="00000000">
            <w:pPr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Topic</w:t>
            </w:r>
          </w:p>
        </w:tc>
      </w:tr>
      <w:tr w:rsidR="00DB4E6D" w:rsidRPr="005B2382" w14:paraId="52138D2C" w14:textId="77777777" w:rsidTr="005B2382">
        <w:trPr>
          <w:jc w:val="center"/>
        </w:trPr>
        <w:tc>
          <w:tcPr>
            <w:tcW w:w="1916" w:type="dxa"/>
          </w:tcPr>
          <w:p w14:paraId="668B3D1D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10:00–10:05</w:t>
            </w:r>
          </w:p>
        </w:tc>
        <w:tc>
          <w:tcPr>
            <w:tcW w:w="7229" w:type="dxa"/>
          </w:tcPr>
          <w:p w14:paraId="06B46857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Opening address to conference participants</w:t>
            </w:r>
          </w:p>
        </w:tc>
      </w:tr>
      <w:tr w:rsidR="00DB4E6D" w:rsidRPr="005B2382" w14:paraId="410812E9" w14:textId="77777777" w:rsidTr="005B2382">
        <w:trPr>
          <w:jc w:val="center"/>
        </w:trPr>
        <w:tc>
          <w:tcPr>
            <w:tcW w:w="1916" w:type="dxa"/>
          </w:tcPr>
          <w:p w14:paraId="531BBA55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10:05–10:20</w:t>
            </w:r>
          </w:p>
        </w:tc>
        <w:tc>
          <w:tcPr>
            <w:tcW w:w="7229" w:type="dxa"/>
          </w:tcPr>
          <w:p w14:paraId="69C8378D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Legal framework of the railway system</w:t>
            </w:r>
            <w:r w:rsidRPr="005B2382">
              <w:rPr>
                <w:sz w:val="24"/>
                <w:szCs w:val="24"/>
              </w:rPr>
              <w:br/>
              <w:t>(EU legislation, national legislation, essential requirements, etc.)</w:t>
            </w:r>
          </w:p>
        </w:tc>
      </w:tr>
      <w:tr w:rsidR="00DB4E6D" w:rsidRPr="005B2382" w14:paraId="58862820" w14:textId="77777777" w:rsidTr="005B2382">
        <w:trPr>
          <w:jc w:val="center"/>
        </w:trPr>
        <w:tc>
          <w:tcPr>
            <w:tcW w:w="1916" w:type="dxa"/>
          </w:tcPr>
          <w:p w14:paraId="6DCA43B1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10:20–11:30</w:t>
            </w:r>
          </w:p>
        </w:tc>
        <w:tc>
          <w:tcPr>
            <w:tcW w:w="7229" w:type="dxa"/>
          </w:tcPr>
          <w:p w14:paraId="0393CF58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Technical Specifications for Interoperability</w:t>
            </w:r>
          </w:p>
        </w:tc>
      </w:tr>
      <w:tr w:rsidR="00DB4E6D" w:rsidRPr="005B2382" w14:paraId="34A4ABAE" w14:textId="77777777" w:rsidTr="005B2382">
        <w:trPr>
          <w:jc w:val="center"/>
        </w:trPr>
        <w:tc>
          <w:tcPr>
            <w:tcW w:w="1916" w:type="dxa"/>
          </w:tcPr>
          <w:p w14:paraId="2DBE4691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10:20–11:00</w:t>
            </w:r>
          </w:p>
        </w:tc>
        <w:tc>
          <w:tcPr>
            <w:tcW w:w="7229" w:type="dxa"/>
          </w:tcPr>
          <w:p w14:paraId="77A5F493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Content, scope and applicability of the Technical Specifications for Interoperability</w:t>
            </w:r>
          </w:p>
        </w:tc>
      </w:tr>
      <w:tr w:rsidR="00DB4E6D" w:rsidRPr="005B2382" w14:paraId="3B82FDD5" w14:textId="77777777" w:rsidTr="005B2382">
        <w:trPr>
          <w:jc w:val="center"/>
        </w:trPr>
        <w:tc>
          <w:tcPr>
            <w:tcW w:w="1916" w:type="dxa"/>
          </w:tcPr>
          <w:p w14:paraId="2C5B0ADA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11:00–11:15</w:t>
            </w:r>
          </w:p>
        </w:tc>
        <w:tc>
          <w:tcPr>
            <w:tcW w:w="7229" w:type="dxa"/>
          </w:tcPr>
          <w:p w14:paraId="3BBC2277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National Implementation Plans</w:t>
            </w:r>
            <w:r w:rsidRPr="005B2382">
              <w:rPr>
                <w:sz w:val="24"/>
                <w:szCs w:val="24"/>
              </w:rPr>
              <w:br/>
              <w:t>(CCS TSI, PRM TSI, ENE TSI, INF TSI)</w:t>
            </w:r>
          </w:p>
        </w:tc>
      </w:tr>
      <w:tr w:rsidR="00DB4E6D" w:rsidRPr="005B2382" w14:paraId="41F17A89" w14:textId="77777777" w:rsidTr="005B2382">
        <w:trPr>
          <w:jc w:val="center"/>
        </w:trPr>
        <w:tc>
          <w:tcPr>
            <w:tcW w:w="1916" w:type="dxa"/>
          </w:tcPr>
          <w:p w14:paraId="2B509C9D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11:15–12:00</w:t>
            </w:r>
          </w:p>
        </w:tc>
        <w:tc>
          <w:tcPr>
            <w:tcW w:w="7229" w:type="dxa"/>
          </w:tcPr>
          <w:p w14:paraId="4E94EA68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Basic principles of conformity assessment in the railway system</w:t>
            </w:r>
            <w:r w:rsidRPr="005B2382">
              <w:rPr>
                <w:sz w:val="24"/>
                <w:szCs w:val="24"/>
              </w:rPr>
              <w:br/>
              <w:t>(vehicles, fixed installations)</w:t>
            </w:r>
          </w:p>
        </w:tc>
      </w:tr>
      <w:tr w:rsidR="00DB4E6D" w:rsidRPr="005B2382" w14:paraId="632EF3D5" w14:textId="77777777" w:rsidTr="005B2382">
        <w:trPr>
          <w:jc w:val="center"/>
        </w:trPr>
        <w:tc>
          <w:tcPr>
            <w:tcW w:w="1916" w:type="dxa"/>
          </w:tcPr>
          <w:p w14:paraId="67F6C30B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12:00–12:15</w:t>
            </w:r>
          </w:p>
        </w:tc>
        <w:tc>
          <w:tcPr>
            <w:tcW w:w="7229" w:type="dxa"/>
          </w:tcPr>
          <w:p w14:paraId="00A55EB5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Questions</w:t>
            </w:r>
          </w:p>
        </w:tc>
      </w:tr>
      <w:tr w:rsidR="00DB4E6D" w:rsidRPr="005B2382" w14:paraId="3CB06F5E" w14:textId="77777777" w:rsidTr="005B2382">
        <w:trPr>
          <w:jc w:val="center"/>
        </w:trPr>
        <w:tc>
          <w:tcPr>
            <w:tcW w:w="1916" w:type="dxa"/>
          </w:tcPr>
          <w:p w14:paraId="1B4D276C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12:15–13:00</w:t>
            </w:r>
          </w:p>
        </w:tc>
        <w:tc>
          <w:tcPr>
            <w:tcW w:w="7229" w:type="dxa"/>
          </w:tcPr>
          <w:p w14:paraId="79EE0E88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Coffee break</w:t>
            </w:r>
          </w:p>
        </w:tc>
      </w:tr>
      <w:tr w:rsidR="00DB4E6D" w:rsidRPr="005B2382" w14:paraId="4C21653C" w14:textId="77777777" w:rsidTr="005B2382">
        <w:trPr>
          <w:jc w:val="center"/>
        </w:trPr>
        <w:tc>
          <w:tcPr>
            <w:tcW w:w="1916" w:type="dxa"/>
          </w:tcPr>
          <w:p w14:paraId="57AD3BA5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13:00–13:50</w:t>
            </w:r>
          </w:p>
        </w:tc>
        <w:tc>
          <w:tcPr>
            <w:tcW w:w="7229" w:type="dxa"/>
          </w:tcPr>
          <w:p w14:paraId="2BD60242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Supervision of railway system stakeholders</w:t>
            </w:r>
          </w:p>
        </w:tc>
      </w:tr>
      <w:tr w:rsidR="00DB4E6D" w:rsidRPr="005B2382" w14:paraId="53C52865" w14:textId="77777777" w:rsidTr="005B2382">
        <w:trPr>
          <w:jc w:val="center"/>
        </w:trPr>
        <w:tc>
          <w:tcPr>
            <w:tcW w:w="1916" w:type="dxa"/>
          </w:tcPr>
          <w:p w14:paraId="38357EAC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13:00–13:30</w:t>
            </w:r>
          </w:p>
        </w:tc>
        <w:tc>
          <w:tcPr>
            <w:tcW w:w="7229" w:type="dxa"/>
          </w:tcPr>
          <w:p w14:paraId="77495815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Supervision of railway system stakeholders carried out by the Inspectorate and its assessments</w:t>
            </w:r>
            <w:r w:rsidRPr="005B2382">
              <w:rPr>
                <w:sz w:val="24"/>
                <w:szCs w:val="24"/>
              </w:rPr>
              <w:br/>
              <w:t>(selection of supervision methods and techniques, assessment of railway system stakeholders)</w:t>
            </w:r>
          </w:p>
        </w:tc>
      </w:tr>
      <w:tr w:rsidR="00DB4E6D" w:rsidRPr="005B2382" w14:paraId="5BEC6559" w14:textId="77777777" w:rsidTr="005B2382">
        <w:trPr>
          <w:jc w:val="center"/>
        </w:trPr>
        <w:tc>
          <w:tcPr>
            <w:tcW w:w="1916" w:type="dxa"/>
          </w:tcPr>
          <w:p w14:paraId="4DAB93D1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13:30–13:50</w:t>
            </w:r>
          </w:p>
        </w:tc>
        <w:tc>
          <w:tcPr>
            <w:tcW w:w="7229" w:type="dxa"/>
          </w:tcPr>
          <w:p w14:paraId="4A528CB2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Good practice example:</w:t>
            </w:r>
            <w:r w:rsidRPr="005B2382">
              <w:rPr>
                <w:sz w:val="24"/>
                <w:szCs w:val="24"/>
              </w:rPr>
              <w:br/>
              <w:t>Internal audit of the safety management system of AS “Pasažieru vilciens”</w:t>
            </w:r>
          </w:p>
        </w:tc>
      </w:tr>
      <w:tr w:rsidR="00DB4E6D" w:rsidRPr="005B2382" w14:paraId="0866D7D4" w14:textId="77777777" w:rsidTr="005B2382">
        <w:trPr>
          <w:jc w:val="center"/>
        </w:trPr>
        <w:tc>
          <w:tcPr>
            <w:tcW w:w="1916" w:type="dxa"/>
          </w:tcPr>
          <w:p w14:paraId="16F8FBA0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13:50–14:50</w:t>
            </w:r>
          </w:p>
        </w:tc>
        <w:tc>
          <w:tcPr>
            <w:tcW w:w="7229" w:type="dxa"/>
          </w:tcPr>
          <w:p w14:paraId="68D9D901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b/>
                <w:sz w:val="24"/>
                <w:szCs w:val="24"/>
              </w:rPr>
              <w:t>Performance of railway system stakeholders</w:t>
            </w:r>
          </w:p>
        </w:tc>
      </w:tr>
      <w:tr w:rsidR="00DB4E6D" w:rsidRPr="005B2382" w14:paraId="740AFCB6" w14:textId="77777777" w:rsidTr="005B2382">
        <w:trPr>
          <w:jc w:val="center"/>
        </w:trPr>
        <w:tc>
          <w:tcPr>
            <w:tcW w:w="1916" w:type="dxa"/>
          </w:tcPr>
          <w:p w14:paraId="6C729909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13:50–14:05</w:t>
            </w:r>
          </w:p>
        </w:tc>
        <w:tc>
          <w:tcPr>
            <w:tcW w:w="7229" w:type="dxa"/>
          </w:tcPr>
          <w:p w14:paraId="0365D0E1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Common Safety Indicators, their assessment and assessment of the railway system; safety reports</w:t>
            </w:r>
          </w:p>
        </w:tc>
      </w:tr>
      <w:tr w:rsidR="00DB4E6D" w:rsidRPr="005B2382" w14:paraId="12F81F79" w14:textId="77777777" w:rsidTr="005B2382">
        <w:trPr>
          <w:jc w:val="center"/>
        </w:trPr>
        <w:tc>
          <w:tcPr>
            <w:tcW w:w="1916" w:type="dxa"/>
          </w:tcPr>
          <w:p w14:paraId="648DBC10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14:05–14:30</w:t>
            </w:r>
          </w:p>
        </w:tc>
        <w:tc>
          <w:tcPr>
            <w:tcW w:w="7229" w:type="dxa"/>
          </w:tcPr>
          <w:p w14:paraId="2C74AC06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Safety culture</w:t>
            </w:r>
          </w:p>
        </w:tc>
      </w:tr>
      <w:tr w:rsidR="00DB4E6D" w:rsidRPr="005B2382" w14:paraId="6F75F271" w14:textId="77777777" w:rsidTr="005B2382">
        <w:trPr>
          <w:jc w:val="center"/>
        </w:trPr>
        <w:tc>
          <w:tcPr>
            <w:tcW w:w="1916" w:type="dxa"/>
          </w:tcPr>
          <w:p w14:paraId="53DC2EC3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14:30–14:50</w:t>
            </w:r>
          </w:p>
        </w:tc>
        <w:tc>
          <w:tcPr>
            <w:tcW w:w="7229" w:type="dxa"/>
          </w:tcPr>
          <w:p w14:paraId="40FAC575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Good practice example:</w:t>
            </w:r>
            <w:r w:rsidRPr="005B2382">
              <w:rPr>
                <w:sz w:val="24"/>
                <w:szCs w:val="24"/>
              </w:rPr>
              <w:br/>
              <w:t>Safety culture at SIA “LDZ Cargo”</w:t>
            </w:r>
          </w:p>
        </w:tc>
      </w:tr>
      <w:tr w:rsidR="00DB4E6D" w:rsidRPr="005B2382" w14:paraId="3391B9A1" w14:textId="77777777" w:rsidTr="005B2382">
        <w:trPr>
          <w:jc w:val="center"/>
        </w:trPr>
        <w:tc>
          <w:tcPr>
            <w:tcW w:w="1916" w:type="dxa"/>
          </w:tcPr>
          <w:p w14:paraId="1AE2CA32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14:50–15:00</w:t>
            </w:r>
          </w:p>
        </w:tc>
        <w:tc>
          <w:tcPr>
            <w:tcW w:w="7229" w:type="dxa"/>
          </w:tcPr>
          <w:p w14:paraId="09739E6F" w14:textId="77777777" w:rsidR="00DB4E6D" w:rsidRPr="005B2382" w:rsidRDefault="00000000">
            <w:pPr>
              <w:spacing w:after="30"/>
              <w:rPr>
                <w:sz w:val="24"/>
                <w:szCs w:val="24"/>
              </w:rPr>
            </w:pPr>
            <w:r w:rsidRPr="005B2382">
              <w:rPr>
                <w:sz w:val="24"/>
                <w:szCs w:val="24"/>
              </w:rPr>
              <w:t>Questions</w:t>
            </w:r>
          </w:p>
        </w:tc>
      </w:tr>
    </w:tbl>
    <w:p w14:paraId="788B1CE4" w14:textId="77777777" w:rsidR="00D85A45" w:rsidRDefault="00D85A45"/>
    <w:sectPr w:rsidR="00D85A45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3749573">
    <w:abstractNumId w:val="8"/>
  </w:num>
  <w:num w:numId="2" w16cid:durableId="432438519">
    <w:abstractNumId w:val="6"/>
  </w:num>
  <w:num w:numId="3" w16cid:durableId="614413136">
    <w:abstractNumId w:val="5"/>
  </w:num>
  <w:num w:numId="4" w16cid:durableId="1317034311">
    <w:abstractNumId w:val="4"/>
  </w:num>
  <w:num w:numId="5" w16cid:durableId="924924369">
    <w:abstractNumId w:val="7"/>
  </w:num>
  <w:num w:numId="6" w16cid:durableId="1199392961">
    <w:abstractNumId w:val="3"/>
  </w:num>
  <w:num w:numId="7" w16cid:durableId="1398431253">
    <w:abstractNumId w:val="2"/>
  </w:num>
  <w:num w:numId="8" w16cid:durableId="89279062">
    <w:abstractNumId w:val="1"/>
  </w:num>
  <w:num w:numId="9" w16cid:durableId="191315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1C36"/>
    <w:rsid w:val="005B2382"/>
    <w:rsid w:val="00AA1D8D"/>
    <w:rsid w:val="00B47730"/>
    <w:rsid w:val="00C44FB0"/>
    <w:rsid w:val="00CB0664"/>
    <w:rsid w:val="00D85A45"/>
    <w:rsid w:val="00DB4E6D"/>
    <w:rsid w:val="00DD4A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24174"/>
  <w14:defaultImageDpi w14:val="300"/>
  <w15:docId w15:val="{8445A1EE-9B30-49E0-850E-31379D12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807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Saulite</dc:creator>
  <cp:keywords/>
  <dc:description>generated by python-docx</dc:description>
  <cp:lastModifiedBy>Inese Saulīte</cp:lastModifiedBy>
  <cp:revision>3</cp:revision>
  <dcterms:created xsi:type="dcterms:W3CDTF">2013-12-23T23:15:00Z</dcterms:created>
  <dcterms:modified xsi:type="dcterms:W3CDTF">2026-10-13T06:07:00Z</dcterms:modified>
  <cp:category/>
</cp:coreProperties>
</file>