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10A" w:rsidRPr="00433B41" w:rsidRDefault="00D2510A" w:rsidP="00D2510A">
      <w:pPr>
        <w:autoSpaceDE w:val="0"/>
        <w:autoSpaceDN w:val="0"/>
        <w:adjustRightInd w:val="0"/>
        <w:spacing w:after="0" w:line="240" w:lineRule="auto"/>
        <w:rPr>
          <w:rFonts w:cstheme="minorHAnsi"/>
          <w:color w:val="000000"/>
          <w:sz w:val="24"/>
          <w:szCs w:val="24"/>
        </w:rPr>
      </w:pPr>
    </w:p>
    <w:p w:rsidR="00432352" w:rsidRDefault="00432352" w:rsidP="00432352">
      <w:pPr>
        <w:autoSpaceDE w:val="0"/>
        <w:autoSpaceDN w:val="0"/>
        <w:adjustRightInd w:val="0"/>
        <w:spacing w:after="0" w:line="240" w:lineRule="auto"/>
        <w:jc w:val="center"/>
        <w:rPr>
          <w:sz w:val="24"/>
          <w:szCs w:val="24"/>
        </w:rPr>
      </w:pPr>
      <w:r>
        <w:rPr>
          <w:noProof/>
          <w:lang w:eastAsia="lv-LV"/>
        </w:rPr>
        <w:drawing>
          <wp:inline distT="0" distB="0" distL="0" distR="0" wp14:anchorId="56861657" wp14:editId="7113D9F3">
            <wp:extent cx="2057400" cy="2269007"/>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2344" cy="2307545"/>
                    </a:xfrm>
                    <a:prstGeom prst="rect">
                      <a:avLst/>
                    </a:prstGeom>
                  </pic:spPr>
                </pic:pic>
              </a:graphicData>
            </a:graphic>
          </wp:inline>
        </w:drawing>
      </w:r>
    </w:p>
    <w:p w:rsidR="00C53B8A" w:rsidRPr="00C53B8A" w:rsidRDefault="00C53B8A" w:rsidP="00C53B8A">
      <w:pPr>
        <w:spacing w:after="0" w:line="240" w:lineRule="auto"/>
        <w:jc w:val="right"/>
        <w:rPr>
          <w:sz w:val="24"/>
          <w:szCs w:val="24"/>
        </w:rPr>
      </w:pPr>
    </w:p>
    <w:p w:rsidR="00C53B8A" w:rsidRPr="00A955B8" w:rsidRDefault="00C53B8A" w:rsidP="00C53B8A">
      <w:pPr>
        <w:jc w:val="right"/>
      </w:pPr>
    </w:p>
    <w:p w:rsidR="00D2510A" w:rsidRDefault="00D2510A" w:rsidP="00D2510A">
      <w:pPr>
        <w:autoSpaceDE w:val="0"/>
        <w:autoSpaceDN w:val="0"/>
        <w:adjustRightInd w:val="0"/>
        <w:spacing w:after="0" w:line="240" w:lineRule="auto"/>
        <w:jc w:val="center"/>
        <w:rPr>
          <w:rFonts w:cstheme="minorHAnsi"/>
          <w:b/>
          <w:bCs/>
          <w:color w:val="000000"/>
          <w:sz w:val="40"/>
          <w:szCs w:val="40"/>
        </w:rPr>
      </w:pPr>
    </w:p>
    <w:p w:rsidR="00D2510A" w:rsidRDefault="00D2510A" w:rsidP="00D2510A">
      <w:pPr>
        <w:autoSpaceDE w:val="0"/>
        <w:autoSpaceDN w:val="0"/>
        <w:adjustRightInd w:val="0"/>
        <w:spacing w:after="0" w:line="240" w:lineRule="auto"/>
        <w:jc w:val="center"/>
        <w:rPr>
          <w:rFonts w:cstheme="minorHAnsi"/>
          <w:b/>
          <w:bCs/>
          <w:color w:val="000000"/>
          <w:sz w:val="40"/>
          <w:szCs w:val="40"/>
        </w:rPr>
      </w:pPr>
    </w:p>
    <w:p w:rsidR="00D2510A" w:rsidRDefault="00D2510A" w:rsidP="00D2510A">
      <w:pPr>
        <w:autoSpaceDE w:val="0"/>
        <w:autoSpaceDN w:val="0"/>
        <w:adjustRightInd w:val="0"/>
        <w:spacing w:after="0" w:line="240" w:lineRule="auto"/>
        <w:jc w:val="center"/>
        <w:rPr>
          <w:rFonts w:cstheme="minorHAnsi"/>
          <w:b/>
          <w:bCs/>
          <w:color w:val="000000"/>
          <w:sz w:val="40"/>
          <w:szCs w:val="40"/>
        </w:rPr>
      </w:pPr>
    </w:p>
    <w:p w:rsidR="00D2510A" w:rsidRDefault="00D2510A" w:rsidP="00D2510A">
      <w:pPr>
        <w:autoSpaceDE w:val="0"/>
        <w:autoSpaceDN w:val="0"/>
        <w:adjustRightInd w:val="0"/>
        <w:spacing w:after="0" w:line="240" w:lineRule="auto"/>
        <w:jc w:val="center"/>
        <w:rPr>
          <w:rFonts w:cstheme="minorHAnsi"/>
          <w:b/>
          <w:bCs/>
          <w:color w:val="000000"/>
          <w:sz w:val="40"/>
          <w:szCs w:val="40"/>
        </w:rPr>
      </w:pPr>
    </w:p>
    <w:p w:rsidR="00D2510A" w:rsidRPr="00E76BD7" w:rsidRDefault="00D2510A" w:rsidP="00D2510A">
      <w:pPr>
        <w:autoSpaceDE w:val="0"/>
        <w:autoSpaceDN w:val="0"/>
        <w:adjustRightInd w:val="0"/>
        <w:spacing w:after="0" w:line="240" w:lineRule="auto"/>
        <w:jc w:val="center"/>
        <w:rPr>
          <w:rFonts w:cstheme="minorHAnsi"/>
          <w:b/>
          <w:bCs/>
          <w:color w:val="000000"/>
          <w:sz w:val="32"/>
          <w:szCs w:val="40"/>
        </w:rPr>
      </w:pPr>
      <w:r>
        <w:rPr>
          <w:rFonts w:cstheme="minorHAnsi"/>
          <w:b/>
          <w:bCs/>
          <w:color w:val="000000"/>
          <w:sz w:val="32"/>
          <w:szCs w:val="40"/>
        </w:rPr>
        <w:t>Uzraudzības</w:t>
      </w:r>
      <w:r w:rsidRPr="00E76BD7">
        <w:rPr>
          <w:rFonts w:cstheme="minorHAnsi"/>
          <w:b/>
          <w:bCs/>
          <w:color w:val="000000"/>
          <w:sz w:val="32"/>
          <w:szCs w:val="40"/>
        </w:rPr>
        <w:t xml:space="preserve"> stratēģija</w:t>
      </w:r>
    </w:p>
    <w:p w:rsidR="00D2510A" w:rsidRPr="00E76BD7" w:rsidRDefault="00D2510A" w:rsidP="00D2510A">
      <w:pPr>
        <w:autoSpaceDE w:val="0"/>
        <w:autoSpaceDN w:val="0"/>
        <w:adjustRightInd w:val="0"/>
        <w:spacing w:after="0" w:line="240" w:lineRule="auto"/>
        <w:jc w:val="center"/>
        <w:rPr>
          <w:rFonts w:cstheme="minorHAnsi"/>
          <w:color w:val="000000"/>
          <w:sz w:val="32"/>
          <w:szCs w:val="40"/>
        </w:rPr>
      </w:pPr>
      <w:r w:rsidRPr="00E76BD7">
        <w:rPr>
          <w:rFonts w:cstheme="minorHAnsi"/>
          <w:b/>
          <w:bCs/>
          <w:color w:val="000000"/>
          <w:sz w:val="32"/>
          <w:szCs w:val="40"/>
        </w:rPr>
        <w:t>2020.-2022. gadam</w:t>
      </w:r>
    </w:p>
    <w:p w:rsidR="00D2510A" w:rsidRPr="00433B41" w:rsidRDefault="00D2510A" w:rsidP="00D2510A">
      <w:pPr>
        <w:autoSpaceDE w:val="0"/>
        <w:autoSpaceDN w:val="0"/>
        <w:adjustRightInd w:val="0"/>
        <w:spacing w:after="0" w:line="240" w:lineRule="auto"/>
        <w:rPr>
          <w:rFonts w:cstheme="minorHAnsi"/>
          <w:color w:val="000000"/>
          <w:sz w:val="24"/>
          <w:szCs w:val="24"/>
        </w:rPr>
      </w:pPr>
    </w:p>
    <w:p w:rsidR="00D2510A" w:rsidRPr="00433B41" w:rsidRDefault="00D2510A" w:rsidP="00D2510A">
      <w:pPr>
        <w:autoSpaceDE w:val="0"/>
        <w:autoSpaceDN w:val="0"/>
        <w:adjustRightInd w:val="0"/>
        <w:spacing w:after="0" w:line="240" w:lineRule="auto"/>
        <w:rPr>
          <w:rFonts w:cstheme="minorHAnsi"/>
          <w:color w:val="000000"/>
          <w:sz w:val="24"/>
          <w:szCs w:val="24"/>
        </w:rPr>
      </w:pPr>
    </w:p>
    <w:p w:rsidR="00D2510A" w:rsidRPr="00433B41" w:rsidRDefault="00D2510A" w:rsidP="00D2510A">
      <w:pPr>
        <w:autoSpaceDE w:val="0"/>
        <w:autoSpaceDN w:val="0"/>
        <w:adjustRightInd w:val="0"/>
        <w:spacing w:after="0" w:line="240" w:lineRule="auto"/>
        <w:rPr>
          <w:rFonts w:cstheme="minorHAnsi"/>
          <w:color w:val="000000"/>
          <w:sz w:val="24"/>
          <w:szCs w:val="24"/>
        </w:rPr>
      </w:pPr>
    </w:p>
    <w:p w:rsidR="00D2510A" w:rsidRDefault="00D2510A" w:rsidP="00D2510A">
      <w:pPr>
        <w:autoSpaceDE w:val="0"/>
        <w:autoSpaceDN w:val="0"/>
        <w:adjustRightInd w:val="0"/>
        <w:spacing w:after="0" w:line="240" w:lineRule="auto"/>
        <w:rPr>
          <w:rFonts w:cstheme="minorHAnsi"/>
          <w:color w:val="000000"/>
          <w:sz w:val="24"/>
          <w:szCs w:val="24"/>
        </w:rPr>
      </w:pPr>
    </w:p>
    <w:p w:rsidR="00D2510A" w:rsidRDefault="00D2510A" w:rsidP="00D2510A">
      <w:pPr>
        <w:autoSpaceDE w:val="0"/>
        <w:autoSpaceDN w:val="0"/>
        <w:adjustRightInd w:val="0"/>
        <w:spacing w:after="0" w:line="240" w:lineRule="auto"/>
        <w:rPr>
          <w:rFonts w:cstheme="minorHAnsi"/>
          <w:color w:val="000000"/>
          <w:sz w:val="24"/>
          <w:szCs w:val="24"/>
        </w:rPr>
      </w:pPr>
    </w:p>
    <w:p w:rsidR="00D2510A" w:rsidRDefault="00D2510A" w:rsidP="00D2510A">
      <w:pPr>
        <w:autoSpaceDE w:val="0"/>
        <w:autoSpaceDN w:val="0"/>
        <w:adjustRightInd w:val="0"/>
        <w:spacing w:after="0" w:line="240" w:lineRule="auto"/>
        <w:rPr>
          <w:rFonts w:cstheme="minorHAnsi"/>
          <w:color w:val="000000"/>
          <w:sz w:val="24"/>
          <w:szCs w:val="24"/>
        </w:rPr>
      </w:pPr>
    </w:p>
    <w:p w:rsidR="00D2510A" w:rsidRDefault="00D2510A" w:rsidP="00D2510A">
      <w:pPr>
        <w:autoSpaceDE w:val="0"/>
        <w:autoSpaceDN w:val="0"/>
        <w:adjustRightInd w:val="0"/>
        <w:spacing w:after="0" w:line="240" w:lineRule="auto"/>
        <w:rPr>
          <w:rFonts w:cstheme="minorHAnsi"/>
          <w:color w:val="000000"/>
          <w:sz w:val="24"/>
          <w:szCs w:val="24"/>
        </w:rPr>
      </w:pPr>
    </w:p>
    <w:p w:rsidR="00D2510A" w:rsidRDefault="00D2510A" w:rsidP="00D2510A">
      <w:pPr>
        <w:autoSpaceDE w:val="0"/>
        <w:autoSpaceDN w:val="0"/>
        <w:adjustRightInd w:val="0"/>
        <w:spacing w:after="0" w:line="240" w:lineRule="auto"/>
        <w:jc w:val="center"/>
        <w:rPr>
          <w:rFonts w:cstheme="minorHAnsi"/>
          <w:color w:val="000000"/>
          <w:sz w:val="24"/>
          <w:szCs w:val="24"/>
        </w:rPr>
      </w:pPr>
      <w:proofErr w:type="spellStart"/>
      <w:r>
        <w:rPr>
          <w:rFonts w:cstheme="minorHAnsi"/>
          <w:color w:val="000000"/>
          <w:sz w:val="24"/>
          <w:szCs w:val="24"/>
        </w:rPr>
        <w:t>Riepnieku</w:t>
      </w:r>
      <w:proofErr w:type="spellEnd"/>
      <w:r>
        <w:rPr>
          <w:rFonts w:cstheme="minorHAnsi"/>
          <w:color w:val="000000"/>
          <w:sz w:val="24"/>
          <w:szCs w:val="24"/>
        </w:rPr>
        <w:t xml:space="preserve"> iela 2, Rīga, LV-1050</w:t>
      </w:r>
    </w:p>
    <w:p w:rsidR="00D2510A" w:rsidRPr="00E76BD7" w:rsidRDefault="00C439B1" w:rsidP="00D2510A">
      <w:pPr>
        <w:autoSpaceDE w:val="0"/>
        <w:autoSpaceDN w:val="0"/>
        <w:adjustRightInd w:val="0"/>
        <w:spacing w:after="0" w:line="240" w:lineRule="auto"/>
        <w:jc w:val="center"/>
        <w:rPr>
          <w:rFonts w:cstheme="minorHAnsi"/>
          <w:sz w:val="24"/>
          <w:szCs w:val="24"/>
        </w:rPr>
      </w:pPr>
      <w:hyperlink r:id="rId9" w:history="1">
        <w:r w:rsidR="00D2510A" w:rsidRPr="00E76BD7">
          <w:rPr>
            <w:rStyle w:val="Hyperlink"/>
            <w:rFonts w:cstheme="minorHAnsi"/>
            <w:color w:val="auto"/>
            <w:sz w:val="24"/>
            <w:szCs w:val="24"/>
          </w:rPr>
          <w:t>vdzti@vdzti.gov.lv</w:t>
        </w:r>
      </w:hyperlink>
    </w:p>
    <w:p w:rsidR="00D2510A" w:rsidRPr="00E76BD7" w:rsidRDefault="00D2510A" w:rsidP="00D2510A">
      <w:pPr>
        <w:autoSpaceDE w:val="0"/>
        <w:autoSpaceDN w:val="0"/>
        <w:adjustRightInd w:val="0"/>
        <w:spacing w:after="0" w:line="240" w:lineRule="auto"/>
        <w:jc w:val="center"/>
        <w:rPr>
          <w:rFonts w:cstheme="minorHAnsi"/>
          <w:sz w:val="24"/>
          <w:szCs w:val="24"/>
        </w:rPr>
      </w:pPr>
      <w:r w:rsidRPr="00E76BD7">
        <w:rPr>
          <w:rFonts w:cstheme="minorHAnsi"/>
          <w:sz w:val="24"/>
          <w:szCs w:val="24"/>
        </w:rPr>
        <w:t>www.vdzti.gov.lv</w:t>
      </w:r>
    </w:p>
    <w:p w:rsidR="00D2510A" w:rsidRDefault="00D2510A" w:rsidP="00D2510A">
      <w:pPr>
        <w:autoSpaceDE w:val="0"/>
        <w:autoSpaceDN w:val="0"/>
        <w:adjustRightInd w:val="0"/>
        <w:spacing w:after="0" w:line="240" w:lineRule="auto"/>
        <w:rPr>
          <w:rFonts w:cstheme="minorHAnsi"/>
          <w:b/>
          <w:bCs/>
          <w:color w:val="000000"/>
          <w:sz w:val="24"/>
          <w:szCs w:val="24"/>
        </w:rPr>
      </w:pPr>
    </w:p>
    <w:p w:rsidR="00D2510A" w:rsidRDefault="00D2510A" w:rsidP="00D2510A">
      <w:pPr>
        <w:autoSpaceDE w:val="0"/>
        <w:autoSpaceDN w:val="0"/>
        <w:adjustRightInd w:val="0"/>
        <w:spacing w:after="0" w:line="240" w:lineRule="auto"/>
        <w:rPr>
          <w:rFonts w:cstheme="minorHAnsi"/>
          <w:b/>
          <w:bCs/>
          <w:color w:val="000000"/>
          <w:sz w:val="24"/>
          <w:szCs w:val="24"/>
        </w:rPr>
      </w:pPr>
    </w:p>
    <w:p w:rsidR="00D2510A" w:rsidRDefault="00D2510A" w:rsidP="00D2510A">
      <w:pPr>
        <w:autoSpaceDE w:val="0"/>
        <w:autoSpaceDN w:val="0"/>
        <w:adjustRightInd w:val="0"/>
        <w:spacing w:after="0" w:line="240" w:lineRule="auto"/>
        <w:rPr>
          <w:rFonts w:cstheme="minorHAnsi"/>
          <w:b/>
          <w:bCs/>
          <w:color w:val="000000"/>
          <w:sz w:val="24"/>
          <w:szCs w:val="24"/>
        </w:rPr>
      </w:pPr>
    </w:p>
    <w:p w:rsidR="00432352" w:rsidRDefault="00432352" w:rsidP="00D2510A">
      <w:pPr>
        <w:autoSpaceDE w:val="0"/>
        <w:autoSpaceDN w:val="0"/>
        <w:adjustRightInd w:val="0"/>
        <w:spacing w:after="0" w:line="240" w:lineRule="auto"/>
        <w:rPr>
          <w:rFonts w:cstheme="minorHAnsi"/>
          <w:b/>
          <w:bCs/>
          <w:color w:val="000000"/>
          <w:sz w:val="24"/>
          <w:szCs w:val="24"/>
        </w:rPr>
      </w:pPr>
    </w:p>
    <w:p w:rsidR="00432352" w:rsidRDefault="00432352" w:rsidP="00D2510A">
      <w:pPr>
        <w:autoSpaceDE w:val="0"/>
        <w:autoSpaceDN w:val="0"/>
        <w:adjustRightInd w:val="0"/>
        <w:spacing w:after="0" w:line="240" w:lineRule="auto"/>
        <w:rPr>
          <w:rFonts w:cstheme="minorHAnsi"/>
          <w:b/>
          <w:bCs/>
          <w:color w:val="000000"/>
          <w:sz w:val="24"/>
          <w:szCs w:val="24"/>
        </w:rPr>
      </w:pPr>
    </w:p>
    <w:p w:rsidR="00432352" w:rsidRDefault="00432352" w:rsidP="00D2510A">
      <w:pPr>
        <w:autoSpaceDE w:val="0"/>
        <w:autoSpaceDN w:val="0"/>
        <w:adjustRightInd w:val="0"/>
        <w:spacing w:after="0" w:line="240" w:lineRule="auto"/>
        <w:rPr>
          <w:rFonts w:cstheme="minorHAnsi"/>
          <w:b/>
          <w:bCs/>
          <w:color w:val="000000"/>
          <w:sz w:val="24"/>
          <w:szCs w:val="24"/>
        </w:rPr>
      </w:pPr>
    </w:p>
    <w:p w:rsidR="004D2B93" w:rsidRDefault="004D2B93" w:rsidP="00D2510A">
      <w:pPr>
        <w:autoSpaceDE w:val="0"/>
        <w:autoSpaceDN w:val="0"/>
        <w:adjustRightInd w:val="0"/>
        <w:spacing w:after="0" w:line="240" w:lineRule="auto"/>
        <w:rPr>
          <w:rFonts w:cstheme="minorHAnsi"/>
          <w:b/>
          <w:bCs/>
          <w:color w:val="000000"/>
          <w:sz w:val="24"/>
          <w:szCs w:val="24"/>
        </w:rPr>
      </w:pPr>
    </w:p>
    <w:p w:rsidR="004D2B93" w:rsidRDefault="004D2B93" w:rsidP="00D2510A">
      <w:pPr>
        <w:autoSpaceDE w:val="0"/>
        <w:autoSpaceDN w:val="0"/>
        <w:adjustRightInd w:val="0"/>
        <w:spacing w:after="0" w:line="240" w:lineRule="auto"/>
        <w:rPr>
          <w:rFonts w:cstheme="minorHAnsi"/>
          <w:b/>
          <w:bCs/>
          <w:color w:val="000000"/>
          <w:sz w:val="24"/>
          <w:szCs w:val="24"/>
        </w:rPr>
      </w:pPr>
    </w:p>
    <w:p w:rsidR="004D2B93" w:rsidRDefault="004D2B93" w:rsidP="00D2510A">
      <w:pPr>
        <w:autoSpaceDE w:val="0"/>
        <w:autoSpaceDN w:val="0"/>
        <w:adjustRightInd w:val="0"/>
        <w:spacing w:after="0" w:line="240" w:lineRule="auto"/>
        <w:rPr>
          <w:rFonts w:cstheme="minorHAnsi"/>
          <w:b/>
          <w:bCs/>
          <w:color w:val="000000"/>
          <w:sz w:val="24"/>
          <w:szCs w:val="24"/>
        </w:rPr>
      </w:pPr>
    </w:p>
    <w:p w:rsidR="004D2B93" w:rsidRDefault="004D2B93" w:rsidP="00D2510A">
      <w:pPr>
        <w:autoSpaceDE w:val="0"/>
        <w:autoSpaceDN w:val="0"/>
        <w:adjustRightInd w:val="0"/>
        <w:spacing w:after="0" w:line="240" w:lineRule="auto"/>
        <w:rPr>
          <w:rFonts w:cstheme="minorHAnsi"/>
          <w:b/>
          <w:bCs/>
          <w:color w:val="000000"/>
          <w:sz w:val="24"/>
          <w:szCs w:val="24"/>
        </w:rPr>
      </w:pPr>
    </w:p>
    <w:p w:rsidR="004D2B93" w:rsidRDefault="004D2B93" w:rsidP="00D2510A">
      <w:pPr>
        <w:autoSpaceDE w:val="0"/>
        <w:autoSpaceDN w:val="0"/>
        <w:adjustRightInd w:val="0"/>
        <w:spacing w:after="0" w:line="240" w:lineRule="auto"/>
        <w:rPr>
          <w:rFonts w:cstheme="minorHAnsi"/>
          <w:b/>
          <w:bCs/>
          <w:color w:val="000000"/>
          <w:sz w:val="24"/>
          <w:szCs w:val="24"/>
        </w:rPr>
      </w:pPr>
    </w:p>
    <w:p w:rsidR="004D2B93" w:rsidRDefault="004D2B93" w:rsidP="00D2510A">
      <w:pPr>
        <w:autoSpaceDE w:val="0"/>
        <w:autoSpaceDN w:val="0"/>
        <w:adjustRightInd w:val="0"/>
        <w:spacing w:after="0" w:line="240" w:lineRule="auto"/>
        <w:rPr>
          <w:rFonts w:cstheme="minorHAnsi"/>
          <w:b/>
          <w:bCs/>
          <w:color w:val="000000"/>
          <w:sz w:val="24"/>
          <w:szCs w:val="24"/>
        </w:rPr>
      </w:pPr>
    </w:p>
    <w:p w:rsidR="00432352" w:rsidRDefault="00432352" w:rsidP="00D2510A">
      <w:pPr>
        <w:autoSpaceDE w:val="0"/>
        <w:autoSpaceDN w:val="0"/>
        <w:adjustRightInd w:val="0"/>
        <w:spacing w:after="0" w:line="240" w:lineRule="auto"/>
        <w:rPr>
          <w:rFonts w:cstheme="minorHAnsi"/>
          <w:b/>
          <w:bCs/>
          <w:color w:val="000000"/>
          <w:sz w:val="24"/>
          <w:szCs w:val="24"/>
        </w:rPr>
      </w:pPr>
    </w:p>
    <w:p w:rsidR="00D2510A" w:rsidRDefault="00D2510A" w:rsidP="00D2510A">
      <w:pPr>
        <w:autoSpaceDE w:val="0"/>
        <w:autoSpaceDN w:val="0"/>
        <w:adjustRightInd w:val="0"/>
        <w:spacing w:after="0" w:line="240" w:lineRule="auto"/>
        <w:rPr>
          <w:rFonts w:cstheme="minorHAnsi"/>
          <w:b/>
          <w:bCs/>
          <w:color w:val="000000"/>
          <w:sz w:val="24"/>
          <w:szCs w:val="24"/>
        </w:rPr>
      </w:pPr>
    </w:p>
    <w:p w:rsidR="00D2510A" w:rsidRPr="004D132D" w:rsidRDefault="00D2510A" w:rsidP="00D2510A">
      <w:pPr>
        <w:pStyle w:val="BodyText"/>
        <w:pBdr>
          <w:bottom w:val="single" w:sz="4" w:space="1" w:color="auto"/>
        </w:pBdr>
        <w:ind w:left="709"/>
        <w:rPr>
          <w:rFonts w:asciiTheme="minorHAnsi" w:hAnsiTheme="minorHAnsi"/>
          <w:b/>
          <w:color w:val="17365D" w:themeColor="text2" w:themeShade="BF"/>
          <w:sz w:val="26"/>
          <w:szCs w:val="26"/>
        </w:rPr>
      </w:pPr>
      <w:r w:rsidRPr="004D132D">
        <w:rPr>
          <w:rFonts w:asciiTheme="minorHAnsi" w:hAnsiTheme="minorHAnsi"/>
          <w:b/>
          <w:color w:val="17365D" w:themeColor="text2" w:themeShade="BF"/>
          <w:sz w:val="26"/>
          <w:szCs w:val="26"/>
        </w:rPr>
        <w:t>Saturs</w:t>
      </w:r>
    </w:p>
    <w:p w:rsidR="00D2510A" w:rsidRDefault="00D2510A" w:rsidP="00D2510A"/>
    <w:tbl>
      <w:tblPr>
        <w:tblW w:w="8931" w:type="dxa"/>
        <w:tblBorders>
          <w:bottom w:val="single" w:sz="4" w:space="0" w:color="auto"/>
          <w:insideH w:val="single" w:sz="4" w:space="0" w:color="auto"/>
          <w:insideV w:val="single" w:sz="4" w:space="0" w:color="auto"/>
        </w:tblBorders>
        <w:tblLook w:val="04A0" w:firstRow="1" w:lastRow="0" w:firstColumn="1" w:lastColumn="0" w:noHBand="0" w:noVBand="1"/>
      </w:tblPr>
      <w:tblGrid>
        <w:gridCol w:w="7513"/>
        <w:gridCol w:w="709"/>
        <w:gridCol w:w="709"/>
      </w:tblGrid>
      <w:tr w:rsidR="00D2510A" w:rsidRPr="004136DB" w:rsidTr="00300C55">
        <w:tc>
          <w:tcPr>
            <w:tcW w:w="7513" w:type="dxa"/>
            <w:tcBorders>
              <w:top w:val="nil"/>
              <w:bottom w:val="nil"/>
              <w:right w:val="nil"/>
            </w:tcBorders>
            <w:shd w:val="clear" w:color="auto" w:fill="auto"/>
          </w:tcPr>
          <w:p w:rsidR="00D2510A" w:rsidRPr="004136DB" w:rsidRDefault="00D2510A" w:rsidP="00300C55">
            <w:pPr>
              <w:pStyle w:val="ListParagraph"/>
              <w:numPr>
                <w:ilvl w:val="0"/>
                <w:numId w:val="42"/>
              </w:numPr>
              <w:contextualSpacing w:val="0"/>
              <w:rPr>
                <w:rFonts w:asciiTheme="minorHAnsi" w:hAnsiTheme="minorHAnsi" w:cstheme="minorHAnsi"/>
              </w:rPr>
            </w:pPr>
            <w:r w:rsidRPr="004136DB">
              <w:rPr>
                <w:rFonts w:asciiTheme="minorHAnsi" w:hAnsiTheme="minorHAnsi" w:cstheme="minorHAnsi"/>
              </w:rPr>
              <w:t>Ievads</w:t>
            </w:r>
          </w:p>
        </w:tc>
        <w:tc>
          <w:tcPr>
            <w:tcW w:w="709" w:type="dxa"/>
            <w:tcBorders>
              <w:top w:val="nil"/>
              <w:left w:val="nil"/>
              <w:bottom w:val="nil"/>
              <w:right w:val="nil"/>
            </w:tcBorders>
            <w:shd w:val="clear" w:color="auto" w:fill="auto"/>
          </w:tcPr>
          <w:p w:rsidR="00D2510A" w:rsidRPr="004136DB" w:rsidRDefault="00D2510A" w:rsidP="00300C55">
            <w:pPr>
              <w:spacing w:after="0" w:line="240" w:lineRule="auto"/>
              <w:jc w:val="center"/>
              <w:rPr>
                <w:rFonts w:cstheme="minorHAnsi"/>
              </w:rPr>
            </w:pPr>
          </w:p>
        </w:tc>
        <w:tc>
          <w:tcPr>
            <w:tcW w:w="709" w:type="dxa"/>
            <w:tcBorders>
              <w:top w:val="nil"/>
              <w:left w:val="nil"/>
              <w:bottom w:val="nil"/>
            </w:tcBorders>
            <w:shd w:val="clear" w:color="auto" w:fill="auto"/>
          </w:tcPr>
          <w:p w:rsidR="00D2510A" w:rsidRPr="004136DB" w:rsidRDefault="00D2510A" w:rsidP="00300C55">
            <w:pPr>
              <w:spacing w:after="0" w:line="240" w:lineRule="auto"/>
              <w:jc w:val="center"/>
              <w:rPr>
                <w:rFonts w:cstheme="minorHAnsi"/>
              </w:rPr>
            </w:pPr>
            <w:r w:rsidRPr="004136DB">
              <w:rPr>
                <w:rFonts w:cstheme="minorHAnsi"/>
              </w:rPr>
              <w:t>3</w:t>
            </w:r>
          </w:p>
        </w:tc>
      </w:tr>
      <w:tr w:rsidR="00D2510A" w:rsidRPr="004136DB" w:rsidTr="00300C55">
        <w:tc>
          <w:tcPr>
            <w:tcW w:w="7513" w:type="dxa"/>
            <w:tcBorders>
              <w:top w:val="nil"/>
              <w:bottom w:val="nil"/>
              <w:right w:val="nil"/>
            </w:tcBorders>
            <w:shd w:val="clear" w:color="auto" w:fill="auto"/>
          </w:tcPr>
          <w:p w:rsidR="00D2510A" w:rsidRPr="004136DB" w:rsidRDefault="00D2510A" w:rsidP="00300C55">
            <w:pPr>
              <w:pStyle w:val="ListParagraph"/>
              <w:numPr>
                <w:ilvl w:val="0"/>
                <w:numId w:val="42"/>
              </w:numPr>
              <w:contextualSpacing w:val="0"/>
              <w:rPr>
                <w:rFonts w:asciiTheme="minorHAnsi" w:hAnsiTheme="minorHAnsi" w:cstheme="minorHAnsi"/>
              </w:rPr>
            </w:pPr>
            <w:r w:rsidRPr="004136DB">
              <w:rPr>
                <w:rFonts w:asciiTheme="minorHAnsi" w:hAnsiTheme="minorHAnsi" w:cstheme="minorHAnsi"/>
              </w:rPr>
              <w:t>Darbības pilnvarojums</w:t>
            </w:r>
          </w:p>
        </w:tc>
        <w:tc>
          <w:tcPr>
            <w:tcW w:w="709" w:type="dxa"/>
            <w:tcBorders>
              <w:top w:val="nil"/>
              <w:left w:val="nil"/>
              <w:bottom w:val="nil"/>
              <w:right w:val="nil"/>
            </w:tcBorders>
            <w:shd w:val="clear" w:color="auto" w:fill="auto"/>
          </w:tcPr>
          <w:p w:rsidR="00D2510A" w:rsidRPr="004136DB" w:rsidRDefault="00D2510A" w:rsidP="00300C55">
            <w:pPr>
              <w:spacing w:after="0" w:line="240" w:lineRule="auto"/>
              <w:jc w:val="center"/>
              <w:rPr>
                <w:rFonts w:cstheme="minorHAnsi"/>
              </w:rPr>
            </w:pPr>
          </w:p>
        </w:tc>
        <w:tc>
          <w:tcPr>
            <w:tcW w:w="709" w:type="dxa"/>
            <w:tcBorders>
              <w:top w:val="nil"/>
              <w:left w:val="nil"/>
              <w:bottom w:val="nil"/>
            </w:tcBorders>
            <w:shd w:val="clear" w:color="auto" w:fill="auto"/>
          </w:tcPr>
          <w:p w:rsidR="00D2510A" w:rsidRPr="004136DB" w:rsidRDefault="00D2510A" w:rsidP="00300C55">
            <w:pPr>
              <w:spacing w:after="0" w:line="240" w:lineRule="auto"/>
              <w:jc w:val="center"/>
              <w:rPr>
                <w:rFonts w:cstheme="minorHAnsi"/>
              </w:rPr>
            </w:pPr>
            <w:r w:rsidRPr="004136DB">
              <w:rPr>
                <w:rFonts w:cstheme="minorHAnsi"/>
              </w:rPr>
              <w:t>3</w:t>
            </w:r>
          </w:p>
        </w:tc>
      </w:tr>
      <w:tr w:rsidR="00D2510A" w:rsidRPr="004136DB" w:rsidTr="00300C55">
        <w:tc>
          <w:tcPr>
            <w:tcW w:w="7513" w:type="dxa"/>
            <w:tcBorders>
              <w:top w:val="nil"/>
              <w:bottom w:val="nil"/>
              <w:right w:val="nil"/>
            </w:tcBorders>
            <w:shd w:val="clear" w:color="auto" w:fill="auto"/>
          </w:tcPr>
          <w:p w:rsidR="00D2510A" w:rsidRPr="004136DB" w:rsidRDefault="00D2510A" w:rsidP="00300C55">
            <w:pPr>
              <w:pStyle w:val="ListParagraph"/>
              <w:numPr>
                <w:ilvl w:val="0"/>
                <w:numId w:val="42"/>
              </w:numPr>
              <w:contextualSpacing w:val="0"/>
              <w:rPr>
                <w:rFonts w:asciiTheme="minorHAnsi" w:hAnsiTheme="minorHAnsi" w:cstheme="minorHAnsi"/>
              </w:rPr>
            </w:pPr>
            <w:proofErr w:type="spellStart"/>
            <w:r w:rsidRPr="004136DB">
              <w:rPr>
                <w:rFonts w:asciiTheme="minorHAnsi" w:hAnsiTheme="minorHAnsi" w:cstheme="minorHAnsi"/>
              </w:rPr>
              <w:t>VDzTI</w:t>
            </w:r>
            <w:proofErr w:type="spellEnd"/>
            <w:r w:rsidRPr="004136DB">
              <w:rPr>
                <w:rFonts w:asciiTheme="minorHAnsi" w:hAnsiTheme="minorHAnsi" w:cstheme="minorHAnsi"/>
              </w:rPr>
              <w:t xml:space="preserve"> mērķis</w:t>
            </w:r>
          </w:p>
        </w:tc>
        <w:tc>
          <w:tcPr>
            <w:tcW w:w="709" w:type="dxa"/>
            <w:tcBorders>
              <w:top w:val="nil"/>
              <w:left w:val="nil"/>
              <w:bottom w:val="nil"/>
              <w:right w:val="nil"/>
            </w:tcBorders>
            <w:shd w:val="clear" w:color="auto" w:fill="auto"/>
          </w:tcPr>
          <w:p w:rsidR="00D2510A" w:rsidRPr="004136DB" w:rsidRDefault="00D2510A" w:rsidP="00300C55">
            <w:pPr>
              <w:spacing w:after="0" w:line="240" w:lineRule="auto"/>
              <w:jc w:val="center"/>
              <w:rPr>
                <w:rFonts w:cstheme="minorHAnsi"/>
              </w:rPr>
            </w:pPr>
          </w:p>
        </w:tc>
        <w:tc>
          <w:tcPr>
            <w:tcW w:w="709" w:type="dxa"/>
            <w:tcBorders>
              <w:top w:val="nil"/>
              <w:left w:val="nil"/>
              <w:bottom w:val="nil"/>
            </w:tcBorders>
            <w:shd w:val="clear" w:color="auto" w:fill="auto"/>
          </w:tcPr>
          <w:p w:rsidR="00D2510A" w:rsidRPr="004136DB" w:rsidRDefault="00D2510A" w:rsidP="00300C55">
            <w:pPr>
              <w:spacing w:after="0" w:line="240" w:lineRule="auto"/>
              <w:jc w:val="center"/>
              <w:rPr>
                <w:rFonts w:cstheme="minorHAnsi"/>
              </w:rPr>
            </w:pPr>
            <w:r w:rsidRPr="004136DB">
              <w:rPr>
                <w:rFonts w:cstheme="minorHAnsi"/>
              </w:rPr>
              <w:t>4</w:t>
            </w:r>
          </w:p>
        </w:tc>
      </w:tr>
      <w:tr w:rsidR="00D2510A" w:rsidRPr="004136DB" w:rsidTr="00300C55">
        <w:tc>
          <w:tcPr>
            <w:tcW w:w="7513" w:type="dxa"/>
            <w:tcBorders>
              <w:top w:val="nil"/>
              <w:bottom w:val="nil"/>
              <w:right w:val="nil"/>
            </w:tcBorders>
            <w:shd w:val="clear" w:color="auto" w:fill="auto"/>
          </w:tcPr>
          <w:p w:rsidR="00D2510A" w:rsidRPr="004136DB" w:rsidRDefault="004136DB" w:rsidP="004136DB">
            <w:pPr>
              <w:pStyle w:val="ListParagraph"/>
              <w:numPr>
                <w:ilvl w:val="0"/>
                <w:numId w:val="42"/>
              </w:numPr>
              <w:contextualSpacing w:val="0"/>
              <w:rPr>
                <w:rFonts w:asciiTheme="minorHAnsi" w:hAnsiTheme="minorHAnsi" w:cstheme="minorHAnsi"/>
              </w:rPr>
            </w:pPr>
            <w:r w:rsidRPr="004136DB">
              <w:rPr>
                <w:rFonts w:asciiTheme="minorHAnsi" w:hAnsiTheme="minorHAnsi" w:cstheme="minorHAnsi"/>
              </w:rPr>
              <w:t xml:space="preserve">Situācijas raksturojums  un </w:t>
            </w:r>
            <w:proofErr w:type="spellStart"/>
            <w:r w:rsidRPr="004136DB">
              <w:rPr>
                <w:rFonts w:asciiTheme="minorHAnsi" w:hAnsiTheme="minorHAnsi" w:cstheme="minorHAnsi"/>
              </w:rPr>
              <w:t>VDzTI</w:t>
            </w:r>
            <w:proofErr w:type="spellEnd"/>
            <w:r w:rsidRPr="004136DB">
              <w:rPr>
                <w:rFonts w:asciiTheme="minorHAnsi" w:hAnsiTheme="minorHAnsi" w:cstheme="minorHAnsi"/>
              </w:rPr>
              <w:t xml:space="preserve"> prioritātes</w:t>
            </w:r>
          </w:p>
        </w:tc>
        <w:tc>
          <w:tcPr>
            <w:tcW w:w="709" w:type="dxa"/>
            <w:tcBorders>
              <w:top w:val="nil"/>
              <w:left w:val="nil"/>
              <w:bottom w:val="nil"/>
              <w:right w:val="nil"/>
            </w:tcBorders>
            <w:shd w:val="clear" w:color="auto" w:fill="auto"/>
          </w:tcPr>
          <w:p w:rsidR="00D2510A" w:rsidRPr="004136DB" w:rsidRDefault="00D2510A" w:rsidP="00300C55">
            <w:pPr>
              <w:spacing w:after="0" w:line="240" w:lineRule="auto"/>
              <w:jc w:val="center"/>
              <w:rPr>
                <w:rFonts w:cstheme="minorHAnsi"/>
              </w:rPr>
            </w:pPr>
          </w:p>
        </w:tc>
        <w:tc>
          <w:tcPr>
            <w:tcW w:w="709" w:type="dxa"/>
            <w:tcBorders>
              <w:top w:val="nil"/>
              <w:left w:val="nil"/>
              <w:bottom w:val="nil"/>
            </w:tcBorders>
            <w:shd w:val="clear" w:color="auto" w:fill="auto"/>
          </w:tcPr>
          <w:p w:rsidR="00D2510A" w:rsidRPr="004136DB" w:rsidRDefault="00D2510A" w:rsidP="00300C55">
            <w:pPr>
              <w:spacing w:after="0" w:line="240" w:lineRule="auto"/>
              <w:jc w:val="center"/>
              <w:rPr>
                <w:rFonts w:cstheme="minorHAnsi"/>
              </w:rPr>
            </w:pPr>
            <w:r w:rsidRPr="004136DB">
              <w:rPr>
                <w:rFonts w:cstheme="minorHAnsi"/>
              </w:rPr>
              <w:t>5</w:t>
            </w:r>
          </w:p>
        </w:tc>
      </w:tr>
      <w:tr w:rsidR="00D2510A" w:rsidRPr="004136DB" w:rsidTr="00300C55">
        <w:tc>
          <w:tcPr>
            <w:tcW w:w="7513" w:type="dxa"/>
            <w:tcBorders>
              <w:top w:val="nil"/>
              <w:bottom w:val="nil"/>
              <w:right w:val="nil"/>
            </w:tcBorders>
            <w:shd w:val="clear" w:color="auto" w:fill="auto"/>
          </w:tcPr>
          <w:p w:rsidR="00D2510A" w:rsidRPr="004136DB" w:rsidRDefault="00D2510A" w:rsidP="00300C55">
            <w:pPr>
              <w:pStyle w:val="ListParagraph"/>
              <w:numPr>
                <w:ilvl w:val="0"/>
                <w:numId w:val="42"/>
              </w:numPr>
              <w:contextualSpacing w:val="0"/>
              <w:rPr>
                <w:rFonts w:asciiTheme="minorHAnsi" w:hAnsiTheme="minorHAnsi" w:cstheme="minorHAnsi"/>
              </w:rPr>
            </w:pPr>
            <w:proofErr w:type="spellStart"/>
            <w:r w:rsidRPr="004136DB">
              <w:rPr>
                <w:rFonts w:asciiTheme="minorHAnsi" w:hAnsiTheme="minorHAnsi" w:cstheme="minorHAnsi"/>
              </w:rPr>
              <w:t>VDzTI</w:t>
            </w:r>
            <w:proofErr w:type="spellEnd"/>
            <w:r w:rsidRPr="004136DB">
              <w:rPr>
                <w:rFonts w:asciiTheme="minorHAnsi" w:hAnsiTheme="minorHAnsi" w:cstheme="minorHAnsi"/>
              </w:rPr>
              <w:t xml:space="preserve"> darbības virzienu ietvaros plānojamās darbības</w:t>
            </w:r>
          </w:p>
        </w:tc>
        <w:tc>
          <w:tcPr>
            <w:tcW w:w="709" w:type="dxa"/>
            <w:tcBorders>
              <w:top w:val="nil"/>
              <w:left w:val="nil"/>
              <w:bottom w:val="nil"/>
              <w:right w:val="nil"/>
            </w:tcBorders>
            <w:shd w:val="clear" w:color="auto" w:fill="auto"/>
          </w:tcPr>
          <w:p w:rsidR="00D2510A" w:rsidRPr="004136DB" w:rsidRDefault="00D2510A" w:rsidP="00300C55">
            <w:pPr>
              <w:spacing w:after="0" w:line="240" w:lineRule="auto"/>
              <w:jc w:val="center"/>
              <w:rPr>
                <w:rFonts w:cstheme="minorHAnsi"/>
              </w:rPr>
            </w:pPr>
          </w:p>
        </w:tc>
        <w:tc>
          <w:tcPr>
            <w:tcW w:w="709" w:type="dxa"/>
            <w:tcBorders>
              <w:top w:val="nil"/>
              <w:left w:val="nil"/>
              <w:bottom w:val="nil"/>
            </w:tcBorders>
            <w:shd w:val="clear" w:color="auto" w:fill="auto"/>
          </w:tcPr>
          <w:p w:rsidR="00D2510A" w:rsidRPr="004136DB" w:rsidRDefault="00D2510A" w:rsidP="00300C55">
            <w:pPr>
              <w:spacing w:after="0" w:line="240" w:lineRule="auto"/>
              <w:jc w:val="center"/>
              <w:rPr>
                <w:rFonts w:cstheme="minorHAnsi"/>
              </w:rPr>
            </w:pPr>
            <w:r w:rsidRPr="004136DB">
              <w:rPr>
                <w:rFonts w:cstheme="minorHAnsi"/>
              </w:rPr>
              <w:t>11</w:t>
            </w:r>
          </w:p>
        </w:tc>
      </w:tr>
      <w:tr w:rsidR="00D2510A" w:rsidRPr="005D70BA" w:rsidTr="00300C55">
        <w:tc>
          <w:tcPr>
            <w:tcW w:w="7513" w:type="dxa"/>
            <w:tcBorders>
              <w:top w:val="nil"/>
              <w:bottom w:val="nil"/>
              <w:right w:val="nil"/>
            </w:tcBorders>
            <w:shd w:val="clear" w:color="auto" w:fill="auto"/>
          </w:tcPr>
          <w:p w:rsidR="00D2510A" w:rsidRPr="004136DB" w:rsidRDefault="00D2510A" w:rsidP="00300C55">
            <w:pPr>
              <w:pStyle w:val="ListParagraph"/>
              <w:numPr>
                <w:ilvl w:val="0"/>
                <w:numId w:val="42"/>
              </w:numPr>
              <w:contextualSpacing w:val="0"/>
              <w:rPr>
                <w:rFonts w:asciiTheme="minorHAnsi" w:hAnsiTheme="minorHAnsi" w:cstheme="minorHAnsi"/>
              </w:rPr>
            </w:pPr>
            <w:r w:rsidRPr="004136DB">
              <w:rPr>
                <w:rFonts w:asciiTheme="minorHAnsi" w:hAnsiTheme="minorHAnsi" w:cstheme="minorHAnsi"/>
              </w:rPr>
              <w:t>Mērķauditorija un sagaidāmie rezultāti</w:t>
            </w:r>
          </w:p>
        </w:tc>
        <w:tc>
          <w:tcPr>
            <w:tcW w:w="709" w:type="dxa"/>
            <w:tcBorders>
              <w:top w:val="nil"/>
              <w:left w:val="nil"/>
              <w:bottom w:val="nil"/>
              <w:right w:val="nil"/>
            </w:tcBorders>
            <w:shd w:val="clear" w:color="auto" w:fill="auto"/>
          </w:tcPr>
          <w:p w:rsidR="00D2510A" w:rsidRPr="004136DB" w:rsidRDefault="00D2510A" w:rsidP="00300C55">
            <w:pPr>
              <w:spacing w:after="0" w:line="240" w:lineRule="auto"/>
              <w:jc w:val="center"/>
              <w:rPr>
                <w:rFonts w:cstheme="minorHAnsi"/>
              </w:rPr>
            </w:pPr>
          </w:p>
        </w:tc>
        <w:tc>
          <w:tcPr>
            <w:tcW w:w="709" w:type="dxa"/>
            <w:tcBorders>
              <w:top w:val="nil"/>
              <w:left w:val="nil"/>
              <w:bottom w:val="nil"/>
            </w:tcBorders>
            <w:shd w:val="clear" w:color="auto" w:fill="auto"/>
          </w:tcPr>
          <w:p w:rsidR="00D2510A" w:rsidRPr="005D70BA" w:rsidRDefault="00D2510A" w:rsidP="00300C55">
            <w:pPr>
              <w:spacing w:after="0" w:line="240" w:lineRule="auto"/>
              <w:jc w:val="center"/>
              <w:rPr>
                <w:rFonts w:cstheme="minorHAnsi"/>
              </w:rPr>
            </w:pPr>
            <w:r w:rsidRPr="004136DB">
              <w:rPr>
                <w:rFonts w:cstheme="minorHAnsi"/>
              </w:rPr>
              <w:t>16</w:t>
            </w:r>
          </w:p>
        </w:tc>
      </w:tr>
    </w:tbl>
    <w:p w:rsidR="00D2510A" w:rsidRPr="005D70BA" w:rsidRDefault="00D2510A" w:rsidP="00D2510A">
      <w:pPr>
        <w:rPr>
          <w:rFonts w:cstheme="minorHAnsi"/>
        </w:rPr>
      </w:pPr>
    </w:p>
    <w:p w:rsidR="00D2510A" w:rsidRPr="005D70BA" w:rsidRDefault="00D2510A" w:rsidP="00D2510A">
      <w:pPr>
        <w:pStyle w:val="BodyText"/>
        <w:pBdr>
          <w:bottom w:val="single" w:sz="4" w:space="1" w:color="auto"/>
        </w:pBdr>
        <w:ind w:left="709"/>
        <w:rPr>
          <w:rFonts w:asciiTheme="minorHAnsi" w:hAnsiTheme="minorHAnsi" w:cstheme="minorHAnsi"/>
          <w:b/>
          <w:color w:val="17365D" w:themeColor="text2" w:themeShade="BF"/>
          <w:sz w:val="26"/>
          <w:szCs w:val="26"/>
        </w:rPr>
      </w:pPr>
      <w:r w:rsidRPr="005D70BA">
        <w:rPr>
          <w:rFonts w:asciiTheme="minorHAnsi" w:hAnsiTheme="minorHAnsi" w:cstheme="minorHAnsi"/>
          <w:b/>
          <w:color w:val="17365D" w:themeColor="text2" w:themeShade="BF"/>
          <w:sz w:val="26"/>
          <w:szCs w:val="26"/>
        </w:rPr>
        <w:t>Dokumentā lietotie saīsinājumi</w:t>
      </w:r>
    </w:p>
    <w:p w:rsidR="00D2510A" w:rsidRPr="005D70BA" w:rsidRDefault="00D2510A" w:rsidP="00D2510A">
      <w:pPr>
        <w:autoSpaceDE w:val="0"/>
        <w:autoSpaceDN w:val="0"/>
        <w:adjustRightInd w:val="0"/>
        <w:spacing w:after="0" w:line="240" w:lineRule="auto"/>
        <w:ind w:firstLine="709"/>
        <w:rPr>
          <w:rFonts w:cstheme="minorHAnsi"/>
          <w:lang w:eastAsia="lv-LV"/>
        </w:rPr>
      </w:pPr>
      <w:r w:rsidRPr="005D70BA">
        <w:rPr>
          <w:rFonts w:cstheme="minorHAnsi"/>
          <w:lang w:eastAsia="lv-LV"/>
        </w:rPr>
        <w:t>ES –</w:t>
      </w:r>
      <w:r>
        <w:rPr>
          <w:rFonts w:cstheme="minorHAnsi"/>
          <w:lang w:eastAsia="lv-LV"/>
        </w:rPr>
        <w:t xml:space="preserve"> </w:t>
      </w:r>
      <w:r w:rsidRPr="005D70BA">
        <w:rPr>
          <w:rFonts w:cstheme="minorHAnsi"/>
          <w:lang w:eastAsia="lv-LV"/>
        </w:rPr>
        <w:t>Eiropas Savienība</w:t>
      </w:r>
    </w:p>
    <w:p w:rsidR="00D2510A" w:rsidRPr="005D70BA" w:rsidRDefault="00D2510A" w:rsidP="00D2510A">
      <w:pPr>
        <w:autoSpaceDE w:val="0"/>
        <w:autoSpaceDN w:val="0"/>
        <w:adjustRightInd w:val="0"/>
        <w:spacing w:after="0" w:line="240" w:lineRule="auto"/>
        <w:ind w:firstLine="709"/>
        <w:jc w:val="both"/>
        <w:rPr>
          <w:rFonts w:cstheme="minorHAnsi"/>
          <w:lang w:eastAsia="lv-LV"/>
        </w:rPr>
      </w:pPr>
      <w:r w:rsidRPr="005D70BA">
        <w:rPr>
          <w:rFonts w:cstheme="minorHAnsi"/>
          <w:lang w:eastAsia="lv-LV"/>
        </w:rPr>
        <w:t>EK – Eiropas Komisija</w:t>
      </w:r>
    </w:p>
    <w:p w:rsidR="00D2510A" w:rsidRPr="005D70BA" w:rsidRDefault="00D2510A" w:rsidP="00D2510A">
      <w:pPr>
        <w:autoSpaceDE w:val="0"/>
        <w:autoSpaceDN w:val="0"/>
        <w:adjustRightInd w:val="0"/>
        <w:spacing w:after="0" w:line="240" w:lineRule="auto"/>
        <w:ind w:firstLine="709"/>
        <w:jc w:val="both"/>
        <w:rPr>
          <w:rFonts w:cstheme="minorHAnsi"/>
          <w:lang w:eastAsia="lv-LV"/>
        </w:rPr>
      </w:pPr>
      <w:r w:rsidRPr="005D70BA">
        <w:rPr>
          <w:rFonts w:cstheme="minorHAnsi"/>
          <w:i/>
          <w:lang w:eastAsia="lv-LV"/>
        </w:rPr>
        <w:t>ERA</w:t>
      </w:r>
      <w:r w:rsidRPr="005D70BA">
        <w:rPr>
          <w:rFonts w:cstheme="minorHAnsi"/>
          <w:lang w:eastAsia="lv-LV"/>
        </w:rPr>
        <w:t xml:space="preserve"> – Eiropas Savienības Dzelzceļa aģentūra (</w:t>
      </w:r>
      <w:proofErr w:type="spellStart"/>
      <w:r w:rsidRPr="005D70BA">
        <w:rPr>
          <w:rFonts w:cstheme="minorHAnsi"/>
          <w:i/>
          <w:lang w:eastAsia="lv-LV"/>
        </w:rPr>
        <w:t>European</w:t>
      </w:r>
      <w:proofErr w:type="spellEnd"/>
      <w:r w:rsidRPr="005D70BA">
        <w:rPr>
          <w:rFonts w:cstheme="minorHAnsi"/>
          <w:i/>
          <w:lang w:eastAsia="lv-LV"/>
        </w:rPr>
        <w:t xml:space="preserve"> </w:t>
      </w:r>
      <w:proofErr w:type="spellStart"/>
      <w:r w:rsidRPr="005D70BA">
        <w:rPr>
          <w:rFonts w:cstheme="minorHAnsi"/>
          <w:i/>
          <w:lang w:eastAsia="lv-LV"/>
        </w:rPr>
        <w:t>Union</w:t>
      </w:r>
      <w:proofErr w:type="spellEnd"/>
      <w:r w:rsidRPr="005D70BA">
        <w:rPr>
          <w:rFonts w:cstheme="minorHAnsi"/>
          <w:i/>
          <w:lang w:eastAsia="lv-LV"/>
        </w:rPr>
        <w:t xml:space="preserve"> Agency for </w:t>
      </w:r>
      <w:proofErr w:type="spellStart"/>
      <w:r w:rsidRPr="005D70BA">
        <w:rPr>
          <w:rFonts w:cstheme="minorHAnsi"/>
          <w:i/>
          <w:lang w:eastAsia="lv-LV"/>
        </w:rPr>
        <w:t>Railways</w:t>
      </w:r>
      <w:proofErr w:type="spellEnd"/>
      <w:r w:rsidRPr="005D70BA">
        <w:rPr>
          <w:rFonts w:cstheme="minorHAnsi"/>
          <w:lang w:eastAsia="lv-LV"/>
        </w:rPr>
        <w:t>)</w:t>
      </w:r>
    </w:p>
    <w:p w:rsidR="00D2510A" w:rsidRPr="005D70BA" w:rsidRDefault="00D2510A" w:rsidP="00D2510A">
      <w:pPr>
        <w:autoSpaceDE w:val="0"/>
        <w:autoSpaceDN w:val="0"/>
        <w:adjustRightInd w:val="0"/>
        <w:spacing w:after="0" w:line="240" w:lineRule="auto"/>
        <w:ind w:firstLine="709"/>
        <w:jc w:val="both"/>
        <w:rPr>
          <w:rFonts w:cstheme="minorHAnsi"/>
          <w:lang w:eastAsia="lv-LV"/>
        </w:rPr>
      </w:pPr>
      <w:proofErr w:type="spellStart"/>
      <w:r w:rsidRPr="005D70BA">
        <w:rPr>
          <w:rFonts w:cstheme="minorHAnsi"/>
          <w:lang w:eastAsia="lv-LV"/>
        </w:rPr>
        <w:t>VDzTI</w:t>
      </w:r>
      <w:proofErr w:type="spellEnd"/>
      <w:r w:rsidRPr="005D70BA">
        <w:rPr>
          <w:rFonts w:cstheme="minorHAnsi"/>
          <w:lang w:eastAsia="lv-LV"/>
        </w:rPr>
        <w:t xml:space="preserve"> – Valsts dzelzceļa tehniskā inspekcija</w:t>
      </w:r>
    </w:p>
    <w:p w:rsidR="00D2510A" w:rsidRPr="005D70BA" w:rsidRDefault="00D2510A" w:rsidP="00D2510A">
      <w:pPr>
        <w:autoSpaceDE w:val="0"/>
        <w:autoSpaceDN w:val="0"/>
        <w:adjustRightInd w:val="0"/>
        <w:spacing w:after="0" w:line="240" w:lineRule="auto"/>
        <w:ind w:firstLine="709"/>
        <w:jc w:val="both"/>
        <w:rPr>
          <w:rFonts w:cstheme="minorHAnsi"/>
          <w:lang w:eastAsia="lv-LV"/>
        </w:rPr>
      </w:pPr>
      <w:r w:rsidRPr="005D70BA">
        <w:rPr>
          <w:rFonts w:cstheme="minorHAnsi"/>
          <w:lang w:eastAsia="lv-LV"/>
        </w:rPr>
        <w:t>MK – Ministru kabinets</w:t>
      </w:r>
    </w:p>
    <w:p w:rsidR="00D2510A" w:rsidRPr="005D70BA" w:rsidRDefault="00D2510A" w:rsidP="00D2510A">
      <w:pPr>
        <w:pStyle w:val="BodyText"/>
        <w:spacing w:after="0"/>
        <w:ind w:firstLine="709"/>
        <w:jc w:val="both"/>
        <w:rPr>
          <w:rFonts w:asciiTheme="minorHAnsi" w:hAnsiTheme="minorHAnsi" w:cstheme="minorHAnsi"/>
          <w:bCs/>
        </w:rPr>
      </w:pPr>
      <w:r w:rsidRPr="005D70BA">
        <w:rPr>
          <w:rFonts w:asciiTheme="minorHAnsi" w:hAnsiTheme="minorHAnsi" w:cstheme="minorHAnsi"/>
          <w:bCs/>
          <w:i/>
        </w:rPr>
        <w:t xml:space="preserve">ERA/OSJD- </w:t>
      </w:r>
      <w:r w:rsidRPr="005D70BA">
        <w:rPr>
          <w:rFonts w:asciiTheme="minorHAnsi" w:hAnsiTheme="minorHAnsi" w:cstheme="minorHAnsi"/>
          <w:bCs/>
        </w:rPr>
        <w:t xml:space="preserve"> Eiropas Savienības Dzelzceļa aģentūra un Dzelzceļu sadarbības  organizācija</w:t>
      </w:r>
    </w:p>
    <w:p w:rsidR="00D2510A" w:rsidRDefault="00D2510A" w:rsidP="00D2510A">
      <w:pPr>
        <w:pStyle w:val="NormalWeb"/>
        <w:spacing w:before="0" w:beforeAutospacing="0" w:after="0" w:afterAutospacing="0"/>
        <w:ind w:firstLine="709"/>
        <w:rPr>
          <w:rFonts w:asciiTheme="minorHAnsi" w:hAnsiTheme="minorHAnsi" w:cstheme="minorHAnsi"/>
          <w:lang w:val="lv-LV"/>
        </w:rPr>
      </w:pPr>
      <w:r w:rsidRPr="005D70BA">
        <w:rPr>
          <w:rFonts w:asciiTheme="minorHAnsi" w:hAnsiTheme="minorHAnsi" w:cstheme="minorHAnsi"/>
          <w:lang w:val="lv-LV"/>
        </w:rPr>
        <w:t>IT -  informācijas tehnoloģijas</w:t>
      </w:r>
    </w:p>
    <w:p w:rsidR="00D2510A" w:rsidRPr="005D70BA" w:rsidRDefault="00D2510A" w:rsidP="00D2510A">
      <w:pPr>
        <w:pStyle w:val="NormalWeb"/>
        <w:spacing w:before="0" w:beforeAutospacing="0" w:after="0" w:afterAutospacing="0"/>
        <w:ind w:firstLine="709"/>
        <w:rPr>
          <w:rFonts w:asciiTheme="minorHAnsi" w:hAnsiTheme="minorHAnsi" w:cstheme="minorHAnsi"/>
          <w:lang w:val="lv-LV"/>
        </w:rPr>
      </w:pPr>
      <w:r>
        <w:rPr>
          <w:rFonts w:asciiTheme="minorHAnsi" w:hAnsiTheme="minorHAnsi" w:cstheme="minorHAnsi"/>
          <w:lang w:val="lv-LV"/>
        </w:rPr>
        <w:t>IKT – informācijas komunikācijas un tehnoloģiju rīki</w:t>
      </w:r>
    </w:p>
    <w:p w:rsidR="00D2510A" w:rsidRPr="005D70BA" w:rsidRDefault="00D2510A" w:rsidP="00D2510A">
      <w:pPr>
        <w:pStyle w:val="NormalWeb"/>
        <w:spacing w:before="0" w:beforeAutospacing="0" w:after="0" w:afterAutospacing="0"/>
        <w:ind w:firstLine="709"/>
        <w:rPr>
          <w:rFonts w:asciiTheme="minorHAnsi" w:hAnsiTheme="minorHAnsi" w:cstheme="minorHAnsi"/>
          <w:lang w:val="lv-LV"/>
        </w:rPr>
      </w:pPr>
      <w:r w:rsidRPr="005D70BA">
        <w:rPr>
          <w:rFonts w:asciiTheme="minorHAnsi" w:hAnsiTheme="minorHAnsi" w:cstheme="minorHAnsi"/>
          <w:lang w:val="lv-LV"/>
        </w:rPr>
        <w:t>4DzP – Ceturtās dzelzceļa paketes Tehniskais Pīlārs</w:t>
      </w:r>
    </w:p>
    <w:p w:rsidR="00D2510A" w:rsidRPr="005D70BA" w:rsidRDefault="00D2510A" w:rsidP="00D2510A">
      <w:pPr>
        <w:pStyle w:val="NormalWeb"/>
        <w:spacing w:before="0" w:beforeAutospacing="0" w:after="0" w:afterAutospacing="0"/>
        <w:ind w:firstLine="709"/>
        <w:rPr>
          <w:rFonts w:asciiTheme="minorHAnsi" w:hAnsiTheme="minorHAnsi" w:cstheme="minorHAnsi"/>
          <w:lang w:val="lv-LV"/>
        </w:rPr>
      </w:pPr>
      <w:r w:rsidRPr="005D70BA">
        <w:rPr>
          <w:rFonts w:asciiTheme="minorHAnsi" w:hAnsiTheme="minorHAnsi" w:cstheme="minorHAnsi"/>
          <w:lang w:val="lv-LV"/>
        </w:rPr>
        <w:t>SMS – drošības pārvaldības sistēma (</w:t>
      </w:r>
      <w:r w:rsidRPr="005D70BA">
        <w:rPr>
          <w:rFonts w:asciiTheme="minorHAnsi" w:hAnsiTheme="minorHAnsi" w:cstheme="minorHAnsi"/>
          <w:i/>
        </w:rPr>
        <w:t>Safety Management System</w:t>
      </w:r>
      <w:r w:rsidRPr="005D70BA">
        <w:rPr>
          <w:rFonts w:asciiTheme="minorHAnsi" w:hAnsiTheme="minorHAnsi" w:cstheme="minorHAnsi"/>
          <w:i/>
          <w:lang w:val="lv-LV"/>
        </w:rPr>
        <w:t xml:space="preserve"> (SMS)</w:t>
      </w:r>
      <w:r w:rsidRPr="005D70BA">
        <w:rPr>
          <w:rFonts w:asciiTheme="minorHAnsi" w:hAnsiTheme="minorHAnsi" w:cstheme="minorHAnsi"/>
          <w:lang w:val="lv-LV"/>
        </w:rPr>
        <w:t>)</w:t>
      </w:r>
    </w:p>
    <w:p w:rsidR="00D2510A" w:rsidRPr="005D70BA" w:rsidRDefault="00D2510A" w:rsidP="00D2510A">
      <w:pPr>
        <w:pStyle w:val="BodyText"/>
        <w:spacing w:after="0"/>
        <w:ind w:firstLine="709"/>
        <w:jc w:val="both"/>
        <w:rPr>
          <w:rFonts w:asciiTheme="minorHAnsi" w:hAnsiTheme="minorHAnsi" w:cstheme="minorHAnsi"/>
          <w:bCs/>
        </w:rPr>
      </w:pPr>
      <w:r w:rsidRPr="005D70BA">
        <w:rPr>
          <w:rFonts w:asciiTheme="minorHAnsi" w:hAnsiTheme="minorHAnsi" w:cstheme="minorHAnsi"/>
          <w:bCs/>
        </w:rPr>
        <w:t xml:space="preserve">SITS – savstarpējās </w:t>
      </w:r>
      <w:proofErr w:type="spellStart"/>
      <w:r w:rsidRPr="005D70BA">
        <w:rPr>
          <w:rFonts w:asciiTheme="minorHAnsi" w:hAnsiTheme="minorHAnsi" w:cstheme="minorHAnsi"/>
          <w:bCs/>
        </w:rPr>
        <w:t>izman</w:t>
      </w:r>
      <w:bookmarkStart w:id="0" w:name="_GoBack"/>
      <w:bookmarkEnd w:id="0"/>
      <w:r w:rsidRPr="005D70BA">
        <w:rPr>
          <w:rFonts w:asciiTheme="minorHAnsi" w:hAnsiTheme="minorHAnsi" w:cstheme="minorHAnsi"/>
          <w:bCs/>
        </w:rPr>
        <w:t>tojamības</w:t>
      </w:r>
      <w:proofErr w:type="spellEnd"/>
      <w:r w:rsidRPr="005D70BA">
        <w:rPr>
          <w:rFonts w:asciiTheme="minorHAnsi" w:hAnsiTheme="minorHAnsi" w:cstheme="minorHAnsi"/>
          <w:bCs/>
        </w:rPr>
        <w:t xml:space="preserve"> tehniskās specifikācijas</w:t>
      </w:r>
    </w:p>
    <w:p w:rsidR="00D2510A" w:rsidRPr="00A9774D" w:rsidRDefault="00D2510A" w:rsidP="00D2510A">
      <w:pPr>
        <w:pStyle w:val="NormalWeb"/>
        <w:spacing w:before="0" w:beforeAutospacing="0" w:after="0" w:afterAutospacing="0"/>
        <w:ind w:firstLine="709"/>
        <w:rPr>
          <w:rFonts w:asciiTheme="minorHAnsi" w:hAnsiTheme="minorHAnsi" w:cstheme="minorHAnsi"/>
          <w:lang w:val="lv-LV"/>
        </w:rPr>
      </w:pPr>
      <w:r>
        <w:rPr>
          <w:rFonts w:asciiTheme="minorHAnsi" w:hAnsiTheme="minorHAnsi" w:cstheme="minorHAnsi"/>
          <w:lang w:val="lv-LV"/>
        </w:rPr>
        <w:t xml:space="preserve">TAF SITS </w:t>
      </w:r>
      <w:r w:rsidRPr="005D70BA">
        <w:rPr>
          <w:rFonts w:asciiTheme="minorHAnsi" w:hAnsiTheme="minorHAnsi" w:cstheme="minorHAnsi"/>
          <w:lang w:val="lv-LV"/>
        </w:rPr>
        <w:t xml:space="preserve"> – </w:t>
      </w:r>
      <w:r w:rsidRPr="00A9774D">
        <w:rPr>
          <w:rFonts w:asciiTheme="minorHAnsi" w:hAnsiTheme="minorHAnsi" w:cstheme="minorHAnsi"/>
          <w:lang w:val="lv-LV"/>
        </w:rPr>
        <w:t xml:space="preserve">Komisijas 2014.gada 11.decembra regula (ES) Nr. 1305/2014 par savstarpējas </w:t>
      </w:r>
      <w:proofErr w:type="spellStart"/>
      <w:r w:rsidRPr="00A9774D">
        <w:rPr>
          <w:rFonts w:asciiTheme="minorHAnsi" w:hAnsiTheme="minorHAnsi" w:cstheme="minorHAnsi"/>
          <w:lang w:val="lv-LV"/>
        </w:rPr>
        <w:t>izmantojamības</w:t>
      </w:r>
      <w:proofErr w:type="spellEnd"/>
      <w:r w:rsidRPr="00A9774D">
        <w:rPr>
          <w:rFonts w:asciiTheme="minorHAnsi" w:hAnsiTheme="minorHAnsi" w:cstheme="minorHAnsi"/>
          <w:lang w:val="lv-LV"/>
        </w:rPr>
        <w:t xml:space="preserve"> tehnisko specifikāciju Eiropas Savienības dzelzceļu sistēmas kravas pārvadājumu telemātikas lietojumprogrammu apakšsistēmai</w:t>
      </w:r>
    </w:p>
    <w:p w:rsidR="00D2510A" w:rsidRDefault="00D2510A" w:rsidP="00D2510A">
      <w:pPr>
        <w:pStyle w:val="NormalWeb"/>
        <w:spacing w:before="0" w:beforeAutospacing="0" w:after="0" w:afterAutospacing="0"/>
        <w:ind w:firstLine="709"/>
        <w:rPr>
          <w:rFonts w:asciiTheme="minorHAnsi" w:hAnsiTheme="minorHAnsi" w:cstheme="minorHAnsi"/>
          <w:highlight w:val="yellow"/>
          <w:lang w:val="lv-LV"/>
        </w:rPr>
      </w:pPr>
      <w:r w:rsidRPr="00A9774D">
        <w:rPr>
          <w:rFonts w:asciiTheme="minorHAnsi" w:hAnsiTheme="minorHAnsi" w:cstheme="minorHAnsi"/>
          <w:lang w:val="lv-LV"/>
        </w:rPr>
        <w:t>TAP S</w:t>
      </w:r>
      <w:r>
        <w:rPr>
          <w:rFonts w:asciiTheme="minorHAnsi" w:hAnsiTheme="minorHAnsi" w:cstheme="minorHAnsi"/>
          <w:lang w:val="lv-LV"/>
        </w:rPr>
        <w:t>ITS</w:t>
      </w:r>
      <w:r w:rsidRPr="005D70BA">
        <w:rPr>
          <w:rFonts w:asciiTheme="minorHAnsi" w:hAnsiTheme="minorHAnsi" w:cstheme="minorHAnsi"/>
          <w:lang w:val="lv-LV"/>
        </w:rPr>
        <w:t xml:space="preserve"> – </w:t>
      </w:r>
      <w:r w:rsidRPr="00A9774D">
        <w:rPr>
          <w:rFonts w:asciiTheme="minorHAnsi" w:hAnsiTheme="minorHAnsi" w:cstheme="minorHAnsi"/>
          <w:lang w:val="lv-LV"/>
        </w:rPr>
        <w:t xml:space="preserve">Komisijas 2011.gada 5.maija regula (ES) Nr. 454/2011 par savstarpējas </w:t>
      </w:r>
      <w:proofErr w:type="spellStart"/>
      <w:r w:rsidRPr="00A9774D">
        <w:rPr>
          <w:rFonts w:asciiTheme="minorHAnsi" w:hAnsiTheme="minorHAnsi" w:cstheme="minorHAnsi"/>
          <w:lang w:val="lv-LV"/>
        </w:rPr>
        <w:t>izmantojamības</w:t>
      </w:r>
      <w:proofErr w:type="spellEnd"/>
      <w:r w:rsidRPr="00A9774D">
        <w:rPr>
          <w:rFonts w:asciiTheme="minorHAnsi" w:hAnsiTheme="minorHAnsi" w:cstheme="minorHAnsi"/>
          <w:lang w:val="lv-LV"/>
        </w:rPr>
        <w:t xml:space="preserve"> tehnisko specifikāciju attiecībā uz Eiropas dzelzceļu sistēmas pasažieru pārvadājumu telemātikas lietojumprogrammu apakšsistēmu</w:t>
      </w:r>
    </w:p>
    <w:p w:rsidR="00D2510A" w:rsidRPr="001F600B" w:rsidRDefault="00D2510A" w:rsidP="00D2510A">
      <w:pPr>
        <w:pStyle w:val="NormalWeb"/>
        <w:spacing w:before="0" w:beforeAutospacing="0" w:after="0" w:afterAutospacing="0"/>
        <w:ind w:firstLine="709"/>
        <w:rPr>
          <w:rFonts w:asciiTheme="minorHAnsi" w:hAnsiTheme="minorHAnsi" w:cstheme="minorHAnsi"/>
          <w:lang w:val="lv-LV"/>
        </w:rPr>
      </w:pPr>
      <w:r>
        <w:rPr>
          <w:rFonts w:asciiTheme="minorHAnsi" w:hAnsiTheme="minorHAnsi" w:cstheme="minorHAnsi"/>
          <w:lang w:val="lv-LV"/>
        </w:rPr>
        <w:t>AR</w:t>
      </w:r>
      <w:r w:rsidRPr="005D70BA">
        <w:rPr>
          <w:rFonts w:asciiTheme="minorHAnsi" w:hAnsiTheme="minorHAnsi" w:cstheme="minorHAnsi"/>
          <w:lang w:val="lv-LV"/>
        </w:rPr>
        <w:t xml:space="preserve"> – </w:t>
      </w:r>
      <w:r>
        <w:rPr>
          <w:rFonts w:asciiTheme="minorHAnsi" w:hAnsiTheme="minorHAnsi" w:cstheme="minorHAnsi"/>
          <w:lang w:val="lv-LV"/>
        </w:rPr>
        <w:t xml:space="preserve"> </w:t>
      </w:r>
      <w:r w:rsidRPr="001F600B">
        <w:rPr>
          <w:rFonts w:asciiTheme="minorHAnsi" w:hAnsiTheme="minorHAnsi" w:cstheme="minorHAnsi"/>
          <w:lang w:val="lv-LV"/>
        </w:rPr>
        <w:t>riska novērtēšana saskaņā ar Komisijas 2013.gada 30.aprīļa īstenošanas regulu (ES) Nr. 402/2013 par kopīgo drošības metodi riska noteikšanai un novērtēšanai un par regulas (EK) Nr. 352/2009 atcelšanu izpratnē</w:t>
      </w:r>
    </w:p>
    <w:p w:rsidR="00D2510A" w:rsidRDefault="00D2510A" w:rsidP="00D2510A">
      <w:pPr>
        <w:pStyle w:val="NormalWeb"/>
        <w:spacing w:before="0" w:beforeAutospacing="0" w:after="0" w:afterAutospacing="0"/>
        <w:ind w:firstLine="709"/>
        <w:rPr>
          <w:rFonts w:asciiTheme="minorHAnsi" w:hAnsiTheme="minorHAnsi" w:cstheme="minorHAnsi"/>
          <w:i/>
          <w:lang w:val="lv-LV"/>
        </w:rPr>
      </w:pPr>
      <w:r w:rsidRPr="001F600B">
        <w:rPr>
          <w:rFonts w:asciiTheme="minorHAnsi" w:hAnsiTheme="minorHAnsi" w:cstheme="minorHAnsi"/>
          <w:i/>
          <w:lang w:val="lv-LV"/>
        </w:rPr>
        <w:t xml:space="preserve">OSS – </w:t>
      </w:r>
      <w:r w:rsidRPr="001F600B">
        <w:rPr>
          <w:rFonts w:asciiTheme="minorHAnsi" w:hAnsiTheme="minorHAnsi" w:cstheme="minorHAnsi"/>
          <w:lang w:val="lv-LV"/>
        </w:rPr>
        <w:t>Vienas pieturas aģentūras IT rīks (</w:t>
      </w:r>
      <w:proofErr w:type="spellStart"/>
      <w:r>
        <w:rPr>
          <w:rFonts w:asciiTheme="minorHAnsi" w:hAnsiTheme="minorHAnsi" w:cstheme="minorHAnsi"/>
          <w:i/>
          <w:lang w:val="lv-LV"/>
        </w:rPr>
        <w:t>One</w:t>
      </w:r>
      <w:proofErr w:type="spellEnd"/>
      <w:r>
        <w:rPr>
          <w:rFonts w:asciiTheme="minorHAnsi" w:hAnsiTheme="minorHAnsi" w:cstheme="minorHAnsi"/>
          <w:i/>
          <w:lang w:val="lv-LV"/>
        </w:rPr>
        <w:t xml:space="preserve"> Stop </w:t>
      </w:r>
      <w:proofErr w:type="spellStart"/>
      <w:r>
        <w:rPr>
          <w:rFonts w:asciiTheme="minorHAnsi" w:hAnsiTheme="minorHAnsi" w:cstheme="minorHAnsi"/>
          <w:i/>
          <w:lang w:val="lv-LV"/>
        </w:rPr>
        <w:t>Shop</w:t>
      </w:r>
      <w:proofErr w:type="spellEnd"/>
      <w:r>
        <w:rPr>
          <w:rFonts w:asciiTheme="minorHAnsi" w:hAnsiTheme="minorHAnsi" w:cstheme="minorHAnsi"/>
          <w:i/>
          <w:lang w:val="lv-LV"/>
        </w:rPr>
        <w:t xml:space="preserve"> IT </w:t>
      </w:r>
      <w:proofErr w:type="spellStart"/>
      <w:r>
        <w:rPr>
          <w:rFonts w:asciiTheme="minorHAnsi" w:hAnsiTheme="minorHAnsi" w:cstheme="minorHAnsi"/>
          <w:i/>
          <w:lang w:val="lv-LV"/>
        </w:rPr>
        <w:t>Tool</w:t>
      </w:r>
      <w:proofErr w:type="spellEnd"/>
      <w:r>
        <w:rPr>
          <w:rFonts w:asciiTheme="minorHAnsi" w:hAnsiTheme="minorHAnsi" w:cstheme="minorHAnsi"/>
          <w:i/>
          <w:lang w:val="lv-LV"/>
        </w:rPr>
        <w:t>)</w:t>
      </w:r>
    </w:p>
    <w:p w:rsidR="00D2510A" w:rsidRPr="00D2510A" w:rsidRDefault="00D2510A" w:rsidP="00D2510A">
      <w:pPr>
        <w:pStyle w:val="NormalWeb"/>
        <w:spacing w:before="0" w:beforeAutospacing="0" w:after="0" w:afterAutospacing="0"/>
        <w:ind w:firstLine="709"/>
        <w:rPr>
          <w:rFonts w:asciiTheme="minorHAnsi" w:hAnsiTheme="minorHAnsi" w:cstheme="minorHAnsi"/>
          <w:i/>
          <w:lang w:val="lv-LV"/>
        </w:rPr>
      </w:pPr>
      <w:r>
        <w:rPr>
          <w:rFonts w:asciiTheme="minorHAnsi" w:hAnsiTheme="minorHAnsi" w:cstheme="minorHAnsi"/>
          <w:i/>
          <w:lang w:val="lv-LV"/>
        </w:rPr>
        <w:t xml:space="preserve">ERTMS </w:t>
      </w:r>
      <w:r w:rsidRPr="00D2510A">
        <w:rPr>
          <w:rFonts w:asciiTheme="minorHAnsi" w:hAnsiTheme="minorHAnsi" w:cstheme="minorHAnsi"/>
          <w:i/>
          <w:lang w:val="lv-LV"/>
        </w:rPr>
        <w:t xml:space="preserve">- </w:t>
      </w:r>
      <w:r w:rsidRPr="00D2510A">
        <w:rPr>
          <w:rFonts w:asciiTheme="minorHAnsi" w:hAnsiTheme="minorHAnsi" w:cstheme="minorHAnsi"/>
          <w:i/>
          <w:shd w:val="clear" w:color="auto" w:fill="F9F9F7"/>
        </w:rPr>
        <w:t>The European Railway Traffic Management System</w:t>
      </w:r>
    </w:p>
    <w:p w:rsidR="00D2510A" w:rsidRDefault="00D2510A" w:rsidP="00D2510A">
      <w:pPr>
        <w:pStyle w:val="BodyText"/>
        <w:spacing w:after="0"/>
        <w:rPr>
          <w:rFonts w:asciiTheme="minorHAnsi" w:hAnsiTheme="minorHAnsi" w:cstheme="minorHAnsi"/>
          <w:b/>
          <w:sz w:val="26"/>
          <w:szCs w:val="26"/>
        </w:rPr>
      </w:pPr>
    </w:p>
    <w:p w:rsidR="00D2510A" w:rsidRPr="005D70BA" w:rsidRDefault="00D2510A" w:rsidP="00D2510A">
      <w:pPr>
        <w:pStyle w:val="BodyText"/>
        <w:spacing w:after="0"/>
        <w:rPr>
          <w:rFonts w:asciiTheme="minorHAnsi" w:hAnsiTheme="minorHAnsi" w:cstheme="minorHAnsi"/>
          <w:b/>
          <w:sz w:val="26"/>
          <w:szCs w:val="26"/>
        </w:rPr>
      </w:pPr>
    </w:p>
    <w:p w:rsidR="00D2510A" w:rsidRPr="005D70BA" w:rsidRDefault="00D2510A" w:rsidP="00D2510A">
      <w:pPr>
        <w:pStyle w:val="BodyText"/>
        <w:rPr>
          <w:rFonts w:asciiTheme="minorHAnsi" w:hAnsiTheme="minorHAnsi" w:cstheme="minorHAnsi"/>
          <w:b/>
          <w:sz w:val="26"/>
          <w:szCs w:val="26"/>
        </w:rPr>
      </w:pPr>
    </w:p>
    <w:p w:rsidR="00D2510A" w:rsidRPr="005D70BA" w:rsidRDefault="00D2510A" w:rsidP="00D2510A">
      <w:pPr>
        <w:pStyle w:val="BodyText"/>
        <w:rPr>
          <w:rFonts w:asciiTheme="minorHAnsi" w:hAnsiTheme="minorHAnsi" w:cstheme="minorHAnsi"/>
          <w:b/>
          <w:sz w:val="26"/>
          <w:szCs w:val="26"/>
        </w:rPr>
      </w:pPr>
    </w:p>
    <w:p w:rsidR="00D2510A" w:rsidRDefault="00D2510A" w:rsidP="00D2510A">
      <w:pPr>
        <w:pStyle w:val="BodyText"/>
        <w:rPr>
          <w:b/>
          <w:sz w:val="26"/>
          <w:szCs w:val="26"/>
        </w:rPr>
      </w:pPr>
    </w:p>
    <w:p w:rsidR="00D2510A" w:rsidRDefault="00D2510A" w:rsidP="00D2510A">
      <w:pPr>
        <w:pStyle w:val="BodyText"/>
        <w:rPr>
          <w:b/>
          <w:sz w:val="26"/>
          <w:szCs w:val="26"/>
        </w:rPr>
      </w:pPr>
    </w:p>
    <w:p w:rsidR="00D2510A" w:rsidRDefault="00D2510A" w:rsidP="00D2510A">
      <w:pPr>
        <w:pStyle w:val="BodyText"/>
        <w:rPr>
          <w:b/>
          <w:sz w:val="26"/>
          <w:szCs w:val="26"/>
        </w:rPr>
      </w:pPr>
    </w:p>
    <w:p w:rsidR="00D2510A" w:rsidRDefault="00D2510A" w:rsidP="00D2510A">
      <w:pPr>
        <w:pStyle w:val="BodyText"/>
        <w:rPr>
          <w:b/>
          <w:sz w:val="26"/>
          <w:szCs w:val="26"/>
        </w:rPr>
      </w:pPr>
    </w:p>
    <w:p w:rsidR="00D2510A" w:rsidRDefault="00D2510A" w:rsidP="00D2510A">
      <w:pPr>
        <w:pStyle w:val="BodyText"/>
        <w:rPr>
          <w:b/>
          <w:sz w:val="26"/>
          <w:szCs w:val="26"/>
        </w:rPr>
      </w:pPr>
    </w:p>
    <w:p w:rsidR="00D2510A" w:rsidRDefault="00D2510A" w:rsidP="00D2510A">
      <w:pPr>
        <w:pStyle w:val="BodyText"/>
        <w:rPr>
          <w:b/>
          <w:sz w:val="26"/>
          <w:szCs w:val="26"/>
        </w:rPr>
      </w:pPr>
    </w:p>
    <w:p w:rsidR="002E525B" w:rsidRPr="00BC551E" w:rsidRDefault="002E525B" w:rsidP="00A06B6A">
      <w:pPr>
        <w:pBdr>
          <w:bottom w:val="single" w:sz="4" w:space="1" w:color="auto"/>
        </w:pBdr>
        <w:autoSpaceDE w:val="0"/>
        <w:autoSpaceDN w:val="0"/>
        <w:adjustRightInd w:val="0"/>
        <w:spacing w:after="0" w:line="240" w:lineRule="auto"/>
        <w:ind w:left="709" w:firstLine="11"/>
        <w:rPr>
          <w:rFonts w:cstheme="minorHAnsi"/>
          <w:b/>
          <w:bCs/>
          <w:color w:val="17365D" w:themeColor="text2" w:themeShade="BF"/>
          <w:sz w:val="28"/>
          <w:szCs w:val="24"/>
        </w:rPr>
      </w:pPr>
      <w:r w:rsidRPr="00BC551E">
        <w:rPr>
          <w:rFonts w:cstheme="minorHAnsi"/>
          <w:b/>
          <w:bCs/>
          <w:color w:val="17365D" w:themeColor="text2" w:themeShade="BF"/>
          <w:sz w:val="28"/>
          <w:szCs w:val="24"/>
        </w:rPr>
        <w:lastRenderedPageBreak/>
        <w:t>Ievads</w:t>
      </w:r>
    </w:p>
    <w:p w:rsidR="00460095" w:rsidRPr="00433B41" w:rsidRDefault="00460095" w:rsidP="006C2D60">
      <w:pPr>
        <w:pStyle w:val="BodyText"/>
        <w:spacing w:after="0"/>
        <w:ind w:firstLine="720"/>
        <w:jc w:val="both"/>
        <w:rPr>
          <w:rFonts w:asciiTheme="minorHAnsi" w:hAnsiTheme="minorHAnsi" w:cstheme="minorHAnsi"/>
        </w:rPr>
      </w:pPr>
    </w:p>
    <w:p w:rsidR="00D830DA" w:rsidRPr="00433B41" w:rsidRDefault="006C2D60" w:rsidP="00300C55">
      <w:pPr>
        <w:pStyle w:val="BodyText"/>
        <w:spacing w:after="0" w:line="293" w:lineRule="atLeast"/>
        <w:ind w:firstLine="720"/>
        <w:jc w:val="both"/>
        <w:rPr>
          <w:rFonts w:asciiTheme="minorHAnsi" w:hAnsiTheme="minorHAnsi" w:cstheme="minorHAnsi"/>
        </w:rPr>
      </w:pPr>
      <w:r w:rsidRPr="00433B41">
        <w:rPr>
          <w:rFonts w:asciiTheme="minorHAnsi" w:hAnsiTheme="minorHAnsi" w:cstheme="minorHAnsi"/>
        </w:rPr>
        <w:t>V</w:t>
      </w:r>
      <w:r w:rsidR="00460095" w:rsidRPr="00433B41">
        <w:rPr>
          <w:rFonts w:asciiTheme="minorHAnsi" w:hAnsiTheme="minorHAnsi" w:cstheme="minorHAnsi"/>
        </w:rPr>
        <w:t>DzTI</w:t>
      </w:r>
      <w:r w:rsidRPr="00433B41">
        <w:rPr>
          <w:rFonts w:asciiTheme="minorHAnsi" w:hAnsiTheme="minorHAnsi" w:cstheme="minorHAnsi"/>
        </w:rPr>
        <w:t xml:space="preserve"> darbības stratēģija ir VDzTI darbības vidējā termiņa plānošanas dokuments. </w:t>
      </w:r>
    </w:p>
    <w:p w:rsidR="00D830DA" w:rsidRPr="00433B41" w:rsidRDefault="00D830DA" w:rsidP="00300C55">
      <w:pPr>
        <w:pStyle w:val="BodyText"/>
        <w:spacing w:before="120" w:line="293" w:lineRule="atLeast"/>
        <w:ind w:firstLine="720"/>
        <w:jc w:val="both"/>
        <w:rPr>
          <w:rFonts w:asciiTheme="minorHAnsi" w:hAnsiTheme="minorHAnsi" w:cstheme="minorHAnsi"/>
        </w:rPr>
      </w:pPr>
      <w:r w:rsidRPr="00433B41">
        <w:rPr>
          <w:rFonts w:asciiTheme="minorHAnsi" w:hAnsiTheme="minorHAnsi" w:cstheme="minorHAnsi"/>
        </w:rPr>
        <w:t>VDzTI</w:t>
      </w:r>
      <w:r w:rsidR="00460095" w:rsidRPr="00433B41">
        <w:rPr>
          <w:rFonts w:asciiTheme="minorHAnsi" w:hAnsiTheme="minorHAnsi" w:cstheme="minorHAnsi"/>
        </w:rPr>
        <w:t xml:space="preserve"> darbības</w:t>
      </w:r>
      <w:r w:rsidRPr="00433B41">
        <w:rPr>
          <w:rFonts w:asciiTheme="minorHAnsi" w:hAnsiTheme="minorHAnsi" w:cstheme="minorHAnsi"/>
        </w:rPr>
        <w:t xml:space="preserve"> tiek plānota </w:t>
      </w:r>
      <w:r w:rsidR="00460095" w:rsidRPr="00433B41">
        <w:rPr>
          <w:rFonts w:asciiTheme="minorHAnsi" w:hAnsiTheme="minorHAnsi" w:cstheme="minorHAnsi"/>
        </w:rPr>
        <w:t xml:space="preserve">turpmākajiem trim gadiem. Stratēģijā </w:t>
      </w:r>
      <w:r w:rsidRPr="00433B41">
        <w:rPr>
          <w:rFonts w:asciiTheme="minorHAnsi" w:hAnsiTheme="minorHAnsi" w:cstheme="minorHAnsi"/>
        </w:rPr>
        <w:t xml:space="preserve">noteikti VDzTI </w:t>
      </w:r>
      <w:r w:rsidR="00460095" w:rsidRPr="00433B41">
        <w:rPr>
          <w:rFonts w:asciiTheme="minorHAnsi" w:hAnsiTheme="minorHAnsi" w:cstheme="minorHAnsi"/>
        </w:rPr>
        <w:t>darbības uzdevumi, mērķi,</w:t>
      </w:r>
      <w:r w:rsidRPr="00433B41">
        <w:rPr>
          <w:rFonts w:asciiTheme="minorHAnsi" w:hAnsiTheme="minorHAnsi" w:cstheme="minorHAnsi"/>
        </w:rPr>
        <w:t xml:space="preserve"> </w:t>
      </w:r>
      <w:r w:rsidR="00460095" w:rsidRPr="00433B41">
        <w:rPr>
          <w:rFonts w:asciiTheme="minorHAnsi" w:hAnsiTheme="minorHAnsi" w:cstheme="minorHAnsi"/>
        </w:rPr>
        <w:t xml:space="preserve">virzieni </w:t>
      </w:r>
      <w:r w:rsidR="00460095" w:rsidRPr="00A06B6A">
        <w:rPr>
          <w:rFonts w:asciiTheme="minorHAnsi" w:hAnsiTheme="minorHAnsi" w:cstheme="minorHAnsi"/>
        </w:rPr>
        <w:t>un prioritātes</w:t>
      </w:r>
      <w:r w:rsidRPr="00A06B6A">
        <w:rPr>
          <w:rFonts w:asciiTheme="minorHAnsi" w:hAnsiTheme="minorHAnsi" w:cstheme="minorHAnsi"/>
        </w:rPr>
        <w:t>, balstoties</w:t>
      </w:r>
      <w:r w:rsidRPr="00433B41">
        <w:rPr>
          <w:rFonts w:asciiTheme="minorHAnsi" w:hAnsiTheme="minorHAnsi" w:cstheme="minorHAnsi"/>
        </w:rPr>
        <w:t xml:space="preserve"> uz Dzelzceļa likumā noteiktām funkcijām</w:t>
      </w:r>
      <w:r w:rsidR="00460095" w:rsidRPr="00433B41">
        <w:rPr>
          <w:rFonts w:asciiTheme="minorHAnsi" w:hAnsiTheme="minorHAnsi" w:cstheme="minorHAnsi"/>
        </w:rPr>
        <w:t xml:space="preserve">. </w:t>
      </w:r>
      <w:r w:rsidRPr="00433B41">
        <w:rPr>
          <w:rFonts w:asciiTheme="minorHAnsi" w:hAnsiTheme="minorHAnsi" w:cstheme="minorHAnsi"/>
        </w:rPr>
        <w:t xml:space="preserve"> Stratēģijā ir </w:t>
      </w:r>
      <w:r w:rsidR="006C2D60" w:rsidRPr="00433B41">
        <w:rPr>
          <w:rFonts w:asciiTheme="minorHAnsi" w:hAnsiTheme="minorHAnsi" w:cstheme="minorHAnsi"/>
        </w:rPr>
        <w:t xml:space="preserve">raksturota esošā situācija katram uzdevumam, sagaidāmie darbības rezultāti, instrumenti darbības rezultātu sasniegšanai, kā arī analizēti īstenošanas riski un pieņēmumi, un sasaiste ar budžeta plānošanu un efektīvu budžeta līdzekļu apguvi. </w:t>
      </w:r>
      <w:r w:rsidRPr="00433B41">
        <w:rPr>
          <w:rFonts w:asciiTheme="minorHAnsi" w:hAnsiTheme="minorHAnsi" w:cstheme="minorHAnsi"/>
        </w:rPr>
        <w:t>VDzTI darbības stratēģijā paredzētām darbībām un to rezultātiem jānodrošina mērķu un</w:t>
      </w:r>
      <w:r w:rsidR="00167590">
        <w:rPr>
          <w:rFonts w:asciiTheme="minorHAnsi" w:hAnsiTheme="minorHAnsi" w:cstheme="minorHAnsi"/>
        </w:rPr>
        <w:t xml:space="preserve"> sagaidāmo rezultātu sasniegšana</w:t>
      </w:r>
      <w:r w:rsidRPr="00433B41">
        <w:rPr>
          <w:rFonts w:asciiTheme="minorHAnsi" w:hAnsiTheme="minorHAnsi" w:cstheme="minorHAnsi"/>
        </w:rPr>
        <w:t xml:space="preserve">. </w:t>
      </w:r>
    </w:p>
    <w:p w:rsidR="00D830DA" w:rsidRPr="00433B41" w:rsidRDefault="00D830DA" w:rsidP="00300C55">
      <w:pPr>
        <w:pStyle w:val="BodyText"/>
        <w:spacing w:line="293" w:lineRule="atLeast"/>
        <w:ind w:firstLine="720"/>
        <w:jc w:val="both"/>
        <w:rPr>
          <w:rFonts w:asciiTheme="minorHAnsi" w:hAnsiTheme="minorHAnsi" w:cstheme="minorHAnsi"/>
        </w:rPr>
      </w:pPr>
      <w:r w:rsidRPr="00433B41">
        <w:rPr>
          <w:rFonts w:asciiTheme="minorHAnsi" w:hAnsiTheme="minorHAnsi" w:cstheme="minorHAnsi"/>
        </w:rPr>
        <w:t xml:space="preserve">Pamatojoties uz darbības stratēģiju, VDzTI izstrādā ikgadējo darba plānu, kurā nosaka gada laikā sasniedzamos rezultātus un šo rezultātu sasniegšanai nepieciešamos pasākumus un resursus. </w:t>
      </w:r>
    </w:p>
    <w:p w:rsidR="006C2D60" w:rsidRPr="00433B41" w:rsidRDefault="006C2D60" w:rsidP="00300C55">
      <w:pPr>
        <w:tabs>
          <w:tab w:val="left" w:pos="8789"/>
        </w:tabs>
        <w:autoSpaceDE w:val="0"/>
        <w:autoSpaceDN w:val="0"/>
        <w:adjustRightInd w:val="0"/>
        <w:spacing w:after="120" w:line="293" w:lineRule="atLeast"/>
        <w:ind w:firstLine="709"/>
        <w:jc w:val="both"/>
        <w:rPr>
          <w:rFonts w:cstheme="minorHAnsi"/>
          <w:sz w:val="24"/>
          <w:szCs w:val="24"/>
        </w:rPr>
      </w:pPr>
      <w:r w:rsidRPr="00433B41">
        <w:rPr>
          <w:rFonts w:cstheme="minorHAnsi"/>
          <w:sz w:val="24"/>
          <w:szCs w:val="24"/>
        </w:rPr>
        <w:t>Darbības plānošanas procesa nodrošināšanai VDzTI ievēro ES tiesību aktos izvirzītās prasības dzelzceļa transporta drošības un savstarpējas savietojamības nodrošināšanai</w:t>
      </w:r>
      <w:r w:rsidR="0014474C" w:rsidRPr="00433B41">
        <w:rPr>
          <w:rFonts w:cstheme="minorHAnsi"/>
          <w:sz w:val="24"/>
          <w:szCs w:val="24"/>
        </w:rPr>
        <w:t xml:space="preserve">, vienotas Eiropas dzelzceļa telpas izveidei, veicinot vienkāršotu piekļuvi Eiropas dzelzceļa sistēmas dalībniekiem. </w:t>
      </w:r>
    </w:p>
    <w:p w:rsidR="00460095" w:rsidRPr="00BC551E" w:rsidRDefault="00460095" w:rsidP="002011D7">
      <w:pPr>
        <w:pStyle w:val="BodyText"/>
        <w:ind w:firstLine="720"/>
        <w:jc w:val="both"/>
        <w:rPr>
          <w:rFonts w:asciiTheme="minorHAnsi" w:hAnsiTheme="minorHAnsi" w:cstheme="minorHAnsi"/>
          <w:sz w:val="28"/>
        </w:rPr>
      </w:pPr>
    </w:p>
    <w:p w:rsidR="005719F7" w:rsidRPr="00BC551E" w:rsidRDefault="005719F7" w:rsidP="005719F7">
      <w:pPr>
        <w:pStyle w:val="BodyText"/>
        <w:pBdr>
          <w:bottom w:val="single" w:sz="4" w:space="1" w:color="auto"/>
        </w:pBdr>
        <w:ind w:left="709"/>
        <w:rPr>
          <w:rFonts w:asciiTheme="minorHAnsi" w:hAnsiTheme="minorHAnsi" w:cstheme="minorHAnsi"/>
          <w:b/>
          <w:color w:val="17365D" w:themeColor="text2" w:themeShade="BF"/>
          <w:sz w:val="28"/>
          <w:szCs w:val="26"/>
        </w:rPr>
      </w:pPr>
      <w:r w:rsidRPr="00BC551E">
        <w:rPr>
          <w:rFonts w:asciiTheme="minorHAnsi" w:hAnsiTheme="minorHAnsi" w:cstheme="minorHAnsi"/>
          <w:b/>
          <w:color w:val="17365D" w:themeColor="text2" w:themeShade="BF"/>
          <w:sz w:val="28"/>
          <w:szCs w:val="26"/>
        </w:rPr>
        <w:t xml:space="preserve">2. Darbības pilnvarojums </w:t>
      </w:r>
    </w:p>
    <w:p w:rsidR="00167590" w:rsidRDefault="005719F7" w:rsidP="005719F7">
      <w:pPr>
        <w:pStyle w:val="Header"/>
        <w:tabs>
          <w:tab w:val="clear" w:pos="4153"/>
          <w:tab w:val="clear" w:pos="8306"/>
        </w:tabs>
        <w:spacing w:before="120" w:after="120"/>
        <w:ind w:firstLine="720"/>
        <w:jc w:val="both"/>
        <w:rPr>
          <w:rFonts w:asciiTheme="minorHAnsi" w:hAnsiTheme="minorHAnsi" w:cstheme="minorHAnsi"/>
        </w:rPr>
      </w:pPr>
      <w:r w:rsidRPr="00433B41">
        <w:rPr>
          <w:rFonts w:asciiTheme="minorHAnsi" w:hAnsiTheme="minorHAnsi" w:cstheme="minorHAnsi"/>
        </w:rPr>
        <w:t xml:space="preserve">VDzTI darbību nosaka Ministru kabineta 2005.gada 4.janvāra noteikumi Nr.14 „Valsts dzelzceļa tehniskās inspekcijas nolikums”, saskaņā ar ko VDzTI ir Satiksmes ministrijas padotībā esoša tiešās pārvaldes iestāde, kura tiek īstenota pārraudzības formā. </w:t>
      </w:r>
    </w:p>
    <w:p w:rsidR="005719F7" w:rsidRPr="00433B41" w:rsidRDefault="005719F7" w:rsidP="005719F7">
      <w:pPr>
        <w:pStyle w:val="Header"/>
        <w:tabs>
          <w:tab w:val="clear" w:pos="4153"/>
          <w:tab w:val="clear" w:pos="8306"/>
        </w:tabs>
        <w:spacing w:before="120" w:after="120"/>
        <w:ind w:firstLine="720"/>
        <w:jc w:val="both"/>
        <w:rPr>
          <w:rFonts w:asciiTheme="minorHAnsi" w:hAnsiTheme="minorHAnsi" w:cstheme="minorHAnsi"/>
        </w:rPr>
      </w:pPr>
      <w:proofErr w:type="spellStart"/>
      <w:r w:rsidRPr="00433B41">
        <w:rPr>
          <w:rFonts w:asciiTheme="minorHAnsi" w:hAnsiTheme="minorHAnsi" w:cstheme="minorHAnsi"/>
        </w:rPr>
        <w:t>VDzTI</w:t>
      </w:r>
      <w:proofErr w:type="spellEnd"/>
      <w:r w:rsidRPr="00433B41">
        <w:rPr>
          <w:rFonts w:asciiTheme="minorHAnsi" w:hAnsiTheme="minorHAnsi" w:cstheme="minorHAnsi"/>
        </w:rPr>
        <w:t xml:space="preserve"> ir izveidota 1999.gada 1.jūlijā. Tā savas funkcijas veic neatkarīgi no infrastruktūras pārvaldītājiem, dzelzceļa pārvadājumu uzņēmumiem vai iepirkuma organizācijām. </w:t>
      </w:r>
    </w:p>
    <w:p w:rsidR="005719F7" w:rsidRPr="00433B41" w:rsidRDefault="0047578D" w:rsidP="005719F7">
      <w:pPr>
        <w:pStyle w:val="Header"/>
        <w:tabs>
          <w:tab w:val="clear" w:pos="4153"/>
          <w:tab w:val="clear" w:pos="8306"/>
        </w:tabs>
        <w:spacing w:before="120" w:after="120"/>
        <w:ind w:firstLine="720"/>
        <w:jc w:val="both"/>
        <w:rPr>
          <w:rFonts w:asciiTheme="minorHAnsi" w:hAnsiTheme="minorHAnsi" w:cstheme="minorHAnsi"/>
        </w:rPr>
      </w:pPr>
      <w:r w:rsidRPr="00433B41">
        <w:rPr>
          <w:rFonts w:asciiTheme="minorHAnsi" w:hAnsiTheme="minorHAnsi" w:cstheme="minorHAnsi"/>
        </w:rPr>
        <w:t xml:space="preserve">VDzTI ir daļa no vienotās Eiropas dzelzceļa sistēmas un savas funkcijas īsteno pēc ES tiesību aktos un Dzelzceļa likumā noteiktā. </w:t>
      </w:r>
      <w:r w:rsidR="00C046A4" w:rsidRPr="00433B41">
        <w:rPr>
          <w:rFonts w:asciiTheme="minorHAnsi" w:hAnsiTheme="minorHAnsi" w:cstheme="minorHAnsi"/>
        </w:rPr>
        <w:t xml:space="preserve">VDzTI ir likumā noteiktā valsts drošības iestāde, kas uzrauga drošību un savstarpējo </w:t>
      </w:r>
      <w:proofErr w:type="spellStart"/>
      <w:r w:rsidR="00C046A4" w:rsidRPr="00433B41">
        <w:rPr>
          <w:rFonts w:asciiTheme="minorHAnsi" w:hAnsiTheme="minorHAnsi" w:cstheme="minorHAnsi"/>
        </w:rPr>
        <w:t>izmantojamību</w:t>
      </w:r>
      <w:proofErr w:type="spellEnd"/>
      <w:r w:rsidR="00C046A4" w:rsidRPr="00433B41">
        <w:rPr>
          <w:rFonts w:asciiTheme="minorHAnsi" w:hAnsiTheme="minorHAnsi" w:cstheme="minorHAnsi"/>
        </w:rPr>
        <w:t xml:space="preserve"> dzelzceļa sistēmā. </w:t>
      </w:r>
      <w:r w:rsidR="00167590">
        <w:rPr>
          <w:rFonts w:asciiTheme="minorHAnsi" w:hAnsiTheme="minorHAnsi" w:cstheme="minorHAnsi"/>
        </w:rPr>
        <w:t xml:space="preserve"> ES </w:t>
      </w:r>
      <w:r w:rsidR="00C046A4" w:rsidRPr="00433B41">
        <w:rPr>
          <w:rFonts w:asciiTheme="minorHAnsi" w:hAnsiTheme="minorHAnsi" w:cstheme="minorHAnsi"/>
        </w:rPr>
        <w:t xml:space="preserve">mērķis ir panākt nemainīgu drošības līmeni. </w:t>
      </w:r>
    </w:p>
    <w:p w:rsidR="005719F7" w:rsidRPr="00433B41" w:rsidRDefault="005719F7" w:rsidP="005719F7">
      <w:pPr>
        <w:pStyle w:val="Header"/>
        <w:tabs>
          <w:tab w:val="clear" w:pos="4153"/>
          <w:tab w:val="clear" w:pos="8306"/>
        </w:tabs>
        <w:spacing w:before="120"/>
        <w:ind w:firstLine="720"/>
        <w:jc w:val="both"/>
        <w:rPr>
          <w:rFonts w:asciiTheme="minorHAnsi" w:hAnsiTheme="minorHAnsi" w:cstheme="minorHAnsi"/>
        </w:rPr>
      </w:pPr>
      <w:r w:rsidRPr="00433B41">
        <w:rPr>
          <w:rFonts w:asciiTheme="minorHAnsi" w:hAnsiTheme="minorHAnsi" w:cstheme="minorHAnsi"/>
        </w:rPr>
        <w:t xml:space="preserve">VDzTI funkcijas ir noteiktas Dzelzceļa likuma 33.pantā, Bīstamo kravu aprites likumā un citos tiesību aktos. </w:t>
      </w:r>
      <w:r w:rsidR="00147436" w:rsidRPr="00433B41">
        <w:rPr>
          <w:rFonts w:asciiTheme="minorHAnsi" w:hAnsiTheme="minorHAnsi" w:cstheme="minorHAnsi"/>
        </w:rPr>
        <w:t>No 2020.gada VDzTI ir noteiktas jaunas un precizētas funkcijas un tās ir</w:t>
      </w:r>
      <w:r w:rsidRPr="00433B41">
        <w:rPr>
          <w:rFonts w:asciiTheme="minorHAnsi" w:hAnsiTheme="minorHAnsi" w:cstheme="minorHAnsi"/>
          <w:iCs/>
        </w:rPr>
        <w:t>:</w:t>
      </w:r>
      <w:r w:rsidRPr="00433B41">
        <w:rPr>
          <w:rFonts w:asciiTheme="minorHAnsi" w:hAnsiTheme="minorHAnsi" w:cstheme="minorHAnsi"/>
        </w:rPr>
        <w:t xml:space="preserve"> </w:t>
      </w:r>
    </w:p>
    <w:p w:rsidR="005719F7" w:rsidRPr="00433B41" w:rsidRDefault="004A2C1C" w:rsidP="009616B9">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dzelzceļa drošības uzraudzība</w:t>
      </w:r>
      <w:r w:rsidR="00147436" w:rsidRPr="00433B41">
        <w:rPr>
          <w:rFonts w:asciiTheme="minorHAnsi" w:hAnsiTheme="minorHAnsi" w:cstheme="minorHAnsi"/>
        </w:rPr>
        <w:t xml:space="preserve"> (precizēta)</w:t>
      </w:r>
      <w:r w:rsidR="005719F7" w:rsidRPr="00433B41">
        <w:rPr>
          <w:rFonts w:asciiTheme="minorHAnsi" w:hAnsiTheme="minorHAnsi" w:cstheme="minorHAnsi"/>
        </w:rPr>
        <w:t>;</w:t>
      </w:r>
    </w:p>
    <w:p w:rsidR="004A2C1C" w:rsidRPr="00433B41" w:rsidRDefault="004A2C1C" w:rsidP="004A2C1C">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drošības un aizsardzības pasākumu uzraudzība dzelzceļa bīstamo kravu apritē</w:t>
      </w:r>
      <w:r w:rsidR="00147436" w:rsidRPr="00433B41">
        <w:rPr>
          <w:rFonts w:asciiTheme="minorHAnsi" w:hAnsiTheme="minorHAnsi" w:cstheme="minorHAnsi"/>
        </w:rPr>
        <w:t xml:space="preserve"> (precizēta)</w:t>
      </w:r>
      <w:r w:rsidRPr="00433B41">
        <w:rPr>
          <w:rFonts w:asciiTheme="minorHAnsi" w:hAnsiTheme="minorHAnsi" w:cstheme="minorHAnsi"/>
        </w:rPr>
        <w:t>;</w:t>
      </w:r>
    </w:p>
    <w:p w:rsidR="005719F7" w:rsidRPr="00433B41" w:rsidRDefault="004A2C1C" w:rsidP="004A2C1C">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dzelzceļa satiksmes negadījumu izmeklēšan</w:t>
      </w:r>
      <w:r w:rsidR="002A439E" w:rsidRPr="00433B41">
        <w:rPr>
          <w:rFonts w:asciiTheme="minorHAnsi" w:hAnsiTheme="minorHAnsi" w:cstheme="minorHAnsi"/>
        </w:rPr>
        <w:t xml:space="preserve">as uzraudzība </w:t>
      </w:r>
      <w:r w:rsidRPr="00433B41">
        <w:rPr>
          <w:rFonts w:asciiTheme="minorHAnsi" w:hAnsiTheme="minorHAnsi" w:cstheme="minorHAnsi"/>
        </w:rPr>
        <w:t>un uzskait</w:t>
      </w:r>
      <w:r w:rsidR="002A439E" w:rsidRPr="00433B41">
        <w:rPr>
          <w:rFonts w:asciiTheme="minorHAnsi" w:hAnsiTheme="minorHAnsi" w:cstheme="minorHAnsi"/>
        </w:rPr>
        <w:t>e</w:t>
      </w:r>
      <w:r w:rsidR="00147436" w:rsidRPr="00433B41">
        <w:rPr>
          <w:rFonts w:asciiTheme="minorHAnsi" w:hAnsiTheme="minorHAnsi" w:cstheme="minorHAnsi"/>
        </w:rPr>
        <w:t xml:space="preserve"> (precizēta)</w:t>
      </w:r>
      <w:r w:rsidR="005719F7" w:rsidRPr="00433B41">
        <w:rPr>
          <w:rFonts w:asciiTheme="minorHAnsi" w:hAnsiTheme="minorHAnsi" w:cstheme="minorHAnsi"/>
        </w:rPr>
        <w:t>;</w:t>
      </w:r>
    </w:p>
    <w:p w:rsidR="002A439E" w:rsidRPr="00433B41" w:rsidRDefault="002A439E" w:rsidP="006D6A4C">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vienoto drošības sertifikātu izsniegšana, atjaunošana, grozīšana un atsaukšana</w:t>
      </w:r>
      <w:r w:rsidR="00147436" w:rsidRPr="00433B41">
        <w:rPr>
          <w:rFonts w:asciiTheme="minorHAnsi" w:hAnsiTheme="minorHAnsi" w:cstheme="minorHAnsi"/>
        </w:rPr>
        <w:t xml:space="preserve"> (jauna)</w:t>
      </w:r>
      <w:r w:rsidRPr="00433B41">
        <w:rPr>
          <w:rFonts w:asciiTheme="minorHAnsi" w:hAnsiTheme="minorHAnsi" w:cstheme="minorHAnsi"/>
        </w:rPr>
        <w:t>;</w:t>
      </w:r>
    </w:p>
    <w:p w:rsidR="002A439E" w:rsidRPr="00433B41" w:rsidRDefault="002A439E" w:rsidP="006D6A4C">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drošības apliecību izsniegšana, atjaunošana, grozīšana un atsaukšana</w:t>
      </w:r>
      <w:r w:rsidR="00147436" w:rsidRPr="00433B41">
        <w:rPr>
          <w:rFonts w:asciiTheme="minorHAnsi" w:hAnsiTheme="minorHAnsi" w:cstheme="minorHAnsi"/>
        </w:rPr>
        <w:t xml:space="preserve"> (precizēta)</w:t>
      </w:r>
      <w:r w:rsidRPr="00433B41">
        <w:rPr>
          <w:rFonts w:asciiTheme="minorHAnsi" w:hAnsiTheme="minorHAnsi" w:cstheme="minorHAnsi"/>
        </w:rPr>
        <w:t>;</w:t>
      </w:r>
    </w:p>
    <w:p w:rsidR="00F60A7F" w:rsidRPr="00433B41" w:rsidRDefault="00F60A7F" w:rsidP="006D6A4C">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 xml:space="preserve">atļauju </w:t>
      </w:r>
      <w:r w:rsidR="00110F16" w:rsidRPr="00433B41">
        <w:rPr>
          <w:rFonts w:asciiTheme="minorHAnsi" w:hAnsiTheme="minorHAnsi" w:cstheme="minorHAnsi"/>
        </w:rPr>
        <w:t xml:space="preserve"> </w:t>
      </w:r>
      <w:proofErr w:type="spellStart"/>
      <w:r w:rsidR="00110F16" w:rsidRPr="00433B41">
        <w:rPr>
          <w:rFonts w:asciiTheme="minorHAnsi" w:hAnsiTheme="minorHAnsi" w:cstheme="minorHAnsi"/>
        </w:rPr>
        <w:t>ritekļu</w:t>
      </w:r>
      <w:proofErr w:type="spellEnd"/>
      <w:r w:rsidR="00110F16" w:rsidRPr="00433B41">
        <w:rPr>
          <w:rFonts w:asciiTheme="minorHAnsi" w:hAnsiTheme="minorHAnsi" w:cstheme="minorHAnsi"/>
        </w:rPr>
        <w:t xml:space="preserve"> </w:t>
      </w:r>
      <w:r w:rsidRPr="00433B41">
        <w:rPr>
          <w:rFonts w:asciiTheme="minorHAnsi" w:hAnsiTheme="minorHAnsi" w:cstheme="minorHAnsi"/>
        </w:rPr>
        <w:t>laišanai tirgū izsniegšana, atjaunošana, grozīšana un atsaukšana</w:t>
      </w:r>
      <w:r w:rsidR="00147436" w:rsidRPr="00433B41">
        <w:rPr>
          <w:rFonts w:asciiTheme="minorHAnsi" w:hAnsiTheme="minorHAnsi" w:cstheme="minorHAnsi"/>
        </w:rPr>
        <w:t xml:space="preserve"> (jauna);</w:t>
      </w:r>
    </w:p>
    <w:p w:rsidR="005719F7" w:rsidRPr="00433B41" w:rsidRDefault="005719F7" w:rsidP="006D6A4C">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drošības pārskata sagatavošana un publicēšana</w:t>
      </w:r>
      <w:r w:rsidR="00147436" w:rsidRPr="00433B41">
        <w:rPr>
          <w:rFonts w:asciiTheme="minorHAnsi" w:hAnsiTheme="minorHAnsi" w:cstheme="minorHAnsi"/>
        </w:rPr>
        <w:t xml:space="preserve"> (precizēta)</w:t>
      </w:r>
      <w:r w:rsidRPr="00433B41">
        <w:rPr>
          <w:rFonts w:asciiTheme="minorHAnsi" w:hAnsiTheme="minorHAnsi" w:cstheme="minorHAnsi"/>
        </w:rPr>
        <w:t>;</w:t>
      </w:r>
    </w:p>
    <w:p w:rsidR="00712AD9" w:rsidRPr="00433B41" w:rsidRDefault="00712AD9" w:rsidP="006D6A4C">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gada drošības plānu izstrāde</w:t>
      </w:r>
      <w:r w:rsidR="00147436" w:rsidRPr="00433B41">
        <w:rPr>
          <w:rFonts w:asciiTheme="minorHAnsi" w:hAnsiTheme="minorHAnsi" w:cstheme="minorHAnsi"/>
        </w:rPr>
        <w:t xml:space="preserve"> (jauna)</w:t>
      </w:r>
      <w:r w:rsidRPr="00433B41">
        <w:rPr>
          <w:rFonts w:asciiTheme="minorHAnsi" w:hAnsiTheme="minorHAnsi" w:cstheme="minorHAnsi"/>
        </w:rPr>
        <w:t>;</w:t>
      </w:r>
    </w:p>
    <w:p w:rsidR="00110F16" w:rsidRPr="00433B41" w:rsidRDefault="00110F16" w:rsidP="006D6A4C">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drošības rādītāju uzskaite un drošības līmeņu novērtēšana starp dzelzceļa sektorā iesaistītājiem</w:t>
      </w:r>
      <w:r w:rsidR="00147436" w:rsidRPr="00433B41">
        <w:rPr>
          <w:rFonts w:asciiTheme="minorHAnsi" w:hAnsiTheme="minorHAnsi" w:cstheme="minorHAnsi"/>
        </w:rPr>
        <w:t xml:space="preserve"> (precizēta)</w:t>
      </w:r>
      <w:r w:rsidRPr="00433B41">
        <w:rPr>
          <w:rFonts w:asciiTheme="minorHAnsi" w:hAnsiTheme="minorHAnsi" w:cstheme="minorHAnsi"/>
        </w:rPr>
        <w:t>;</w:t>
      </w:r>
    </w:p>
    <w:p w:rsidR="005719F7" w:rsidRPr="00433B41" w:rsidRDefault="005719F7" w:rsidP="009616B9">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dzelzceļa infrastruktūras būvprojektu izskatīšana un lēmumu pieņemšana par tiem, būvatļauju izsniegšana un kontrole, kā dzelzceļa infrastruktūras būvniecības dalībnieki ievēro Dzelzceļa likuma un citu būvniecību reglamentējošo normatīvo aktu prasības;</w:t>
      </w:r>
    </w:p>
    <w:p w:rsidR="005719F7" w:rsidRPr="00433B41" w:rsidRDefault="005719F7" w:rsidP="009616B9">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lastRenderedPageBreak/>
        <w:t>profesionālās kompetences sertifikātu</w:t>
      </w:r>
      <w:r w:rsidR="00712AD9" w:rsidRPr="00433B41">
        <w:rPr>
          <w:rFonts w:asciiTheme="minorHAnsi" w:hAnsiTheme="minorHAnsi" w:cstheme="minorHAnsi"/>
        </w:rPr>
        <w:t xml:space="preserve"> </w:t>
      </w:r>
      <w:r w:rsidRPr="00433B41">
        <w:rPr>
          <w:rFonts w:asciiTheme="minorHAnsi" w:hAnsiTheme="minorHAnsi" w:cstheme="minorHAnsi"/>
        </w:rPr>
        <w:t>reglamentētajās sfērās</w:t>
      </w:r>
      <w:r w:rsidR="00712AD9" w:rsidRPr="00433B41">
        <w:rPr>
          <w:rFonts w:asciiTheme="minorHAnsi" w:hAnsiTheme="minorHAnsi" w:cstheme="minorHAnsi"/>
        </w:rPr>
        <w:t xml:space="preserve"> izsniegšana</w:t>
      </w:r>
      <w:r w:rsidRPr="00433B41">
        <w:rPr>
          <w:rFonts w:asciiTheme="minorHAnsi" w:hAnsiTheme="minorHAnsi" w:cstheme="minorHAnsi"/>
        </w:rPr>
        <w:t>;</w:t>
      </w:r>
    </w:p>
    <w:p w:rsidR="005719F7" w:rsidRPr="00433B41" w:rsidRDefault="005719F7" w:rsidP="009616B9">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informācijas apmaiņa par VDzTI darbu un lēmumu pieņemšanas principiem un praksi ar citu ES dalībvalstu drošības iestādēm;</w:t>
      </w:r>
    </w:p>
    <w:p w:rsidR="005719F7" w:rsidRPr="00433B41" w:rsidRDefault="005719F7" w:rsidP="009616B9">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vilces līdzekļa vadītāja (mašīnista) apliecību izsniegšana;</w:t>
      </w:r>
    </w:p>
    <w:p w:rsidR="005719F7" w:rsidRPr="00433B41" w:rsidRDefault="005719F7" w:rsidP="009616B9">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vilces līdzekļa vadītāja (mašīnista) apliecību reģistru kārtošana;</w:t>
      </w:r>
    </w:p>
    <w:p w:rsidR="00712AD9" w:rsidRPr="00433B41" w:rsidRDefault="00712AD9" w:rsidP="009616B9">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atļauju piešķiršana nodot ekspluatācijā vilcienu vadības un signalizācijas stacionāro lauka iekārtu, energoapgādes un infrastruktūras apakšsistēmas, kas veido Eiropas Savienības dzelzceļa sistēmu</w:t>
      </w:r>
      <w:r w:rsidR="00147436" w:rsidRPr="00433B41">
        <w:rPr>
          <w:rFonts w:asciiTheme="minorHAnsi" w:hAnsiTheme="minorHAnsi" w:cstheme="minorHAnsi"/>
        </w:rPr>
        <w:t xml:space="preserve"> (jauna)</w:t>
      </w:r>
      <w:r w:rsidRPr="00433B41">
        <w:rPr>
          <w:rFonts w:asciiTheme="minorHAnsi" w:hAnsiTheme="minorHAnsi" w:cstheme="minorHAnsi"/>
        </w:rPr>
        <w:t>;</w:t>
      </w:r>
    </w:p>
    <w:p w:rsidR="005719F7" w:rsidRPr="00433B41" w:rsidRDefault="005719F7" w:rsidP="009616B9">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 xml:space="preserve">informācijas sniegšana par dzelzceļa nozares iesaistīto pušu pienākumiem saistībā ar </w:t>
      </w:r>
      <w:r w:rsidRPr="00433B41">
        <w:rPr>
          <w:rFonts w:asciiTheme="minorHAnsi" w:hAnsiTheme="minorHAnsi" w:cstheme="minorHAnsi"/>
          <w:i/>
        </w:rPr>
        <w:t>TAF</w:t>
      </w:r>
      <w:r w:rsidRPr="00433B41">
        <w:rPr>
          <w:rFonts w:asciiTheme="minorHAnsi" w:hAnsiTheme="minorHAnsi" w:cstheme="minorHAnsi"/>
        </w:rPr>
        <w:t xml:space="preserve"> un </w:t>
      </w:r>
      <w:r w:rsidRPr="00433B41">
        <w:rPr>
          <w:rFonts w:asciiTheme="minorHAnsi" w:hAnsiTheme="minorHAnsi" w:cstheme="minorHAnsi"/>
          <w:i/>
        </w:rPr>
        <w:t>TAP</w:t>
      </w:r>
      <w:r w:rsidRPr="00433B41">
        <w:rPr>
          <w:rFonts w:asciiTheme="minorHAnsi" w:hAnsiTheme="minorHAnsi" w:cstheme="minorHAnsi"/>
        </w:rPr>
        <w:t xml:space="preserve"> SITS.</w:t>
      </w:r>
    </w:p>
    <w:p w:rsidR="005719F7" w:rsidRPr="00433B41" w:rsidRDefault="005719F7" w:rsidP="009616B9">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 xml:space="preserve">novērtēšanas iestāžu atzīšana saskaņā ar </w:t>
      </w:r>
      <w:r w:rsidRPr="00433B41">
        <w:rPr>
          <w:rFonts w:asciiTheme="minorHAnsi" w:hAnsiTheme="minorHAnsi" w:cstheme="minorHAnsi"/>
          <w:i/>
        </w:rPr>
        <w:t xml:space="preserve">RA </w:t>
      </w:r>
      <w:r w:rsidRPr="00433B41">
        <w:rPr>
          <w:rFonts w:asciiTheme="minorHAnsi" w:hAnsiTheme="minorHAnsi" w:cstheme="minorHAnsi"/>
        </w:rPr>
        <w:t>prasībām;</w:t>
      </w:r>
    </w:p>
    <w:p w:rsidR="00712AD9" w:rsidRPr="00433B41" w:rsidRDefault="005719F7" w:rsidP="009616B9">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pasažieru tiesību aizsardzība</w:t>
      </w:r>
      <w:r w:rsidR="00712AD9" w:rsidRPr="00433B41">
        <w:rPr>
          <w:rFonts w:asciiTheme="minorHAnsi" w:hAnsiTheme="minorHAnsi" w:cstheme="minorHAnsi"/>
        </w:rPr>
        <w:t>;</w:t>
      </w:r>
    </w:p>
    <w:p w:rsidR="00712AD9" w:rsidRPr="00433B41" w:rsidRDefault="00712AD9" w:rsidP="009616B9">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riska pārvaldības pasākumu uzraudzība</w:t>
      </w:r>
      <w:r w:rsidR="00147436" w:rsidRPr="00433B41">
        <w:rPr>
          <w:rFonts w:asciiTheme="minorHAnsi" w:hAnsiTheme="minorHAnsi" w:cstheme="minorHAnsi"/>
        </w:rPr>
        <w:t xml:space="preserve"> (jauna)</w:t>
      </w:r>
      <w:r w:rsidRPr="00433B41">
        <w:rPr>
          <w:rFonts w:asciiTheme="minorHAnsi" w:hAnsiTheme="minorHAnsi" w:cstheme="minorHAnsi"/>
        </w:rPr>
        <w:t>;</w:t>
      </w:r>
    </w:p>
    <w:p w:rsidR="005719F7" w:rsidRPr="00433B41" w:rsidRDefault="00712AD9" w:rsidP="009616B9">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atbalsta sniegšana ERA uzraudzīt dzelzceļa drošības pilnveidošanu Eiropas Savienības līmenī</w:t>
      </w:r>
      <w:r w:rsidR="00147436" w:rsidRPr="00433B41">
        <w:rPr>
          <w:rFonts w:asciiTheme="minorHAnsi" w:hAnsiTheme="minorHAnsi" w:cstheme="minorHAnsi"/>
        </w:rPr>
        <w:t xml:space="preserve"> (jauna)</w:t>
      </w:r>
      <w:r w:rsidRPr="00433B41">
        <w:rPr>
          <w:rFonts w:asciiTheme="minorHAnsi" w:hAnsiTheme="minorHAnsi" w:cstheme="minorHAnsi"/>
        </w:rPr>
        <w:t>;</w:t>
      </w:r>
    </w:p>
    <w:p w:rsidR="00712AD9" w:rsidRPr="00433B41" w:rsidRDefault="00712AD9" w:rsidP="009616B9">
      <w:pPr>
        <w:pStyle w:val="ListParagraph"/>
        <w:numPr>
          <w:ilvl w:val="1"/>
          <w:numId w:val="3"/>
        </w:numPr>
        <w:tabs>
          <w:tab w:val="left" w:pos="993"/>
        </w:tabs>
        <w:ind w:left="0" w:firstLine="709"/>
        <w:jc w:val="both"/>
        <w:rPr>
          <w:rFonts w:asciiTheme="minorHAnsi" w:hAnsiTheme="minorHAnsi" w:cstheme="minorHAnsi"/>
        </w:rPr>
      </w:pPr>
      <w:proofErr w:type="spellStart"/>
      <w:r w:rsidRPr="00433B41">
        <w:rPr>
          <w:rFonts w:asciiTheme="minorHAnsi" w:hAnsiTheme="minorHAnsi" w:cstheme="minorHAnsi"/>
        </w:rPr>
        <w:t>ritekļu</w:t>
      </w:r>
      <w:proofErr w:type="spellEnd"/>
      <w:r w:rsidRPr="00433B41">
        <w:rPr>
          <w:rFonts w:asciiTheme="minorHAnsi" w:hAnsiTheme="minorHAnsi" w:cstheme="minorHAnsi"/>
        </w:rPr>
        <w:t xml:space="preserve"> uzraudzība</w:t>
      </w:r>
      <w:r w:rsidR="00147436" w:rsidRPr="00433B41">
        <w:rPr>
          <w:rFonts w:asciiTheme="minorHAnsi" w:hAnsiTheme="minorHAnsi" w:cstheme="minorHAnsi"/>
        </w:rPr>
        <w:t xml:space="preserve"> (precizēta)</w:t>
      </w:r>
      <w:r w:rsidRPr="00433B41">
        <w:rPr>
          <w:rFonts w:asciiTheme="minorHAnsi" w:hAnsiTheme="minorHAnsi" w:cstheme="minorHAnsi"/>
        </w:rPr>
        <w:t>;</w:t>
      </w:r>
    </w:p>
    <w:p w:rsidR="00712AD9" w:rsidRPr="00433B41" w:rsidRDefault="00712AD9" w:rsidP="009616B9">
      <w:pPr>
        <w:pStyle w:val="ListParagraph"/>
        <w:numPr>
          <w:ilvl w:val="1"/>
          <w:numId w:val="3"/>
        </w:numPr>
        <w:tabs>
          <w:tab w:val="left" w:pos="993"/>
        </w:tabs>
        <w:ind w:left="0" w:firstLine="709"/>
        <w:jc w:val="both"/>
        <w:rPr>
          <w:rFonts w:asciiTheme="minorHAnsi" w:hAnsiTheme="minorHAnsi" w:cstheme="minorHAnsi"/>
        </w:rPr>
      </w:pPr>
      <w:r w:rsidRPr="00433B41">
        <w:rPr>
          <w:rFonts w:asciiTheme="minorHAnsi" w:hAnsiTheme="minorHAnsi" w:cstheme="minorHAnsi"/>
        </w:rPr>
        <w:t>pārraudzīt, vai tiesību akti dzelzceļa drošības un tehnisko prasību jomā atbilst piemērojamiem Eiropas Savienības normatīvajiem aktiem, un paziņot Eiropas Savienības Dzelzceļu aģentūrai un Eiropas Komisijai par tiesību aktiem un to projektiem, kuros paredzētas nacionālās prasības</w:t>
      </w:r>
      <w:r w:rsidR="00147436" w:rsidRPr="00433B41">
        <w:rPr>
          <w:rFonts w:asciiTheme="minorHAnsi" w:hAnsiTheme="minorHAnsi" w:cstheme="minorHAnsi"/>
        </w:rPr>
        <w:t xml:space="preserve"> (jauna)</w:t>
      </w:r>
      <w:r w:rsidRPr="00433B41">
        <w:rPr>
          <w:rFonts w:asciiTheme="minorHAnsi" w:hAnsiTheme="minorHAnsi" w:cstheme="minorHAnsi"/>
        </w:rPr>
        <w:t>.</w:t>
      </w:r>
    </w:p>
    <w:p w:rsidR="005719F7" w:rsidRPr="00433B41" w:rsidRDefault="005719F7" w:rsidP="005719F7">
      <w:pPr>
        <w:pStyle w:val="tv2131"/>
        <w:spacing w:before="0" w:line="240" w:lineRule="auto"/>
        <w:ind w:firstLine="567"/>
        <w:rPr>
          <w:rFonts w:asciiTheme="minorHAnsi" w:hAnsiTheme="minorHAnsi" w:cstheme="minorHAnsi"/>
          <w:sz w:val="24"/>
          <w:szCs w:val="24"/>
        </w:rPr>
      </w:pPr>
    </w:p>
    <w:p w:rsidR="006D6A4C" w:rsidRPr="00BC551E" w:rsidRDefault="006D6A4C" w:rsidP="006D6A4C">
      <w:pPr>
        <w:pBdr>
          <w:bottom w:val="single" w:sz="4" w:space="1" w:color="auto"/>
        </w:pBdr>
        <w:ind w:left="851"/>
        <w:jc w:val="both"/>
        <w:rPr>
          <w:rFonts w:cstheme="minorHAnsi"/>
          <w:b/>
          <w:color w:val="17365D" w:themeColor="text2" w:themeShade="BF"/>
          <w:sz w:val="28"/>
          <w:szCs w:val="26"/>
        </w:rPr>
      </w:pPr>
      <w:r w:rsidRPr="00BC551E">
        <w:rPr>
          <w:rFonts w:cstheme="minorHAnsi"/>
          <w:b/>
          <w:color w:val="17365D" w:themeColor="text2" w:themeShade="BF"/>
          <w:sz w:val="28"/>
          <w:szCs w:val="26"/>
        </w:rPr>
        <w:t>3. Mērķis</w:t>
      </w:r>
    </w:p>
    <w:p w:rsidR="001163C6" w:rsidRDefault="001163C6" w:rsidP="00300C55">
      <w:pPr>
        <w:autoSpaceDE w:val="0"/>
        <w:autoSpaceDN w:val="0"/>
        <w:adjustRightInd w:val="0"/>
        <w:spacing w:after="0" w:line="293" w:lineRule="atLeast"/>
        <w:ind w:firstLine="567"/>
        <w:jc w:val="both"/>
        <w:rPr>
          <w:rFonts w:cstheme="minorHAnsi"/>
          <w:sz w:val="24"/>
          <w:szCs w:val="24"/>
        </w:rPr>
      </w:pPr>
      <w:r w:rsidRPr="000B55E5">
        <w:rPr>
          <w:rFonts w:cstheme="minorHAnsi"/>
          <w:sz w:val="24"/>
          <w:szCs w:val="24"/>
        </w:rPr>
        <w:t xml:space="preserve">Eiropas Komisijas Baltajā grāmatā par transportu un tās politikas mērķiem attiecībā uz dzelzceļiem ir noteikta mērķu apakšgrupa “Vienotas Eiropas dzelzceļa telpas” izveide, uzlabojot tehnisko savstarpēju </w:t>
      </w:r>
      <w:proofErr w:type="spellStart"/>
      <w:r w:rsidRPr="000B55E5">
        <w:rPr>
          <w:rFonts w:cstheme="minorHAnsi"/>
          <w:sz w:val="24"/>
          <w:szCs w:val="24"/>
        </w:rPr>
        <w:t>izmantojamību</w:t>
      </w:r>
      <w:proofErr w:type="spellEnd"/>
      <w:r w:rsidRPr="000B55E5">
        <w:rPr>
          <w:rFonts w:cstheme="minorHAnsi"/>
          <w:sz w:val="24"/>
          <w:szCs w:val="24"/>
        </w:rPr>
        <w:t xml:space="preserve"> un veidojot kopēju pieeju drošībai ES dzelzceļa sistēmā.</w:t>
      </w:r>
      <w:r w:rsidRPr="000B55E5">
        <w:rPr>
          <w:rFonts w:cstheme="minorHAnsi"/>
          <w:b/>
          <w:bCs/>
          <w:sz w:val="24"/>
          <w:szCs w:val="24"/>
        </w:rPr>
        <w:t xml:space="preserve"> </w:t>
      </w:r>
      <w:r w:rsidRPr="000B55E5">
        <w:rPr>
          <w:rFonts w:cstheme="minorHAnsi"/>
          <w:bCs/>
          <w:sz w:val="24"/>
          <w:szCs w:val="24"/>
        </w:rPr>
        <w:t xml:space="preserve">Ir svarīgi sekot uzlabošanas pasākumiem, lai būtu efektīvs un drošs dzelzceļš. </w:t>
      </w:r>
      <w:r w:rsidRPr="00A13E6F">
        <w:rPr>
          <w:rFonts w:cstheme="minorHAnsi"/>
          <w:b/>
          <w:sz w:val="24"/>
          <w:szCs w:val="24"/>
        </w:rPr>
        <w:t>Galvenais mērķis</w:t>
      </w:r>
      <w:r w:rsidRPr="00912F3A">
        <w:rPr>
          <w:rFonts w:cstheme="minorHAnsi"/>
          <w:bCs/>
          <w:sz w:val="24"/>
          <w:szCs w:val="24"/>
        </w:rPr>
        <w:t xml:space="preserve"> ir </w:t>
      </w:r>
      <w:r w:rsidRPr="00A13E6F">
        <w:rPr>
          <w:rFonts w:cstheme="minorHAnsi"/>
          <w:b/>
          <w:bCs/>
          <w:sz w:val="24"/>
          <w:szCs w:val="24"/>
        </w:rPr>
        <w:t>augsta drošības līmeņa uzturēšana dzelzceļa sistēmā</w:t>
      </w:r>
      <w:r>
        <w:rPr>
          <w:rFonts w:cstheme="minorHAnsi"/>
          <w:bCs/>
          <w:sz w:val="24"/>
          <w:szCs w:val="24"/>
        </w:rPr>
        <w:t>, un, lai to sasniegtu,</w:t>
      </w:r>
      <w:r w:rsidRPr="00912F3A">
        <w:rPr>
          <w:rFonts w:cstheme="minorHAnsi"/>
          <w:bCs/>
          <w:sz w:val="24"/>
          <w:szCs w:val="24"/>
        </w:rPr>
        <w:t xml:space="preserve"> </w:t>
      </w:r>
      <w:proofErr w:type="spellStart"/>
      <w:r w:rsidRPr="000B55E5">
        <w:rPr>
          <w:rFonts w:cstheme="minorHAnsi"/>
          <w:bCs/>
          <w:sz w:val="24"/>
          <w:szCs w:val="24"/>
        </w:rPr>
        <w:t>VDzTI</w:t>
      </w:r>
      <w:proofErr w:type="spellEnd"/>
      <w:r w:rsidRPr="000B55E5">
        <w:rPr>
          <w:rFonts w:cstheme="minorHAnsi"/>
          <w:bCs/>
          <w:sz w:val="24"/>
          <w:szCs w:val="24"/>
        </w:rPr>
        <w:t xml:space="preserve"> </w:t>
      </w:r>
      <w:r>
        <w:rPr>
          <w:rFonts w:cstheme="minorHAnsi"/>
          <w:bCs/>
          <w:sz w:val="24"/>
          <w:szCs w:val="24"/>
        </w:rPr>
        <w:t>uzdevums</w:t>
      </w:r>
      <w:r w:rsidRPr="000B55E5">
        <w:rPr>
          <w:rFonts w:cstheme="minorHAnsi"/>
          <w:bCs/>
          <w:sz w:val="24"/>
          <w:szCs w:val="24"/>
        </w:rPr>
        <w:t xml:space="preserve"> ir </w:t>
      </w:r>
      <w:r w:rsidRPr="000B55E5">
        <w:rPr>
          <w:rFonts w:cstheme="minorHAnsi"/>
          <w:b/>
          <w:bCs/>
          <w:sz w:val="24"/>
          <w:szCs w:val="24"/>
        </w:rPr>
        <w:t xml:space="preserve">drošības risku identificēšana un atbilstošas uzraudzības nodrošināšana, </w:t>
      </w:r>
      <w:r w:rsidRPr="000B55E5">
        <w:rPr>
          <w:rFonts w:cstheme="minorHAnsi"/>
          <w:sz w:val="24"/>
          <w:szCs w:val="24"/>
        </w:rPr>
        <w:t>lai veicinātu</w:t>
      </w:r>
      <w:r w:rsidRPr="000B55E5">
        <w:rPr>
          <w:rFonts w:cstheme="minorHAnsi"/>
          <w:b/>
          <w:bCs/>
          <w:sz w:val="24"/>
          <w:szCs w:val="24"/>
        </w:rPr>
        <w:t xml:space="preserve"> </w:t>
      </w:r>
      <w:r w:rsidRPr="000B55E5">
        <w:rPr>
          <w:rFonts w:cstheme="minorHAnsi"/>
          <w:sz w:val="24"/>
          <w:szCs w:val="24"/>
        </w:rPr>
        <w:t>Eiropas dzelzceļa telpas izveidi bez robežām un uzturētu pietiekoši augstu drošības līmeni. To panāk sertificējot un uzraugot dzelzceļa transportā iesaistītos speciālistus un komersantus, nodrošinot risku vadības procesu un reaģējot uz satiksmes negadījumu cēloņiem.</w:t>
      </w:r>
    </w:p>
    <w:p w:rsidR="001163C6" w:rsidRPr="000B55E5" w:rsidRDefault="001163C6" w:rsidP="00300C55">
      <w:pPr>
        <w:pStyle w:val="BodyText"/>
        <w:spacing w:before="120" w:after="0" w:line="293" w:lineRule="atLeast"/>
        <w:ind w:firstLine="720"/>
        <w:jc w:val="both"/>
        <w:rPr>
          <w:rFonts w:asciiTheme="minorHAnsi" w:hAnsiTheme="minorHAnsi" w:cstheme="minorHAnsi"/>
          <w:b/>
        </w:rPr>
      </w:pPr>
      <w:proofErr w:type="spellStart"/>
      <w:r w:rsidRPr="000B55E5">
        <w:rPr>
          <w:rFonts w:asciiTheme="minorHAnsi" w:hAnsiTheme="minorHAnsi" w:cstheme="minorHAnsi"/>
        </w:rPr>
        <w:t>VDzTI</w:t>
      </w:r>
      <w:proofErr w:type="spellEnd"/>
      <w:r w:rsidRPr="000B55E5">
        <w:rPr>
          <w:rFonts w:asciiTheme="minorHAnsi" w:hAnsiTheme="minorHAnsi" w:cstheme="minorHAnsi"/>
        </w:rPr>
        <w:t xml:space="preserve"> </w:t>
      </w:r>
      <w:r>
        <w:rPr>
          <w:rFonts w:asciiTheme="minorHAnsi" w:hAnsiTheme="minorHAnsi" w:cstheme="minorHAnsi"/>
        </w:rPr>
        <w:t>uzdevuma ietvaros</w:t>
      </w:r>
      <w:r w:rsidRPr="000B55E5">
        <w:rPr>
          <w:rFonts w:asciiTheme="minorHAnsi" w:hAnsiTheme="minorHAnsi" w:cstheme="minorHAnsi"/>
          <w:b/>
        </w:rPr>
        <w:t>:</w:t>
      </w:r>
    </w:p>
    <w:p w:rsidR="001163C6" w:rsidRDefault="001163C6" w:rsidP="00300C55">
      <w:pPr>
        <w:pStyle w:val="ListParagraph"/>
        <w:numPr>
          <w:ilvl w:val="1"/>
          <w:numId w:val="45"/>
        </w:numPr>
        <w:tabs>
          <w:tab w:val="left" w:pos="851"/>
        </w:tabs>
        <w:autoSpaceDE w:val="0"/>
        <w:autoSpaceDN w:val="0"/>
        <w:adjustRightInd w:val="0"/>
        <w:spacing w:line="293" w:lineRule="atLeast"/>
        <w:ind w:left="0" w:firstLine="360"/>
        <w:jc w:val="both"/>
        <w:rPr>
          <w:rFonts w:asciiTheme="minorHAnsi" w:eastAsia="@Arial Unicode MS" w:hAnsiTheme="minorHAnsi" w:cstheme="minorHAnsi"/>
        </w:rPr>
      </w:pPr>
      <w:r>
        <w:rPr>
          <w:rFonts w:asciiTheme="minorHAnsi" w:eastAsia="@Arial Unicode MS" w:hAnsiTheme="minorHAnsi" w:cstheme="minorHAnsi"/>
          <w:b/>
        </w:rPr>
        <w:t xml:space="preserve">jāveicina </w:t>
      </w:r>
      <w:r w:rsidRPr="000B55E5">
        <w:rPr>
          <w:rFonts w:asciiTheme="minorHAnsi" w:eastAsia="@Arial Unicode MS" w:hAnsiTheme="minorHAnsi" w:cstheme="minorHAnsi"/>
          <w:b/>
        </w:rPr>
        <w:t>droši pārvadājumi</w:t>
      </w:r>
      <w:r w:rsidRPr="000B55E5">
        <w:rPr>
          <w:rFonts w:asciiTheme="minorHAnsi" w:eastAsia="@Arial Unicode MS" w:hAnsiTheme="minorHAnsi" w:cstheme="minorHAnsi"/>
        </w:rPr>
        <w:t xml:space="preserve"> – </w:t>
      </w:r>
      <w:r w:rsidRPr="000B55E5">
        <w:rPr>
          <w:rFonts w:asciiTheme="minorHAnsi" w:eastAsia="@Arial Unicode MS" w:hAnsiTheme="minorHAnsi" w:cstheme="minorHAnsi"/>
          <w:bCs/>
        </w:rPr>
        <w:t>sertificēšanas un sertifikātu uzraudzības rezultātā tiek panākts, ka</w:t>
      </w:r>
      <w:r w:rsidRPr="000B55E5">
        <w:rPr>
          <w:rFonts w:asciiTheme="minorHAnsi" w:eastAsia="@Arial Unicode MS" w:hAnsiTheme="minorHAnsi" w:cstheme="minorHAnsi"/>
        </w:rPr>
        <w:t xml:space="preserve"> dzelzceļa transporta nozarē iesaistītie komersanti pilnveido savas drošības pārvaldības sistēmas</w:t>
      </w:r>
      <w:r w:rsidRPr="000B55E5">
        <w:rPr>
          <w:rFonts w:asciiTheme="minorHAnsi" w:hAnsiTheme="minorHAnsi" w:cstheme="minorHAnsi"/>
        </w:rPr>
        <w:t xml:space="preserve"> </w:t>
      </w:r>
      <w:r w:rsidRPr="000B55E5">
        <w:rPr>
          <w:rFonts w:asciiTheme="minorHAnsi" w:eastAsia="@Arial Unicode MS" w:hAnsiTheme="minorHAnsi" w:cstheme="minorHAnsi"/>
        </w:rPr>
        <w:t xml:space="preserve">un kontrolē ar drošību saistītos riskus, lai valsts drošības līmenis </w:t>
      </w:r>
      <w:r w:rsidRPr="000B55E5">
        <w:rPr>
          <w:rFonts w:asciiTheme="minorHAnsi" w:hAnsiTheme="minorHAnsi" w:cstheme="minorHAnsi"/>
        </w:rPr>
        <w:t>nepasliktinātos pret ES tiesību aktos noteikto</w:t>
      </w:r>
      <w:r w:rsidRPr="000B55E5">
        <w:rPr>
          <w:rFonts w:asciiTheme="minorHAnsi" w:eastAsia="@Arial Unicode MS" w:hAnsiTheme="minorHAnsi" w:cstheme="minorHAnsi"/>
        </w:rPr>
        <w:t>;</w:t>
      </w:r>
    </w:p>
    <w:p w:rsidR="001163C6" w:rsidRPr="000B55E5" w:rsidRDefault="001163C6" w:rsidP="00300C55">
      <w:pPr>
        <w:pStyle w:val="BodyText"/>
        <w:numPr>
          <w:ilvl w:val="1"/>
          <w:numId w:val="45"/>
        </w:numPr>
        <w:tabs>
          <w:tab w:val="left" w:pos="851"/>
        </w:tabs>
        <w:spacing w:after="0" w:line="293" w:lineRule="atLeast"/>
        <w:ind w:left="0" w:firstLine="360"/>
        <w:jc w:val="both"/>
        <w:rPr>
          <w:rFonts w:asciiTheme="minorHAnsi" w:hAnsiTheme="minorHAnsi" w:cstheme="minorHAnsi"/>
        </w:rPr>
      </w:pPr>
      <w:r>
        <w:rPr>
          <w:rFonts w:asciiTheme="minorHAnsi" w:hAnsiTheme="minorHAnsi" w:cstheme="minorHAnsi"/>
          <w:b/>
        </w:rPr>
        <w:t xml:space="preserve">jānodrošina </w:t>
      </w:r>
      <w:r w:rsidRPr="000B55E5">
        <w:rPr>
          <w:rFonts w:asciiTheme="minorHAnsi" w:hAnsiTheme="minorHAnsi" w:cstheme="minorHAnsi"/>
          <w:b/>
        </w:rPr>
        <w:t>atklātu un caurspīdīgu prasību ieviešana</w:t>
      </w:r>
      <w:r w:rsidRPr="000B55E5">
        <w:rPr>
          <w:rFonts w:asciiTheme="minorHAnsi" w:hAnsiTheme="minorHAnsi" w:cstheme="minorHAnsi"/>
        </w:rPr>
        <w:t xml:space="preserve"> visiem dzelzceļa sektora dalībniekiem, lai apmierinātu dalībnieku vajadzības un veicinātu sadarbību starp visām iesaistītām pusēm, panākot,  ka nozare nepārtraukti uzlabo pasažieru, nodarbināto un sabiedrības drošību;</w:t>
      </w:r>
    </w:p>
    <w:p w:rsidR="001163C6" w:rsidRPr="000B55E5" w:rsidRDefault="001163C6" w:rsidP="00300C55">
      <w:pPr>
        <w:pStyle w:val="BodyText"/>
        <w:numPr>
          <w:ilvl w:val="1"/>
          <w:numId w:val="45"/>
        </w:numPr>
        <w:tabs>
          <w:tab w:val="left" w:pos="851"/>
        </w:tabs>
        <w:spacing w:after="0" w:line="293" w:lineRule="atLeast"/>
        <w:ind w:left="0" w:firstLine="360"/>
        <w:jc w:val="both"/>
        <w:rPr>
          <w:rFonts w:asciiTheme="minorHAnsi" w:hAnsiTheme="minorHAnsi" w:cstheme="minorHAnsi"/>
        </w:rPr>
      </w:pPr>
      <w:r>
        <w:rPr>
          <w:rFonts w:asciiTheme="minorHAnsi" w:hAnsiTheme="minorHAnsi" w:cstheme="minorHAnsi"/>
        </w:rPr>
        <w:t xml:space="preserve">jānodrošina </w:t>
      </w:r>
      <w:r w:rsidRPr="000B55E5">
        <w:rPr>
          <w:rFonts w:asciiTheme="minorHAnsi" w:hAnsiTheme="minorHAnsi" w:cstheme="minorHAnsi"/>
        </w:rPr>
        <w:t xml:space="preserve">saskaņota </w:t>
      </w:r>
      <w:r w:rsidRPr="000B55E5">
        <w:rPr>
          <w:rFonts w:asciiTheme="minorHAnsi" w:hAnsiTheme="minorHAnsi" w:cstheme="minorHAnsi"/>
          <w:b/>
          <w:bCs/>
        </w:rPr>
        <w:t>reglamentējošās sistēmas izveide</w:t>
      </w:r>
      <w:r w:rsidRPr="000B55E5">
        <w:rPr>
          <w:rFonts w:asciiTheme="minorHAnsi" w:hAnsiTheme="minorHAnsi" w:cstheme="minorHAnsi"/>
        </w:rPr>
        <w:t xml:space="preserve"> ES un Latvijas ietvaros, nodrošinot vienotus sertifikācijas, autorizācijas un apstiprināšanas procesus un pakalpojumus</w:t>
      </w:r>
      <w:r w:rsidRPr="000B55E5">
        <w:rPr>
          <w:rFonts w:asciiTheme="minorHAnsi" w:hAnsiTheme="minorHAnsi" w:cstheme="minorHAnsi"/>
          <w:b/>
        </w:rPr>
        <w:t xml:space="preserve"> </w:t>
      </w:r>
      <w:r w:rsidRPr="000B55E5">
        <w:rPr>
          <w:rFonts w:asciiTheme="minorHAnsi" w:hAnsiTheme="minorHAnsi" w:cstheme="minorHAnsi"/>
          <w:bCs/>
        </w:rPr>
        <w:t xml:space="preserve">un Latvijas </w:t>
      </w:r>
      <w:r w:rsidRPr="000B55E5">
        <w:rPr>
          <w:rFonts w:asciiTheme="minorHAnsi" w:hAnsiTheme="minorHAnsi" w:cstheme="minorHAnsi"/>
          <w:b/>
        </w:rPr>
        <w:t>interešu aizstāvība</w:t>
      </w:r>
      <w:r w:rsidRPr="000B55E5">
        <w:rPr>
          <w:rFonts w:asciiTheme="minorHAnsi" w:hAnsiTheme="minorHAnsi" w:cstheme="minorHAnsi"/>
        </w:rPr>
        <w:t xml:space="preserve"> ES institūciju darba grupās; </w:t>
      </w:r>
    </w:p>
    <w:p w:rsidR="001163C6" w:rsidRPr="000B55E5" w:rsidRDefault="001163C6" w:rsidP="00300C55">
      <w:pPr>
        <w:pStyle w:val="ListParagraph"/>
        <w:numPr>
          <w:ilvl w:val="1"/>
          <w:numId w:val="45"/>
        </w:numPr>
        <w:tabs>
          <w:tab w:val="left" w:pos="851"/>
        </w:tabs>
        <w:autoSpaceDE w:val="0"/>
        <w:autoSpaceDN w:val="0"/>
        <w:adjustRightInd w:val="0"/>
        <w:spacing w:line="293" w:lineRule="atLeast"/>
        <w:ind w:left="0" w:firstLine="360"/>
        <w:jc w:val="both"/>
        <w:rPr>
          <w:rFonts w:asciiTheme="minorHAnsi" w:eastAsia="@Arial Unicode MS" w:hAnsiTheme="minorHAnsi" w:cstheme="minorHAnsi"/>
        </w:rPr>
      </w:pPr>
      <w:r>
        <w:rPr>
          <w:rFonts w:asciiTheme="minorHAnsi" w:eastAsia="@Arial Unicode MS" w:hAnsiTheme="minorHAnsi" w:cstheme="minorHAnsi"/>
          <w:b/>
        </w:rPr>
        <w:t xml:space="preserve">jāveic </w:t>
      </w:r>
      <w:r w:rsidRPr="000B55E5">
        <w:rPr>
          <w:rFonts w:asciiTheme="minorHAnsi" w:eastAsia="@Arial Unicode MS" w:hAnsiTheme="minorHAnsi" w:cstheme="minorHAnsi"/>
          <w:b/>
        </w:rPr>
        <w:t>darbības uzraudzība dzelzceļa transportā</w:t>
      </w:r>
      <w:r w:rsidRPr="000B55E5">
        <w:rPr>
          <w:rFonts w:asciiTheme="minorHAnsi" w:eastAsia="@Arial Unicode MS" w:hAnsiTheme="minorHAnsi" w:cstheme="minorHAnsi"/>
        </w:rPr>
        <w:t xml:space="preserve"> - uzraudzīt komercsabiedrību darbību dzelzceļa ekspluatācijas un savstarpējās </w:t>
      </w:r>
      <w:proofErr w:type="spellStart"/>
      <w:r w:rsidRPr="000B55E5">
        <w:rPr>
          <w:rFonts w:asciiTheme="minorHAnsi" w:eastAsia="@Arial Unicode MS" w:hAnsiTheme="minorHAnsi" w:cstheme="minorHAnsi"/>
        </w:rPr>
        <w:t>izmantojamības</w:t>
      </w:r>
      <w:proofErr w:type="spellEnd"/>
      <w:r w:rsidRPr="000B55E5">
        <w:rPr>
          <w:rFonts w:asciiTheme="minorHAnsi" w:eastAsia="@Arial Unicode MS" w:hAnsiTheme="minorHAnsi" w:cstheme="minorHAnsi"/>
        </w:rPr>
        <w:t xml:space="preserve"> tehnisko specifikāciju  prasību ievērošanā;</w:t>
      </w:r>
    </w:p>
    <w:p w:rsidR="001163C6" w:rsidRPr="000B55E5" w:rsidRDefault="001163C6" w:rsidP="00300C55">
      <w:pPr>
        <w:pStyle w:val="ListParagraph"/>
        <w:numPr>
          <w:ilvl w:val="1"/>
          <w:numId w:val="45"/>
        </w:numPr>
        <w:tabs>
          <w:tab w:val="left" w:pos="851"/>
        </w:tabs>
        <w:autoSpaceDE w:val="0"/>
        <w:autoSpaceDN w:val="0"/>
        <w:adjustRightInd w:val="0"/>
        <w:spacing w:line="293" w:lineRule="atLeast"/>
        <w:ind w:left="0" w:firstLine="360"/>
        <w:jc w:val="both"/>
        <w:rPr>
          <w:rFonts w:asciiTheme="minorHAnsi" w:eastAsia="@Arial Unicode MS" w:hAnsiTheme="minorHAnsi" w:cstheme="minorHAnsi"/>
        </w:rPr>
      </w:pPr>
      <w:r w:rsidRPr="000B55E5">
        <w:rPr>
          <w:rFonts w:asciiTheme="minorHAnsi" w:eastAsia="@Arial Unicode MS" w:hAnsiTheme="minorHAnsi" w:cstheme="minorHAnsi"/>
          <w:b/>
        </w:rPr>
        <w:lastRenderedPageBreak/>
        <w:t xml:space="preserve">vienādu kvalitatīvu pakalpojumu nodrošināšana </w:t>
      </w:r>
      <w:r w:rsidRPr="000B55E5">
        <w:rPr>
          <w:rFonts w:asciiTheme="minorHAnsi" w:hAnsiTheme="minorHAnsi" w:cstheme="minorHAnsi"/>
        </w:rPr>
        <w:t>visiem dzelzceļa sektora dalībniekiem gan ES, gan valsts ietvaros, pastāvīgi izvērtējot un uzlabojot pakalpojumu efektivitāti;</w:t>
      </w:r>
    </w:p>
    <w:p w:rsidR="001163C6" w:rsidRPr="000B55E5" w:rsidRDefault="001163C6" w:rsidP="00300C55">
      <w:pPr>
        <w:pStyle w:val="ListParagraph"/>
        <w:numPr>
          <w:ilvl w:val="1"/>
          <w:numId w:val="45"/>
        </w:numPr>
        <w:tabs>
          <w:tab w:val="left" w:pos="851"/>
        </w:tabs>
        <w:autoSpaceDE w:val="0"/>
        <w:autoSpaceDN w:val="0"/>
        <w:adjustRightInd w:val="0"/>
        <w:spacing w:line="293" w:lineRule="atLeast"/>
        <w:ind w:left="0" w:firstLine="360"/>
        <w:jc w:val="both"/>
        <w:rPr>
          <w:rFonts w:asciiTheme="minorHAnsi" w:hAnsiTheme="minorHAnsi" w:cstheme="minorHAnsi"/>
        </w:rPr>
      </w:pPr>
      <w:r w:rsidRPr="000B55E5">
        <w:rPr>
          <w:rFonts w:asciiTheme="minorHAnsi" w:eastAsia="@Arial Unicode MS" w:hAnsiTheme="minorHAnsi" w:cstheme="minorHAnsi"/>
          <w:b/>
        </w:rPr>
        <w:t>pilnīga, kvalitatīva un droša informācija</w:t>
      </w:r>
      <w:r w:rsidRPr="000B55E5">
        <w:rPr>
          <w:rFonts w:asciiTheme="minorHAnsi" w:eastAsia="@Arial Unicode MS" w:hAnsiTheme="minorHAnsi" w:cstheme="minorHAnsi"/>
        </w:rPr>
        <w:t xml:space="preserve"> par kustības drošības stāvokli  komercsabiedrībās, lai izprastu riskus un noteiktu prioritārās darbības, arī ievērojot kvalitātes un konfidencialitātes principus datu apkopošanā;</w:t>
      </w:r>
      <w:r w:rsidRPr="000B55E5">
        <w:rPr>
          <w:rFonts w:asciiTheme="minorHAnsi" w:hAnsiTheme="minorHAnsi" w:cstheme="minorHAnsi"/>
        </w:rPr>
        <w:t xml:space="preserve"> </w:t>
      </w:r>
    </w:p>
    <w:p w:rsidR="001163C6" w:rsidRPr="000B55E5" w:rsidRDefault="001163C6" w:rsidP="00300C55">
      <w:pPr>
        <w:pStyle w:val="BodyText"/>
        <w:numPr>
          <w:ilvl w:val="1"/>
          <w:numId w:val="45"/>
        </w:numPr>
        <w:tabs>
          <w:tab w:val="left" w:pos="851"/>
        </w:tabs>
        <w:autoSpaceDE w:val="0"/>
        <w:autoSpaceDN w:val="0"/>
        <w:adjustRightInd w:val="0"/>
        <w:spacing w:after="0" w:line="293" w:lineRule="atLeast"/>
        <w:ind w:left="0" w:firstLine="360"/>
        <w:jc w:val="both"/>
        <w:rPr>
          <w:rFonts w:asciiTheme="minorHAnsi" w:hAnsiTheme="minorHAnsi" w:cstheme="minorHAnsi"/>
          <w:b/>
          <w:bCs/>
          <w:color w:val="17365D"/>
        </w:rPr>
      </w:pPr>
      <w:r w:rsidRPr="000B55E5">
        <w:rPr>
          <w:rFonts w:asciiTheme="minorHAnsi" w:hAnsiTheme="minorHAnsi" w:cstheme="minorHAnsi"/>
          <w:b/>
        </w:rPr>
        <w:t xml:space="preserve">iekšējo procesu pilnveidošana – </w:t>
      </w:r>
      <w:r w:rsidRPr="000B55E5">
        <w:rPr>
          <w:rFonts w:asciiTheme="minorHAnsi" w:hAnsiTheme="minorHAnsi" w:cstheme="minorHAnsi"/>
          <w:bCs/>
        </w:rPr>
        <w:t>nodarbināto iesaistīšana procesos un to</w:t>
      </w:r>
      <w:r w:rsidRPr="000B55E5">
        <w:rPr>
          <w:rFonts w:asciiTheme="minorHAnsi" w:hAnsiTheme="minorHAnsi" w:cstheme="minorHAnsi"/>
        </w:rPr>
        <w:t xml:space="preserve"> attīstība, godīgas un atvērtas darba kultūras saglabāšana, labu darba apstākļu un sociālo garantiju nodrošināšana.</w:t>
      </w:r>
      <w:r w:rsidRPr="000B55E5">
        <w:rPr>
          <w:sz w:val="28"/>
          <w:szCs w:val="28"/>
        </w:rPr>
        <w:t xml:space="preserve"> </w:t>
      </w:r>
      <w:r w:rsidRPr="000B55E5">
        <w:rPr>
          <w:rFonts w:asciiTheme="minorHAnsi" w:hAnsiTheme="minorHAnsi" w:cstheme="minorHAnsi"/>
        </w:rPr>
        <w:t>Tas ietver resursu pieejamību, lai attīstītu viņu kompetenci un prasmes.</w:t>
      </w:r>
    </w:p>
    <w:p w:rsidR="001163C6" w:rsidRPr="000B55E5" w:rsidRDefault="001163C6" w:rsidP="00300C55">
      <w:pPr>
        <w:autoSpaceDE w:val="0"/>
        <w:autoSpaceDN w:val="0"/>
        <w:adjustRightInd w:val="0"/>
        <w:spacing w:before="120" w:after="0" w:line="293" w:lineRule="atLeast"/>
        <w:ind w:firstLine="357"/>
        <w:jc w:val="both"/>
        <w:rPr>
          <w:rFonts w:cstheme="minorHAnsi"/>
          <w:sz w:val="24"/>
          <w:szCs w:val="24"/>
        </w:rPr>
      </w:pPr>
      <w:r>
        <w:rPr>
          <w:rFonts w:cstheme="minorHAnsi"/>
          <w:sz w:val="24"/>
          <w:szCs w:val="24"/>
        </w:rPr>
        <w:t>Visām augstāk minētajām darbībām</w:t>
      </w:r>
      <w:r w:rsidRPr="000B55E5">
        <w:rPr>
          <w:rFonts w:cstheme="minorHAnsi"/>
          <w:sz w:val="24"/>
          <w:szCs w:val="24"/>
        </w:rPr>
        <w:t xml:space="preserve"> </w:t>
      </w:r>
      <w:r>
        <w:rPr>
          <w:rFonts w:cstheme="minorHAnsi"/>
          <w:sz w:val="24"/>
          <w:szCs w:val="24"/>
        </w:rPr>
        <w:t>jā</w:t>
      </w:r>
      <w:r w:rsidRPr="000B55E5">
        <w:rPr>
          <w:rFonts w:cstheme="minorHAnsi"/>
          <w:sz w:val="24"/>
          <w:szCs w:val="24"/>
        </w:rPr>
        <w:t>atvieglo jaunu sektora dalībnieku ienākšan</w:t>
      </w:r>
      <w:r>
        <w:rPr>
          <w:rFonts w:cstheme="minorHAnsi"/>
          <w:sz w:val="24"/>
          <w:szCs w:val="24"/>
        </w:rPr>
        <w:t>a</w:t>
      </w:r>
      <w:r w:rsidRPr="000B55E5">
        <w:rPr>
          <w:rFonts w:cstheme="minorHAnsi"/>
          <w:sz w:val="24"/>
          <w:szCs w:val="24"/>
        </w:rPr>
        <w:t xml:space="preserve"> tirgū un </w:t>
      </w:r>
      <w:r>
        <w:rPr>
          <w:rFonts w:cstheme="minorHAnsi"/>
          <w:sz w:val="24"/>
          <w:szCs w:val="24"/>
        </w:rPr>
        <w:t>jā</w:t>
      </w:r>
      <w:r w:rsidRPr="000B55E5">
        <w:rPr>
          <w:rFonts w:cstheme="minorHAnsi"/>
          <w:sz w:val="24"/>
          <w:szCs w:val="24"/>
        </w:rPr>
        <w:t>veicin</w:t>
      </w:r>
      <w:r>
        <w:rPr>
          <w:rFonts w:cstheme="minorHAnsi"/>
          <w:sz w:val="24"/>
          <w:szCs w:val="24"/>
        </w:rPr>
        <w:t>a</w:t>
      </w:r>
      <w:r w:rsidRPr="000B55E5">
        <w:rPr>
          <w:rFonts w:cstheme="minorHAnsi"/>
          <w:sz w:val="24"/>
          <w:szCs w:val="24"/>
        </w:rPr>
        <w:t xml:space="preserve"> konkurenc</w:t>
      </w:r>
      <w:r>
        <w:rPr>
          <w:rFonts w:cstheme="minorHAnsi"/>
          <w:sz w:val="24"/>
          <w:szCs w:val="24"/>
        </w:rPr>
        <w:t>e</w:t>
      </w:r>
      <w:r w:rsidRPr="000B55E5">
        <w:rPr>
          <w:rFonts w:cstheme="minorHAnsi"/>
          <w:sz w:val="24"/>
          <w:szCs w:val="24"/>
        </w:rPr>
        <w:t xml:space="preserve"> starp sektora dalībniekiem, veicinot labāku pakalpojumu kvalitāti, samazinot cenas un uzlabojot informācijas apriti.  4DzP ne tikai nosaka jaunus uzdevumus gan ERA, gan valsts drošības iestādēm, lai varētu samazināt administratīvos šķēršļus pamatmērķa sasniegšanai, bet arī uzsver, ka visi dzelzceļa sistēmas dalībnieki ir atbildīgi par dzelzceļa sistēmas drošību. </w:t>
      </w:r>
    </w:p>
    <w:p w:rsidR="003F57DF" w:rsidRPr="00433B41" w:rsidRDefault="003F57DF" w:rsidP="00B012CC">
      <w:pPr>
        <w:autoSpaceDE w:val="0"/>
        <w:autoSpaceDN w:val="0"/>
        <w:adjustRightInd w:val="0"/>
        <w:spacing w:after="0" w:line="240" w:lineRule="auto"/>
        <w:ind w:firstLine="567"/>
        <w:jc w:val="both"/>
        <w:rPr>
          <w:rFonts w:cstheme="minorHAnsi"/>
          <w:sz w:val="24"/>
          <w:szCs w:val="24"/>
        </w:rPr>
      </w:pPr>
    </w:p>
    <w:p w:rsidR="002E2D77" w:rsidRPr="00BC551E" w:rsidRDefault="002E2D77" w:rsidP="002E2D77">
      <w:pPr>
        <w:pStyle w:val="BodyText"/>
        <w:pBdr>
          <w:bottom w:val="single" w:sz="4" w:space="1" w:color="auto"/>
        </w:pBdr>
        <w:ind w:left="709"/>
        <w:rPr>
          <w:rFonts w:asciiTheme="minorHAnsi" w:hAnsiTheme="minorHAnsi" w:cstheme="minorHAnsi"/>
          <w:b/>
          <w:color w:val="17365D" w:themeColor="text2" w:themeShade="BF"/>
          <w:sz w:val="28"/>
          <w:szCs w:val="26"/>
        </w:rPr>
      </w:pPr>
      <w:r w:rsidRPr="00BC551E">
        <w:rPr>
          <w:rFonts w:asciiTheme="minorHAnsi" w:hAnsiTheme="minorHAnsi" w:cstheme="minorHAnsi"/>
          <w:b/>
          <w:color w:val="17365D" w:themeColor="text2" w:themeShade="BF"/>
          <w:sz w:val="28"/>
          <w:szCs w:val="26"/>
        </w:rPr>
        <w:t xml:space="preserve">4. </w:t>
      </w:r>
      <w:r w:rsidR="00A843FA">
        <w:rPr>
          <w:rFonts w:asciiTheme="minorHAnsi" w:hAnsiTheme="minorHAnsi" w:cstheme="minorHAnsi"/>
          <w:b/>
          <w:color w:val="17365D" w:themeColor="text2" w:themeShade="BF"/>
          <w:sz w:val="28"/>
          <w:szCs w:val="26"/>
        </w:rPr>
        <w:t>S</w:t>
      </w:r>
      <w:r w:rsidR="00EE7B0A" w:rsidRPr="00BC551E">
        <w:rPr>
          <w:rFonts w:asciiTheme="minorHAnsi" w:hAnsiTheme="minorHAnsi" w:cstheme="minorHAnsi"/>
          <w:b/>
          <w:color w:val="17365D" w:themeColor="text2" w:themeShade="BF"/>
          <w:sz w:val="28"/>
          <w:szCs w:val="26"/>
        </w:rPr>
        <w:t xml:space="preserve">ituācijas raksturojums </w:t>
      </w:r>
      <w:r w:rsidR="00A843FA">
        <w:rPr>
          <w:rFonts w:asciiTheme="minorHAnsi" w:hAnsiTheme="minorHAnsi" w:cstheme="minorHAnsi"/>
          <w:b/>
          <w:color w:val="17365D" w:themeColor="text2" w:themeShade="BF"/>
          <w:sz w:val="28"/>
          <w:szCs w:val="26"/>
        </w:rPr>
        <w:t xml:space="preserve"> un </w:t>
      </w:r>
      <w:proofErr w:type="spellStart"/>
      <w:r w:rsidR="00A843FA">
        <w:rPr>
          <w:rFonts w:asciiTheme="minorHAnsi" w:hAnsiTheme="minorHAnsi" w:cstheme="minorHAnsi"/>
          <w:b/>
          <w:color w:val="17365D" w:themeColor="text2" w:themeShade="BF"/>
          <w:sz w:val="28"/>
          <w:szCs w:val="26"/>
        </w:rPr>
        <w:t>VDzTI</w:t>
      </w:r>
      <w:proofErr w:type="spellEnd"/>
      <w:r w:rsidR="00A843FA">
        <w:rPr>
          <w:rFonts w:asciiTheme="minorHAnsi" w:hAnsiTheme="minorHAnsi" w:cstheme="minorHAnsi"/>
          <w:b/>
          <w:color w:val="17365D" w:themeColor="text2" w:themeShade="BF"/>
          <w:sz w:val="28"/>
          <w:szCs w:val="26"/>
        </w:rPr>
        <w:t xml:space="preserve"> prioritātes</w:t>
      </w:r>
    </w:p>
    <w:p w:rsidR="00A843FA" w:rsidRPr="002C066E" w:rsidRDefault="00A843FA" w:rsidP="00300C55">
      <w:pPr>
        <w:spacing w:after="120" w:line="293" w:lineRule="atLeast"/>
        <w:ind w:firstLine="578"/>
        <w:jc w:val="both"/>
        <w:rPr>
          <w:rFonts w:cstheme="minorHAnsi"/>
          <w:sz w:val="24"/>
          <w:szCs w:val="24"/>
        </w:rPr>
      </w:pPr>
      <w:r w:rsidRPr="002C066E">
        <w:rPr>
          <w:rFonts w:cstheme="minorHAnsi"/>
          <w:sz w:val="24"/>
          <w:szCs w:val="24"/>
        </w:rPr>
        <w:t>ES dzelzceļa sistēma ir daudz konkurētspējīgāka starp citiem transporta veidiem, kas ļauj izmantot tās</w:t>
      </w:r>
      <w:r>
        <w:rPr>
          <w:rFonts w:cstheme="minorHAnsi"/>
          <w:sz w:val="24"/>
          <w:szCs w:val="24"/>
        </w:rPr>
        <w:t xml:space="preserve"> </w:t>
      </w:r>
      <w:r w:rsidRPr="002C066E">
        <w:rPr>
          <w:rFonts w:cstheme="minorHAnsi"/>
          <w:sz w:val="24"/>
          <w:szCs w:val="24"/>
        </w:rPr>
        <w:t>priekšrocības vides aizsardzībā un energoefektivitātē</w:t>
      </w:r>
      <w:r>
        <w:rPr>
          <w:rFonts w:cstheme="minorHAnsi"/>
          <w:sz w:val="24"/>
          <w:szCs w:val="24"/>
        </w:rPr>
        <w:t>, tas ir konkurētspējīgāks transporta veids, salīdzinot ar citiem</w:t>
      </w:r>
      <w:r w:rsidRPr="002C066E">
        <w:rPr>
          <w:rFonts w:cstheme="minorHAnsi"/>
          <w:sz w:val="24"/>
          <w:szCs w:val="24"/>
        </w:rPr>
        <w:t>. Ir būtiski atbalstīt Eiropas dzelzceļa sistēmu dzelzceļa drošības un tehniskās attīstības jomā, lai nepasliktinātu drošīb</w:t>
      </w:r>
      <w:r>
        <w:rPr>
          <w:rFonts w:cstheme="minorHAnsi"/>
          <w:sz w:val="24"/>
          <w:szCs w:val="24"/>
        </w:rPr>
        <w:t>as</w:t>
      </w:r>
      <w:r w:rsidRPr="002C066E">
        <w:rPr>
          <w:rFonts w:cstheme="minorHAnsi"/>
          <w:sz w:val="24"/>
          <w:szCs w:val="24"/>
        </w:rPr>
        <w:t xml:space="preserve"> līmeni. To var panākt, ja dzelzceļa transporta sektorā ir izveidotas efektīvas pārvaldības sistēmas  un ieviesti risku vadības procesi. Svarīgi ir risku identificēšanā iesaistīt visas ar riskiem saistītās puses un nodrošināt šo risku kontroli, lai neradītu kaitējumu nodarbinātiem, pasažieriem un sabiedrībai. Drošībai jābūt par pamatu ikviena dzelzceļa sistēmas dalībnieka rīcībai domājot par izmaksu samazināšanu, efektivitātes paaugstināšanu un konkurētspējas veicināšanu. </w:t>
      </w:r>
    </w:p>
    <w:p w:rsidR="00A843FA" w:rsidRPr="002C066E" w:rsidRDefault="00A843FA" w:rsidP="00300C55">
      <w:pPr>
        <w:spacing w:after="0" w:line="293" w:lineRule="atLeast"/>
        <w:ind w:firstLine="578"/>
        <w:jc w:val="both"/>
        <w:rPr>
          <w:rFonts w:cstheme="minorHAnsi"/>
          <w:sz w:val="24"/>
          <w:szCs w:val="24"/>
        </w:rPr>
      </w:pPr>
      <w:r w:rsidRPr="002C066E">
        <w:rPr>
          <w:rFonts w:cstheme="minorHAnsi"/>
          <w:sz w:val="24"/>
          <w:szCs w:val="24"/>
        </w:rPr>
        <w:t xml:space="preserve">Dzelzceļa sistēmas dalībnieku darbības uzraudzība ir svarīgs priekšnosacījums, lai saglabātu drošu dzelzceļa sistēmu. </w:t>
      </w:r>
      <w:r>
        <w:rPr>
          <w:rFonts w:cstheme="minorHAnsi"/>
          <w:sz w:val="24"/>
          <w:szCs w:val="24"/>
        </w:rPr>
        <w:t xml:space="preserve">Viens no </w:t>
      </w:r>
      <w:proofErr w:type="spellStart"/>
      <w:r w:rsidRPr="002C066E">
        <w:rPr>
          <w:rFonts w:cstheme="minorHAnsi"/>
          <w:sz w:val="24"/>
          <w:szCs w:val="24"/>
        </w:rPr>
        <w:t>VDzTI</w:t>
      </w:r>
      <w:proofErr w:type="spellEnd"/>
      <w:r w:rsidRPr="002C066E">
        <w:rPr>
          <w:rFonts w:cstheme="minorHAnsi"/>
          <w:sz w:val="24"/>
          <w:szCs w:val="24"/>
        </w:rPr>
        <w:t xml:space="preserve"> uzdevum</w:t>
      </w:r>
      <w:r>
        <w:rPr>
          <w:rFonts w:cstheme="minorHAnsi"/>
          <w:sz w:val="24"/>
          <w:szCs w:val="24"/>
        </w:rPr>
        <w:t>iem</w:t>
      </w:r>
      <w:r w:rsidRPr="002C066E">
        <w:rPr>
          <w:rFonts w:cstheme="minorHAnsi"/>
          <w:sz w:val="24"/>
          <w:szCs w:val="24"/>
        </w:rPr>
        <w:t xml:space="preserve"> ir pārliecināties, kā dzelzceļa sistēmas dalībnieki ievēro tiesību aktos noteiktās prasības. Lai to panāktu </w:t>
      </w:r>
      <w:proofErr w:type="spellStart"/>
      <w:r w:rsidRPr="002C066E">
        <w:rPr>
          <w:rFonts w:cstheme="minorHAnsi"/>
          <w:sz w:val="24"/>
          <w:szCs w:val="24"/>
        </w:rPr>
        <w:t>VDzTI</w:t>
      </w:r>
      <w:proofErr w:type="spellEnd"/>
      <w:r w:rsidRPr="002C066E">
        <w:rPr>
          <w:rFonts w:cstheme="minorHAnsi"/>
          <w:sz w:val="24"/>
          <w:szCs w:val="24"/>
        </w:rPr>
        <w:t>:</w:t>
      </w:r>
    </w:p>
    <w:p w:rsidR="00A843FA" w:rsidRPr="002C066E" w:rsidRDefault="00A843FA" w:rsidP="00300C55">
      <w:pPr>
        <w:pStyle w:val="ListParagraph"/>
        <w:numPr>
          <w:ilvl w:val="0"/>
          <w:numId w:val="14"/>
        </w:numPr>
        <w:tabs>
          <w:tab w:val="left" w:pos="851"/>
          <w:tab w:val="left" w:pos="1276"/>
        </w:tabs>
        <w:spacing w:line="293" w:lineRule="atLeast"/>
        <w:ind w:left="0" w:firstLine="927"/>
        <w:jc w:val="both"/>
        <w:rPr>
          <w:rFonts w:asciiTheme="minorHAnsi" w:hAnsiTheme="minorHAnsi" w:cstheme="minorHAnsi"/>
        </w:rPr>
      </w:pPr>
      <w:r w:rsidRPr="002C066E">
        <w:rPr>
          <w:rFonts w:asciiTheme="minorHAnsi" w:hAnsiTheme="minorHAnsi" w:cstheme="minorHAnsi"/>
        </w:rPr>
        <w:t>vāc pierādījumus par drošības pārvaldību, veicot auditus, pārbaudes vai  inspekcijas;</w:t>
      </w:r>
    </w:p>
    <w:p w:rsidR="00A843FA" w:rsidRPr="002C066E" w:rsidRDefault="00A843FA" w:rsidP="00300C55">
      <w:pPr>
        <w:pStyle w:val="ListParagraph"/>
        <w:numPr>
          <w:ilvl w:val="0"/>
          <w:numId w:val="14"/>
        </w:numPr>
        <w:tabs>
          <w:tab w:val="left" w:pos="851"/>
          <w:tab w:val="left" w:pos="1276"/>
        </w:tabs>
        <w:spacing w:line="293" w:lineRule="atLeast"/>
        <w:ind w:left="0" w:firstLine="927"/>
        <w:contextualSpacing w:val="0"/>
        <w:jc w:val="both"/>
        <w:rPr>
          <w:rFonts w:asciiTheme="minorHAnsi" w:hAnsiTheme="minorHAnsi" w:cstheme="minorHAnsi"/>
        </w:rPr>
      </w:pPr>
      <w:r w:rsidRPr="002C066E">
        <w:rPr>
          <w:rFonts w:asciiTheme="minorHAnsi" w:hAnsiTheme="minorHAnsi" w:cstheme="minorHAnsi"/>
        </w:rPr>
        <w:t>uzrauga dzelzceļa negadījumu izmeklēšanas procesu;</w:t>
      </w:r>
    </w:p>
    <w:p w:rsidR="00A843FA" w:rsidRPr="002C066E" w:rsidRDefault="00A843FA" w:rsidP="00300C55">
      <w:pPr>
        <w:pStyle w:val="ListParagraph"/>
        <w:numPr>
          <w:ilvl w:val="0"/>
          <w:numId w:val="14"/>
        </w:numPr>
        <w:tabs>
          <w:tab w:val="left" w:pos="851"/>
          <w:tab w:val="left" w:pos="1276"/>
        </w:tabs>
        <w:spacing w:line="293" w:lineRule="atLeast"/>
        <w:ind w:left="0" w:firstLine="927"/>
        <w:contextualSpacing w:val="0"/>
        <w:jc w:val="both"/>
        <w:rPr>
          <w:rFonts w:asciiTheme="minorHAnsi" w:hAnsiTheme="minorHAnsi" w:cstheme="minorHAnsi"/>
        </w:rPr>
      </w:pPr>
      <w:r w:rsidRPr="002C066E">
        <w:rPr>
          <w:rFonts w:asciiTheme="minorHAnsi" w:hAnsiTheme="minorHAnsi" w:cstheme="minorHAnsi"/>
        </w:rPr>
        <w:t xml:space="preserve">izvērtē kopējo dzelzceļa sistēmas drošības stāvokli valstī; </w:t>
      </w:r>
    </w:p>
    <w:p w:rsidR="00A843FA" w:rsidRPr="002C066E" w:rsidRDefault="00A843FA" w:rsidP="00300C55">
      <w:pPr>
        <w:pStyle w:val="ListParagraph"/>
        <w:numPr>
          <w:ilvl w:val="0"/>
          <w:numId w:val="14"/>
        </w:numPr>
        <w:tabs>
          <w:tab w:val="left" w:pos="851"/>
          <w:tab w:val="left" w:pos="1276"/>
        </w:tabs>
        <w:spacing w:line="293" w:lineRule="atLeast"/>
        <w:ind w:left="0" w:firstLine="927"/>
        <w:contextualSpacing w:val="0"/>
        <w:jc w:val="both"/>
        <w:rPr>
          <w:rFonts w:asciiTheme="minorHAnsi" w:hAnsiTheme="minorHAnsi" w:cstheme="minorHAnsi"/>
        </w:rPr>
      </w:pPr>
      <w:r w:rsidRPr="002C066E">
        <w:rPr>
          <w:rFonts w:asciiTheme="minorHAnsi" w:hAnsiTheme="minorHAnsi" w:cstheme="minorHAnsi"/>
        </w:rPr>
        <w:t>ievieš  vienotas prasības  visiem dzelzceļa sistēmas dalībniekiem;</w:t>
      </w:r>
    </w:p>
    <w:p w:rsidR="00A843FA" w:rsidRPr="002C066E" w:rsidRDefault="00A843FA" w:rsidP="00300C55">
      <w:pPr>
        <w:pStyle w:val="ListParagraph"/>
        <w:numPr>
          <w:ilvl w:val="0"/>
          <w:numId w:val="14"/>
        </w:numPr>
        <w:tabs>
          <w:tab w:val="left" w:pos="851"/>
          <w:tab w:val="left" w:pos="1276"/>
        </w:tabs>
        <w:spacing w:line="293" w:lineRule="atLeast"/>
        <w:ind w:left="0" w:firstLine="927"/>
        <w:contextualSpacing w:val="0"/>
        <w:jc w:val="both"/>
        <w:rPr>
          <w:rFonts w:asciiTheme="minorHAnsi" w:hAnsiTheme="minorHAnsi" w:cstheme="minorHAnsi"/>
        </w:rPr>
      </w:pPr>
      <w:r w:rsidRPr="002C066E">
        <w:rPr>
          <w:rFonts w:asciiTheme="minorHAnsi" w:hAnsiTheme="minorHAnsi" w:cstheme="minorHAnsi"/>
        </w:rPr>
        <w:t>nodrošina vienotu sertificēšanas un autorizēšanas procesu.</w:t>
      </w:r>
    </w:p>
    <w:p w:rsidR="00A843FA" w:rsidRPr="002C066E" w:rsidRDefault="00A843FA" w:rsidP="00300C55">
      <w:pPr>
        <w:spacing w:after="0" w:line="293" w:lineRule="atLeast"/>
        <w:ind w:firstLine="578"/>
        <w:jc w:val="both"/>
        <w:rPr>
          <w:rFonts w:cstheme="minorHAnsi"/>
          <w:sz w:val="24"/>
          <w:szCs w:val="24"/>
        </w:rPr>
      </w:pPr>
    </w:p>
    <w:p w:rsidR="00A843FA" w:rsidRPr="008408BF" w:rsidRDefault="00A843FA" w:rsidP="00300C55">
      <w:pPr>
        <w:spacing w:after="0" w:line="293" w:lineRule="atLeast"/>
        <w:ind w:firstLine="578"/>
        <w:jc w:val="both"/>
        <w:rPr>
          <w:rFonts w:cstheme="minorHAnsi"/>
          <w:sz w:val="24"/>
          <w:szCs w:val="24"/>
          <w:u w:val="single"/>
        </w:rPr>
      </w:pPr>
      <w:proofErr w:type="spellStart"/>
      <w:r w:rsidRPr="008408BF">
        <w:rPr>
          <w:rFonts w:cstheme="minorHAnsi"/>
          <w:sz w:val="24"/>
          <w:szCs w:val="24"/>
          <w:u w:val="single"/>
        </w:rPr>
        <w:t>VDzTI</w:t>
      </w:r>
      <w:proofErr w:type="spellEnd"/>
      <w:r w:rsidRPr="008408BF">
        <w:rPr>
          <w:rFonts w:cstheme="minorHAnsi"/>
          <w:sz w:val="24"/>
          <w:szCs w:val="24"/>
          <w:u w:val="single"/>
        </w:rPr>
        <w:t xml:space="preserve"> darbības </w:t>
      </w:r>
      <w:r w:rsidRPr="008408BF">
        <w:rPr>
          <w:rFonts w:cstheme="minorHAnsi"/>
          <w:b/>
          <w:sz w:val="24"/>
          <w:szCs w:val="24"/>
          <w:u w:val="single"/>
        </w:rPr>
        <w:t xml:space="preserve">prioritātes </w:t>
      </w:r>
      <w:r w:rsidRPr="008408BF">
        <w:rPr>
          <w:rFonts w:cstheme="minorHAnsi"/>
          <w:sz w:val="24"/>
          <w:szCs w:val="24"/>
          <w:u w:val="single"/>
        </w:rPr>
        <w:t>plānošanas periodā:</w:t>
      </w:r>
    </w:p>
    <w:p w:rsidR="00A843FA" w:rsidRPr="002C066E" w:rsidRDefault="00A843FA" w:rsidP="00300C55">
      <w:pPr>
        <w:spacing w:after="0" w:line="293" w:lineRule="atLeast"/>
        <w:ind w:firstLine="578"/>
        <w:jc w:val="both"/>
        <w:rPr>
          <w:rFonts w:cstheme="minorHAnsi"/>
          <w:sz w:val="24"/>
          <w:szCs w:val="24"/>
        </w:rPr>
      </w:pPr>
      <w:r>
        <w:rPr>
          <w:rFonts w:cstheme="minorHAnsi"/>
          <w:sz w:val="24"/>
          <w:szCs w:val="24"/>
        </w:rPr>
        <w:t>4.</w:t>
      </w:r>
      <w:r w:rsidRPr="00555507">
        <w:rPr>
          <w:rFonts w:cstheme="minorHAnsi"/>
          <w:sz w:val="24"/>
          <w:szCs w:val="24"/>
        </w:rPr>
        <w:t>1.</w:t>
      </w:r>
      <w:r>
        <w:rPr>
          <w:rFonts w:cstheme="minorHAnsi"/>
          <w:sz w:val="24"/>
          <w:szCs w:val="24"/>
        </w:rPr>
        <w:t xml:space="preserve"> </w:t>
      </w:r>
      <w:r w:rsidRPr="002C066E">
        <w:rPr>
          <w:rFonts w:cstheme="minorHAnsi"/>
          <w:sz w:val="24"/>
          <w:szCs w:val="24"/>
        </w:rPr>
        <w:t>vienotā tiesiskā regulējuma ieviešana;</w:t>
      </w:r>
    </w:p>
    <w:p w:rsidR="00A843FA" w:rsidRPr="002C066E" w:rsidRDefault="00A843FA" w:rsidP="00300C55">
      <w:pPr>
        <w:spacing w:after="0" w:line="293" w:lineRule="atLeast"/>
        <w:ind w:firstLine="578"/>
        <w:jc w:val="both"/>
        <w:rPr>
          <w:rFonts w:cstheme="minorHAnsi"/>
          <w:sz w:val="24"/>
          <w:szCs w:val="24"/>
        </w:rPr>
      </w:pPr>
      <w:r>
        <w:rPr>
          <w:rFonts w:cstheme="minorHAnsi"/>
          <w:sz w:val="24"/>
          <w:szCs w:val="24"/>
        </w:rPr>
        <w:t>4.</w:t>
      </w:r>
      <w:r w:rsidRPr="002C066E">
        <w:rPr>
          <w:rFonts w:cstheme="minorHAnsi"/>
          <w:sz w:val="24"/>
          <w:szCs w:val="24"/>
        </w:rPr>
        <w:t>2.</w:t>
      </w:r>
      <w:r w:rsidRPr="00555507">
        <w:rPr>
          <w:rFonts w:cstheme="minorHAnsi"/>
          <w:sz w:val="24"/>
          <w:szCs w:val="24"/>
        </w:rPr>
        <w:t xml:space="preserve"> </w:t>
      </w:r>
      <w:r w:rsidRPr="002C066E">
        <w:rPr>
          <w:rFonts w:cstheme="minorHAnsi"/>
          <w:sz w:val="24"/>
          <w:szCs w:val="24"/>
        </w:rPr>
        <w:t>kustības drošības uzraudzība un novērtēšana;</w:t>
      </w:r>
    </w:p>
    <w:p w:rsidR="00A843FA" w:rsidRPr="002C066E" w:rsidRDefault="00A843FA" w:rsidP="00300C55">
      <w:pPr>
        <w:spacing w:after="0" w:line="293" w:lineRule="atLeast"/>
        <w:ind w:firstLine="578"/>
        <w:jc w:val="both"/>
        <w:rPr>
          <w:rFonts w:cstheme="minorHAnsi"/>
          <w:sz w:val="24"/>
          <w:szCs w:val="24"/>
        </w:rPr>
      </w:pPr>
      <w:r>
        <w:rPr>
          <w:rFonts w:cstheme="minorHAnsi"/>
          <w:sz w:val="24"/>
          <w:szCs w:val="24"/>
        </w:rPr>
        <w:t>4.</w:t>
      </w:r>
      <w:r w:rsidRPr="002C066E">
        <w:rPr>
          <w:rFonts w:cstheme="minorHAnsi"/>
          <w:sz w:val="24"/>
          <w:szCs w:val="24"/>
        </w:rPr>
        <w:t>3.</w:t>
      </w:r>
      <w:r w:rsidRPr="00555507">
        <w:rPr>
          <w:rFonts w:cstheme="minorHAnsi"/>
          <w:sz w:val="24"/>
          <w:szCs w:val="24"/>
        </w:rPr>
        <w:t xml:space="preserve"> </w:t>
      </w:r>
      <w:r w:rsidRPr="002C066E">
        <w:rPr>
          <w:rFonts w:cstheme="minorHAnsi"/>
          <w:sz w:val="24"/>
          <w:szCs w:val="24"/>
        </w:rPr>
        <w:t>vienotu pakalpojumu ieviešana ES un Latvijas ietvaros;</w:t>
      </w:r>
    </w:p>
    <w:p w:rsidR="00A843FA" w:rsidRPr="002C066E" w:rsidRDefault="00A843FA" w:rsidP="00300C55">
      <w:pPr>
        <w:spacing w:after="0" w:line="293" w:lineRule="atLeast"/>
        <w:ind w:firstLine="578"/>
        <w:jc w:val="both"/>
        <w:rPr>
          <w:rFonts w:cstheme="minorHAnsi"/>
          <w:sz w:val="24"/>
          <w:szCs w:val="24"/>
        </w:rPr>
      </w:pPr>
      <w:r>
        <w:rPr>
          <w:rFonts w:cstheme="minorHAnsi"/>
          <w:sz w:val="24"/>
          <w:szCs w:val="24"/>
        </w:rPr>
        <w:t>4.</w:t>
      </w:r>
      <w:r w:rsidRPr="002C066E">
        <w:rPr>
          <w:rFonts w:cstheme="minorHAnsi"/>
          <w:sz w:val="24"/>
          <w:szCs w:val="24"/>
        </w:rPr>
        <w:t>4.</w:t>
      </w:r>
      <w:r>
        <w:rPr>
          <w:rFonts w:cstheme="minorHAnsi"/>
          <w:sz w:val="24"/>
          <w:szCs w:val="24"/>
        </w:rPr>
        <w:t xml:space="preserve"> </w:t>
      </w:r>
      <w:proofErr w:type="spellStart"/>
      <w:r w:rsidRPr="002C066E">
        <w:rPr>
          <w:rFonts w:cstheme="minorHAnsi"/>
          <w:sz w:val="24"/>
          <w:szCs w:val="24"/>
        </w:rPr>
        <w:t>VDzTI</w:t>
      </w:r>
      <w:proofErr w:type="spellEnd"/>
      <w:r w:rsidRPr="002C066E">
        <w:rPr>
          <w:rFonts w:cstheme="minorHAnsi"/>
          <w:sz w:val="24"/>
          <w:szCs w:val="24"/>
        </w:rPr>
        <w:t xml:space="preserve"> darbības efektivitātes paaugstināšana. </w:t>
      </w:r>
    </w:p>
    <w:p w:rsidR="00884317" w:rsidRPr="00433B41" w:rsidRDefault="00884317" w:rsidP="00300C55">
      <w:pPr>
        <w:spacing w:after="0" w:line="293" w:lineRule="atLeast"/>
        <w:ind w:firstLine="578"/>
        <w:jc w:val="both"/>
        <w:rPr>
          <w:rFonts w:cstheme="minorHAnsi"/>
          <w:sz w:val="24"/>
          <w:szCs w:val="24"/>
        </w:rPr>
      </w:pPr>
    </w:p>
    <w:p w:rsidR="00A81825" w:rsidRPr="00433B41" w:rsidRDefault="00A81825" w:rsidP="00300C55">
      <w:pPr>
        <w:pBdr>
          <w:bottom w:val="single" w:sz="4" w:space="1" w:color="auto"/>
        </w:pBdr>
        <w:tabs>
          <w:tab w:val="left" w:pos="709"/>
        </w:tabs>
        <w:spacing w:line="293" w:lineRule="atLeast"/>
        <w:ind w:left="709" w:right="2408"/>
        <w:jc w:val="both"/>
        <w:rPr>
          <w:rFonts w:eastAsia="Times New Roman" w:cstheme="minorHAnsi"/>
          <w:b/>
          <w:color w:val="17365D" w:themeColor="text2" w:themeShade="BF"/>
          <w:sz w:val="26"/>
          <w:szCs w:val="26"/>
          <w:lang w:eastAsia="lv-LV"/>
        </w:rPr>
      </w:pPr>
      <w:r w:rsidRPr="00433B41">
        <w:rPr>
          <w:rFonts w:cstheme="minorHAnsi"/>
          <w:sz w:val="24"/>
          <w:szCs w:val="24"/>
        </w:rPr>
        <w:tab/>
      </w:r>
      <w:r w:rsidRPr="00433B41">
        <w:rPr>
          <w:rFonts w:eastAsia="Times New Roman" w:cstheme="minorHAnsi"/>
          <w:b/>
          <w:color w:val="17365D" w:themeColor="text2" w:themeShade="BF"/>
          <w:sz w:val="26"/>
          <w:szCs w:val="26"/>
          <w:lang w:eastAsia="lv-LV"/>
        </w:rPr>
        <w:t xml:space="preserve"> 4.1. Vienota tiesiskā regulējuma ieviešana</w:t>
      </w:r>
    </w:p>
    <w:p w:rsidR="00642A6D" w:rsidRPr="002D668C" w:rsidRDefault="00A81825" w:rsidP="00300C55">
      <w:pPr>
        <w:tabs>
          <w:tab w:val="left" w:pos="709"/>
        </w:tabs>
        <w:spacing w:line="293" w:lineRule="atLeast"/>
        <w:ind w:firstLine="425"/>
        <w:jc w:val="both"/>
        <w:rPr>
          <w:rFonts w:cstheme="minorHAnsi"/>
          <w:sz w:val="24"/>
          <w:szCs w:val="24"/>
        </w:rPr>
      </w:pPr>
      <w:r w:rsidRPr="00433B41">
        <w:rPr>
          <w:rFonts w:cstheme="minorHAnsi"/>
          <w:color w:val="000000"/>
        </w:rPr>
        <w:tab/>
      </w:r>
      <w:r w:rsidR="00642A6D" w:rsidRPr="00433B41">
        <w:rPr>
          <w:rFonts w:cstheme="minorHAnsi"/>
          <w:color w:val="000000"/>
        </w:rPr>
        <w:tab/>
      </w:r>
      <w:r w:rsidR="00642A6D" w:rsidRPr="002D668C">
        <w:rPr>
          <w:rFonts w:cstheme="minorHAnsi"/>
          <w:sz w:val="24"/>
          <w:szCs w:val="24"/>
        </w:rPr>
        <w:t xml:space="preserve">2016.gadā tika pieņemti jauni ES tiesību akti 4DzP ietvaros (tehniskais pīlārs), kuru ieviešana jānodrošina līdz 2020.gada 16.jūnijam. Lai mazinātu administratīvos šķēršļus vienotas Eiropas dzelzceļa telpas izveidē 4DzP ievieš vienotu dzelzceļa drošības sertifikātu pārvadātājiem un manevru darbu veicējiem, vienotu kārtību </w:t>
      </w:r>
      <w:proofErr w:type="spellStart"/>
      <w:r w:rsidR="00642A6D" w:rsidRPr="002D668C">
        <w:rPr>
          <w:rFonts w:cstheme="minorHAnsi"/>
          <w:sz w:val="24"/>
          <w:szCs w:val="24"/>
        </w:rPr>
        <w:t>ritekļu</w:t>
      </w:r>
      <w:proofErr w:type="spellEnd"/>
      <w:r w:rsidR="00642A6D" w:rsidRPr="002D668C">
        <w:rPr>
          <w:rFonts w:cstheme="minorHAnsi"/>
          <w:sz w:val="24"/>
          <w:szCs w:val="24"/>
        </w:rPr>
        <w:t xml:space="preserve"> laišanai tirgū un stacionāro apakšsistēmu ekspluatācijas atļauju saņemšanai, vienotu pieteikšanās platformu visiem dzelzceļa sistēmas </w:t>
      </w:r>
      <w:r w:rsidR="00642A6D" w:rsidRPr="002D668C">
        <w:rPr>
          <w:rFonts w:cstheme="minorHAnsi"/>
          <w:sz w:val="24"/>
          <w:szCs w:val="24"/>
        </w:rPr>
        <w:lastRenderedPageBreak/>
        <w:t xml:space="preserve">dalībniekiem pieteikumu iesniegšanai. Vairākās dalībvalstīs 4DzP pārņemšana sākās jau 2019.gada 16.jūnijā un ir gūta neliela pieredze jauno prasību piemērošanā, tāpēc ir svarīgi izmantot ERA piedāvātos sadarbības formātus lai nodrošinātu  veiksmīgu 4DzP pārņemšanu Latvijā. Šajā sakarā </w:t>
      </w:r>
      <w:proofErr w:type="spellStart"/>
      <w:r w:rsidR="00642A6D" w:rsidRPr="002D668C">
        <w:rPr>
          <w:rFonts w:cstheme="minorHAnsi"/>
          <w:sz w:val="24"/>
          <w:szCs w:val="24"/>
        </w:rPr>
        <w:t>VDzTI</w:t>
      </w:r>
      <w:proofErr w:type="spellEnd"/>
      <w:r w:rsidR="00642A6D" w:rsidRPr="002D668C">
        <w:rPr>
          <w:rFonts w:cstheme="minorHAnsi"/>
          <w:sz w:val="24"/>
          <w:szCs w:val="24"/>
        </w:rPr>
        <w:t xml:space="preserve"> ievērojami pieaug darbs ES ietvaros – ES tiesību aktu pārņemšana, dalība darba grupās, vienotu sertificēšanas un autorizācijas kritēriju izstrāde, sadarbības nolīgumu izstrāde un sadarbības veidošana ar citu dalībvalstu dzelzceļa drošības iestādēm, u.tml. </w:t>
      </w:r>
    </w:p>
    <w:p w:rsidR="00642A6D" w:rsidRPr="002D668C" w:rsidRDefault="00642A6D" w:rsidP="00300C55">
      <w:pPr>
        <w:tabs>
          <w:tab w:val="left" w:pos="709"/>
        </w:tabs>
        <w:spacing w:line="293" w:lineRule="atLeast"/>
        <w:ind w:firstLine="425"/>
        <w:jc w:val="both"/>
        <w:rPr>
          <w:rFonts w:cstheme="minorHAnsi"/>
          <w:sz w:val="24"/>
          <w:szCs w:val="24"/>
        </w:rPr>
      </w:pPr>
      <w:r w:rsidRPr="002D668C">
        <w:rPr>
          <w:rFonts w:cstheme="minorHAnsi"/>
          <w:sz w:val="24"/>
          <w:szCs w:val="24"/>
        </w:rPr>
        <w:t xml:space="preserve">2018.un 2019.gadā </w:t>
      </w:r>
      <w:proofErr w:type="spellStart"/>
      <w:r w:rsidRPr="002D668C">
        <w:rPr>
          <w:rFonts w:cstheme="minorHAnsi"/>
          <w:sz w:val="24"/>
          <w:szCs w:val="24"/>
        </w:rPr>
        <w:t>VDzTI</w:t>
      </w:r>
      <w:proofErr w:type="spellEnd"/>
      <w:r w:rsidRPr="002D668C">
        <w:rPr>
          <w:rFonts w:cstheme="minorHAnsi"/>
          <w:sz w:val="24"/>
          <w:szCs w:val="24"/>
        </w:rPr>
        <w:t xml:space="preserve"> veica lielu darbu pie 4DzP pārņemšanas. 2018.gadā tika sagatavoti priekšlikumi “Grozījumi Dzelzceļa likumā” un iesniegti Satiksmes ministrijā. 2019.gada augustā Dzelzceļa likuma grozījumi tika iesniegti izskatīšanai Saeimā. 2019.gadā tika izstrādāti vairāku Ministru kabineta noteikumu projekti, lai nodrošinātu pilnīgu 4DzP prasību pārņemšanu 2020.gada 16.jūnijā.</w:t>
      </w:r>
    </w:p>
    <w:p w:rsidR="00642A6D" w:rsidRPr="002D668C" w:rsidRDefault="00642A6D" w:rsidP="00300C55">
      <w:pPr>
        <w:spacing w:before="240" w:line="293" w:lineRule="atLeast"/>
        <w:ind w:firstLine="539"/>
        <w:jc w:val="both"/>
        <w:rPr>
          <w:rFonts w:cstheme="minorHAnsi"/>
          <w:iCs/>
          <w:sz w:val="24"/>
          <w:szCs w:val="24"/>
        </w:rPr>
      </w:pPr>
      <w:r w:rsidRPr="002D668C">
        <w:rPr>
          <w:rFonts w:cstheme="minorHAnsi"/>
          <w:sz w:val="24"/>
          <w:szCs w:val="24"/>
        </w:rPr>
        <w:t>Savukārt pēc 2020.gada 16.jūnija svarīgi ir nodrošināt jauno prasību izpildi un palīdzēt arī dzelzceļa sistēmas dalībniekiem piemērot 4DzP jaunievedumus savā darbībā.</w:t>
      </w:r>
    </w:p>
    <w:p w:rsidR="00642A6D" w:rsidRPr="002D668C" w:rsidRDefault="00642A6D" w:rsidP="00300C55">
      <w:pPr>
        <w:pStyle w:val="ListParagraph"/>
        <w:tabs>
          <w:tab w:val="left" w:pos="-720"/>
          <w:tab w:val="left" w:pos="142"/>
          <w:tab w:val="left" w:pos="567"/>
          <w:tab w:val="left" w:pos="1276"/>
          <w:tab w:val="left" w:pos="1560"/>
          <w:tab w:val="left" w:pos="2880"/>
          <w:tab w:val="left" w:pos="3600"/>
          <w:tab w:val="left" w:pos="4320"/>
        </w:tabs>
        <w:autoSpaceDE w:val="0"/>
        <w:autoSpaceDN w:val="0"/>
        <w:adjustRightInd w:val="0"/>
        <w:spacing w:line="293" w:lineRule="atLeast"/>
        <w:jc w:val="both"/>
        <w:rPr>
          <w:rFonts w:asciiTheme="minorHAnsi" w:hAnsiTheme="minorHAnsi" w:cstheme="minorHAnsi"/>
        </w:rPr>
      </w:pPr>
      <w:proofErr w:type="spellStart"/>
      <w:r w:rsidRPr="002D668C">
        <w:rPr>
          <w:rFonts w:asciiTheme="minorHAnsi" w:hAnsiTheme="minorHAnsi" w:cstheme="minorHAnsi"/>
          <w:u w:val="single"/>
        </w:rPr>
        <w:t>VDzTI</w:t>
      </w:r>
      <w:proofErr w:type="spellEnd"/>
      <w:r w:rsidRPr="002D668C">
        <w:rPr>
          <w:rFonts w:asciiTheme="minorHAnsi" w:hAnsiTheme="minorHAnsi" w:cstheme="minorHAnsi"/>
          <w:u w:val="single"/>
        </w:rPr>
        <w:t xml:space="preserve"> turpmākās </w:t>
      </w:r>
      <w:r>
        <w:rPr>
          <w:rFonts w:asciiTheme="minorHAnsi" w:hAnsiTheme="minorHAnsi" w:cstheme="minorHAnsi"/>
          <w:u w:val="single"/>
        </w:rPr>
        <w:t>darbības</w:t>
      </w:r>
      <w:r w:rsidRPr="002D668C">
        <w:rPr>
          <w:rFonts w:asciiTheme="minorHAnsi" w:hAnsiTheme="minorHAnsi" w:cstheme="minorHAnsi"/>
          <w:u w:val="single"/>
        </w:rPr>
        <w:t xml:space="preserve"> saistībā ar 4DzP</w:t>
      </w:r>
      <w:r w:rsidRPr="002D668C">
        <w:rPr>
          <w:rFonts w:asciiTheme="minorHAnsi" w:hAnsiTheme="minorHAnsi" w:cstheme="minorHAnsi"/>
        </w:rPr>
        <w:t>:</w:t>
      </w:r>
    </w:p>
    <w:p w:rsidR="00642A6D" w:rsidRPr="002D668C" w:rsidRDefault="00642A6D" w:rsidP="00300C55">
      <w:pPr>
        <w:pStyle w:val="ListParagraph"/>
        <w:numPr>
          <w:ilvl w:val="2"/>
          <w:numId w:val="15"/>
        </w:numPr>
        <w:tabs>
          <w:tab w:val="left" w:pos="-720"/>
          <w:tab w:val="left" w:pos="426"/>
          <w:tab w:val="left" w:pos="567"/>
          <w:tab w:val="left" w:pos="1276"/>
          <w:tab w:val="left" w:pos="2160"/>
          <w:tab w:val="left" w:pos="2880"/>
          <w:tab w:val="left" w:pos="3600"/>
          <w:tab w:val="left" w:pos="4320"/>
        </w:tabs>
        <w:autoSpaceDE w:val="0"/>
        <w:autoSpaceDN w:val="0"/>
        <w:adjustRightInd w:val="0"/>
        <w:spacing w:line="293" w:lineRule="atLeast"/>
        <w:ind w:left="0" w:firstLine="566"/>
        <w:jc w:val="both"/>
        <w:rPr>
          <w:rFonts w:asciiTheme="minorHAnsi" w:hAnsiTheme="minorHAnsi" w:cstheme="minorHAnsi"/>
          <w:b/>
        </w:rPr>
      </w:pPr>
      <w:r w:rsidRPr="002D668C">
        <w:rPr>
          <w:rFonts w:asciiTheme="minorHAnsi" w:hAnsiTheme="minorHAnsi" w:cstheme="minorHAnsi"/>
        </w:rPr>
        <w:t>sagatavot MK noteikumu projektus par</w:t>
      </w:r>
      <w:r w:rsidRPr="002D668C">
        <w:rPr>
          <w:rFonts w:asciiTheme="minorHAnsi" w:hAnsiTheme="minorHAnsi" w:cstheme="minorHAnsi"/>
          <w:b/>
        </w:rPr>
        <w:t xml:space="preserve"> </w:t>
      </w:r>
      <w:r w:rsidRPr="002D668C">
        <w:rPr>
          <w:rFonts w:asciiTheme="minorHAnsi" w:hAnsiTheme="minorHAnsi" w:cstheme="minorHAnsi"/>
        </w:rPr>
        <w:t xml:space="preserve">drošības, negadījumu izmeklēšanas un savstarpējās </w:t>
      </w:r>
      <w:proofErr w:type="spellStart"/>
      <w:r w:rsidRPr="002D668C">
        <w:rPr>
          <w:rFonts w:asciiTheme="minorHAnsi" w:hAnsiTheme="minorHAnsi" w:cstheme="minorHAnsi"/>
        </w:rPr>
        <w:t>izmantojamības</w:t>
      </w:r>
      <w:proofErr w:type="spellEnd"/>
      <w:r w:rsidRPr="002D668C">
        <w:rPr>
          <w:rFonts w:asciiTheme="minorHAnsi" w:hAnsiTheme="minorHAnsi" w:cstheme="minorHAnsi"/>
        </w:rPr>
        <w:t xml:space="preserve"> jautājumiem (līdz 2020.gada 1.aprīlim);</w:t>
      </w:r>
    </w:p>
    <w:p w:rsidR="00642A6D" w:rsidRPr="002D668C" w:rsidRDefault="00642A6D" w:rsidP="00300C55">
      <w:pPr>
        <w:pStyle w:val="ListParagraph"/>
        <w:numPr>
          <w:ilvl w:val="2"/>
          <w:numId w:val="15"/>
        </w:numPr>
        <w:tabs>
          <w:tab w:val="left" w:pos="-720"/>
          <w:tab w:val="left" w:pos="426"/>
          <w:tab w:val="left" w:pos="567"/>
          <w:tab w:val="left" w:pos="1276"/>
          <w:tab w:val="left" w:pos="2160"/>
          <w:tab w:val="left" w:pos="2880"/>
          <w:tab w:val="left" w:pos="3600"/>
          <w:tab w:val="left" w:pos="4320"/>
        </w:tabs>
        <w:autoSpaceDE w:val="0"/>
        <w:autoSpaceDN w:val="0"/>
        <w:adjustRightInd w:val="0"/>
        <w:spacing w:line="293" w:lineRule="atLeast"/>
        <w:ind w:left="0" w:firstLine="566"/>
        <w:jc w:val="both"/>
        <w:rPr>
          <w:rFonts w:asciiTheme="minorHAnsi" w:hAnsiTheme="minorHAnsi" w:cstheme="minorHAnsi"/>
          <w:b/>
        </w:rPr>
      </w:pPr>
      <w:r w:rsidRPr="002D668C">
        <w:rPr>
          <w:rFonts w:asciiTheme="minorHAnsi" w:hAnsiTheme="minorHAnsi" w:cstheme="minorHAnsi"/>
        </w:rPr>
        <w:t xml:space="preserve">aktīvi piedalīties ERA darba grupās par drošības un savstarpējās </w:t>
      </w:r>
      <w:proofErr w:type="spellStart"/>
      <w:r w:rsidRPr="002D668C">
        <w:rPr>
          <w:rFonts w:asciiTheme="minorHAnsi" w:hAnsiTheme="minorHAnsi" w:cstheme="minorHAnsi"/>
        </w:rPr>
        <w:t>izmantojamības</w:t>
      </w:r>
      <w:proofErr w:type="spellEnd"/>
      <w:r w:rsidRPr="002D668C">
        <w:rPr>
          <w:rFonts w:asciiTheme="minorHAnsi" w:hAnsiTheme="minorHAnsi" w:cstheme="minorHAnsi"/>
        </w:rPr>
        <w:t xml:space="preserve"> jautājumiem (visa perioda garumā);</w:t>
      </w:r>
    </w:p>
    <w:p w:rsidR="00642A6D" w:rsidRPr="002D668C" w:rsidRDefault="00642A6D" w:rsidP="00300C55">
      <w:pPr>
        <w:pStyle w:val="ListParagraph"/>
        <w:numPr>
          <w:ilvl w:val="2"/>
          <w:numId w:val="15"/>
        </w:numPr>
        <w:tabs>
          <w:tab w:val="left" w:pos="-720"/>
          <w:tab w:val="left" w:pos="426"/>
          <w:tab w:val="left" w:pos="567"/>
          <w:tab w:val="left" w:pos="1276"/>
          <w:tab w:val="left" w:pos="2160"/>
          <w:tab w:val="left" w:pos="2880"/>
          <w:tab w:val="left" w:pos="3600"/>
          <w:tab w:val="left" w:pos="4320"/>
        </w:tabs>
        <w:autoSpaceDE w:val="0"/>
        <w:autoSpaceDN w:val="0"/>
        <w:adjustRightInd w:val="0"/>
        <w:spacing w:line="293" w:lineRule="atLeast"/>
        <w:ind w:left="0" w:firstLine="566"/>
        <w:jc w:val="both"/>
        <w:rPr>
          <w:rFonts w:asciiTheme="minorHAnsi" w:hAnsiTheme="minorHAnsi" w:cstheme="minorHAnsi"/>
          <w:b/>
        </w:rPr>
      </w:pPr>
      <w:r w:rsidRPr="002D668C">
        <w:rPr>
          <w:rFonts w:asciiTheme="minorHAnsi" w:hAnsiTheme="minorHAnsi" w:cstheme="minorHAnsi"/>
        </w:rPr>
        <w:t xml:space="preserve">uzsākt vienota drošības sertifikāta izsniegšanu, par ritošo sastāvu atbildīgo struktūrvienību sertificēšanu un </w:t>
      </w:r>
      <w:proofErr w:type="spellStart"/>
      <w:r w:rsidRPr="002D668C">
        <w:rPr>
          <w:rFonts w:asciiTheme="minorHAnsi" w:hAnsiTheme="minorHAnsi" w:cstheme="minorHAnsi"/>
        </w:rPr>
        <w:t>ritekļu</w:t>
      </w:r>
      <w:proofErr w:type="spellEnd"/>
      <w:r w:rsidRPr="002D668C">
        <w:rPr>
          <w:rFonts w:asciiTheme="minorHAnsi" w:hAnsiTheme="minorHAnsi" w:cstheme="minorHAnsi"/>
        </w:rPr>
        <w:t xml:space="preserve"> autorizēšanu vienotajā ES dzelzceļa telpā (no 2020.gada 16.jūnija);</w:t>
      </w:r>
    </w:p>
    <w:p w:rsidR="00642A6D" w:rsidRPr="002D668C" w:rsidRDefault="00642A6D" w:rsidP="00300C55">
      <w:pPr>
        <w:pStyle w:val="ListParagraph"/>
        <w:numPr>
          <w:ilvl w:val="2"/>
          <w:numId w:val="15"/>
        </w:numPr>
        <w:tabs>
          <w:tab w:val="left" w:pos="-720"/>
          <w:tab w:val="left" w:pos="426"/>
          <w:tab w:val="left" w:pos="567"/>
          <w:tab w:val="left" w:pos="1276"/>
          <w:tab w:val="left" w:pos="2160"/>
          <w:tab w:val="left" w:pos="2880"/>
          <w:tab w:val="left" w:pos="3600"/>
          <w:tab w:val="left" w:pos="4320"/>
        </w:tabs>
        <w:autoSpaceDE w:val="0"/>
        <w:autoSpaceDN w:val="0"/>
        <w:adjustRightInd w:val="0"/>
        <w:spacing w:line="293" w:lineRule="atLeast"/>
        <w:ind w:left="0" w:firstLine="566"/>
        <w:jc w:val="both"/>
        <w:rPr>
          <w:rFonts w:asciiTheme="minorHAnsi" w:hAnsiTheme="minorHAnsi" w:cstheme="minorHAnsi"/>
          <w:b/>
        </w:rPr>
      </w:pPr>
      <w:r w:rsidRPr="002D668C">
        <w:rPr>
          <w:rFonts w:asciiTheme="minorHAnsi" w:hAnsiTheme="minorHAnsi" w:cstheme="minorHAnsi"/>
        </w:rPr>
        <w:t>sadarbības nodrošināšana ar ERA, tai skaitā sadarbības nolīgumu parakstīšana ar citu dalībvalstu dzelzceļa drošības iestādēm.</w:t>
      </w:r>
      <w:r w:rsidRPr="002D668C">
        <w:rPr>
          <w:rFonts w:asciiTheme="minorHAnsi" w:hAnsiTheme="minorHAnsi" w:cstheme="minorHAnsi"/>
          <w:b/>
        </w:rPr>
        <w:t xml:space="preserve"> </w:t>
      </w:r>
    </w:p>
    <w:p w:rsidR="001C6B86" w:rsidRPr="00433B41" w:rsidRDefault="001C6B86" w:rsidP="00642A6D">
      <w:pPr>
        <w:tabs>
          <w:tab w:val="left" w:pos="709"/>
        </w:tabs>
        <w:spacing w:line="240" w:lineRule="auto"/>
        <w:ind w:firstLine="425"/>
        <w:jc w:val="both"/>
        <w:rPr>
          <w:rFonts w:cstheme="minorHAnsi"/>
          <w:sz w:val="24"/>
          <w:szCs w:val="24"/>
        </w:rPr>
      </w:pPr>
    </w:p>
    <w:p w:rsidR="002E2D77" w:rsidRPr="00D2510A" w:rsidRDefault="002E2D77" w:rsidP="00B203E0">
      <w:pPr>
        <w:pBdr>
          <w:bottom w:val="single" w:sz="4" w:space="1" w:color="auto"/>
        </w:pBdr>
        <w:tabs>
          <w:tab w:val="left" w:pos="709"/>
        </w:tabs>
        <w:spacing w:line="240" w:lineRule="auto"/>
        <w:ind w:left="709" w:right="849"/>
        <w:jc w:val="both"/>
        <w:rPr>
          <w:rFonts w:cstheme="minorHAnsi"/>
          <w:b/>
          <w:color w:val="17365D" w:themeColor="text2" w:themeShade="BF"/>
          <w:sz w:val="26"/>
          <w:szCs w:val="26"/>
        </w:rPr>
      </w:pPr>
      <w:r w:rsidRPr="00D2510A">
        <w:rPr>
          <w:rFonts w:cstheme="minorHAnsi"/>
          <w:color w:val="17365D" w:themeColor="text2" w:themeShade="BF"/>
          <w:sz w:val="24"/>
          <w:szCs w:val="24"/>
        </w:rPr>
        <w:tab/>
      </w:r>
      <w:r w:rsidRPr="00D2510A">
        <w:rPr>
          <w:rFonts w:cstheme="minorHAnsi"/>
          <w:b/>
          <w:color w:val="17365D" w:themeColor="text2" w:themeShade="BF"/>
          <w:sz w:val="26"/>
          <w:szCs w:val="26"/>
        </w:rPr>
        <w:t>4.</w:t>
      </w:r>
      <w:r w:rsidR="00B203E0" w:rsidRPr="00D2510A">
        <w:rPr>
          <w:rFonts w:cstheme="minorHAnsi"/>
          <w:b/>
          <w:color w:val="17365D" w:themeColor="text2" w:themeShade="BF"/>
          <w:sz w:val="26"/>
          <w:szCs w:val="26"/>
        </w:rPr>
        <w:t>2</w:t>
      </w:r>
      <w:r w:rsidRPr="00D2510A">
        <w:rPr>
          <w:rFonts w:cstheme="minorHAnsi"/>
          <w:b/>
          <w:color w:val="17365D" w:themeColor="text2" w:themeShade="BF"/>
          <w:sz w:val="26"/>
          <w:szCs w:val="26"/>
        </w:rPr>
        <w:t xml:space="preserve">. </w:t>
      </w:r>
      <w:r w:rsidR="00B203E0" w:rsidRPr="00D2510A">
        <w:rPr>
          <w:rFonts w:cstheme="minorHAnsi"/>
          <w:b/>
          <w:color w:val="17365D" w:themeColor="text2" w:themeShade="BF"/>
          <w:sz w:val="26"/>
          <w:szCs w:val="26"/>
        </w:rPr>
        <w:t>Kustības drošības uzraudzība, novērtēšana un ziņošana</w:t>
      </w:r>
    </w:p>
    <w:p w:rsidR="00642A6D" w:rsidRPr="002D668C" w:rsidRDefault="002E2D77" w:rsidP="00300C55">
      <w:pPr>
        <w:spacing w:after="120" w:line="293" w:lineRule="atLeast"/>
        <w:ind w:firstLine="578"/>
        <w:jc w:val="both"/>
        <w:rPr>
          <w:rFonts w:cstheme="minorHAnsi"/>
          <w:sz w:val="24"/>
          <w:szCs w:val="24"/>
        </w:rPr>
      </w:pPr>
      <w:r w:rsidRPr="00433B41">
        <w:rPr>
          <w:rFonts w:cstheme="minorHAnsi"/>
          <w:iCs/>
          <w:sz w:val="24"/>
          <w:szCs w:val="24"/>
        </w:rPr>
        <w:tab/>
      </w:r>
      <w:r w:rsidR="00642A6D" w:rsidRPr="002D668C">
        <w:rPr>
          <w:rFonts w:cstheme="minorHAnsi"/>
          <w:sz w:val="24"/>
          <w:szCs w:val="24"/>
        </w:rPr>
        <w:t xml:space="preserve">Veicot uzraudzību, </w:t>
      </w:r>
      <w:proofErr w:type="spellStart"/>
      <w:r w:rsidR="00642A6D" w:rsidRPr="002D668C">
        <w:rPr>
          <w:rFonts w:cstheme="minorHAnsi"/>
          <w:sz w:val="24"/>
          <w:szCs w:val="24"/>
        </w:rPr>
        <w:t>VDzTI</w:t>
      </w:r>
      <w:proofErr w:type="spellEnd"/>
      <w:r w:rsidR="00642A6D" w:rsidRPr="002D668C">
        <w:rPr>
          <w:rFonts w:cstheme="minorHAnsi"/>
          <w:sz w:val="24"/>
          <w:szCs w:val="24"/>
        </w:rPr>
        <w:t xml:space="preserve"> ir jāievēro valsts drošības iestādes pamatprincipi uzraudzības jomā – samērīgums, konsekventa pieeja, lietderība, atklātība, atbildība un sadarbība. Pēc drošības apliecības vai drošības sertifikāta izsniegšanas, </w:t>
      </w:r>
      <w:proofErr w:type="spellStart"/>
      <w:r w:rsidR="00642A6D" w:rsidRPr="002D668C">
        <w:rPr>
          <w:rFonts w:cstheme="minorHAnsi"/>
          <w:sz w:val="24"/>
          <w:szCs w:val="24"/>
        </w:rPr>
        <w:t>VDzTI</w:t>
      </w:r>
      <w:proofErr w:type="spellEnd"/>
      <w:r w:rsidR="00642A6D" w:rsidRPr="002D668C">
        <w:rPr>
          <w:rFonts w:cstheme="minorHAnsi"/>
          <w:sz w:val="24"/>
          <w:szCs w:val="24"/>
        </w:rPr>
        <w:t xml:space="preserve"> nodrošina uzraudzību, lai gūtu pārliecību, ka komersanti savā darbībā identificē un kontrolē ar drošību saistītos riskus. </w:t>
      </w:r>
    </w:p>
    <w:p w:rsidR="00642A6D" w:rsidRPr="002D668C" w:rsidRDefault="00642A6D" w:rsidP="00300C55">
      <w:pPr>
        <w:spacing w:after="120" w:line="293" w:lineRule="atLeast"/>
        <w:ind w:firstLine="578"/>
        <w:jc w:val="both"/>
        <w:rPr>
          <w:rFonts w:cstheme="minorHAnsi"/>
          <w:sz w:val="24"/>
          <w:szCs w:val="24"/>
        </w:rPr>
      </w:pPr>
      <w:proofErr w:type="spellStart"/>
      <w:r w:rsidRPr="002D668C">
        <w:rPr>
          <w:rFonts w:cstheme="minorHAnsi"/>
          <w:sz w:val="24"/>
          <w:szCs w:val="24"/>
        </w:rPr>
        <w:t>VDzTI</w:t>
      </w:r>
      <w:proofErr w:type="spellEnd"/>
      <w:r w:rsidRPr="002D668C">
        <w:rPr>
          <w:rFonts w:cstheme="minorHAnsi"/>
          <w:sz w:val="24"/>
          <w:szCs w:val="24"/>
        </w:rPr>
        <w:t xml:space="preserve"> īsteno uz risku balstītu uzraudzības stratēģiju un nosaka uzraudzības prioritātes. </w:t>
      </w:r>
      <w:proofErr w:type="spellStart"/>
      <w:r w:rsidRPr="002D668C">
        <w:rPr>
          <w:rFonts w:cstheme="minorHAnsi"/>
          <w:sz w:val="24"/>
          <w:szCs w:val="24"/>
        </w:rPr>
        <w:t>VDzTI</w:t>
      </w:r>
      <w:proofErr w:type="spellEnd"/>
      <w:r w:rsidRPr="002D668C">
        <w:rPr>
          <w:rFonts w:cstheme="minorHAnsi"/>
          <w:sz w:val="24"/>
          <w:szCs w:val="24"/>
        </w:rPr>
        <w:t xml:space="preserve"> jāgūst pārliecību, ka pārvadājumi vai darbības uz dzelzceļa tiek veiktas atbilstoši noteiktajām drošības prasībām, riski ir apzināti un tiek kontrolēti.  Komersantiem jāuztur tāda uzraudzības sistēma, kas būtu praktiski pielietojama un saprotama un būtu vērsta drošības līmeņa uzlabošanas virzienā. </w:t>
      </w:r>
    </w:p>
    <w:p w:rsidR="00642A6D" w:rsidRPr="002D668C" w:rsidRDefault="00642A6D" w:rsidP="00300C55">
      <w:pPr>
        <w:spacing w:after="120" w:line="293" w:lineRule="atLeast"/>
        <w:ind w:firstLine="578"/>
        <w:jc w:val="both"/>
        <w:rPr>
          <w:rFonts w:cstheme="minorHAnsi"/>
          <w:color w:val="000000"/>
          <w:sz w:val="24"/>
          <w:szCs w:val="24"/>
        </w:rPr>
      </w:pPr>
      <w:r w:rsidRPr="002D668C">
        <w:rPr>
          <w:rFonts w:cstheme="minorHAnsi"/>
          <w:sz w:val="24"/>
          <w:szCs w:val="24"/>
        </w:rPr>
        <w:t xml:space="preserve"> Kustības drošības izvērtēšana ir ļoti būtiska, lai gūtu pārliecību, ka dzelzceļa sistēma darbojas atbilstoši un efektīvi.  </w:t>
      </w:r>
      <w:proofErr w:type="spellStart"/>
      <w:r w:rsidRPr="002D668C">
        <w:rPr>
          <w:rFonts w:cstheme="minorHAnsi"/>
          <w:sz w:val="24"/>
          <w:szCs w:val="24"/>
        </w:rPr>
        <w:t>VDzTI</w:t>
      </w:r>
      <w:proofErr w:type="spellEnd"/>
      <w:r w:rsidRPr="002D668C">
        <w:rPr>
          <w:rFonts w:cstheme="minorHAnsi"/>
          <w:sz w:val="24"/>
          <w:szCs w:val="24"/>
        </w:rPr>
        <w:t xml:space="preserve"> veic dzelzceļa satiksmes negadījumu datu apkopošanu un analīzi. </w:t>
      </w:r>
      <w:proofErr w:type="spellStart"/>
      <w:r w:rsidRPr="002D668C">
        <w:rPr>
          <w:rFonts w:cstheme="minorHAnsi"/>
          <w:sz w:val="24"/>
          <w:szCs w:val="24"/>
        </w:rPr>
        <w:t>VDzTi</w:t>
      </w:r>
      <w:proofErr w:type="spellEnd"/>
      <w:r w:rsidRPr="002D668C">
        <w:rPr>
          <w:rFonts w:cstheme="minorHAnsi"/>
          <w:sz w:val="24"/>
          <w:szCs w:val="24"/>
        </w:rPr>
        <w:t xml:space="preserve"> ir uzsākusi darbu pie jaunas dzelzceļa satiksmes negadījumu paziņošanas sistēmas izstrādes. </w:t>
      </w:r>
      <w:r w:rsidRPr="002D668C">
        <w:rPr>
          <w:rFonts w:cstheme="minorHAnsi"/>
          <w:color w:val="000000"/>
          <w:sz w:val="24"/>
          <w:szCs w:val="24"/>
        </w:rPr>
        <w:t>Tā pastāvīgi tiks pilnveidota</w:t>
      </w:r>
      <w:r>
        <w:rPr>
          <w:rFonts w:cstheme="minorHAnsi"/>
          <w:color w:val="000000"/>
          <w:sz w:val="24"/>
          <w:szCs w:val="24"/>
        </w:rPr>
        <w:t>,</w:t>
      </w:r>
      <w:r w:rsidRPr="002D668C">
        <w:rPr>
          <w:rFonts w:cstheme="minorHAnsi"/>
          <w:color w:val="000000"/>
          <w:sz w:val="24"/>
          <w:szCs w:val="24"/>
        </w:rPr>
        <w:t xml:space="preserve"> un tajā tiks reģistrēti gan brīvprātīgi, gan obligāti dzelzceļa satiksmes negadījumi – smagas dzelzceļa avārijas, nopietni negadījumi, dzelzceļa satiksmes drošības pārkāpumi un starpgadījumi. </w:t>
      </w:r>
    </w:p>
    <w:p w:rsidR="00642A6D" w:rsidRPr="002D668C" w:rsidRDefault="00642A6D" w:rsidP="00300C55">
      <w:pPr>
        <w:spacing w:after="120" w:line="293" w:lineRule="atLeast"/>
        <w:ind w:firstLine="578"/>
        <w:jc w:val="both"/>
        <w:rPr>
          <w:rFonts w:cstheme="minorHAnsi"/>
          <w:sz w:val="24"/>
          <w:szCs w:val="24"/>
        </w:rPr>
      </w:pPr>
      <w:r w:rsidRPr="002D668C">
        <w:rPr>
          <w:rFonts w:cstheme="minorHAnsi"/>
          <w:sz w:val="24"/>
          <w:szCs w:val="24"/>
        </w:rPr>
        <w:t xml:space="preserve">Statistikas dati liecina, ka negadījumu skaits pakāpeniski samazinās. Taču Latvijā joprojām ir salīdzinoši liels cietušo personu skaits. Veicot dalībvalstu drošības </w:t>
      </w:r>
      <w:proofErr w:type="spellStart"/>
      <w:r w:rsidRPr="002D668C">
        <w:rPr>
          <w:rFonts w:cstheme="minorHAnsi"/>
          <w:sz w:val="24"/>
          <w:szCs w:val="24"/>
        </w:rPr>
        <w:t>izvērtējumu</w:t>
      </w:r>
      <w:proofErr w:type="spellEnd"/>
      <w:r w:rsidRPr="002D668C">
        <w:rPr>
          <w:rFonts w:cstheme="minorHAnsi"/>
          <w:sz w:val="24"/>
          <w:szCs w:val="24"/>
        </w:rPr>
        <w:t xml:space="preserve"> visās riska kategorijās – pasažieriem, darbiniekiem, pārbrauktuvju lietotājiem, personām, kuras šķērsojušas </w:t>
      </w:r>
      <w:r w:rsidRPr="002D668C">
        <w:rPr>
          <w:rFonts w:cstheme="minorHAnsi"/>
          <w:sz w:val="24"/>
          <w:szCs w:val="24"/>
        </w:rPr>
        <w:lastRenderedPageBreak/>
        <w:t>sliežu ceļus neatļautās vietās, citas personas un sabiedrībai -  Latvijai pastāv riski kategorijā “Citas” personas. Tas nozīmē, ka laika posmā no 2014. līdz 2019. gadam dzelzceļa satiksmes negadījumos ir bijis samērā liels skaits cietušo, kas šķērsojuši dzelzceļu</w:t>
      </w:r>
      <w:r>
        <w:rPr>
          <w:rFonts w:cstheme="minorHAnsi"/>
          <w:sz w:val="24"/>
          <w:szCs w:val="24"/>
        </w:rPr>
        <w:t>,</w:t>
      </w:r>
      <w:r w:rsidRPr="002D668C">
        <w:rPr>
          <w:rFonts w:cstheme="minorHAnsi"/>
          <w:sz w:val="24"/>
          <w:szCs w:val="24"/>
        </w:rPr>
        <w:t xml:space="preserve"> ignorējot drošības prasības vai atradušies alkohola reibuma stāvoklī dzelzcela teritorijā, piemēram, gulēšana uz peronu malām vai uz sliežu ceļiem. </w:t>
      </w:r>
    </w:p>
    <w:p w:rsidR="00642A6D" w:rsidRPr="002D668C" w:rsidRDefault="00642A6D" w:rsidP="00300C55">
      <w:pPr>
        <w:spacing w:after="120" w:line="293" w:lineRule="atLeast"/>
        <w:ind w:firstLine="578"/>
        <w:jc w:val="both"/>
        <w:rPr>
          <w:rFonts w:cstheme="minorHAnsi"/>
          <w:sz w:val="24"/>
          <w:szCs w:val="24"/>
        </w:rPr>
      </w:pPr>
      <w:r w:rsidRPr="002D668C">
        <w:rPr>
          <w:rFonts w:cstheme="minorHAnsi"/>
          <w:noProof/>
          <w:sz w:val="24"/>
          <w:szCs w:val="24"/>
          <w:lang w:eastAsia="lv-LV"/>
        </w:rPr>
        <w:drawing>
          <wp:anchor distT="0" distB="0" distL="114300" distR="114300" simplePos="0" relativeHeight="251659264" behindDoc="1" locked="0" layoutInCell="1" allowOverlap="1" wp14:anchorId="3755DF09" wp14:editId="745A28C5">
            <wp:simplePos x="0" y="0"/>
            <wp:positionH relativeFrom="margin">
              <wp:align>left</wp:align>
            </wp:positionH>
            <wp:positionV relativeFrom="paragraph">
              <wp:posOffset>8890</wp:posOffset>
            </wp:positionV>
            <wp:extent cx="3857625" cy="2686050"/>
            <wp:effectExtent l="0" t="0" r="9525" b="0"/>
            <wp:wrapTight wrapText="bothSides">
              <wp:wrapPolygon edited="0">
                <wp:start x="0" y="0"/>
                <wp:lineTo x="0" y="21447"/>
                <wp:lineTo x="21547" y="21447"/>
                <wp:lineTo x="21547" y="0"/>
                <wp:lineTo x="0" y="0"/>
              </wp:wrapPolygon>
            </wp:wrapTight>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2D668C">
        <w:rPr>
          <w:rFonts w:cstheme="minorHAnsi"/>
          <w:sz w:val="24"/>
          <w:szCs w:val="24"/>
        </w:rPr>
        <w:t xml:space="preserve">No 2004.gada Latvijā ir novērojama nopietnu negadījumu (ar cietušajiem) skaita samazināšanās un prognozējama negadījumu skaita un cietušo samazināšanās arī turpmāk, pie nosacījuma, ka pārvadājumu apjoms pārsniegs 16 </w:t>
      </w:r>
      <w:proofErr w:type="spellStart"/>
      <w:r w:rsidRPr="002D668C">
        <w:rPr>
          <w:rFonts w:cstheme="minorHAnsi"/>
          <w:sz w:val="24"/>
          <w:szCs w:val="24"/>
        </w:rPr>
        <w:t>milj.vilckm.gadā</w:t>
      </w:r>
      <w:proofErr w:type="spellEnd"/>
      <w:r w:rsidRPr="002D668C">
        <w:rPr>
          <w:rFonts w:cstheme="minorHAnsi"/>
          <w:sz w:val="24"/>
          <w:szCs w:val="24"/>
        </w:rPr>
        <w:t xml:space="preserve">. Ja nākotnē būs vērojams negadījumu skaita pieaugums, negadījumu samazināšanās tendence palēnināsies līdz sasniegs kritisko punktu, kad negadījumu skaita samazināšanās tendence apstāsies. </w:t>
      </w:r>
    </w:p>
    <w:p w:rsidR="00642A6D" w:rsidRPr="002D668C" w:rsidRDefault="00642A6D" w:rsidP="00300C55">
      <w:pPr>
        <w:spacing w:after="0" w:line="293" w:lineRule="atLeast"/>
        <w:ind w:firstLine="578"/>
        <w:jc w:val="both"/>
        <w:rPr>
          <w:rFonts w:cstheme="minorHAnsi"/>
          <w:sz w:val="24"/>
          <w:szCs w:val="24"/>
        </w:rPr>
      </w:pPr>
      <w:r w:rsidRPr="002D668C">
        <w:rPr>
          <w:rFonts w:cstheme="minorHAnsi"/>
          <w:sz w:val="24"/>
          <w:szCs w:val="24"/>
        </w:rPr>
        <w:t>Kustības drošība  Latvijā ir atkarīga no dzelzceļa transporta kustībā iesaistīto personu attieksmes pret drošības prasībām. Būtiskākie faktori, kas ietekmē drošību dzelzceļa transportā:</w:t>
      </w:r>
    </w:p>
    <w:p w:rsidR="00642A6D" w:rsidRPr="002D668C" w:rsidRDefault="00642A6D" w:rsidP="00300C55">
      <w:pPr>
        <w:spacing w:after="0" w:line="293" w:lineRule="atLeast"/>
        <w:ind w:firstLine="720"/>
        <w:jc w:val="both"/>
        <w:rPr>
          <w:rFonts w:cstheme="minorHAnsi"/>
          <w:sz w:val="24"/>
          <w:szCs w:val="24"/>
        </w:rPr>
      </w:pPr>
      <w:r w:rsidRPr="002D668C">
        <w:rPr>
          <w:rFonts w:cstheme="minorHAnsi"/>
          <w:sz w:val="24"/>
          <w:szCs w:val="24"/>
        </w:rPr>
        <w:t xml:space="preserve">4.2.1. </w:t>
      </w:r>
      <w:r w:rsidRPr="002D668C">
        <w:rPr>
          <w:rFonts w:cstheme="minorHAnsi"/>
          <w:b/>
          <w:sz w:val="24"/>
          <w:szCs w:val="24"/>
        </w:rPr>
        <w:t>sociālie  un demogrāfiskie faktori</w:t>
      </w:r>
      <w:r w:rsidRPr="002D668C">
        <w:rPr>
          <w:rFonts w:cstheme="minorHAnsi"/>
          <w:sz w:val="24"/>
          <w:szCs w:val="24"/>
        </w:rPr>
        <w:t xml:space="preserve"> – cietušo dzimums un  vecums, drošības kultūras ievērošana, kritiskā domāšana, pašnāvības;</w:t>
      </w:r>
    </w:p>
    <w:p w:rsidR="00642A6D" w:rsidRPr="002D668C" w:rsidRDefault="00642A6D" w:rsidP="00300C55">
      <w:pPr>
        <w:tabs>
          <w:tab w:val="left" w:pos="993"/>
        </w:tabs>
        <w:spacing w:after="0" w:line="293" w:lineRule="atLeast"/>
        <w:ind w:firstLine="720"/>
        <w:jc w:val="both"/>
        <w:rPr>
          <w:rFonts w:cstheme="minorHAnsi"/>
          <w:sz w:val="24"/>
          <w:szCs w:val="24"/>
        </w:rPr>
      </w:pPr>
      <w:r w:rsidRPr="002D668C">
        <w:rPr>
          <w:rFonts w:cstheme="minorHAnsi"/>
          <w:sz w:val="24"/>
          <w:szCs w:val="24"/>
        </w:rPr>
        <w:t xml:space="preserve">4.2.2. </w:t>
      </w:r>
      <w:r w:rsidRPr="002D668C">
        <w:rPr>
          <w:rFonts w:cstheme="minorHAnsi"/>
          <w:b/>
          <w:sz w:val="24"/>
          <w:szCs w:val="24"/>
        </w:rPr>
        <w:t>ekonomiskie faktori</w:t>
      </w:r>
      <w:r w:rsidRPr="002D668C">
        <w:rPr>
          <w:rFonts w:cstheme="minorHAnsi"/>
          <w:sz w:val="24"/>
          <w:szCs w:val="24"/>
        </w:rPr>
        <w:t xml:space="preserve"> – infrastruktūras finansējuma nepietiekamība, drošības mērķu noteikšana, jo komersantiem drošība ne vienmēr ir prioritāra, pārvadājumu apjoma svārstības;</w:t>
      </w:r>
    </w:p>
    <w:p w:rsidR="00642A6D" w:rsidRPr="002D668C" w:rsidRDefault="00642A6D" w:rsidP="00300C55">
      <w:pPr>
        <w:tabs>
          <w:tab w:val="left" w:pos="993"/>
        </w:tabs>
        <w:spacing w:after="0" w:line="293" w:lineRule="atLeast"/>
        <w:ind w:firstLine="720"/>
        <w:jc w:val="both"/>
        <w:rPr>
          <w:rFonts w:cstheme="minorHAnsi"/>
          <w:sz w:val="24"/>
          <w:szCs w:val="24"/>
        </w:rPr>
      </w:pPr>
      <w:r w:rsidRPr="002D668C">
        <w:rPr>
          <w:rFonts w:cstheme="minorHAnsi"/>
          <w:sz w:val="24"/>
          <w:szCs w:val="24"/>
        </w:rPr>
        <w:t xml:space="preserve">4.2.3. </w:t>
      </w:r>
      <w:r w:rsidRPr="002D668C">
        <w:rPr>
          <w:rFonts w:cstheme="minorHAnsi"/>
          <w:b/>
          <w:sz w:val="24"/>
          <w:szCs w:val="24"/>
        </w:rPr>
        <w:t>laika apstākļi</w:t>
      </w:r>
      <w:r w:rsidRPr="002D668C">
        <w:rPr>
          <w:rFonts w:cstheme="minorHAnsi"/>
          <w:sz w:val="24"/>
          <w:szCs w:val="24"/>
        </w:rPr>
        <w:t xml:space="preserve"> – gadalaiks, diennakts periods, gaisa temperatūra.</w:t>
      </w:r>
    </w:p>
    <w:p w:rsidR="00642A6D" w:rsidRDefault="00642A6D" w:rsidP="00642A6D">
      <w:pPr>
        <w:spacing w:after="0" w:line="240" w:lineRule="auto"/>
        <w:ind w:firstLine="720"/>
        <w:jc w:val="right"/>
        <w:rPr>
          <w:rFonts w:cstheme="minorHAnsi"/>
          <w:b/>
        </w:rPr>
      </w:pPr>
    </w:p>
    <w:p w:rsidR="00642A6D" w:rsidRPr="0098204B" w:rsidRDefault="00642A6D" w:rsidP="00642A6D">
      <w:pPr>
        <w:spacing w:after="0" w:line="240" w:lineRule="auto"/>
        <w:ind w:firstLine="720"/>
        <w:jc w:val="right"/>
        <w:rPr>
          <w:rFonts w:cstheme="minorHAnsi"/>
          <w:b/>
        </w:rPr>
      </w:pPr>
      <w:r w:rsidRPr="0098204B">
        <w:rPr>
          <w:rFonts w:cstheme="minorHAnsi"/>
          <w:b/>
        </w:rPr>
        <w:t>4.2.1.tabula. Drošības novērtējums riska kategorijām</w:t>
      </w:r>
    </w:p>
    <w:p w:rsidR="00642A6D" w:rsidRPr="0098204B" w:rsidRDefault="00642A6D" w:rsidP="00642A6D">
      <w:pPr>
        <w:spacing w:after="0" w:line="240" w:lineRule="auto"/>
        <w:ind w:firstLine="720"/>
        <w:jc w:val="right"/>
        <w:rPr>
          <w:rFonts w:cstheme="minorHAnsi"/>
          <w:b/>
        </w:rPr>
      </w:pPr>
      <w:r w:rsidRPr="0098204B">
        <w:rPr>
          <w:rFonts w:cstheme="minorHAnsi"/>
          <w:b/>
        </w:rPr>
        <w:t xml:space="preserve"> </w:t>
      </w:r>
    </w:p>
    <w:tbl>
      <w:tblPr>
        <w:tblW w:w="9640" w:type="dxa"/>
        <w:tblBorders>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969"/>
        <w:gridCol w:w="2127"/>
        <w:gridCol w:w="1843"/>
        <w:gridCol w:w="1701"/>
      </w:tblGrid>
      <w:tr w:rsidR="00642A6D" w:rsidRPr="0098204B" w:rsidTr="00300C55">
        <w:tc>
          <w:tcPr>
            <w:tcW w:w="3969" w:type="dxa"/>
            <w:shd w:val="clear" w:color="auto" w:fill="auto"/>
          </w:tcPr>
          <w:p w:rsidR="00642A6D" w:rsidRPr="0098204B" w:rsidRDefault="00642A6D" w:rsidP="00300C55">
            <w:pPr>
              <w:pStyle w:val="NormalWeb"/>
              <w:spacing w:before="0" w:beforeAutospacing="0" w:after="0" w:afterAutospacing="0"/>
              <w:jc w:val="center"/>
              <w:rPr>
                <w:rFonts w:asciiTheme="minorHAnsi" w:hAnsiTheme="minorHAnsi" w:cstheme="minorHAnsi"/>
                <w:b/>
                <w:sz w:val="22"/>
                <w:szCs w:val="22"/>
                <w:lang w:val="lv-LV"/>
              </w:rPr>
            </w:pPr>
            <w:r w:rsidRPr="0098204B">
              <w:rPr>
                <w:rFonts w:asciiTheme="minorHAnsi" w:hAnsiTheme="minorHAnsi" w:cstheme="minorHAnsi"/>
                <w:sz w:val="22"/>
                <w:szCs w:val="22"/>
                <w:lang w:val="lv-LV"/>
              </w:rPr>
              <w:tab/>
            </w:r>
            <w:r w:rsidRPr="0098204B">
              <w:rPr>
                <w:rFonts w:asciiTheme="minorHAnsi" w:hAnsiTheme="minorHAnsi" w:cstheme="minorHAnsi"/>
                <w:b/>
                <w:sz w:val="22"/>
                <w:szCs w:val="22"/>
                <w:lang w:val="lv-LV"/>
              </w:rPr>
              <w:t>Rādītāji</w:t>
            </w:r>
          </w:p>
        </w:tc>
        <w:tc>
          <w:tcPr>
            <w:tcW w:w="2127" w:type="dxa"/>
            <w:shd w:val="clear" w:color="auto" w:fill="auto"/>
          </w:tcPr>
          <w:p w:rsidR="00642A6D" w:rsidRPr="0098204B" w:rsidRDefault="00642A6D" w:rsidP="00300C55">
            <w:pPr>
              <w:pStyle w:val="NormalWeb"/>
              <w:spacing w:before="0" w:beforeAutospacing="0" w:after="0" w:afterAutospacing="0"/>
              <w:jc w:val="center"/>
              <w:rPr>
                <w:rFonts w:asciiTheme="minorHAnsi" w:hAnsiTheme="minorHAnsi" w:cstheme="minorHAnsi"/>
                <w:b/>
                <w:sz w:val="22"/>
                <w:szCs w:val="22"/>
                <w:lang w:val="lv-LV"/>
              </w:rPr>
            </w:pPr>
            <w:r w:rsidRPr="0098204B">
              <w:rPr>
                <w:rFonts w:asciiTheme="minorHAnsi" w:hAnsiTheme="minorHAnsi" w:cstheme="minorHAnsi"/>
                <w:b/>
                <w:sz w:val="22"/>
                <w:szCs w:val="22"/>
                <w:lang w:val="lv-LV"/>
              </w:rPr>
              <w:t>Izpildes kritērijs</w:t>
            </w:r>
          </w:p>
          <w:p w:rsidR="00642A6D" w:rsidRPr="0098204B" w:rsidRDefault="00642A6D" w:rsidP="00300C55">
            <w:pPr>
              <w:pStyle w:val="NormalWeb"/>
              <w:spacing w:before="0" w:beforeAutospacing="0" w:after="0" w:afterAutospacing="0"/>
              <w:jc w:val="center"/>
              <w:rPr>
                <w:rFonts w:asciiTheme="minorHAnsi" w:hAnsiTheme="minorHAnsi" w:cstheme="minorHAnsi"/>
                <w:b/>
                <w:sz w:val="22"/>
                <w:szCs w:val="22"/>
                <w:lang w:val="lv-LV"/>
              </w:rPr>
            </w:pPr>
            <w:r w:rsidRPr="0098204B">
              <w:rPr>
                <w:rFonts w:asciiTheme="minorHAnsi" w:hAnsiTheme="minorHAnsi" w:cstheme="minorHAnsi"/>
                <w:b/>
                <w:sz w:val="22"/>
                <w:szCs w:val="22"/>
                <w:lang w:val="lv-LV"/>
              </w:rPr>
              <w:t>2017</w:t>
            </w:r>
          </w:p>
        </w:tc>
        <w:tc>
          <w:tcPr>
            <w:tcW w:w="1843" w:type="dxa"/>
            <w:shd w:val="clear" w:color="auto" w:fill="auto"/>
          </w:tcPr>
          <w:p w:rsidR="00642A6D" w:rsidRPr="0098204B" w:rsidRDefault="00642A6D" w:rsidP="00300C55">
            <w:pPr>
              <w:pStyle w:val="NormalWeb"/>
              <w:spacing w:before="0" w:beforeAutospacing="0" w:after="0" w:afterAutospacing="0"/>
              <w:jc w:val="center"/>
              <w:rPr>
                <w:rFonts w:asciiTheme="minorHAnsi" w:hAnsiTheme="minorHAnsi" w:cstheme="minorHAnsi"/>
                <w:b/>
                <w:sz w:val="22"/>
                <w:szCs w:val="22"/>
                <w:lang w:val="lv-LV"/>
              </w:rPr>
            </w:pPr>
            <w:r w:rsidRPr="0098204B">
              <w:rPr>
                <w:rFonts w:asciiTheme="minorHAnsi" w:hAnsiTheme="minorHAnsi" w:cstheme="minorHAnsi"/>
                <w:b/>
                <w:sz w:val="22"/>
                <w:szCs w:val="22"/>
                <w:lang w:val="lv-LV"/>
              </w:rPr>
              <w:t>Izpildes kritērijs</w:t>
            </w:r>
          </w:p>
          <w:p w:rsidR="00642A6D" w:rsidRPr="0098204B" w:rsidRDefault="00642A6D" w:rsidP="00300C55">
            <w:pPr>
              <w:pStyle w:val="NormalWeb"/>
              <w:spacing w:before="0" w:beforeAutospacing="0" w:after="0" w:afterAutospacing="0"/>
              <w:jc w:val="center"/>
              <w:rPr>
                <w:rFonts w:asciiTheme="minorHAnsi" w:hAnsiTheme="minorHAnsi" w:cstheme="minorHAnsi"/>
                <w:b/>
                <w:sz w:val="22"/>
                <w:szCs w:val="22"/>
                <w:lang w:val="lv-LV"/>
              </w:rPr>
            </w:pPr>
            <w:r w:rsidRPr="0098204B">
              <w:rPr>
                <w:rFonts w:asciiTheme="minorHAnsi" w:hAnsiTheme="minorHAnsi" w:cstheme="minorHAnsi"/>
                <w:b/>
                <w:sz w:val="22"/>
                <w:szCs w:val="22"/>
                <w:lang w:val="lv-LV"/>
              </w:rPr>
              <w:t>2018</w:t>
            </w:r>
          </w:p>
        </w:tc>
        <w:tc>
          <w:tcPr>
            <w:tcW w:w="1701" w:type="dxa"/>
            <w:shd w:val="clear" w:color="auto" w:fill="auto"/>
          </w:tcPr>
          <w:p w:rsidR="00642A6D" w:rsidRPr="0098204B" w:rsidRDefault="00642A6D" w:rsidP="00300C55">
            <w:pPr>
              <w:pStyle w:val="NormalWeb"/>
              <w:spacing w:before="0" w:beforeAutospacing="0" w:after="0" w:afterAutospacing="0"/>
              <w:jc w:val="center"/>
              <w:rPr>
                <w:rFonts w:asciiTheme="minorHAnsi" w:hAnsiTheme="minorHAnsi" w:cstheme="minorHAnsi"/>
                <w:b/>
                <w:sz w:val="22"/>
                <w:szCs w:val="22"/>
                <w:lang w:val="lv-LV"/>
              </w:rPr>
            </w:pPr>
            <w:r w:rsidRPr="0098204B">
              <w:rPr>
                <w:rFonts w:asciiTheme="minorHAnsi" w:hAnsiTheme="minorHAnsi" w:cstheme="minorHAnsi"/>
                <w:b/>
                <w:sz w:val="22"/>
                <w:szCs w:val="22"/>
                <w:lang w:val="lv-LV"/>
              </w:rPr>
              <w:t>Izpildes kritērijs 2019</w:t>
            </w:r>
          </w:p>
        </w:tc>
      </w:tr>
      <w:tr w:rsidR="00642A6D" w:rsidRPr="0098204B" w:rsidTr="00300C55">
        <w:tc>
          <w:tcPr>
            <w:tcW w:w="3969" w:type="dxa"/>
            <w:shd w:val="clear" w:color="auto" w:fill="auto"/>
          </w:tcPr>
          <w:p w:rsidR="00642A6D" w:rsidRPr="0098204B" w:rsidRDefault="00642A6D" w:rsidP="00300C55">
            <w:pPr>
              <w:pStyle w:val="NormalWeb"/>
              <w:spacing w:before="0" w:beforeAutospacing="0" w:after="0" w:afterAutospacing="0"/>
              <w:rPr>
                <w:rFonts w:asciiTheme="minorHAnsi" w:hAnsiTheme="minorHAnsi" w:cstheme="minorHAnsi"/>
                <w:sz w:val="22"/>
                <w:szCs w:val="22"/>
                <w:lang w:val="lv-LV"/>
              </w:rPr>
            </w:pPr>
            <w:r w:rsidRPr="0098204B">
              <w:rPr>
                <w:rFonts w:asciiTheme="minorHAnsi" w:hAnsiTheme="minorHAnsi" w:cstheme="minorHAnsi"/>
                <w:sz w:val="22"/>
                <w:szCs w:val="22"/>
                <w:lang w:val="lv-LV"/>
              </w:rPr>
              <w:t>Pasažieru risks (</w:t>
            </w:r>
            <w:r w:rsidRPr="0098204B">
              <w:rPr>
                <w:rFonts w:asciiTheme="minorHAnsi" w:hAnsiTheme="minorHAnsi" w:cstheme="minorHAnsi"/>
                <w:i/>
                <w:sz w:val="22"/>
                <w:szCs w:val="22"/>
                <w:lang w:val="lv-LV"/>
              </w:rPr>
              <w:t>NRV</w:t>
            </w:r>
            <w:r w:rsidRPr="0098204B">
              <w:rPr>
                <w:rFonts w:asciiTheme="minorHAnsi" w:hAnsiTheme="minorHAnsi" w:cstheme="minorHAnsi"/>
                <w:sz w:val="22"/>
                <w:szCs w:val="22"/>
                <w:lang w:val="lv-LV"/>
              </w:rPr>
              <w:t xml:space="preserve"> 1.1)</w:t>
            </w:r>
            <w:r w:rsidRPr="0098204B">
              <w:rPr>
                <w:rStyle w:val="FootnoteReference"/>
                <w:rFonts w:asciiTheme="minorHAnsi" w:hAnsiTheme="minorHAnsi" w:cstheme="minorHAnsi"/>
                <w:sz w:val="22"/>
                <w:szCs w:val="22"/>
                <w:lang w:val="lv-LV"/>
              </w:rPr>
              <w:footnoteReference w:id="1"/>
            </w:r>
          </w:p>
        </w:tc>
        <w:tc>
          <w:tcPr>
            <w:tcW w:w="2127" w:type="dxa"/>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c>
          <w:tcPr>
            <w:tcW w:w="1843" w:type="dxa"/>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c>
          <w:tcPr>
            <w:tcW w:w="1701" w:type="dxa"/>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r>
      <w:tr w:rsidR="00642A6D" w:rsidRPr="0098204B" w:rsidTr="00300C55">
        <w:tc>
          <w:tcPr>
            <w:tcW w:w="3969" w:type="dxa"/>
            <w:shd w:val="clear" w:color="auto" w:fill="auto"/>
          </w:tcPr>
          <w:p w:rsidR="00642A6D" w:rsidRPr="0098204B" w:rsidRDefault="00642A6D" w:rsidP="00300C55">
            <w:pPr>
              <w:pStyle w:val="NormalWeb"/>
              <w:spacing w:before="0" w:beforeAutospacing="0" w:after="0" w:afterAutospacing="0"/>
              <w:rPr>
                <w:rFonts w:asciiTheme="minorHAnsi" w:hAnsiTheme="minorHAnsi" w:cstheme="minorHAnsi"/>
                <w:sz w:val="22"/>
                <w:szCs w:val="22"/>
                <w:lang w:val="lv-LV"/>
              </w:rPr>
            </w:pPr>
            <w:r w:rsidRPr="0098204B">
              <w:rPr>
                <w:rFonts w:asciiTheme="minorHAnsi" w:hAnsiTheme="minorHAnsi" w:cstheme="minorHAnsi"/>
                <w:sz w:val="22"/>
                <w:szCs w:val="22"/>
                <w:lang w:val="lv-LV"/>
              </w:rPr>
              <w:t>Pasažieru risks (</w:t>
            </w:r>
            <w:r w:rsidRPr="0098204B">
              <w:rPr>
                <w:rFonts w:asciiTheme="minorHAnsi" w:hAnsiTheme="minorHAnsi" w:cstheme="minorHAnsi"/>
                <w:i/>
                <w:sz w:val="22"/>
                <w:szCs w:val="22"/>
                <w:lang w:val="lv-LV"/>
              </w:rPr>
              <w:t>NRV</w:t>
            </w:r>
            <w:r w:rsidRPr="0098204B">
              <w:rPr>
                <w:rFonts w:asciiTheme="minorHAnsi" w:hAnsiTheme="minorHAnsi" w:cstheme="minorHAnsi"/>
                <w:sz w:val="22"/>
                <w:szCs w:val="22"/>
                <w:lang w:val="lv-LV"/>
              </w:rPr>
              <w:t xml:space="preserve"> 1.2)</w:t>
            </w:r>
          </w:p>
        </w:tc>
        <w:tc>
          <w:tcPr>
            <w:tcW w:w="2127" w:type="dxa"/>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c>
          <w:tcPr>
            <w:tcW w:w="1843" w:type="dxa"/>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c>
          <w:tcPr>
            <w:tcW w:w="1701" w:type="dxa"/>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r>
      <w:tr w:rsidR="00642A6D" w:rsidRPr="0098204B" w:rsidTr="00300C55">
        <w:tc>
          <w:tcPr>
            <w:tcW w:w="3969" w:type="dxa"/>
            <w:shd w:val="clear" w:color="auto" w:fill="auto"/>
          </w:tcPr>
          <w:p w:rsidR="00642A6D" w:rsidRPr="0098204B" w:rsidRDefault="00642A6D" w:rsidP="00300C55">
            <w:pPr>
              <w:pStyle w:val="NormalWeb"/>
              <w:spacing w:before="0" w:beforeAutospacing="0" w:after="0" w:afterAutospacing="0"/>
              <w:rPr>
                <w:rFonts w:asciiTheme="minorHAnsi" w:hAnsiTheme="minorHAnsi" w:cstheme="minorHAnsi"/>
                <w:sz w:val="22"/>
                <w:szCs w:val="22"/>
                <w:lang w:val="lv-LV"/>
              </w:rPr>
            </w:pPr>
            <w:r w:rsidRPr="0098204B">
              <w:rPr>
                <w:rFonts w:asciiTheme="minorHAnsi" w:hAnsiTheme="minorHAnsi" w:cstheme="minorHAnsi"/>
                <w:sz w:val="22"/>
                <w:szCs w:val="22"/>
                <w:lang w:val="lv-LV"/>
              </w:rPr>
              <w:t>Darbinieku risks (</w:t>
            </w:r>
            <w:r w:rsidRPr="0098204B">
              <w:rPr>
                <w:rFonts w:asciiTheme="minorHAnsi" w:hAnsiTheme="minorHAnsi" w:cstheme="minorHAnsi"/>
                <w:i/>
                <w:sz w:val="22"/>
                <w:szCs w:val="22"/>
                <w:lang w:val="lv-LV"/>
              </w:rPr>
              <w:t>NRV</w:t>
            </w:r>
            <w:r w:rsidRPr="0098204B">
              <w:rPr>
                <w:rFonts w:asciiTheme="minorHAnsi" w:hAnsiTheme="minorHAnsi" w:cstheme="minorHAnsi"/>
                <w:sz w:val="22"/>
                <w:szCs w:val="22"/>
                <w:lang w:val="lv-LV"/>
              </w:rPr>
              <w:t xml:space="preserve"> 2)</w:t>
            </w:r>
          </w:p>
        </w:tc>
        <w:tc>
          <w:tcPr>
            <w:tcW w:w="2127" w:type="dxa"/>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c>
          <w:tcPr>
            <w:tcW w:w="1843" w:type="dxa"/>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c>
          <w:tcPr>
            <w:tcW w:w="1701" w:type="dxa"/>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r>
      <w:tr w:rsidR="00642A6D" w:rsidRPr="0098204B" w:rsidTr="00300C55">
        <w:tc>
          <w:tcPr>
            <w:tcW w:w="3969" w:type="dxa"/>
            <w:shd w:val="clear" w:color="auto" w:fill="auto"/>
          </w:tcPr>
          <w:p w:rsidR="00642A6D" w:rsidRPr="0098204B" w:rsidRDefault="00642A6D" w:rsidP="00300C55">
            <w:pPr>
              <w:pStyle w:val="NormalWeb"/>
              <w:spacing w:before="0" w:beforeAutospacing="0" w:after="0" w:afterAutospacing="0"/>
              <w:rPr>
                <w:rFonts w:asciiTheme="minorHAnsi" w:hAnsiTheme="minorHAnsi" w:cstheme="minorHAnsi"/>
                <w:sz w:val="22"/>
                <w:szCs w:val="22"/>
                <w:lang w:val="lv-LV"/>
              </w:rPr>
            </w:pPr>
            <w:r w:rsidRPr="0098204B">
              <w:rPr>
                <w:rFonts w:asciiTheme="minorHAnsi" w:hAnsiTheme="minorHAnsi" w:cstheme="minorHAnsi"/>
                <w:sz w:val="22"/>
                <w:szCs w:val="22"/>
                <w:lang w:val="lv-LV"/>
              </w:rPr>
              <w:t>Pārbrauktuvju lietotāju risks (</w:t>
            </w:r>
            <w:r w:rsidRPr="0098204B">
              <w:rPr>
                <w:rFonts w:asciiTheme="minorHAnsi" w:hAnsiTheme="minorHAnsi" w:cstheme="minorHAnsi"/>
                <w:i/>
                <w:sz w:val="22"/>
                <w:szCs w:val="22"/>
                <w:lang w:val="lv-LV"/>
              </w:rPr>
              <w:t>NRV</w:t>
            </w:r>
            <w:r w:rsidRPr="0098204B">
              <w:rPr>
                <w:rFonts w:asciiTheme="minorHAnsi" w:hAnsiTheme="minorHAnsi" w:cstheme="minorHAnsi"/>
                <w:sz w:val="22"/>
                <w:szCs w:val="22"/>
                <w:lang w:val="lv-LV"/>
              </w:rPr>
              <w:t xml:space="preserve"> 3)</w:t>
            </w:r>
          </w:p>
        </w:tc>
        <w:tc>
          <w:tcPr>
            <w:tcW w:w="2127" w:type="dxa"/>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c>
          <w:tcPr>
            <w:tcW w:w="1843" w:type="dxa"/>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c>
          <w:tcPr>
            <w:tcW w:w="1701" w:type="dxa"/>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r>
      <w:tr w:rsidR="00642A6D" w:rsidRPr="0098204B" w:rsidTr="00300C55">
        <w:tc>
          <w:tcPr>
            <w:tcW w:w="3969" w:type="dxa"/>
            <w:shd w:val="clear" w:color="auto" w:fill="auto"/>
          </w:tcPr>
          <w:p w:rsidR="00642A6D" w:rsidRPr="0098204B" w:rsidRDefault="00642A6D" w:rsidP="00300C55">
            <w:pPr>
              <w:pStyle w:val="NormalWeb"/>
              <w:spacing w:before="0" w:beforeAutospacing="0" w:after="0" w:afterAutospacing="0"/>
              <w:rPr>
                <w:rFonts w:asciiTheme="minorHAnsi" w:hAnsiTheme="minorHAnsi" w:cstheme="minorHAnsi"/>
                <w:sz w:val="22"/>
                <w:szCs w:val="22"/>
                <w:lang w:val="lv-LV"/>
              </w:rPr>
            </w:pPr>
            <w:r w:rsidRPr="0098204B">
              <w:rPr>
                <w:rFonts w:asciiTheme="minorHAnsi" w:hAnsiTheme="minorHAnsi" w:cstheme="minorHAnsi"/>
                <w:sz w:val="22"/>
                <w:szCs w:val="22"/>
                <w:lang w:val="lv-LV"/>
              </w:rPr>
              <w:t>„Citu” personu  risks (</w:t>
            </w:r>
            <w:r w:rsidRPr="0098204B">
              <w:rPr>
                <w:rFonts w:asciiTheme="minorHAnsi" w:hAnsiTheme="minorHAnsi" w:cstheme="minorHAnsi"/>
                <w:i/>
                <w:sz w:val="22"/>
                <w:szCs w:val="22"/>
                <w:lang w:val="lv-LV"/>
              </w:rPr>
              <w:t>NRV</w:t>
            </w:r>
            <w:r w:rsidRPr="0098204B">
              <w:rPr>
                <w:rFonts w:asciiTheme="minorHAnsi" w:hAnsiTheme="minorHAnsi" w:cstheme="minorHAnsi"/>
                <w:sz w:val="22"/>
                <w:szCs w:val="22"/>
                <w:lang w:val="lv-LV"/>
              </w:rPr>
              <w:t xml:space="preserve"> 4)</w:t>
            </w:r>
          </w:p>
        </w:tc>
        <w:tc>
          <w:tcPr>
            <w:tcW w:w="2127" w:type="dxa"/>
            <w:shd w:val="clear" w:color="auto" w:fill="auto"/>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c>
          <w:tcPr>
            <w:tcW w:w="1843" w:type="dxa"/>
            <w:shd w:val="clear" w:color="auto" w:fill="auto"/>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Pastāv riski</w:t>
            </w:r>
          </w:p>
        </w:tc>
        <w:tc>
          <w:tcPr>
            <w:tcW w:w="1701" w:type="dxa"/>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Pastāv riski</w:t>
            </w:r>
          </w:p>
        </w:tc>
      </w:tr>
      <w:tr w:rsidR="00642A6D" w:rsidRPr="0098204B" w:rsidTr="00300C55">
        <w:tc>
          <w:tcPr>
            <w:tcW w:w="3969" w:type="dxa"/>
            <w:shd w:val="clear" w:color="auto" w:fill="auto"/>
          </w:tcPr>
          <w:p w:rsidR="00642A6D" w:rsidRPr="0098204B" w:rsidRDefault="00642A6D" w:rsidP="00300C55">
            <w:pPr>
              <w:pStyle w:val="NormalWeb"/>
              <w:spacing w:before="0" w:beforeAutospacing="0" w:after="0" w:afterAutospacing="0"/>
              <w:rPr>
                <w:rFonts w:asciiTheme="minorHAnsi" w:hAnsiTheme="minorHAnsi" w:cstheme="minorHAnsi"/>
                <w:sz w:val="22"/>
                <w:szCs w:val="22"/>
                <w:lang w:val="lv-LV"/>
              </w:rPr>
            </w:pPr>
            <w:r w:rsidRPr="0098204B">
              <w:rPr>
                <w:rFonts w:asciiTheme="minorHAnsi" w:hAnsiTheme="minorHAnsi" w:cstheme="minorHAnsi"/>
                <w:sz w:val="22"/>
                <w:szCs w:val="22"/>
                <w:lang w:val="lv-LV"/>
              </w:rPr>
              <w:t>Dzelzceļa teritorijā nepiederošu personu risks (</w:t>
            </w:r>
            <w:r w:rsidRPr="0098204B">
              <w:rPr>
                <w:rFonts w:asciiTheme="minorHAnsi" w:hAnsiTheme="minorHAnsi" w:cstheme="minorHAnsi"/>
                <w:i/>
                <w:sz w:val="22"/>
                <w:szCs w:val="22"/>
                <w:lang w:val="lv-LV"/>
              </w:rPr>
              <w:t>NRV</w:t>
            </w:r>
            <w:r w:rsidRPr="0098204B">
              <w:rPr>
                <w:rFonts w:asciiTheme="minorHAnsi" w:hAnsiTheme="minorHAnsi" w:cstheme="minorHAnsi"/>
                <w:sz w:val="22"/>
                <w:szCs w:val="22"/>
                <w:lang w:val="lv-LV"/>
              </w:rPr>
              <w:t xml:space="preserve"> 5)</w:t>
            </w:r>
          </w:p>
        </w:tc>
        <w:tc>
          <w:tcPr>
            <w:tcW w:w="2127" w:type="dxa"/>
            <w:shd w:val="clear" w:color="auto" w:fill="auto"/>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c>
          <w:tcPr>
            <w:tcW w:w="1843" w:type="dxa"/>
            <w:shd w:val="clear" w:color="auto" w:fill="auto"/>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c>
          <w:tcPr>
            <w:tcW w:w="1701" w:type="dxa"/>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r>
      <w:tr w:rsidR="00642A6D" w:rsidRPr="0098204B" w:rsidTr="00300C55">
        <w:tc>
          <w:tcPr>
            <w:tcW w:w="3969" w:type="dxa"/>
            <w:shd w:val="clear" w:color="auto" w:fill="auto"/>
          </w:tcPr>
          <w:p w:rsidR="00642A6D" w:rsidRPr="0098204B" w:rsidRDefault="00642A6D" w:rsidP="00300C55">
            <w:pPr>
              <w:pStyle w:val="NormalWeb"/>
              <w:spacing w:before="0" w:beforeAutospacing="0" w:after="0" w:afterAutospacing="0"/>
              <w:rPr>
                <w:rFonts w:asciiTheme="minorHAnsi" w:hAnsiTheme="minorHAnsi" w:cstheme="minorHAnsi"/>
                <w:sz w:val="22"/>
                <w:szCs w:val="22"/>
                <w:lang w:val="lv-LV"/>
              </w:rPr>
            </w:pPr>
            <w:r w:rsidRPr="0098204B">
              <w:rPr>
                <w:rFonts w:asciiTheme="minorHAnsi" w:hAnsiTheme="minorHAnsi" w:cstheme="minorHAnsi"/>
                <w:sz w:val="22"/>
                <w:szCs w:val="22"/>
                <w:lang w:val="lv-LV"/>
              </w:rPr>
              <w:t>Sabiedrības risks (</w:t>
            </w:r>
            <w:r w:rsidRPr="0098204B">
              <w:rPr>
                <w:rFonts w:asciiTheme="minorHAnsi" w:hAnsiTheme="minorHAnsi" w:cstheme="minorHAnsi"/>
                <w:i/>
                <w:sz w:val="22"/>
                <w:szCs w:val="22"/>
                <w:lang w:val="lv-LV"/>
              </w:rPr>
              <w:t>NRV</w:t>
            </w:r>
            <w:r w:rsidRPr="0098204B">
              <w:rPr>
                <w:rFonts w:asciiTheme="minorHAnsi" w:hAnsiTheme="minorHAnsi" w:cstheme="minorHAnsi"/>
                <w:sz w:val="22"/>
                <w:szCs w:val="22"/>
                <w:lang w:val="lv-LV"/>
              </w:rPr>
              <w:t xml:space="preserve"> 6)</w:t>
            </w:r>
          </w:p>
        </w:tc>
        <w:tc>
          <w:tcPr>
            <w:tcW w:w="2127" w:type="dxa"/>
            <w:shd w:val="clear" w:color="auto" w:fill="auto"/>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c>
          <w:tcPr>
            <w:tcW w:w="1843" w:type="dxa"/>
            <w:shd w:val="clear" w:color="auto" w:fill="auto"/>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c>
          <w:tcPr>
            <w:tcW w:w="1701" w:type="dxa"/>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r>
      <w:tr w:rsidR="00642A6D" w:rsidRPr="0098204B" w:rsidTr="00300C55">
        <w:tc>
          <w:tcPr>
            <w:tcW w:w="3969" w:type="dxa"/>
            <w:shd w:val="clear" w:color="auto" w:fill="auto"/>
          </w:tcPr>
          <w:p w:rsidR="00642A6D" w:rsidRPr="0098204B" w:rsidRDefault="00642A6D" w:rsidP="00300C55">
            <w:pPr>
              <w:pStyle w:val="NormalWeb"/>
              <w:spacing w:before="0" w:beforeAutospacing="0" w:after="0" w:afterAutospacing="0"/>
              <w:rPr>
                <w:rFonts w:asciiTheme="minorHAnsi" w:hAnsiTheme="minorHAnsi" w:cstheme="minorHAnsi"/>
                <w:sz w:val="22"/>
                <w:szCs w:val="22"/>
                <w:lang w:val="lv-LV"/>
              </w:rPr>
            </w:pPr>
            <w:r w:rsidRPr="0098204B">
              <w:rPr>
                <w:rFonts w:asciiTheme="minorHAnsi" w:hAnsiTheme="minorHAnsi" w:cstheme="minorHAnsi"/>
                <w:sz w:val="22"/>
                <w:szCs w:val="22"/>
                <w:lang w:val="lv-LV"/>
              </w:rPr>
              <w:t>Nopietnu negadījumu skaits gadā</w:t>
            </w:r>
          </w:p>
        </w:tc>
        <w:tc>
          <w:tcPr>
            <w:tcW w:w="2127" w:type="dxa"/>
            <w:shd w:val="clear" w:color="auto" w:fill="auto"/>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c>
          <w:tcPr>
            <w:tcW w:w="1843" w:type="dxa"/>
            <w:shd w:val="clear" w:color="auto" w:fill="auto"/>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c>
          <w:tcPr>
            <w:tcW w:w="1701" w:type="dxa"/>
            <w:shd w:val="clear" w:color="auto" w:fill="auto"/>
            <w:vAlign w:val="center"/>
          </w:tcPr>
          <w:p w:rsidR="00642A6D" w:rsidRPr="0098204B" w:rsidRDefault="00642A6D" w:rsidP="00300C55">
            <w:pPr>
              <w:pStyle w:val="NormalWeb"/>
              <w:spacing w:before="0" w:beforeAutospacing="0" w:after="0" w:afterAutospacing="0"/>
              <w:jc w:val="center"/>
              <w:rPr>
                <w:rFonts w:asciiTheme="minorHAnsi" w:hAnsiTheme="minorHAnsi" w:cstheme="minorHAnsi"/>
                <w:sz w:val="22"/>
                <w:szCs w:val="22"/>
                <w:lang w:val="lv-LV"/>
              </w:rPr>
            </w:pPr>
            <w:r w:rsidRPr="0098204B">
              <w:rPr>
                <w:rFonts w:asciiTheme="minorHAnsi" w:hAnsiTheme="minorHAnsi" w:cstheme="minorHAnsi"/>
                <w:sz w:val="22"/>
                <w:szCs w:val="22"/>
                <w:lang w:val="lv-LV"/>
              </w:rPr>
              <w:t>Nav pārsniegts</w:t>
            </w:r>
          </w:p>
        </w:tc>
      </w:tr>
    </w:tbl>
    <w:p w:rsidR="00642A6D" w:rsidRPr="0098204B" w:rsidRDefault="00642A6D" w:rsidP="00642A6D">
      <w:pPr>
        <w:spacing w:after="120" w:line="240" w:lineRule="auto"/>
        <w:ind w:firstLine="578"/>
        <w:jc w:val="both"/>
        <w:rPr>
          <w:rFonts w:cstheme="minorHAnsi"/>
          <w:sz w:val="24"/>
          <w:szCs w:val="24"/>
        </w:rPr>
      </w:pPr>
    </w:p>
    <w:p w:rsidR="00642A6D" w:rsidRPr="002D668C" w:rsidRDefault="00642A6D" w:rsidP="00642A6D">
      <w:pPr>
        <w:tabs>
          <w:tab w:val="left" w:pos="993"/>
        </w:tabs>
        <w:spacing w:after="120" w:line="240" w:lineRule="auto"/>
        <w:ind w:left="-142" w:firstLine="851"/>
        <w:jc w:val="both"/>
        <w:rPr>
          <w:rFonts w:cstheme="minorHAnsi"/>
          <w:sz w:val="24"/>
          <w:szCs w:val="24"/>
        </w:rPr>
      </w:pPr>
      <w:proofErr w:type="spellStart"/>
      <w:r w:rsidRPr="002D668C">
        <w:rPr>
          <w:rFonts w:cstheme="minorHAnsi"/>
          <w:sz w:val="24"/>
          <w:szCs w:val="24"/>
        </w:rPr>
        <w:t>VDzTI</w:t>
      </w:r>
      <w:proofErr w:type="spellEnd"/>
      <w:r w:rsidRPr="002D668C">
        <w:rPr>
          <w:rFonts w:cstheme="minorHAnsi"/>
          <w:sz w:val="24"/>
          <w:szCs w:val="24"/>
        </w:rPr>
        <w:t xml:space="preserve"> darbojas tā, lai ikviens dzelzceļa transporta pakalpojumu sniedzējs primāri rūpētos par drošu pakalpojumu sniegšanu un būtu par to atbildīgs.  Katram dzelzceļa pārvadājumu </w:t>
      </w:r>
      <w:r w:rsidRPr="002D668C">
        <w:rPr>
          <w:rFonts w:cstheme="minorHAnsi"/>
          <w:sz w:val="24"/>
          <w:szCs w:val="24"/>
        </w:rPr>
        <w:lastRenderedPageBreak/>
        <w:t>uzņēmumam, infrastruktūras pārvaldītājam un par apkopi atbildīgajai struktūrvienībai būtu jānodrošina, ka to līgumslēdzēji un citas personas īsteno riska kontroles pasākumus.</w:t>
      </w:r>
    </w:p>
    <w:p w:rsidR="00642A6D" w:rsidRPr="002D668C" w:rsidRDefault="00642A6D" w:rsidP="00642A6D">
      <w:pPr>
        <w:tabs>
          <w:tab w:val="left" w:pos="993"/>
        </w:tabs>
        <w:spacing w:after="120" w:line="240" w:lineRule="auto"/>
        <w:ind w:left="-142" w:firstLine="851"/>
        <w:jc w:val="both"/>
        <w:rPr>
          <w:rFonts w:cstheme="minorHAnsi"/>
          <w:sz w:val="24"/>
          <w:szCs w:val="24"/>
        </w:rPr>
      </w:pPr>
      <w:r w:rsidRPr="002D668C">
        <w:rPr>
          <w:rFonts w:cstheme="minorHAnsi"/>
          <w:sz w:val="24"/>
          <w:szCs w:val="24"/>
        </w:rPr>
        <w:t xml:space="preserve">Veicot uzraudzību, </w:t>
      </w:r>
      <w:proofErr w:type="spellStart"/>
      <w:r w:rsidRPr="002D668C">
        <w:rPr>
          <w:rFonts w:cstheme="minorHAnsi"/>
          <w:sz w:val="24"/>
          <w:szCs w:val="24"/>
        </w:rPr>
        <w:t>VDzTI</w:t>
      </w:r>
      <w:proofErr w:type="spellEnd"/>
      <w:r w:rsidRPr="002D668C">
        <w:rPr>
          <w:rFonts w:cstheme="minorHAnsi"/>
          <w:sz w:val="24"/>
          <w:szCs w:val="24"/>
        </w:rPr>
        <w:t xml:space="preserve"> cenšas ievērot vairākus pamatprincipus – samērīgums, pārmaiņu vadība, konsekventa pieeja, lietderība, atklātība, atbildība un sadarbība. </w:t>
      </w:r>
      <w:proofErr w:type="spellStart"/>
      <w:r w:rsidRPr="002D668C">
        <w:rPr>
          <w:rFonts w:cstheme="minorHAnsi"/>
          <w:sz w:val="24"/>
          <w:szCs w:val="24"/>
        </w:rPr>
        <w:t>VDzTI</w:t>
      </w:r>
      <w:proofErr w:type="spellEnd"/>
      <w:r w:rsidRPr="002D668C">
        <w:rPr>
          <w:rFonts w:cstheme="minorHAnsi"/>
          <w:sz w:val="24"/>
          <w:szCs w:val="24"/>
        </w:rPr>
        <w:t xml:space="preserve"> uzraudzību nodrošina, balstoties uz identificētiem riskiem – reģistrētiem negadījumiem, konstatētajiem trūkumiem un to pakāpēm, drošības ziņojumiem, risku pārvaldību u.t.t. </w:t>
      </w:r>
      <w:proofErr w:type="spellStart"/>
      <w:r w:rsidRPr="002D668C">
        <w:rPr>
          <w:rFonts w:cstheme="minorHAnsi"/>
          <w:sz w:val="24"/>
          <w:szCs w:val="24"/>
        </w:rPr>
        <w:t>VDzTI</w:t>
      </w:r>
      <w:proofErr w:type="spellEnd"/>
      <w:r w:rsidRPr="002D668C">
        <w:rPr>
          <w:rFonts w:cstheme="minorHAnsi"/>
          <w:sz w:val="24"/>
          <w:szCs w:val="24"/>
        </w:rPr>
        <w:t xml:space="preserve"> uzrauga, vai dzelzceļa pārvadājumu uzņēmums vai infrastruktūras pārvaldītājs uztur drošības pārvaldības sistēmu. Šajā sakarā </w:t>
      </w:r>
      <w:proofErr w:type="spellStart"/>
      <w:r w:rsidRPr="002D668C">
        <w:rPr>
          <w:rFonts w:cstheme="minorHAnsi"/>
          <w:sz w:val="24"/>
          <w:szCs w:val="24"/>
        </w:rPr>
        <w:t>VDzTI</w:t>
      </w:r>
      <w:proofErr w:type="spellEnd"/>
      <w:r w:rsidRPr="002D668C">
        <w:rPr>
          <w:rFonts w:cstheme="minorHAnsi"/>
          <w:sz w:val="24"/>
          <w:szCs w:val="24"/>
        </w:rPr>
        <w:t xml:space="preserve"> veic drošības pārvaldības sistēmu auditus, lai pārliecinātos kā drošības pārvaldības sistēmas komersantiem ir efektīvas un vai praktiski pielietojamas. </w:t>
      </w:r>
    </w:p>
    <w:p w:rsidR="00642A6D" w:rsidRPr="0098204B" w:rsidRDefault="00642A6D" w:rsidP="00642A6D">
      <w:pPr>
        <w:spacing w:after="120" w:line="240" w:lineRule="auto"/>
        <w:ind w:firstLine="578"/>
        <w:jc w:val="right"/>
        <w:rPr>
          <w:rFonts w:cstheme="minorHAnsi"/>
          <w:b/>
          <w:szCs w:val="24"/>
        </w:rPr>
      </w:pPr>
      <w:r w:rsidRPr="0098204B">
        <w:rPr>
          <w:rFonts w:cstheme="minorHAnsi"/>
          <w:b/>
          <w:szCs w:val="24"/>
        </w:rPr>
        <w:t>4.2.2.tabula</w:t>
      </w:r>
      <w:r>
        <w:rPr>
          <w:rFonts w:cstheme="minorHAnsi"/>
          <w:b/>
          <w:szCs w:val="24"/>
        </w:rPr>
        <w:t>.</w:t>
      </w:r>
      <w:r w:rsidRPr="0098204B">
        <w:rPr>
          <w:rFonts w:cstheme="minorHAnsi"/>
          <w:b/>
          <w:szCs w:val="24"/>
        </w:rPr>
        <w:t xml:space="preserve"> Uzraudzības procesi</w:t>
      </w:r>
    </w:p>
    <w:tbl>
      <w:tblPr>
        <w:tblW w:w="9071" w:type="dxa"/>
        <w:tblBorders>
          <w:insideH w:val="single" w:sz="4" w:space="0" w:color="auto"/>
          <w:insideV w:val="single" w:sz="4" w:space="0" w:color="auto"/>
        </w:tblBorders>
        <w:tblLook w:val="04A0" w:firstRow="1" w:lastRow="0" w:firstColumn="1" w:lastColumn="0" w:noHBand="0" w:noVBand="1"/>
      </w:tblPr>
      <w:tblGrid>
        <w:gridCol w:w="866"/>
        <w:gridCol w:w="3670"/>
        <w:gridCol w:w="4535"/>
      </w:tblGrid>
      <w:tr w:rsidR="00642A6D" w:rsidRPr="0098204B" w:rsidTr="00300C55">
        <w:trPr>
          <w:trHeight w:val="315"/>
        </w:trPr>
        <w:tc>
          <w:tcPr>
            <w:tcW w:w="866" w:type="dxa"/>
            <w:shd w:val="clear" w:color="auto" w:fill="auto"/>
          </w:tcPr>
          <w:p w:rsidR="00642A6D" w:rsidRPr="0098204B" w:rsidRDefault="00642A6D" w:rsidP="00300C55">
            <w:pPr>
              <w:spacing w:after="0" w:line="240" w:lineRule="auto"/>
              <w:ind w:firstLine="34"/>
              <w:jc w:val="both"/>
              <w:rPr>
                <w:rFonts w:cstheme="minorHAnsi"/>
                <w:b/>
                <w:szCs w:val="24"/>
              </w:rPr>
            </w:pPr>
            <w:proofErr w:type="spellStart"/>
            <w:r w:rsidRPr="0098204B">
              <w:rPr>
                <w:rFonts w:cstheme="minorHAnsi"/>
                <w:b/>
                <w:szCs w:val="24"/>
              </w:rPr>
              <w:t>Nr.p.k</w:t>
            </w:r>
            <w:proofErr w:type="spellEnd"/>
          </w:p>
        </w:tc>
        <w:tc>
          <w:tcPr>
            <w:tcW w:w="3670" w:type="dxa"/>
            <w:shd w:val="clear" w:color="auto" w:fill="auto"/>
            <w:vAlign w:val="bottom"/>
            <w:hideMark/>
          </w:tcPr>
          <w:p w:rsidR="00642A6D" w:rsidRPr="0098204B" w:rsidRDefault="00642A6D" w:rsidP="00300C55">
            <w:pPr>
              <w:spacing w:after="0" w:line="240" w:lineRule="auto"/>
              <w:rPr>
                <w:rFonts w:cstheme="minorHAnsi"/>
                <w:b/>
                <w:szCs w:val="24"/>
              </w:rPr>
            </w:pPr>
            <w:r w:rsidRPr="0098204B">
              <w:rPr>
                <w:rFonts w:cstheme="minorHAnsi"/>
                <w:b/>
                <w:szCs w:val="24"/>
              </w:rPr>
              <w:t>Pasākuma nosaukums</w:t>
            </w:r>
          </w:p>
        </w:tc>
        <w:tc>
          <w:tcPr>
            <w:tcW w:w="4535" w:type="dxa"/>
            <w:shd w:val="clear" w:color="auto" w:fill="auto"/>
          </w:tcPr>
          <w:p w:rsidR="00642A6D" w:rsidRPr="0098204B" w:rsidRDefault="00642A6D" w:rsidP="00300C55">
            <w:pPr>
              <w:spacing w:after="0" w:line="240" w:lineRule="auto"/>
              <w:rPr>
                <w:rFonts w:cstheme="minorHAnsi"/>
                <w:b/>
                <w:szCs w:val="24"/>
              </w:rPr>
            </w:pPr>
            <w:r>
              <w:rPr>
                <w:rFonts w:cstheme="minorHAnsi"/>
                <w:b/>
                <w:szCs w:val="24"/>
              </w:rPr>
              <w:t>Sasniedzamie rezultāti</w:t>
            </w:r>
          </w:p>
        </w:tc>
      </w:tr>
      <w:tr w:rsidR="00642A6D" w:rsidRPr="0098204B" w:rsidTr="00300C55">
        <w:trPr>
          <w:trHeight w:val="122"/>
        </w:trPr>
        <w:tc>
          <w:tcPr>
            <w:tcW w:w="866" w:type="dxa"/>
          </w:tcPr>
          <w:p w:rsidR="00642A6D" w:rsidRPr="0098204B" w:rsidRDefault="00642A6D" w:rsidP="00300C55">
            <w:pPr>
              <w:spacing w:after="0" w:line="240" w:lineRule="auto"/>
              <w:ind w:firstLine="34"/>
              <w:jc w:val="both"/>
              <w:rPr>
                <w:rFonts w:cstheme="minorHAnsi"/>
                <w:szCs w:val="24"/>
              </w:rPr>
            </w:pPr>
            <w:r w:rsidRPr="0098204B">
              <w:rPr>
                <w:rFonts w:cstheme="minorHAnsi"/>
                <w:szCs w:val="24"/>
              </w:rPr>
              <w:t>1.</w:t>
            </w:r>
          </w:p>
        </w:tc>
        <w:tc>
          <w:tcPr>
            <w:tcW w:w="3670" w:type="dxa"/>
            <w:shd w:val="clear" w:color="auto" w:fill="auto"/>
            <w:vAlign w:val="bottom"/>
            <w:hideMark/>
          </w:tcPr>
          <w:p w:rsidR="00642A6D" w:rsidRPr="0098204B" w:rsidRDefault="00642A6D" w:rsidP="00300C55">
            <w:pPr>
              <w:spacing w:after="0" w:line="240" w:lineRule="auto"/>
              <w:rPr>
                <w:rFonts w:cstheme="minorHAnsi"/>
                <w:szCs w:val="24"/>
              </w:rPr>
            </w:pPr>
            <w:r w:rsidRPr="0098204B">
              <w:rPr>
                <w:rFonts w:cstheme="minorHAnsi"/>
                <w:szCs w:val="24"/>
              </w:rPr>
              <w:t xml:space="preserve">Pārbaudes </w:t>
            </w:r>
          </w:p>
        </w:tc>
        <w:tc>
          <w:tcPr>
            <w:tcW w:w="4535" w:type="dxa"/>
          </w:tcPr>
          <w:p w:rsidR="00642A6D" w:rsidRPr="0098204B" w:rsidRDefault="00642A6D" w:rsidP="00300C55">
            <w:pPr>
              <w:spacing w:after="0" w:line="240" w:lineRule="auto"/>
              <w:rPr>
                <w:rFonts w:cstheme="minorHAnsi"/>
                <w:szCs w:val="24"/>
              </w:rPr>
            </w:pPr>
            <w:r w:rsidRPr="0098204B">
              <w:rPr>
                <w:rFonts w:cstheme="minorHAnsi"/>
                <w:szCs w:val="24"/>
              </w:rPr>
              <w:t>Ievērots periodiskums</w:t>
            </w:r>
          </w:p>
        </w:tc>
      </w:tr>
      <w:tr w:rsidR="00642A6D" w:rsidRPr="0098204B" w:rsidTr="00300C55">
        <w:trPr>
          <w:trHeight w:val="122"/>
        </w:trPr>
        <w:tc>
          <w:tcPr>
            <w:tcW w:w="866" w:type="dxa"/>
          </w:tcPr>
          <w:p w:rsidR="00642A6D" w:rsidRPr="0098204B" w:rsidRDefault="00642A6D" w:rsidP="00300C55">
            <w:pPr>
              <w:spacing w:after="0" w:line="240" w:lineRule="auto"/>
              <w:ind w:firstLine="34"/>
              <w:jc w:val="both"/>
              <w:rPr>
                <w:rFonts w:cstheme="minorHAnsi"/>
                <w:szCs w:val="24"/>
              </w:rPr>
            </w:pPr>
            <w:r w:rsidRPr="0098204B">
              <w:rPr>
                <w:rFonts w:cstheme="minorHAnsi"/>
                <w:szCs w:val="24"/>
              </w:rPr>
              <w:t>2.</w:t>
            </w:r>
          </w:p>
        </w:tc>
        <w:tc>
          <w:tcPr>
            <w:tcW w:w="3670" w:type="dxa"/>
            <w:shd w:val="clear" w:color="auto" w:fill="auto"/>
          </w:tcPr>
          <w:p w:rsidR="00642A6D" w:rsidRPr="0098204B" w:rsidRDefault="00642A6D" w:rsidP="00300C55">
            <w:pPr>
              <w:spacing w:after="0" w:line="240" w:lineRule="auto"/>
              <w:rPr>
                <w:rFonts w:cstheme="minorHAnsi"/>
                <w:szCs w:val="24"/>
              </w:rPr>
            </w:pPr>
            <w:r w:rsidRPr="0098204B">
              <w:rPr>
                <w:rFonts w:cstheme="minorHAnsi"/>
                <w:szCs w:val="24"/>
              </w:rPr>
              <w:t>Auditi</w:t>
            </w:r>
          </w:p>
        </w:tc>
        <w:tc>
          <w:tcPr>
            <w:tcW w:w="4535" w:type="dxa"/>
          </w:tcPr>
          <w:p w:rsidR="00642A6D" w:rsidRPr="0098204B" w:rsidRDefault="00642A6D" w:rsidP="00300C55">
            <w:pPr>
              <w:spacing w:after="0" w:line="240" w:lineRule="auto"/>
              <w:rPr>
                <w:rFonts w:cstheme="minorHAnsi"/>
                <w:szCs w:val="24"/>
              </w:rPr>
            </w:pPr>
            <w:r w:rsidRPr="0098204B">
              <w:rPr>
                <w:rFonts w:cstheme="minorHAnsi"/>
                <w:szCs w:val="24"/>
              </w:rPr>
              <w:t xml:space="preserve">Izvērtēta </w:t>
            </w:r>
            <w:r>
              <w:rPr>
                <w:rFonts w:cstheme="minorHAnsi"/>
                <w:szCs w:val="24"/>
              </w:rPr>
              <w:t>drošības pārvaldības sistēmu efektivitāte</w:t>
            </w:r>
          </w:p>
        </w:tc>
      </w:tr>
      <w:tr w:rsidR="00642A6D" w:rsidRPr="0098204B" w:rsidTr="00300C55">
        <w:trPr>
          <w:trHeight w:val="227"/>
        </w:trPr>
        <w:tc>
          <w:tcPr>
            <w:tcW w:w="866" w:type="dxa"/>
          </w:tcPr>
          <w:p w:rsidR="00642A6D" w:rsidRPr="0098204B" w:rsidRDefault="00642A6D" w:rsidP="00300C55">
            <w:pPr>
              <w:spacing w:after="0" w:line="240" w:lineRule="auto"/>
              <w:ind w:firstLine="34"/>
              <w:jc w:val="both"/>
              <w:rPr>
                <w:rFonts w:cstheme="minorHAnsi"/>
                <w:szCs w:val="24"/>
              </w:rPr>
            </w:pPr>
            <w:r w:rsidRPr="0098204B">
              <w:rPr>
                <w:rFonts w:cstheme="minorHAnsi"/>
                <w:szCs w:val="24"/>
              </w:rPr>
              <w:t>3.</w:t>
            </w:r>
          </w:p>
        </w:tc>
        <w:tc>
          <w:tcPr>
            <w:tcW w:w="3670" w:type="dxa"/>
            <w:shd w:val="clear" w:color="auto" w:fill="auto"/>
            <w:vAlign w:val="center"/>
            <w:hideMark/>
          </w:tcPr>
          <w:p w:rsidR="00642A6D" w:rsidRPr="0098204B" w:rsidRDefault="00642A6D" w:rsidP="00300C55">
            <w:pPr>
              <w:spacing w:after="0" w:line="240" w:lineRule="auto"/>
              <w:rPr>
                <w:rFonts w:cstheme="minorHAnsi"/>
                <w:szCs w:val="24"/>
              </w:rPr>
            </w:pPr>
            <w:r w:rsidRPr="0098204B">
              <w:rPr>
                <w:rFonts w:cstheme="minorHAnsi"/>
                <w:szCs w:val="24"/>
              </w:rPr>
              <w:t>Dzelzceļa negadījumu uzskaite un analīze</w:t>
            </w:r>
          </w:p>
        </w:tc>
        <w:tc>
          <w:tcPr>
            <w:tcW w:w="4535" w:type="dxa"/>
          </w:tcPr>
          <w:p w:rsidR="00642A6D" w:rsidRPr="0098204B" w:rsidRDefault="00642A6D" w:rsidP="00300C55">
            <w:pPr>
              <w:spacing w:after="0" w:line="240" w:lineRule="auto"/>
              <w:rPr>
                <w:rFonts w:cstheme="minorHAnsi"/>
                <w:szCs w:val="24"/>
              </w:rPr>
            </w:pPr>
            <w:r w:rsidRPr="0098204B">
              <w:rPr>
                <w:rFonts w:cstheme="minorHAnsi"/>
                <w:szCs w:val="24"/>
              </w:rPr>
              <w:t>Identificēti riski un apzināti cēloņi, Reprezentatīvi un salīdzināmi dati</w:t>
            </w:r>
          </w:p>
        </w:tc>
      </w:tr>
      <w:tr w:rsidR="00642A6D" w:rsidRPr="0098204B" w:rsidTr="00300C55">
        <w:trPr>
          <w:trHeight w:val="227"/>
        </w:trPr>
        <w:tc>
          <w:tcPr>
            <w:tcW w:w="866" w:type="dxa"/>
          </w:tcPr>
          <w:p w:rsidR="00642A6D" w:rsidRPr="0098204B" w:rsidRDefault="00642A6D" w:rsidP="00300C55">
            <w:pPr>
              <w:spacing w:after="0" w:line="240" w:lineRule="auto"/>
              <w:ind w:firstLine="34"/>
              <w:jc w:val="both"/>
              <w:rPr>
                <w:rFonts w:cstheme="minorHAnsi"/>
                <w:szCs w:val="24"/>
              </w:rPr>
            </w:pPr>
            <w:r w:rsidRPr="0098204B">
              <w:rPr>
                <w:rFonts w:cstheme="minorHAnsi"/>
                <w:szCs w:val="24"/>
              </w:rPr>
              <w:t>4.</w:t>
            </w:r>
          </w:p>
        </w:tc>
        <w:tc>
          <w:tcPr>
            <w:tcW w:w="3670" w:type="dxa"/>
            <w:shd w:val="clear" w:color="auto" w:fill="auto"/>
            <w:vAlign w:val="bottom"/>
          </w:tcPr>
          <w:p w:rsidR="00642A6D" w:rsidRPr="0098204B" w:rsidRDefault="00642A6D" w:rsidP="00300C55">
            <w:pPr>
              <w:spacing w:after="0" w:line="240" w:lineRule="auto"/>
              <w:rPr>
                <w:rFonts w:cstheme="minorHAnsi"/>
                <w:szCs w:val="24"/>
              </w:rPr>
            </w:pPr>
            <w:r w:rsidRPr="0098204B">
              <w:rPr>
                <w:rFonts w:cstheme="minorHAnsi"/>
                <w:szCs w:val="24"/>
              </w:rPr>
              <w:t>Ieteikumu darbības  uzraudzība</w:t>
            </w:r>
          </w:p>
        </w:tc>
        <w:tc>
          <w:tcPr>
            <w:tcW w:w="4535" w:type="dxa"/>
          </w:tcPr>
          <w:p w:rsidR="00642A6D" w:rsidRPr="0098204B" w:rsidRDefault="00642A6D" w:rsidP="00300C55">
            <w:pPr>
              <w:spacing w:after="0" w:line="240" w:lineRule="auto"/>
              <w:rPr>
                <w:rFonts w:cstheme="minorHAnsi"/>
                <w:szCs w:val="24"/>
              </w:rPr>
            </w:pPr>
            <w:r>
              <w:rPr>
                <w:rFonts w:cstheme="minorHAnsi"/>
                <w:szCs w:val="24"/>
              </w:rPr>
              <w:t>Drošības i</w:t>
            </w:r>
            <w:r w:rsidRPr="0098204B">
              <w:rPr>
                <w:rFonts w:cstheme="minorHAnsi"/>
                <w:szCs w:val="24"/>
              </w:rPr>
              <w:t>eteikumu ieviešana</w:t>
            </w:r>
          </w:p>
        </w:tc>
      </w:tr>
      <w:tr w:rsidR="00642A6D" w:rsidRPr="0098204B" w:rsidTr="00300C55">
        <w:trPr>
          <w:trHeight w:val="300"/>
        </w:trPr>
        <w:tc>
          <w:tcPr>
            <w:tcW w:w="866" w:type="dxa"/>
          </w:tcPr>
          <w:p w:rsidR="00642A6D" w:rsidRPr="0098204B" w:rsidRDefault="00642A6D" w:rsidP="00300C55">
            <w:pPr>
              <w:spacing w:after="0" w:line="240" w:lineRule="auto"/>
              <w:ind w:firstLine="34"/>
              <w:jc w:val="both"/>
              <w:rPr>
                <w:rFonts w:cstheme="minorHAnsi"/>
                <w:szCs w:val="24"/>
              </w:rPr>
            </w:pPr>
            <w:r w:rsidRPr="0098204B">
              <w:rPr>
                <w:rFonts w:cstheme="minorHAnsi"/>
                <w:szCs w:val="24"/>
              </w:rPr>
              <w:t>5.</w:t>
            </w:r>
          </w:p>
        </w:tc>
        <w:tc>
          <w:tcPr>
            <w:tcW w:w="3670" w:type="dxa"/>
            <w:shd w:val="clear" w:color="auto" w:fill="auto"/>
            <w:hideMark/>
          </w:tcPr>
          <w:p w:rsidR="00642A6D" w:rsidRPr="0098204B" w:rsidRDefault="00642A6D" w:rsidP="00300C55">
            <w:pPr>
              <w:spacing w:after="0" w:line="240" w:lineRule="auto"/>
              <w:rPr>
                <w:rFonts w:cstheme="minorHAnsi"/>
                <w:szCs w:val="24"/>
              </w:rPr>
            </w:pPr>
            <w:r w:rsidRPr="0098204B">
              <w:rPr>
                <w:rFonts w:cstheme="minorHAnsi"/>
                <w:szCs w:val="24"/>
              </w:rPr>
              <w:t>Apakšsistēmu uzraudzība</w:t>
            </w:r>
          </w:p>
        </w:tc>
        <w:tc>
          <w:tcPr>
            <w:tcW w:w="4535" w:type="dxa"/>
          </w:tcPr>
          <w:p w:rsidR="00642A6D" w:rsidRPr="0098204B" w:rsidRDefault="00642A6D" w:rsidP="00300C55">
            <w:pPr>
              <w:spacing w:after="0" w:line="240" w:lineRule="auto"/>
              <w:rPr>
                <w:rFonts w:cstheme="minorHAnsi"/>
                <w:szCs w:val="24"/>
              </w:rPr>
            </w:pPr>
            <w:r>
              <w:rPr>
                <w:rFonts w:cstheme="minorHAnsi"/>
                <w:szCs w:val="24"/>
              </w:rPr>
              <w:t xml:space="preserve">Ievērotas savstarpējas </w:t>
            </w:r>
            <w:proofErr w:type="spellStart"/>
            <w:r>
              <w:rPr>
                <w:rFonts w:cstheme="minorHAnsi"/>
                <w:szCs w:val="24"/>
              </w:rPr>
              <w:t>izmantojamības</w:t>
            </w:r>
            <w:proofErr w:type="spellEnd"/>
            <w:r>
              <w:rPr>
                <w:rFonts w:cstheme="minorHAnsi"/>
                <w:szCs w:val="24"/>
              </w:rPr>
              <w:t xml:space="preserve"> specifikāciju prasības</w:t>
            </w:r>
            <w:r w:rsidRPr="0098204B">
              <w:rPr>
                <w:rFonts w:cstheme="minorHAnsi"/>
                <w:szCs w:val="24"/>
              </w:rPr>
              <w:t xml:space="preserve"> </w:t>
            </w:r>
          </w:p>
        </w:tc>
      </w:tr>
    </w:tbl>
    <w:p w:rsidR="00642A6D" w:rsidRPr="0098204B" w:rsidRDefault="00642A6D" w:rsidP="00642A6D">
      <w:pPr>
        <w:spacing w:after="0" w:line="240" w:lineRule="auto"/>
        <w:ind w:firstLine="578"/>
        <w:jc w:val="both"/>
        <w:rPr>
          <w:rFonts w:cstheme="minorHAnsi"/>
          <w:sz w:val="24"/>
          <w:szCs w:val="24"/>
          <w:u w:val="single"/>
        </w:rPr>
      </w:pPr>
    </w:p>
    <w:p w:rsidR="00642A6D" w:rsidRPr="004146B1" w:rsidRDefault="00642A6D" w:rsidP="00642A6D">
      <w:pPr>
        <w:spacing w:after="0" w:line="240" w:lineRule="auto"/>
        <w:ind w:firstLine="578"/>
        <w:jc w:val="both"/>
        <w:rPr>
          <w:rFonts w:cstheme="minorHAnsi"/>
          <w:sz w:val="24"/>
          <w:szCs w:val="24"/>
          <w:u w:val="single"/>
        </w:rPr>
      </w:pPr>
      <w:proofErr w:type="spellStart"/>
      <w:r w:rsidRPr="004146B1">
        <w:rPr>
          <w:rFonts w:cstheme="minorHAnsi"/>
          <w:sz w:val="24"/>
          <w:szCs w:val="24"/>
          <w:u w:val="single"/>
        </w:rPr>
        <w:t>VDzTI</w:t>
      </w:r>
      <w:proofErr w:type="spellEnd"/>
      <w:r w:rsidRPr="004146B1">
        <w:rPr>
          <w:rFonts w:cstheme="minorHAnsi"/>
          <w:sz w:val="24"/>
          <w:szCs w:val="24"/>
          <w:u w:val="single"/>
        </w:rPr>
        <w:t xml:space="preserve"> turpmākās </w:t>
      </w:r>
      <w:r>
        <w:rPr>
          <w:rFonts w:cstheme="minorHAnsi"/>
          <w:sz w:val="24"/>
          <w:szCs w:val="24"/>
          <w:u w:val="single"/>
        </w:rPr>
        <w:t>darbības</w:t>
      </w:r>
      <w:r w:rsidRPr="004146B1">
        <w:rPr>
          <w:rFonts w:cstheme="minorHAnsi"/>
          <w:sz w:val="24"/>
          <w:szCs w:val="24"/>
          <w:u w:val="single"/>
        </w:rPr>
        <w:t xml:space="preserve"> uzraudzības jomā:</w:t>
      </w:r>
    </w:p>
    <w:p w:rsidR="00642A6D" w:rsidRPr="004146B1" w:rsidRDefault="00642A6D" w:rsidP="00642A6D">
      <w:pPr>
        <w:spacing w:after="0" w:line="240" w:lineRule="auto"/>
        <w:ind w:firstLine="540"/>
        <w:jc w:val="both"/>
        <w:rPr>
          <w:rFonts w:cstheme="minorHAnsi"/>
          <w:iCs/>
          <w:sz w:val="24"/>
          <w:szCs w:val="24"/>
        </w:rPr>
      </w:pPr>
      <w:r w:rsidRPr="004146B1">
        <w:rPr>
          <w:rFonts w:cstheme="minorHAnsi"/>
          <w:iCs/>
          <w:sz w:val="24"/>
          <w:szCs w:val="24"/>
        </w:rPr>
        <w:t>4.2.1. ieviest dzelzceļa satiksmes negadījumu paziņošanas sistēmu (līdz 2020.gada 1.jūlijam), lai nodrošinātu kvalitatīvu datu uzskaiti;</w:t>
      </w:r>
    </w:p>
    <w:p w:rsidR="00642A6D" w:rsidRPr="004146B1" w:rsidRDefault="00642A6D" w:rsidP="00642A6D">
      <w:pPr>
        <w:spacing w:after="0" w:line="240" w:lineRule="auto"/>
        <w:ind w:firstLine="540"/>
        <w:jc w:val="both"/>
        <w:rPr>
          <w:rFonts w:cstheme="minorHAnsi"/>
          <w:iCs/>
          <w:sz w:val="24"/>
          <w:szCs w:val="24"/>
        </w:rPr>
      </w:pPr>
      <w:r w:rsidRPr="004146B1">
        <w:rPr>
          <w:rFonts w:cstheme="minorHAnsi"/>
          <w:iCs/>
          <w:sz w:val="24"/>
          <w:szCs w:val="24"/>
        </w:rPr>
        <w:t>4.2.2. nodrošināt paplašinātu datu uzskaiti un cēloņu analīzi (visa perioda garumā);</w:t>
      </w:r>
    </w:p>
    <w:p w:rsidR="00642A6D" w:rsidRPr="004146B1" w:rsidRDefault="00642A6D" w:rsidP="00642A6D">
      <w:pPr>
        <w:spacing w:after="0" w:line="240" w:lineRule="auto"/>
        <w:ind w:firstLine="540"/>
        <w:jc w:val="both"/>
        <w:rPr>
          <w:rFonts w:cstheme="minorHAnsi"/>
          <w:iCs/>
          <w:sz w:val="24"/>
          <w:szCs w:val="24"/>
        </w:rPr>
      </w:pPr>
      <w:r w:rsidRPr="004146B1">
        <w:rPr>
          <w:rFonts w:cstheme="minorHAnsi"/>
          <w:iCs/>
          <w:sz w:val="24"/>
          <w:szCs w:val="24"/>
        </w:rPr>
        <w:t>4.2.3. identificēt drošības (drošuma) riskus un nodrošināt to uzraudzību (visa perioda garumā);</w:t>
      </w:r>
    </w:p>
    <w:p w:rsidR="00642A6D" w:rsidRPr="004146B1" w:rsidRDefault="00642A6D" w:rsidP="00642A6D">
      <w:pPr>
        <w:spacing w:after="0" w:line="240" w:lineRule="auto"/>
        <w:ind w:firstLine="540"/>
        <w:jc w:val="both"/>
        <w:rPr>
          <w:rFonts w:cstheme="minorHAnsi"/>
          <w:iCs/>
          <w:sz w:val="24"/>
          <w:szCs w:val="24"/>
        </w:rPr>
      </w:pPr>
      <w:r w:rsidRPr="004146B1">
        <w:rPr>
          <w:rFonts w:cstheme="minorHAnsi"/>
          <w:iCs/>
          <w:sz w:val="24"/>
          <w:szCs w:val="24"/>
        </w:rPr>
        <w:t>4.2.4. koordinēt drošības plānu izstrādi un uzraudzīt pasākumu plānu ieviešanas gaitu (katru gadu).</w:t>
      </w:r>
    </w:p>
    <w:p w:rsidR="009E6893" w:rsidRDefault="009E6893" w:rsidP="00642A6D">
      <w:pPr>
        <w:spacing w:after="120" w:line="240" w:lineRule="auto"/>
        <w:ind w:firstLine="578"/>
        <w:jc w:val="both"/>
        <w:rPr>
          <w:rFonts w:cstheme="minorHAnsi"/>
          <w:iCs/>
          <w:sz w:val="24"/>
          <w:szCs w:val="24"/>
        </w:rPr>
      </w:pPr>
    </w:p>
    <w:p w:rsidR="00D666DC" w:rsidRPr="00B47F91" w:rsidRDefault="00233A55" w:rsidP="00233A55">
      <w:pPr>
        <w:pBdr>
          <w:bottom w:val="single" w:sz="4" w:space="1" w:color="auto"/>
        </w:pBdr>
        <w:tabs>
          <w:tab w:val="left" w:pos="709"/>
        </w:tabs>
        <w:spacing w:line="240" w:lineRule="auto"/>
        <w:ind w:left="709" w:right="849"/>
        <w:jc w:val="both"/>
        <w:rPr>
          <w:rFonts w:cstheme="minorHAnsi"/>
          <w:b/>
          <w:color w:val="17365D" w:themeColor="text2" w:themeShade="BF"/>
          <w:sz w:val="26"/>
          <w:szCs w:val="26"/>
        </w:rPr>
      </w:pPr>
      <w:r w:rsidRPr="00B47F91">
        <w:rPr>
          <w:rFonts w:cstheme="minorHAnsi"/>
          <w:b/>
          <w:color w:val="17365D" w:themeColor="text2" w:themeShade="BF"/>
          <w:sz w:val="26"/>
          <w:szCs w:val="26"/>
        </w:rPr>
        <w:t>4.3. Vienotu pakalpojumu ieviešana ES un Latvijas ietvaros</w:t>
      </w:r>
    </w:p>
    <w:p w:rsidR="00642A6D" w:rsidRPr="004146B1" w:rsidRDefault="00642A6D" w:rsidP="00300C55">
      <w:pPr>
        <w:autoSpaceDE w:val="0"/>
        <w:autoSpaceDN w:val="0"/>
        <w:adjustRightInd w:val="0"/>
        <w:spacing w:before="120" w:line="293" w:lineRule="atLeast"/>
        <w:ind w:firstLine="539"/>
        <w:jc w:val="both"/>
        <w:rPr>
          <w:rFonts w:cstheme="minorHAnsi"/>
          <w:iCs/>
          <w:sz w:val="24"/>
          <w:szCs w:val="24"/>
        </w:rPr>
      </w:pPr>
      <w:r w:rsidRPr="004146B1">
        <w:rPr>
          <w:color w:val="000000"/>
          <w:sz w:val="24"/>
          <w:szCs w:val="24"/>
        </w:rPr>
        <w:t xml:space="preserve">Latvijā ir sertificēti astoņi pārvadātāji, kas darbojas atbilstoši Drošības direktīvā (2004/49/EK) noteiktajiem principiem. </w:t>
      </w:r>
      <w:proofErr w:type="spellStart"/>
      <w:r w:rsidRPr="004146B1">
        <w:rPr>
          <w:rFonts w:cstheme="minorHAnsi"/>
          <w:iCs/>
          <w:sz w:val="24"/>
          <w:szCs w:val="24"/>
        </w:rPr>
        <w:t>VDzTI</w:t>
      </w:r>
      <w:proofErr w:type="spellEnd"/>
      <w:r w:rsidRPr="004146B1">
        <w:rPr>
          <w:rFonts w:cstheme="minorHAnsi"/>
          <w:iCs/>
          <w:sz w:val="24"/>
          <w:szCs w:val="24"/>
        </w:rPr>
        <w:t xml:space="preserve"> no 2020.gada 16.jūnija izsniegs vienotus drošības sertifikātus un </w:t>
      </w:r>
      <w:proofErr w:type="spellStart"/>
      <w:r w:rsidRPr="004146B1">
        <w:rPr>
          <w:rFonts w:cstheme="minorHAnsi"/>
          <w:iCs/>
          <w:sz w:val="24"/>
          <w:szCs w:val="24"/>
        </w:rPr>
        <w:t>ritekļu</w:t>
      </w:r>
      <w:proofErr w:type="spellEnd"/>
      <w:r w:rsidRPr="004146B1">
        <w:rPr>
          <w:rFonts w:cstheme="minorHAnsi"/>
          <w:iCs/>
          <w:sz w:val="24"/>
          <w:szCs w:val="24"/>
        </w:rPr>
        <w:t xml:space="preserve"> atļaujas. ERA  uztur vienotu pieteikumu apstrādes platformu – Vienas pieturas aģentūru (turpmāk - OSS). Gan pieteikumu iesniegšana, gan to apstrāde procesā iesaistītajām pusēm, gan komunikācija ar pieteikuma iesniedzēju paredzēta tikai izmantojot OSS. Šajā sakarā </w:t>
      </w:r>
      <w:proofErr w:type="spellStart"/>
      <w:r w:rsidRPr="004146B1">
        <w:rPr>
          <w:rFonts w:cstheme="minorHAnsi"/>
          <w:iCs/>
          <w:sz w:val="24"/>
          <w:szCs w:val="24"/>
        </w:rPr>
        <w:t>VDzTI</w:t>
      </w:r>
      <w:proofErr w:type="spellEnd"/>
      <w:r w:rsidRPr="004146B1">
        <w:rPr>
          <w:rFonts w:cstheme="minorHAnsi"/>
          <w:iCs/>
          <w:sz w:val="24"/>
          <w:szCs w:val="24"/>
        </w:rPr>
        <w:t xml:space="preserve"> ir svarīgi būt gan tehniski, gan tiesiski gataviem darbam jaunajā platformā un sniegt palīdzību dzelzceļa sistēmas dalībniekiem darbojoties OSS. VDZTI ir uzsākusi vairāku tiesību aktu projektu izstrādi, lai noteiktu kārtību kādā izsniedz vienotos drošības sertifikātus, </w:t>
      </w:r>
      <w:proofErr w:type="spellStart"/>
      <w:r w:rsidRPr="004146B1">
        <w:rPr>
          <w:rFonts w:cstheme="minorHAnsi"/>
          <w:iCs/>
          <w:sz w:val="24"/>
          <w:szCs w:val="24"/>
        </w:rPr>
        <w:t>ritekļu</w:t>
      </w:r>
      <w:proofErr w:type="spellEnd"/>
      <w:r w:rsidRPr="004146B1">
        <w:rPr>
          <w:rFonts w:cstheme="minorHAnsi"/>
          <w:iCs/>
          <w:sz w:val="24"/>
          <w:szCs w:val="24"/>
        </w:rPr>
        <w:t xml:space="preserve"> atļaujas un pieņem ekspluatācijā apakšsistēmas.</w:t>
      </w:r>
    </w:p>
    <w:p w:rsidR="00642A6D" w:rsidRDefault="00642A6D" w:rsidP="00300C55">
      <w:pPr>
        <w:autoSpaceDE w:val="0"/>
        <w:autoSpaceDN w:val="0"/>
        <w:adjustRightInd w:val="0"/>
        <w:spacing w:before="120" w:line="293" w:lineRule="atLeast"/>
        <w:ind w:firstLine="539"/>
        <w:jc w:val="both"/>
        <w:rPr>
          <w:rFonts w:cstheme="minorHAnsi"/>
          <w:iCs/>
          <w:sz w:val="24"/>
          <w:szCs w:val="24"/>
        </w:rPr>
      </w:pPr>
      <w:r w:rsidRPr="004146B1">
        <w:rPr>
          <w:rFonts w:cstheme="minorHAnsi"/>
          <w:iCs/>
          <w:sz w:val="24"/>
          <w:szCs w:val="24"/>
        </w:rPr>
        <w:t xml:space="preserve">Vienoto drošības sertifikātu izsniegs, pamatojoties uz pierādījumiem, ka  pārvadātājs ir ieviesis savu drošības pārvaldības sistēmu. Savukārt infrastruktūras pārvaldītāju pienākums ir būt atbildīgiem par dzelzceļa tīkla drošību, uzturēšanu un ekspluatāciju. Infrastruktūras pārvaldītājiem ir jāsaņem </w:t>
      </w:r>
      <w:proofErr w:type="spellStart"/>
      <w:r w:rsidRPr="004146B1">
        <w:rPr>
          <w:rFonts w:cstheme="minorHAnsi"/>
          <w:iCs/>
          <w:sz w:val="24"/>
          <w:szCs w:val="24"/>
        </w:rPr>
        <w:t>VDzTI</w:t>
      </w:r>
      <w:proofErr w:type="spellEnd"/>
      <w:r w:rsidRPr="004146B1">
        <w:rPr>
          <w:rFonts w:cstheme="minorHAnsi"/>
          <w:iCs/>
          <w:sz w:val="24"/>
          <w:szCs w:val="24"/>
        </w:rPr>
        <w:t xml:space="preserve"> izdota drošības apliecība attiecībā uz drošības pārvaldības sistēmu, un jāizpilda citi drošības nosacījumi. Par </w:t>
      </w:r>
      <w:proofErr w:type="spellStart"/>
      <w:r w:rsidRPr="004146B1">
        <w:rPr>
          <w:rFonts w:cstheme="minorHAnsi"/>
          <w:iCs/>
          <w:sz w:val="24"/>
          <w:szCs w:val="24"/>
        </w:rPr>
        <w:t>ritekļu</w:t>
      </w:r>
      <w:proofErr w:type="spellEnd"/>
      <w:r w:rsidRPr="004146B1">
        <w:rPr>
          <w:rFonts w:cstheme="minorHAnsi"/>
          <w:iCs/>
          <w:sz w:val="24"/>
          <w:szCs w:val="24"/>
        </w:rPr>
        <w:t xml:space="preserve"> tehnisko apkopi atbildīgajai struktūrvienībai izsniegtais sertifikāts garantēs, ka apkopes prasības tiek izpildītas attiecībā uz katru </w:t>
      </w:r>
      <w:proofErr w:type="spellStart"/>
      <w:r w:rsidRPr="004146B1">
        <w:rPr>
          <w:rFonts w:cstheme="minorHAnsi"/>
          <w:iCs/>
          <w:sz w:val="24"/>
          <w:szCs w:val="24"/>
        </w:rPr>
        <w:t>ritekli</w:t>
      </w:r>
      <w:proofErr w:type="spellEnd"/>
      <w:r w:rsidRPr="004146B1">
        <w:rPr>
          <w:rFonts w:cstheme="minorHAnsi"/>
          <w:iCs/>
          <w:sz w:val="24"/>
          <w:szCs w:val="24"/>
        </w:rPr>
        <w:t>, par kuru tā ir atbildīga.</w:t>
      </w:r>
    </w:p>
    <w:p w:rsidR="00642A6D" w:rsidRDefault="00642A6D" w:rsidP="00642A6D">
      <w:pPr>
        <w:autoSpaceDE w:val="0"/>
        <w:autoSpaceDN w:val="0"/>
        <w:adjustRightInd w:val="0"/>
        <w:spacing w:before="120" w:line="240" w:lineRule="auto"/>
        <w:ind w:firstLine="539"/>
        <w:jc w:val="both"/>
        <w:rPr>
          <w:rFonts w:cstheme="minorHAnsi"/>
          <w:iCs/>
          <w:sz w:val="24"/>
          <w:szCs w:val="24"/>
        </w:rPr>
      </w:pPr>
    </w:p>
    <w:p w:rsidR="00642A6D" w:rsidRPr="004146B1" w:rsidRDefault="00642A6D" w:rsidP="00642A6D">
      <w:pPr>
        <w:autoSpaceDE w:val="0"/>
        <w:autoSpaceDN w:val="0"/>
        <w:adjustRightInd w:val="0"/>
        <w:spacing w:before="120" w:line="240" w:lineRule="auto"/>
        <w:ind w:firstLine="539"/>
        <w:jc w:val="both"/>
        <w:rPr>
          <w:rFonts w:cstheme="minorHAnsi"/>
          <w:iCs/>
          <w:sz w:val="24"/>
          <w:szCs w:val="24"/>
        </w:rPr>
      </w:pPr>
    </w:p>
    <w:p w:rsidR="00642A6D" w:rsidRPr="0098204B" w:rsidRDefault="00642A6D" w:rsidP="00642A6D">
      <w:pPr>
        <w:autoSpaceDE w:val="0"/>
        <w:autoSpaceDN w:val="0"/>
        <w:adjustRightInd w:val="0"/>
        <w:spacing w:after="120"/>
        <w:ind w:firstLine="539"/>
        <w:jc w:val="right"/>
        <w:rPr>
          <w:rFonts w:eastAsia="@Arial Unicode MS"/>
          <w:b/>
        </w:rPr>
      </w:pPr>
      <w:r w:rsidRPr="00BA5A4D">
        <w:rPr>
          <w:rFonts w:eastAsia="@Arial Unicode MS"/>
          <w:b/>
        </w:rPr>
        <w:t xml:space="preserve">4.3.tabula. </w:t>
      </w:r>
      <w:r w:rsidRPr="0098204B">
        <w:rPr>
          <w:rFonts w:eastAsia="@Arial Unicode MS"/>
          <w:b/>
        </w:rPr>
        <w:t>Sertificēšanas procesi</w:t>
      </w:r>
    </w:p>
    <w:tbl>
      <w:tblPr>
        <w:tblW w:w="9071" w:type="dxa"/>
        <w:tblBorders>
          <w:insideH w:val="single" w:sz="4" w:space="0" w:color="auto"/>
          <w:insideV w:val="single" w:sz="4" w:space="0" w:color="auto"/>
        </w:tblBorders>
        <w:tblLook w:val="04A0" w:firstRow="1" w:lastRow="0" w:firstColumn="1" w:lastColumn="0" w:noHBand="0" w:noVBand="1"/>
      </w:tblPr>
      <w:tblGrid>
        <w:gridCol w:w="720"/>
        <w:gridCol w:w="4809"/>
        <w:gridCol w:w="3542"/>
      </w:tblGrid>
      <w:tr w:rsidR="00642A6D" w:rsidRPr="0098204B" w:rsidTr="00300C55">
        <w:trPr>
          <w:trHeight w:val="315"/>
        </w:trPr>
        <w:tc>
          <w:tcPr>
            <w:tcW w:w="720" w:type="dxa"/>
          </w:tcPr>
          <w:p w:rsidR="00642A6D" w:rsidRPr="0098204B" w:rsidRDefault="00642A6D" w:rsidP="00300C55">
            <w:pPr>
              <w:spacing w:after="0" w:line="240" w:lineRule="auto"/>
              <w:ind w:left="-108"/>
              <w:rPr>
                <w:b/>
                <w:bCs/>
                <w:color w:val="000000"/>
                <w:lang w:eastAsia="lv-LV"/>
              </w:rPr>
            </w:pPr>
            <w:proofErr w:type="spellStart"/>
            <w:r w:rsidRPr="0098204B">
              <w:rPr>
                <w:b/>
                <w:bCs/>
                <w:color w:val="000000"/>
                <w:lang w:eastAsia="lv-LV"/>
              </w:rPr>
              <w:t>Nr.p.k</w:t>
            </w:r>
            <w:proofErr w:type="spellEnd"/>
          </w:p>
        </w:tc>
        <w:tc>
          <w:tcPr>
            <w:tcW w:w="4809" w:type="dxa"/>
            <w:shd w:val="clear" w:color="auto" w:fill="auto"/>
            <w:vAlign w:val="bottom"/>
            <w:hideMark/>
          </w:tcPr>
          <w:p w:rsidR="00642A6D" w:rsidRPr="0098204B" w:rsidRDefault="00642A6D" w:rsidP="00300C55">
            <w:pPr>
              <w:spacing w:after="0" w:line="240" w:lineRule="auto"/>
              <w:ind w:left="426"/>
              <w:rPr>
                <w:b/>
                <w:bCs/>
                <w:color w:val="000000"/>
                <w:lang w:eastAsia="lv-LV"/>
              </w:rPr>
            </w:pPr>
            <w:r w:rsidRPr="0098204B">
              <w:rPr>
                <w:b/>
                <w:bCs/>
                <w:color w:val="000000"/>
                <w:lang w:eastAsia="lv-LV"/>
              </w:rPr>
              <w:t>Pasākuma nosaukums</w:t>
            </w:r>
          </w:p>
        </w:tc>
        <w:tc>
          <w:tcPr>
            <w:tcW w:w="3542" w:type="dxa"/>
          </w:tcPr>
          <w:p w:rsidR="00642A6D" w:rsidRPr="0098204B" w:rsidRDefault="00642A6D" w:rsidP="00300C55">
            <w:pPr>
              <w:spacing w:after="0" w:line="240" w:lineRule="auto"/>
              <w:ind w:left="426"/>
              <w:rPr>
                <w:b/>
                <w:bCs/>
                <w:color w:val="000000"/>
                <w:lang w:eastAsia="lv-LV"/>
              </w:rPr>
            </w:pPr>
            <w:r w:rsidRPr="0098204B">
              <w:rPr>
                <w:b/>
                <w:bCs/>
                <w:color w:val="000000"/>
                <w:lang w:eastAsia="lv-LV"/>
              </w:rPr>
              <w:t xml:space="preserve">Sasniedzamie </w:t>
            </w:r>
            <w:r>
              <w:rPr>
                <w:b/>
                <w:bCs/>
                <w:color w:val="000000"/>
                <w:lang w:eastAsia="lv-LV"/>
              </w:rPr>
              <w:t>rezultāti</w:t>
            </w:r>
          </w:p>
        </w:tc>
      </w:tr>
      <w:tr w:rsidR="00642A6D" w:rsidRPr="0098204B" w:rsidTr="00300C55">
        <w:trPr>
          <w:trHeight w:val="122"/>
        </w:trPr>
        <w:tc>
          <w:tcPr>
            <w:tcW w:w="720" w:type="dxa"/>
          </w:tcPr>
          <w:p w:rsidR="00642A6D" w:rsidRPr="0098204B" w:rsidRDefault="00642A6D" w:rsidP="00300C55">
            <w:pPr>
              <w:spacing w:after="0" w:line="240" w:lineRule="auto"/>
              <w:rPr>
                <w:bCs/>
                <w:color w:val="000000"/>
                <w:lang w:eastAsia="lv-LV"/>
              </w:rPr>
            </w:pPr>
            <w:r w:rsidRPr="0098204B">
              <w:rPr>
                <w:bCs/>
                <w:color w:val="000000"/>
                <w:lang w:eastAsia="lv-LV"/>
              </w:rPr>
              <w:t>1.</w:t>
            </w:r>
          </w:p>
        </w:tc>
        <w:tc>
          <w:tcPr>
            <w:tcW w:w="4809" w:type="dxa"/>
            <w:shd w:val="clear" w:color="auto" w:fill="auto"/>
            <w:vAlign w:val="bottom"/>
          </w:tcPr>
          <w:p w:rsidR="00642A6D" w:rsidRPr="0098204B" w:rsidRDefault="00642A6D" w:rsidP="00300C55">
            <w:pPr>
              <w:spacing w:after="0" w:line="240" w:lineRule="auto"/>
              <w:rPr>
                <w:bCs/>
                <w:color w:val="000000"/>
                <w:lang w:eastAsia="lv-LV"/>
              </w:rPr>
            </w:pPr>
            <w:r>
              <w:rPr>
                <w:bCs/>
                <w:color w:val="000000"/>
                <w:lang w:eastAsia="lv-LV"/>
              </w:rPr>
              <w:t xml:space="preserve">Drošības pārvaldības sistēmu </w:t>
            </w:r>
            <w:r w:rsidRPr="0098204B">
              <w:rPr>
                <w:bCs/>
                <w:color w:val="000000"/>
                <w:lang w:eastAsia="lv-LV"/>
              </w:rPr>
              <w:t>novērtēšana</w:t>
            </w:r>
          </w:p>
        </w:tc>
        <w:tc>
          <w:tcPr>
            <w:tcW w:w="3542" w:type="dxa"/>
          </w:tcPr>
          <w:p w:rsidR="00642A6D" w:rsidRPr="0098204B" w:rsidRDefault="00642A6D" w:rsidP="00300C55">
            <w:pPr>
              <w:spacing w:after="0" w:line="240" w:lineRule="auto"/>
              <w:rPr>
                <w:bCs/>
                <w:color w:val="000000"/>
                <w:lang w:eastAsia="lv-LV"/>
              </w:rPr>
            </w:pPr>
            <w:r w:rsidRPr="0098204B">
              <w:rPr>
                <w:bCs/>
                <w:color w:val="000000"/>
                <w:lang w:eastAsia="lv-LV"/>
              </w:rPr>
              <w:t xml:space="preserve">Apzināti un kontrolēti procesi </w:t>
            </w:r>
          </w:p>
        </w:tc>
      </w:tr>
      <w:tr w:rsidR="00642A6D" w:rsidRPr="0098204B" w:rsidTr="00300C55">
        <w:trPr>
          <w:trHeight w:val="227"/>
        </w:trPr>
        <w:tc>
          <w:tcPr>
            <w:tcW w:w="720" w:type="dxa"/>
          </w:tcPr>
          <w:p w:rsidR="00642A6D" w:rsidRPr="0098204B" w:rsidRDefault="00642A6D" w:rsidP="00300C55">
            <w:pPr>
              <w:spacing w:after="0" w:line="240" w:lineRule="auto"/>
              <w:rPr>
                <w:bCs/>
                <w:color w:val="000000"/>
                <w:lang w:eastAsia="lv-LV"/>
              </w:rPr>
            </w:pPr>
            <w:r w:rsidRPr="0098204B">
              <w:rPr>
                <w:bCs/>
                <w:color w:val="000000"/>
                <w:lang w:eastAsia="lv-LV"/>
              </w:rPr>
              <w:t>2.</w:t>
            </w:r>
          </w:p>
        </w:tc>
        <w:tc>
          <w:tcPr>
            <w:tcW w:w="4809" w:type="dxa"/>
            <w:shd w:val="clear" w:color="auto" w:fill="auto"/>
            <w:vAlign w:val="bottom"/>
          </w:tcPr>
          <w:p w:rsidR="00642A6D" w:rsidRPr="0098204B" w:rsidRDefault="00642A6D" w:rsidP="00300C55">
            <w:pPr>
              <w:spacing w:after="0" w:line="240" w:lineRule="auto"/>
              <w:rPr>
                <w:bCs/>
                <w:color w:val="000000"/>
                <w:lang w:eastAsia="lv-LV"/>
              </w:rPr>
            </w:pPr>
            <w:r>
              <w:rPr>
                <w:bCs/>
                <w:color w:val="000000"/>
                <w:lang w:eastAsia="lv-LV"/>
              </w:rPr>
              <w:t>Dzelzceļa sistēmas dalībnieku sertificēšana, drošības apliecību izdošana</w:t>
            </w:r>
          </w:p>
        </w:tc>
        <w:tc>
          <w:tcPr>
            <w:tcW w:w="3542" w:type="dxa"/>
          </w:tcPr>
          <w:p w:rsidR="00642A6D" w:rsidRPr="0098204B" w:rsidRDefault="00642A6D" w:rsidP="00300C55">
            <w:pPr>
              <w:spacing w:after="0" w:line="240" w:lineRule="auto"/>
              <w:rPr>
                <w:bCs/>
                <w:color w:val="000000"/>
                <w:lang w:eastAsia="lv-LV"/>
              </w:rPr>
            </w:pPr>
            <w:r w:rsidRPr="0098204B">
              <w:rPr>
                <w:color w:val="000000"/>
                <w:lang w:eastAsia="lv-LV"/>
              </w:rPr>
              <w:t>Ievēroti atbilstības nosacījumi</w:t>
            </w:r>
          </w:p>
        </w:tc>
      </w:tr>
      <w:tr w:rsidR="00642A6D" w:rsidRPr="0098204B" w:rsidTr="00300C55">
        <w:trPr>
          <w:trHeight w:val="300"/>
        </w:trPr>
        <w:tc>
          <w:tcPr>
            <w:tcW w:w="720" w:type="dxa"/>
          </w:tcPr>
          <w:p w:rsidR="00642A6D" w:rsidRPr="0098204B" w:rsidRDefault="00642A6D" w:rsidP="00300C55">
            <w:pPr>
              <w:spacing w:after="0" w:line="240" w:lineRule="auto"/>
              <w:rPr>
                <w:bCs/>
                <w:color w:val="000000"/>
                <w:lang w:eastAsia="lv-LV"/>
              </w:rPr>
            </w:pPr>
            <w:r w:rsidRPr="0098204B">
              <w:rPr>
                <w:bCs/>
                <w:color w:val="000000"/>
                <w:lang w:eastAsia="lv-LV"/>
              </w:rPr>
              <w:t>3.</w:t>
            </w:r>
          </w:p>
        </w:tc>
        <w:tc>
          <w:tcPr>
            <w:tcW w:w="4809" w:type="dxa"/>
            <w:shd w:val="clear" w:color="auto" w:fill="auto"/>
            <w:vAlign w:val="bottom"/>
          </w:tcPr>
          <w:p w:rsidR="00642A6D" w:rsidRPr="0098204B" w:rsidRDefault="00642A6D" w:rsidP="00300C55">
            <w:pPr>
              <w:spacing w:after="0" w:line="240" w:lineRule="auto"/>
              <w:rPr>
                <w:color w:val="000000"/>
                <w:lang w:eastAsia="lv-LV"/>
              </w:rPr>
            </w:pPr>
            <w:r w:rsidRPr="0098204B">
              <w:rPr>
                <w:color w:val="000000"/>
                <w:lang w:eastAsia="lv-LV"/>
              </w:rPr>
              <w:t>Dzelzceļa speciālistu sertificēšana un uzraudzība</w:t>
            </w:r>
          </w:p>
        </w:tc>
        <w:tc>
          <w:tcPr>
            <w:tcW w:w="3542" w:type="dxa"/>
          </w:tcPr>
          <w:p w:rsidR="00642A6D" w:rsidRPr="0098204B" w:rsidRDefault="00642A6D" w:rsidP="00300C55">
            <w:pPr>
              <w:spacing w:after="0" w:line="240" w:lineRule="auto"/>
              <w:rPr>
                <w:color w:val="000000"/>
                <w:lang w:eastAsia="lv-LV"/>
              </w:rPr>
            </w:pPr>
            <w:r w:rsidRPr="0098204B">
              <w:rPr>
                <w:color w:val="000000"/>
                <w:lang w:eastAsia="lv-LV"/>
              </w:rPr>
              <w:t>Atbilstošas zināšanas</w:t>
            </w:r>
            <w:r>
              <w:rPr>
                <w:color w:val="000000"/>
                <w:lang w:eastAsia="lv-LV"/>
              </w:rPr>
              <w:t xml:space="preserve"> un kompetence</w:t>
            </w:r>
          </w:p>
        </w:tc>
      </w:tr>
      <w:tr w:rsidR="00642A6D" w:rsidRPr="0098204B" w:rsidTr="00300C55">
        <w:trPr>
          <w:trHeight w:val="276"/>
        </w:trPr>
        <w:tc>
          <w:tcPr>
            <w:tcW w:w="720" w:type="dxa"/>
          </w:tcPr>
          <w:p w:rsidR="00642A6D" w:rsidRPr="0098204B" w:rsidRDefault="00642A6D" w:rsidP="00300C55">
            <w:pPr>
              <w:spacing w:after="0" w:line="240" w:lineRule="auto"/>
              <w:rPr>
                <w:bCs/>
                <w:color w:val="000000"/>
                <w:lang w:eastAsia="lv-LV"/>
              </w:rPr>
            </w:pPr>
            <w:r w:rsidRPr="0098204B">
              <w:rPr>
                <w:bCs/>
                <w:color w:val="000000"/>
                <w:lang w:eastAsia="lv-LV"/>
              </w:rPr>
              <w:t>4.</w:t>
            </w:r>
          </w:p>
        </w:tc>
        <w:tc>
          <w:tcPr>
            <w:tcW w:w="4809" w:type="dxa"/>
            <w:shd w:val="clear" w:color="auto" w:fill="auto"/>
            <w:vAlign w:val="bottom"/>
          </w:tcPr>
          <w:p w:rsidR="00642A6D" w:rsidRPr="0098204B" w:rsidRDefault="00642A6D" w:rsidP="00300C55">
            <w:pPr>
              <w:spacing w:after="0" w:line="240" w:lineRule="auto"/>
              <w:rPr>
                <w:color w:val="000000"/>
                <w:lang w:eastAsia="lv-LV"/>
              </w:rPr>
            </w:pPr>
            <w:r w:rsidRPr="0098204B">
              <w:rPr>
                <w:color w:val="000000"/>
                <w:lang w:eastAsia="lv-LV"/>
              </w:rPr>
              <w:t>Būvprojektu izskatīšana un kontrole</w:t>
            </w:r>
          </w:p>
        </w:tc>
        <w:tc>
          <w:tcPr>
            <w:tcW w:w="3542" w:type="dxa"/>
          </w:tcPr>
          <w:p w:rsidR="00642A6D" w:rsidRPr="0098204B" w:rsidRDefault="00642A6D" w:rsidP="00300C55">
            <w:pPr>
              <w:spacing w:after="0" w:line="240" w:lineRule="auto"/>
              <w:rPr>
                <w:color w:val="000000"/>
                <w:lang w:eastAsia="lv-LV"/>
              </w:rPr>
            </w:pPr>
            <w:r w:rsidRPr="0098204B">
              <w:rPr>
                <w:color w:val="000000"/>
                <w:lang w:eastAsia="lv-LV"/>
              </w:rPr>
              <w:t>Ievēroti atbilstības nosacījumi</w:t>
            </w:r>
          </w:p>
        </w:tc>
      </w:tr>
      <w:tr w:rsidR="00642A6D" w:rsidRPr="0098204B" w:rsidTr="00300C55">
        <w:trPr>
          <w:trHeight w:val="276"/>
        </w:trPr>
        <w:tc>
          <w:tcPr>
            <w:tcW w:w="720" w:type="dxa"/>
          </w:tcPr>
          <w:p w:rsidR="00642A6D" w:rsidRPr="0098204B" w:rsidRDefault="00642A6D" w:rsidP="00300C55">
            <w:pPr>
              <w:spacing w:after="0" w:line="240" w:lineRule="auto"/>
              <w:rPr>
                <w:bCs/>
                <w:color w:val="000000"/>
                <w:lang w:eastAsia="lv-LV"/>
              </w:rPr>
            </w:pPr>
            <w:r w:rsidRPr="0098204B">
              <w:rPr>
                <w:bCs/>
                <w:color w:val="000000"/>
                <w:lang w:eastAsia="lv-LV"/>
              </w:rPr>
              <w:t>5.</w:t>
            </w:r>
          </w:p>
        </w:tc>
        <w:tc>
          <w:tcPr>
            <w:tcW w:w="4809" w:type="dxa"/>
            <w:shd w:val="clear" w:color="auto" w:fill="auto"/>
            <w:vAlign w:val="bottom"/>
          </w:tcPr>
          <w:p w:rsidR="00642A6D" w:rsidRPr="0098204B" w:rsidRDefault="00642A6D" w:rsidP="00300C55">
            <w:pPr>
              <w:spacing w:after="0" w:line="240" w:lineRule="auto"/>
              <w:rPr>
                <w:color w:val="000000"/>
                <w:lang w:eastAsia="lv-LV"/>
              </w:rPr>
            </w:pPr>
            <w:r>
              <w:rPr>
                <w:color w:val="000000"/>
                <w:lang w:eastAsia="lv-LV"/>
              </w:rPr>
              <w:t>Pārmaiņu p</w:t>
            </w:r>
            <w:r w:rsidRPr="0098204B">
              <w:rPr>
                <w:color w:val="000000"/>
                <w:lang w:eastAsia="lv-LV"/>
              </w:rPr>
              <w:t>rocesu izvērtēšana</w:t>
            </w:r>
          </w:p>
        </w:tc>
        <w:tc>
          <w:tcPr>
            <w:tcW w:w="3542" w:type="dxa"/>
          </w:tcPr>
          <w:p w:rsidR="00642A6D" w:rsidRPr="0098204B" w:rsidRDefault="00642A6D" w:rsidP="00300C55">
            <w:pPr>
              <w:spacing w:after="0" w:line="240" w:lineRule="auto"/>
              <w:rPr>
                <w:color w:val="000000"/>
                <w:lang w:eastAsia="lv-LV"/>
              </w:rPr>
            </w:pPr>
            <w:r w:rsidRPr="0098204B">
              <w:rPr>
                <w:color w:val="000000"/>
                <w:lang w:eastAsia="lv-LV"/>
              </w:rPr>
              <w:t>Apzināti un kontrolēti riski</w:t>
            </w:r>
          </w:p>
        </w:tc>
      </w:tr>
    </w:tbl>
    <w:p w:rsidR="00642A6D" w:rsidRDefault="00642A6D" w:rsidP="00642A6D">
      <w:pPr>
        <w:spacing w:line="293" w:lineRule="atLeast"/>
        <w:ind w:firstLine="539"/>
        <w:jc w:val="both"/>
        <w:rPr>
          <w:rFonts w:cstheme="minorHAnsi"/>
          <w:iCs/>
        </w:rPr>
      </w:pPr>
    </w:p>
    <w:p w:rsidR="00642A6D" w:rsidRPr="004146B1" w:rsidRDefault="00642A6D" w:rsidP="00642A6D">
      <w:pPr>
        <w:spacing w:line="293" w:lineRule="atLeast"/>
        <w:ind w:firstLine="539"/>
        <w:jc w:val="both"/>
        <w:rPr>
          <w:rFonts w:cstheme="minorHAnsi"/>
          <w:iCs/>
          <w:sz w:val="24"/>
          <w:szCs w:val="24"/>
        </w:rPr>
      </w:pPr>
      <w:r w:rsidRPr="004146B1">
        <w:rPr>
          <w:rFonts w:cstheme="minorHAnsi"/>
          <w:iCs/>
          <w:sz w:val="24"/>
          <w:szCs w:val="24"/>
        </w:rPr>
        <w:t xml:space="preserve">Vilces līdzekļu vadītāju sertificēšana atbilstoši vienotām prasībām Eiropas dzelzceļa telpā nodrošina nepieciešamo kompetenci, kā arī palielina vilces līdzekļu vadītāju konkurētspēju. VDZTI ne tikai nodrošina vilces līdzekļu vadītāju sertificēšanas procesu, bet arī uztur vilces līdzekļu vadītāju apliecību un harmonizēto sertifikātu reģistru, kas atvieglo ikdienas darbu komersantiem. </w:t>
      </w:r>
    </w:p>
    <w:p w:rsidR="00642A6D" w:rsidRPr="004146B1" w:rsidRDefault="00642A6D" w:rsidP="00642A6D">
      <w:pPr>
        <w:spacing w:line="293" w:lineRule="atLeast"/>
        <w:ind w:firstLine="539"/>
        <w:jc w:val="both"/>
        <w:rPr>
          <w:rFonts w:cstheme="minorHAnsi"/>
          <w:iCs/>
          <w:sz w:val="24"/>
          <w:szCs w:val="24"/>
        </w:rPr>
      </w:pPr>
      <w:r w:rsidRPr="004146B1">
        <w:rPr>
          <w:rFonts w:cstheme="minorHAnsi"/>
          <w:iCs/>
          <w:sz w:val="24"/>
          <w:szCs w:val="24"/>
        </w:rPr>
        <w:t xml:space="preserve">No 2008.gada </w:t>
      </w:r>
      <w:proofErr w:type="spellStart"/>
      <w:r w:rsidRPr="004146B1">
        <w:rPr>
          <w:rFonts w:cstheme="minorHAnsi"/>
          <w:iCs/>
          <w:sz w:val="24"/>
          <w:szCs w:val="24"/>
        </w:rPr>
        <w:t>VDzTI</w:t>
      </w:r>
      <w:proofErr w:type="spellEnd"/>
      <w:r w:rsidRPr="004146B1">
        <w:rPr>
          <w:rFonts w:cstheme="minorHAnsi"/>
          <w:iCs/>
          <w:sz w:val="24"/>
          <w:szCs w:val="24"/>
        </w:rPr>
        <w:t xml:space="preserve"> veic specializētās dzelzceļa būvvaldes funkciju. Šajos gados gūtā pieredze dažāda veida dzelzceļa infrastruktūras būvniecības projektu izskatīšanā, būvniecības kontrolē un pieņemšanā ekspluatācijā ir vērtīgs kompetences pamats uzsākot Rail </w:t>
      </w:r>
      <w:proofErr w:type="spellStart"/>
      <w:r w:rsidRPr="004146B1">
        <w:rPr>
          <w:rFonts w:cstheme="minorHAnsi"/>
          <w:iCs/>
          <w:sz w:val="24"/>
          <w:szCs w:val="24"/>
        </w:rPr>
        <w:t>Baltica</w:t>
      </w:r>
      <w:proofErr w:type="spellEnd"/>
      <w:r w:rsidRPr="004146B1">
        <w:rPr>
          <w:rFonts w:cstheme="minorHAnsi"/>
          <w:iCs/>
          <w:sz w:val="24"/>
          <w:szCs w:val="24"/>
        </w:rPr>
        <w:t xml:space="preserve"> projekta posmu īstenošanu.</w:t>
      </w:r>
    </w:p>
    <w:p w:rsidR="00642A6D" w:rsidRPr="004146B1" w:rsidRDefault="00642A6D" w:rsidP="00300C55">
      <w:pPr>
        <w:spacing w:after="0" w:line="293" w:lineRule="atLeast"/>
        <w:ind w:firstLine="539"/>
        <w:jc w:val="both"/>
        <w:rPr>
          <w:rFonts w:cstheme="minorHAnsi"/>
          <w:iCs/>
          <w:sz w:val="24"/>
          <w:szCs w:val="24"/>
        </w:rPr>
      </w:pPr>
      <w:proofErr w:type="spellStart"/>
      <w:r w:rsidRPr="004146B1">
        <w:rPr>
          <w:rFonts w:cstheme="minorHAnsi"/>
          <w:iCs/>
          <w:sz w:val="24"/>
          <w:szCs w:val="24"/>
          <w:u w:val="single"/>
        </w:rPr>
        <w:t>VDzTI</w:t>
      </w:r>
      <w:proofErr w:type="spellEnd"/>
      <w:r w:rsidRPr="004146B1">
        <w:rPr>
          <w:rFonts w:cstheme="minorHAnsi"/>
          <w:iCs/>
          <w:sz w:val="24"/>
          <w:szCs w:val="24"/>
          <w:u w:val="single"/>
        </w:rPr>
        <w:t xml:space="preserve"> turpmākās </w:t>
      </w:r>
      <w:r>
        <w:rPr>
          <w:rFonts w:cstheme="minorHAnsi"/>
          <w:iCs/>
          <w:sz w:val="24"/>
          <w:szCs w:val="24"/>
          <w:u w:val="single"/>
        </w:rPr>
        <w:t>darbības</w:t>
      </w:r>
      <w:r w:rsidRPr="004146B1">
        <w:rPr>
          <w:rFonts w:cstheme="minorHAnsi"/>
          <w:iCs/>
          <w:sz w:val="24"/>
          <w:szCs w:val="24"/>
          <w:u w:val="single"/>
        </w:rPr>
        <w:t xml:space="preserve"> pakalpojumu nodrošināšanas jomā</w:t>
      </w:r>
      <w:r w:rsidRPr="004146B1">
        <w:rPr>
          <w:rFonts w:cstheme="minorHAnsi"/>
          <w:iCs/>
          <w:sz w:val="24"/>
          <w:szCs w:val="24"/>
        </w:rPr>
        <w:t>:</w:t>
      </w:r>
    </w:p>
    <w:p w:rsidR="00642A6D" w:rsidRPr="004146B1" w:rsidRDefault="00642A6D" w:rsidP="00300C55">
      <w:pPr>
        <w:pStyle w:val="ListParagraph"/>
        <w:numPr>
          <w:ilvl w:val="2"/>
          <w:numId w:val="19"/>
        </w:numPr>
        <w:tabs>
          <w:tab w:val="left" w:pos="993"/>
        </w:tabs>
        <w:spacing w:line="293" w:lineRule="atLeast"/>
        <w:ind w:left="0" w:firstLine="426"/>
        <w:jc w:val="both"/>
        <w:rPr>
          <w:rFonts w:asciiTheme="minorHAnsi" w:eastAsiaTheme="minorHAnsi" w:hAnsiTheme="minorHAnsi" w:cstheme="minorHAnsi"/>
          <w:iCs/>
        </w:rPr>
      </w:pPr>
      <w:r w:rsidRPr="004146B1">
        <w:rPr>
          <w:rFonts w:asciiTheme="minorHAnsi" w:eastAsiaTheme="minorHAnsi" w:hAnsiTheme="minorHAnsi" w:cstheme="minorHAnsi"/>
          <w:iCs/>
        </w:rPr>
        <w:t>vienota drošības  sertifikāta izdošana caur OSS (no 2020.gada 16.jūnija);</w:t>
      </w:r>
    </w:p>
    <w:p w:rsidR="00642A6D" w:rsidRPr="004146B1" w:rsidRDefault="00642A6D" w:rsidP="00300C55">
      <w:pPr>
        <w:pStyle w:val="ListParagraph"/>
        <w:numPr>
          <w:ilvl w:val="2"/>
          <w:numId w:val="19"/>
        </w:numPr>
        <w:tabs>
          <w:tab w:val="left" w:pos="993"/>
        </w:tabs>
        <w:spacing w:line="293" w:lineRule="atLeast"/>
        <w:ind w:left="0" w:firstLine="426"/>
        <w:jc w:val="both"/>
        <w:rPr>
          <w:rFonts w:asciiTheme="minorHAnsi" w:eastAsiaTheme="minorHAnsi" w:hAnsiTheme="minorHAnsi" w:cstheme="minorHAnsi"/>
          <w:iCs/>
        </w:rPr>
      </w:pPr>
      <w:r w:rsidRPr="004146B1">
        <w:rPr>
          <w:rFonts w:asciiTheme="minorHAnsi" w:eastAsiaTheme="minorHAnsi" w:hAnsiTheme="minorHAnsi" w:cstheme="minorHAnsi"/>
          <w:iCs/>
        </w:rPr>
        <w:t>par ritošo sastāvu atbildīgās struktūrvienības sertificēšana (no 2020.gada 16.jūnija);</w:t>
      </w:r>
    </w:p>
    <w:p w:rsidR="00642A6D" w:rsidRPr="004146B1" w:rsidRDefault="00642A6D" w:rsidP="00300C55">
      <w:pPr>
        <w:pStyle w:val="ListParagraph"/>
        <w:numPr>
          <w:ilvl w:val="2"/>
          <w:numId w:val="19"/>
        </w:numPr>
        <w:tabs>
          <w:tab w:val="left" w:pos="993"/>
        </w:tabs>
        <w:spacing w:line="293" w:lineRule="atLeast"/>
        <w:ind w:left="0" w:firstLine="426"/>
        <w:jc w:val="both"/>
        <w:rPr>
          <w:rFonts w:asciiTheme="minorHAnsi" w:eastAsiaTheme="minorHAnsi" w:hAnsiTheme="minorHAnsi" w:cstheme="minorHAnsi"/>
          <w:iCs/>
        </w:rPr>
      </w:pPr>
      <w:r w:rsidRPr="004146B1">
        <w:rPr>
          <w:rFonts w:asciiTheme="minorHAnsi" w:eastAsiaTheme="minorHAnsi" w:hAnsiTheme="minorHAnsi" w:cstheme="minorHAnsi"/>
          <w:iCs/>
        </w:rPr>
        <w:t>drošības apliecību izdošana (no 2020.gada 16.jūnija);</w:t>
      </w:r>
    </w:p>
    <w:p w:rsidR="00642A6D" w:rsidRPr="004146B1" w:rsidRDefault="00642A6D" w:rsidP="00300C55">
      <w:pPr>
        <w:pStyle w:val="ListParagraph"/>
        <w:numPr>
          <w:ilvl w:val="2"/>
          <w:numId w:val="19"/>
        </w:numPr>
        <w:tabs>
          <w:tab w:val="left" w:pos="993"/>
        </w:tabs>
        <w:spacing w:line="293" w:lineRule="atLeast"/>
        <w:ind w:left="0" w:firstLine="426"/>
        <w:jc w:val="both"/>
        <w:rPr>
          <w:rFonts w:asciiTheme="minorHAnsi" w:eastAsiaTheme="minorHAnsi" w:hAnsiTheme="minorHAnsi" w:cstheme="minorHAnsi"/>
          <w:iCs/>
        </w:rPr>
      </w:pPr>
      <w:proofErr w:type="spellStart"/>
      <w:r w:rsidRPr="004146B1">
        <w:rPr>
          <w:rFonts w:asciiTheme="minorHAnsi" w:eastAsiaTheme="minorHAnsi" w:hAnsiTheme="minorHAnsi" w:cstheme="minorHAnsi"/>
          <w:iCs/>
        </w:rPr>
        <w:t>ritekļu</w:t>
      </w:r>
      <w:proofErr w:type="spellEnd"/>
      <w:r w:rsidRPr="004146B1">
        <w:rPr>
          <w:rFonts w:asciiTheme="minorHAnsi" w:eastAsiaTheme="minorHAnsi" w:hAnsiTheme="minorHAnsi" w:cstheme="minorHAnsi"/>
          <w:iCs/>
        </w:rPr>
        <w:t xml:space="preserve"> autorizācija caur OSS (no 2020.gada 16.jūnija);</w:t>
      </w:r>
    </w:p>
    <w:p w:rsidR="00642A6D" w:rsidRPr="004146B1" w:rsidRDefault="00642A6D" w:rsidP="00300C55">
      <w:pPr>
        <w:pStyle w:val="ListParagraph"/>
        <w:numPr>
          <w:ilvl w:val="2"/>
          <w:numId w:val="19"/>
        </w:numPr>
        <w:tabs>
          <w:tab w:val="left" w:pos="993"/>
        </w:tabs>
        <w:spacing w:line="293" w:lineRule="atLeast"/>
        <w:ind w:left="0" w:firstLine="426"/>
        <w:jc w:val="both"/>
        <w:rPr>
          <w:rFonts w:asciiTheme="minorHAnsi" w:eastAsiaTheme="minorHAnsi" w:hAnsiTheme="minorHAnsi" w:cstheme="minorHAnsi"/>
          <w:iCs/>
        </w:rPr>
      </w:pPr>
      <w:r w:rsidRPr="004146B1">
        <w:rPr>
          <w:rFonts w:asciiTheme="minorHAnsi" w:eastAsiaTheme="minorHAnsi" w:hAnsiTheme="minorHAnsi" w:cstheme="minorHAnsi"/>
          <w:iCs/>
        </w:rPr>
        <w:t>apakšsistēmu pieņemšana ekspluatācijā (no 2020.gada 16.jūnija);</w:t>
      </w:r>
    </w:p>
    <w:p w:rsidR="00642A6D" w:rsidRPr="004146B1" w:rsidRDefault="00642A6D" w:rsidP="00300C55">
      <w:pPr>
        <w:pStyle w:val="ListParagraph"/>
        <w:numPr>
          <w:ilvl w:val="2"/>
          <w:numId w:val="19"/>
        </w:numPr>
        <w:tabs>
          <w:tab w:val="left" w:pos="993"/>
        </w:tabs>
        <w:spacing w:line="293" w:lineRule="atLeast"/>
        <w:ind w:left="0" w:firstLine="426"/>
        <w:jc w:val="both"/>
        <w:rPr>
          <w:rFonts w:asciiTheme="minorHAnsi" w:eastAsiaTheme="minorHAnsi" w:hAnsiTheme="minorHAnsi" w:cstheme="minorHAnsi"/>
          <w:iCs/>
        </w:rPr>
      </w:pPr>
      <w:r w:rsidRPr="004146B1">
        <w:rPr>
          <w:rFonts w:asciiTheme="minorHAnsi" w:eastAsiaTheme="minorHAnsi" w:hAnsiTheme="minorHAnsi" w:cstheme="minorHAnsi"/>
          <w:iCs/>
        </w:rPr>
        <w:t>būvniecības procesu organizācija un būvatļauju izsniegšana Būvniecības informācijas sistēmā (turpmāk – BIS) (no 2020.gada 1.marta);</w:t>
      </w:r>
    </w:p>
    <w:p w:rsidR="00642A6D" w:rsidRPr="004146B1" w:rsidRDefault="00642A6D" w:rsidP="00300C55">
      <w:pPr>
        <w:pStyle w:val="ListParagraph"/>
        <w:numPr>
          <w:ilvl w:val="2"/>
          <w:numId w:val="19"/>
        </w:numPr>
        <w:tabs>
          <w:tab w:val="left" w:pos="993"/>
        </w:tabs>
        <w:spacing w:line="293" w:lineRule="atLeast"/>
        <w:ind w:left="0" w:firstLine="426"/>
        <w:jc w:val="both"/>
        <w:rPr>
          <w:rFonts w:asciiTheme="minorHAnsi" w:eastAsiaTheme="minorHAnsi" w:hAnsiTheme="minorHAnsi" w:cstheme="minorHAnsi"/>
          <w:iCs/>
        </w:rPr>
      </w:pPr>
      <w:r w:rsidRPr="004146B1">
        <w:rPr>
          <w:rFonts w:asciiTheme="minorHAnsi" w:eastAsiaTheme="minorHAnsi" w:hAnsiTheme="minorHAnsi" w:cstheme="minorHAnsi"/>
          <w:iCs/>
        </w:rPr>
        <w:t>vilces līdzekļu vadītāju sertificēšana (visa perioda garumā).</w:t>
      </w:r>
    </w:p>
    <w:p w:rsidR="00AC3FF0" w:rsidRDefault="00AC3FF0" w:rsidP="00AC3FF0">
      <w:pPr>
        <w:pStyle w:val="ListParagraph"/>
        <w:tabs>
          <w:tab w:val="left" w:pos="993"/>
        </w:tabs>
        <w:spacing w:line="293" w:lineRule="atLeast"/>
        <w:ind w:left="426"/>
        <w:jc w:val="both"/>
        <w:rPr>
          <w:rFonts w:asciiTheme="minorHAnsi" w:eastAsiaTheme="minorHAnsi" w:hAnsiTheme="minorHAnsi" w:cstheme="minorHAnsi"/>
          <w:iCs/>
        </w:rPr>
      </w:pPr>
    </w:p>
    <w:p w:rsidR="00B47F91" w:rsidRPr="005334E5" w:rsidRDefault="00B47F91" w:rsidP="00AC3FF0">
      <w:pPr>
        <w:pStyle w:val="ListParagraph"/>
        <w:tabs>
          <w:tab w:val="left" w:pos="993"/>
        </w:tabs>
        <w:spacing w:line="293" w:lineRule="atLeast"/>
        <w:ind w:left="426"/>
        <w:jc w:val="both"/>
        <w:rPr>
          <w:rFonts w:asciiTheme="minorHAnsi" w:eastAsiaTheme="minorHAnsi" w:hAnsiTheme="minorHAnsi" w:cstheme="minorHAnsi"/>
          <w:iCs/>
        </w:rPr>
      </w:pPr>
    </w:p>
    <w:p w:rsidR="00B36FCE" w:rsidRPr="004251B9" w:rsidRDefault="00B36FCE" w:rsidP="00B36FCE">
      <w:pPr>
        <w:pBdr>
          <w:bottom w:val="single" w:sz="4" w:space="1" w:color="auto"/>
        </w:pBdr>
        <w:tabs>
          <w:tab w:val="left" w:pos="993"/>
        </w:tabs>
        <w:spacing w:line="293" w:lineRule="atLeast"/>
        <w:ind w:left="426"/>
        <w:jc w:val="both"/>
        <w:rPr>
          <w:rFonts w:cstheme="minorHAnsi"/>
          <w:b/>
          <w:iCs/>
          <w:color w:val="0F243E" w:themeColor="text2" w:themeShade="80"/>
          <w:sz w:val="26"/>
          <w:szCs w:val="26"/>
        </w:rPr>
      </w:pPr>
      <w:r w:rsidRPr="004251B9">
        <w:rPr>
          <w:rFonts w:cstheme="minorHAnsi"/>
          <w:b/>
          <w:iCs/>
          <w:color w:val="0F243E" w:themeColor="text2" w:themeShade="80"/>
          <w:sz w:val="26"/>
          <w:szCs w:val="26"/>
        </w:rPr>
        <w:t xml:space="preserve">4.4. </w:t>
      </w:r>
      <w:proofErr w:type="spellStart"/>
      <w:r w:rsidRPr="004251B9">
        <w:rPr>
          <w:rFonts w:cstheme="minorHAnsi"/>
          <w:b/>
          <w:color w:val="0F243E" w:themeColor="text2" w:themeShade="80"/>
          <w:sz w:val="26"/>
          <w:szCs w:val="26"/>
        </w:rPr>
        <w:t>VDzTI</w:t>
      </w:r>
      <w:proofErr w:type="spellEnd"/>
      <w:r>
        <w:rPr>
          <w:rFonts w:cstheme="minorHAnsi"/>
          <w:b/>
          <w:color w:val="0F243E" w:themeColor="text2" w:themeShade="80"/>
          <w:sz w:val="26"/>
          <w:szCs w:val="26"/>
        </w:rPr>
        <w:t xml:space="preserve"> procesu pārvaldība</w:t>
      </w:r>
    </w:p>
    <w:p w:rsidR="00B36FCE" w:rsidRPr="006B3A67" w:rsidRDefault="00B36FCE" w:rsidP="00B36FCE">
      <w:pPr>
        <w:spacing w:after="120" w:line="240" w:lineRule="auto"/>
        <w:ind w:firstLine="578"/>
        <w:jc w:val="both"/>
        <w:rPr>
          <w:rFonts w:cstheme="minorHAnsi"/>
          <w:sz w:val="24"/>
          <w:szCs w:val="24"/>
        </w:rPr>
      </w:pPr>
      <w:proofErr w:type="spellStart"/>
      <w:r w:rsidRPr="006B3A67">
        <w:rPr>
          <w:rFonts w:cstheme="minorHAnsi"/>
          <w:sz w:val="24"/>
          <w:szCs w:val="24"/>
        </w:rPr>
        <w:t>VDzTI</w:t>
      </w:r>
      <w:proofErr w:type="spellEnd"/>
      <w:r w:rsidRPr="006B3A67">
        <w:rPr>
          <w:rFonts w:cstheme="minorHAnsi"/>
          <w:sz w:val="24"/>
          <w:szCs w:val="24"/>
        </w:rPr>
        <w:t xml:space="preserve"> savā darbībā uzlabo savas organizatoriskās spējas, pastāvīgi pilnveidojot </w:t>
      </w:r>
      <w:proofErr w:type="spellStart"/>
      <w:r w:rsidRPr="006B3A67">
        <w:rPr>
          <w:rFonts w:cstheme="minorHAnsi"/>
          <w:sz w:val="24"/>
          <w:szCs w:val="24"/>
        </w:rPr>
        <w:t>VDzTI</w:t>
      </w:r>
      <w:proofErr w:type="spellEnd"/>
      <w:r w:rsidRPr="006B3A67">
        <w:rPr>
          <w:rFonts w:cstheme="minorHAnsi"/>
          <w:sz w:val="24"/>
          <w:szCs w:val="24"/>
        </w:rPr>
        <w:t xml:space="preserve"> iekšējos procesus un uzlabojot darba efektivitāti. </w:t>
      </w:r>
      <w:proofErr w:type="spellStart"/>
      <w:r w:rsidRPr="006B3A67">
        <w:rPr>
          <w:rFonts w:cstheme="minorHAnsi"/>
          <w:sz w:val="24"/>
          <w:szCs w:val="24"/>
        </w:rPr>
        <w:t>VDzTI</w:t>
      </w:r>
      <w:proofErr w:type="spellEnd"/>
      <w:r w:rsidRPr="006B3A67">
        <w:rPr>
          <w:rFonts w:cstheme="minorHAnsi"/>
          <w:sz w:val="24"/>
          <w:szCs w:val="24"/>
        </w:rPr>
        <w:t xml:space="preserve"> pēta un ievieš inovatīvus veidus, kā apkopot un analizēt plašākus datu avotus, un meklē risinājumus kā uzlabot šo datu izmantošanu un piekļuvi lietotājiem. </w:t>
      </w:r>
      <w:proofErr w:type="spellStart"/>
      <w:r w:rsidRPr="006B3A67">
        <w:rPr>
          <w:rFonts w:cstheme="minorHAnsi"/>
          <w:sz w:val="24"/>
          <w:szCs w:val="24"/>
        </w:rPr>
        <w:t>VDzTI</w:t>
      </w:r>
      <w:proofErr w:type="spellEnd"/>
      <w:r w:rsidRPr="006B3A67">
        <w:rPr>
          <w:rFonts w:cstheme="minorHAnsi"/>
          <w:sz w:val="24"/>
          <w:szCs w:val="24"/>
        </w:rPr>
        <w:t xml:space="preserve"> ir jānodrošina dzelzceļa sistēmas dalībniekiem paredzēto IKT darbības nepārtrauktību un atbalstu šo sistēmu lietošanā.</w:t>
      </w:r>
    </w:p>
    <w:p w:rsidR="00B36FCE" w:rsidRPr="006B3A67" w:rsidRDefault="00B36FCE" w:rsidP="00B36FCE">
      <w:pPr>
        <w:spacing w:after="120" w:line="240" w:lineRule="auto"/>
        <w:ind w:firstLine="578"/>
        <w:jc w:val="both"/>
        <w:rPr>
          <w:rFonts w:cstheme="minorHAnsi"/>
          <w:sz w:val="24"/>
          <w:szCs w:val="24"/>
        </w:rPr>
      </w:pPr>
      <w:proofErr w:type="spellStart"/>
      <w:r w:rsidRPr="006B3A67">
        <w:rPr>
          <w:rFonts w:cstheme="minorHAnsi"/>
          <w:sz w:val="24"/>
          <w:szCs w:val="24"/>
        </w:rPr>
        <w:t>VDzTI</w:t>
      </w:r>
      <w:proofErr w:type="spellEnd"/>
      <w:r w:rsidRPr="006B3A67">
        <w:rPr>
          <w:rFonts w:cstheme="minorHAnsi"/>
          <w:sz w:val="24"/>
          <w:szCs w:val="24"/>
        </w:rPr>
        <w:t xml:space="preserve">  pievērš lielu uzmanību ciešai komunikācijai un sadarbībai iestādē, tā stiprinot </w:t>
      </w:r>
      <w:proofErr w:type="spellStart"/>
      <w:r w:rsidRPr="006B3A67">
        <w:rPr>
          <w:rFonts w:cstheme="minorHAnsi"/>
          <w:sz w:val="24"/>
          <w:szCs w:val="24"/>
        </w:rPr>
        <w:t>VDzTI</w:t>
      </w:r>
      <w:proofErr w:type="spellEnd"/>
      <w:r w:rsidRPr="006B3A67">
        <w:rPr>
          <w:rFonts w:cstheme="minorHAnsi"/>
          <w:sz w:val="24"/>
          <w:szCs w:val="24"/>
        </w:rPr>
        <w:t xml:space="preserve"> kolektīvu. Ir aprakstīti un pilnveidoti procesu, tai skaitā ikdienas darba procesi. Lai nodrošinātu vēl efektīvāku darbu, ir plānots veikt vēl papildus pasākumus, kas  izslēgtu darbu dublēšanos, mazinātu papīra dokumentu apriti un administratīvo slogu. </w:t>
      </w:r>
      <w:proofErr w:type="spellStart"/>
      <w:r w:rsidRPr="006B3A67">
        <w:rPr>
          <w:rFonts w:cstheme="minorHAnsi"/>
          <w:sz w:val="24"/>
          <w:szCs w:val="24"/>
        </w:rPr>
        <w:t>VDzTI</w:t>
      </w:r>
      <w:proofErr w:type="spellEnd"/>
      <w:r w:rsidRPr="006B3A67">
        <w:rPr>
          <w:rFonts w:cstheme="minorHAnsi"/>
          <w:sz w:val="24"/>
          <w:szCs w:val="24"/>
        </w:rPr>
        <w:t xml:space="preserve"> arī turpmāk ir nepieciešams starptautiski sadarboties ar citu dalībvalstu dzelzceļa drošības iestādēm.</w:t>
      </w:r>
    </w:p>
    <w:p w:rsidR="00B36FCE" w:rsidRPr="006B3A67" w:rsidRDefault="00B36FCE" w:rsidP="00B36FCE">
      <w:pPr>
        <w:spacing w:after="120" w:line="240" w:lineRule="auto"/>
        <w:ind w:firstLine="578"/>
        <w:jc w:val="both"/>
        <w:rPr>
          <w:rFonts w:cstheme="minorHAnsi"/>
          <w:sz w:val="24"/>
          <w:szCs w:val="24"/>
        </w:rPr>
      </w:pPr>
      <w:r w:rsidRPr="006B3A67">
        <w:rPr>
          <w:rFonts w:cstheme="minorHAnsi"/>
          <w:sz w:val="24"/>
          <w:szCs w:val="24"/>
        </w:rPr>
        <w:t>Cilvēkresursi ir vissvarīgākais resurss iestādes attīstībā.</w:t>
      </w:r>
      <w:r w:rsidRPr="006B3A67">
        <w:rPr>
          <w:sz w:val="24"/>
          <w:szCs w:val="24"/>
        </w:rPr>
        <w:t xml:space="preserve"> </w:t>
      </w:r>
      <w:r w:rsidRPr="006B3A67">
        <w:rPr>
          <w:rFonts w:cstheme="minorHAnsi"/>
          <w:sz w:val="24"/>
          <w:szCs w:val="24"/>
        </w:rPr>
        <w:t xml:space="preserve">Cilvēkresursi kļūst par nozīmīgu resursu iestādes attīstībā. Ir ļoti nozīmīgs darbs veikts, lai samazinātos darbinieku mainība, </w:t>
      </w:r>
      <w:r w:rsidRPr="006B3A67">
        <w:rPr>
          <w:rFonts w:cstheme="minorHAnsi"/>
          <w:sz w:val="24"/>
          <w:szCs w:val="24"/>
        </w:rPr>
        <w:lastRenderedPageBreak/>
        <w:t xml:space="preserve">paaugstinātos nodarbināto motivācija. Ieviešot 4DzP prasības nacionālajā likumdošanā </w:t>
      </w:r>
      <w:proofErr w:type="spellStart"/>
      <w:r w:rsidRPr="006B3A67">
        <w:rPr>
          <w:rFonts w:cstheme="minorHAnsi"/>
          <w:sz w:val="24"/>
          <w:szCs w:val="24"/>
        </w:rPr>
        <w:t>VDzTI</w:t>
      </w:r>
      <w:proofErr w:type="spellEnd"/>
      <w:r w:rsidRPr="006B3A67">
        <w:rPr>
          <w:rFonts w:cstheme="minorHAnsi"/>
          <w:sz w:val="24"/>
          <w:szCs w:val="24"/>
        </w:rPr>
        <w:t xml:space="preserve"> identificē nodarbinātajiem nepieciešamās kompetences, prasmes un arī apmācību vajadzības.  </w:t>
      </w:r>
      <w:r w:rsidR="00CA448E">
        <w:rPr>
          <w:rFonts w:cstheme="minorHAnsi"/>
          <w:sz w:val="24"/>
          <w:szCs w:val="24"/>
        </w:rPr>
        <w:t xml:space="preserve">Ir </w:t>
      </w:r>
      <w:r w:rsidRPr="006B3A67">
        <w:rPr>
          <w:rFonts w:cstheme="minorHAnsi"/>
          <w:sz w:val="24"/>
          <w:szCs w:val="24"/>
        </w:rPr>
        <w:t xml:space="preserve"> maksimāli efektīvi </w:t>
      </w:r>
      <w:r w:rsidR="00CA448E">
        <w:rPr>
          <w:rFonts w:cstheme="minorHAnsi"/>
          <w:sz w:val="24"/>
          <w:szCs w:val="24"/>
        </w:rPr>
        <w:t>jāizmanto</w:t>
      </w:r>
      <w:r w:rsidRPr="006B3A67">
        <w:rPr>
          <w:rFonts w:cstheme="minorHAnsi"/>
          <w:sz w:val="24"/>
          <w:szCs w:val="24"/>
        </w:rPr>
        <w:t xml:space="preserve"> esošos resursus ar 4DzP saistīto funkciju izpildei. </w:t>
      </w:r>
    </w:p>
    <w:p w:rsidR="00B36FCE" w:rsidRPr="006B3A67" w:rsidRDefault="00B36FCE" w:rsidP="00B36FCE">
      <w:pPr>
        <w:spacing w:after="0" w:line="240" w:lineRule="auto"/>
        <w:ind w:firstLine="578"/>
        <w:jc w:val="both"/>
        <w:rPr>
          <w:rFonts w:cstheme="minorHAnsi"/>
          <w:sz w:val="24"/>
          <w:szCs w:val="24"/>
        </w:rPr>
      </w:pPr>
      <w:proofErr w:type="spellStart"/>
      <w:r w:rsidRPr="006B3A67">
        <w:rPr>
          <w:rFonts w:cstheme="minorHAnsi"/>
          <w:sz w:val="24"/>
          <w:szCs w:val="24"/>
        </w:rPr>
        <w:t>VDzTI</w:t>
      </w:r>
      <w:proofErr w:type="spellEnd"/>
      <w:r w:rsidRPr="006B3A67">
        <w:rPr>
          <w:rFonts w:cstheme="minorHAnsi"/>
          <w:sz w:val="24"/>
          <w:szCs w:val="24"/>
        </w:rPr>
        <w:t xml:space="preserve"> nodrošina regulāru personāla apmācību. </w:t>
      </w:r>
      <w:proofErr w:type="spellStart"/>
      <w:r w:rsidRPr="006B3A67">
        <w:rPr>
          <w:rFonts w:cstheme="minorHAnsi"/>
          <w:sz w:val="24"/>
          <w:szCs w:val="24"/>
        </w:rPr>
        <w:t>VDzTI</w:t>
      </w:r>
      <w:proofErr w:type="spellEnd"/>
      <w:r w:rsidRPr="006B3A67">
        <w:rPr>
          <w:rFonts w:cstheme="minorHAnsi"/>
          <w:sz w:val="24"/>
          <w:szCs w:val="24"/>
        </w:rPr>
        <w:t xml:space="preserve"> atbilstoši ES tiesību aktiem  nodrošina, lai uzraudzībā iesaistītajam personālam būtu nepieciešamās zināšanas un prasmes:</w:t>
      </w:r>
    </w:p>
    <w:p w:rsidR="00B36FCE" w:rsidRPr="006B3A67" w:rsidRDefault="00B36FCE" w:rsidP="00B36FCE">
      <w:pPr>
        <w:spacing w:after="0" w:line="240" w:lineRule="auto"/>
        <w:ind w:left="284" w:firstLine="294"/>
        <w:jc w:val="both"/>
        <w:rPr>
          <w:rFonts w:cstheme="minorHAnsi"/>
          <w:sz w:val="24"/>
          <w:szCs w:val="24"/>
        </w:rPr>
      </w:pPr>
      <w:r>
        <w:rPr>
          <w:rFonts w:cstheme="minorHAnsi"/>
          <w:sz w:val="24"/>
          <w:szCs w:val="24"/>
        </w:rPr>
        <w:t>4.4.1. </w:t>
      </w:r>
      <w:r w:rsidRPr="006B3A67">
        <w:rPr>
          <w:rFonts w:cstheme="minorHAnsi"/>
          <w:sz w:val="24"/>
          <w:szCs w:val="24"/>
        </w:rPr>
        <w:t>zināšanas par attiecīgo tiesisko regulējumu, kas piemērojams uzraudzībai;</w:t>
      </w:r>
    </w:p>
    <w:p w:rsidR="00B36FCE" w:rsidRPr="006B3A67" w:rsidRDefault="00B36FCE" w:rsidP="00B36FCE">
      <w:pPr>
        <w:spacing w:after="0" w:line="240" w:lineRule="auto"/>
        <w:ind w:left="284" w:firstLine="294"/>
        <w:jc w:val="both"/>
        <w:rPr>
          <w:rFonts w:cstheme="minorHAnsi"/>
          <w:sz w:val="24"/>
          <w:szCs w:val="24"/>
        </w:rPr>
      </w:pPr>
      <w:r>
        <w:rPr>
          <w:rFonts w:cstheme="minorHAnsi"/>
          <w:sz w:val="24"/>
          <w:szCs w:val="24"/>
        </w:rPr>
        <w:t>4.4.2. </w:t>
      </w:r>
      <w:r w:rsidRPr="006B3A67">
        <w:rPr>
          <w:rFonts w:cstheme="minorHAnsi"/>
          <w:sz w:val="24"/>
          <w:szCs w:val="24"/>
        </w:rPr>
        <w:t>zināšanas par dzelzceļa sistēmas darbību;</w:t>
      </w:r>
    </w:p>
    <w:p w:rsidR="00B36FCE" w:rsidRPr="006B3A67" w:rsidRDefault="00B36FCE" w:rsidP="00B36FCE">
      <w:pPr>
        <w:spacing w:after="0" w:line="240" w:lineRule="auto"/>
        <w:ind w:left="284" w:firstLine="294"/>
        <w:jc w:val="both"/>
        <w:rPr>
          <w:rFonts w:cstheme="minorHAnsi"/>
          <w:sz w:val="24"/>
          <w:szCs w:val="24"/>
        </w:rPr>
      </w:pPr>
      <w:r>
        <w:rPr>
          <w:rFonts w:cstheme="minorHAnsi"/>
          <w:sz w:val="24"/>
          <w:szCs w:val="24"/>
        </w:rPr>
        <w:t>4.4.3. </w:t>
      </w:r>
      <w:r w:rsidRPr="006B3A67">
        <w:rPr>
          <w:rFonts w:cstheme="minorHAnsi"/>
          <w:sz w:val="24"/>
          <w:szCs w:val="24"/>
        </w:rPr>
        <w:t>zināšanas par drošības pārvaldības sistēmu darbību un to uzraudzības pieredze;</w:t>
      </w:r>
    </w:p>
    <w:p w:rsidR="00B36FCE" w:rsidRPr="006B3A67" w:rsidRDefault="00B36FCE" w:rsidP="00B36FCE">
      <w:pPr>
        <w:spacing w:after="0" w:line="240" w:lineRule="auto"/>
        <w:ind w:firstLine="578"/>
        <w:jc w:val="both"/>
        <w:rPr>
          <w:rFonts w:cstheme="minorHAnsi"/>
          <w:sz w:val="24"/>
          <w:szCs w:val="24"/>
        </w:rPr>
      </w:pPr>
      <w:r>
        <w:rPr>
          <w:rFonts w:cstheme="minorHAnsi"/>
          <w:sz w:val="24"/>
          <w:szCs w:val="24"/>
        </w:rPr>
        <w:t xml:space="preserve">4.4.4. </w:t>
      </w:r>
      <w:r w:rsidRPr="006B3A67">
        <w:rPr>
          <w:rFonts w:cstheme="minorHAnsi"/>
          <w:sz w:val="24"/>
          <w:szCs w:val="24"/>
        </w:rPr>
        <w:t>problēmu risināšanas, saziņas un komandas darba prasmes.</w:t>
      </w:r>
    </w:p>
    <w:p w:rsidR="00B36FCE" w:rsidRPr="0098204B" w:rsidRDefault="00B36FCE" w:rsidP="00B36FCE">
      <w:pPr>
        <w:spacing w:after="120" w:line="240" w:lineRule="auto"/>
        <w:ind w:firstLine="578"/>
        <w:jc w:val="right"/>
        <w:rPr>
          <w:rFonts w:cstheme="minorHAnsi"/>
        </w:rPr>
      </w:pPr>
    </w:p>
    <w:p w:rsidR="00B36FCE" w:rsidRPr="0098204B" w:rsidRDefault="00B36FCE" w:rsidP="00B36FCE">
      <w:pPr>
        <w:spacing w:after="120" w:line="240" w:lineRule="auto"/>
        <w:ind w:firstLine="578"/>
        <w:jc w:val="right"/>
        <w:rPr>
          <w:rFonts w:cstheme="minorHAnsi"/>
        </w:rPr>
      </w:pPr>
      <w:r w:rsidRPr="00BA5A4D">
        <w:rPr>
          <w:rFonts w:cstheme="minorHAnsi"/>
          <w:b/>
        </w:rPr>
        <w:t>4.4.1.tabula</w:t>
      </w:r>
      <w:r>
        <w:rPr>
          <w:rFonts w:cstheme="minorHAnsi"/>
          <w:b/>
        </w:rPr>
        <w:t>.</w:t>
      </w:r>
      <w:r w:rsidRPr="0098204B">
        <w:rPr>
          <w:rFonts w:cstheme="minorHAnsi"/>
        </w:rPr>
        <w:t xml:space="preserve">  </w:t>
      </w:r>
      <w:r>
        <w:rPr>
          <w:rFonts w:cstheme="minorHAnsi"/>
          <w:b/>
        </w:rPr>
        <w:t>Procesu pārvaldība</w:t>
      </w:r>
    </w:p>
    <w:tbl>
      <w:tblPr>
        <w:tblW w:w="9071" w:type="dxa"/>
        <w:tblBorders>
          <w:insideH w:val="single" w:sz="4" w:space="0" w:color="auto"/>
          <w:insideV w:val="single" w:sz="4" w:space="0" w:color="auto"/>
        </w:tblBorders>
        <w:tblLook w:val="04A0" w:firstRow="1" w:lastRow="0" w:firstColumn="1" w:lastColumn="0" w:noHBand="0" w:noVBand="1"/>
      </w:tblPr>
      <w:tblGrid>
        <w:gridCol w:w="851"/>
        <w:gridCol w:w="3969"/>
        <w:gridCol w:w="4251"/>
      </w:tblGrid>
      <w:tr w:rsidR="00B36FCE" w:rsidRPr="0098204B" w:rsidTr="00300C55">
        <w:trPr>
          <w:trHeight w:val="315"/>
        </w:trPr>
        <w:tc>
          <w:tcPr>
            <w:tcW w:w="851" w:type="dxa"/>
          </w:tcPr>
          <w:p w:rsidR="00B36FCE" w:rsidRPr="0098204B" w:rsidRDefault="00B36FCE" w:rsidP="00300C55">
            <w:pPr>
              <w:spacing w:after="0" w:line="240" w:lineRule="auto"/>
              <w:ind w:firstLine="34"/>
              <w:jc w:val="both"/>
              <w:rPr>
                <w:rFonts w:cstheme="minorHAnsi"/>
                <w:b/>
              </w:rPr>
            </w:pPr>
            <w:proofErr w:type="spellStart"/>
            <w:r w:rsidRPr="0098204B">
              <w:rPr>
                <w:rFonts w:cstheme="minorHAnsi"/>
                <w:b/>
              </w:rPr>
              <w:t>Nr.p.k</w:t>
            </w:r>
            <w:proofErr w:type="spellEnd"/>
          </w:p>
        </w:tc>
        <w:tc>
          <w:tcPr>
            <w:tcW w:w="3969" w:type="dxa"/>
            <w:shd w:val="clear" w:color="auto" w:fill="auto"/>
            <w:vAlign w:val="bottom"/>
            <w:hideMark/>
          </w:tcPr>
          <w:p w:rsidR="00B36FCE" w:rsidRPr="0098204B" w:rsidRDefault="00B36FCE" w:rsidP="00300C55">
            <w:pPr>
              <w:spacing w:after="0" w:line="240" w:lineRule="auto"/>
              <w:rPr>
                <w:rFonts w:cstheme="minorHAnsi"/>
                <w:b/>
              </w:rPr>
            </w:pPr>
            <w:r w:rsidRPr="0098204B">
              <w:rPr>
                <w:rFonts w:cstheme="minorHAnsi"/>
                <w:b/>
              </w:rPr>
              <w:t>Pasākuma nosaukums</w:t>
            </w:r>
          </w:p>
        </w:tc>
        <w:tc>
          <w:tcPr>
            <w:tcW w:w="4251" w:type="dxa"/>
          </w:tcPr>
          <w:p w:rsidR="00B36FCE" w:rsidRPr="0098204B" w:rsidRDefault="00B36FCE" w:rsidP="00300C55">
            <w:pPr>
              <w:spacing w:after="0" w:line="240" w:lineRule="auto"/>
              <w:rPr>
                <w:rFonts w:cstheme="minorHAnsi"/>
                <w:b/>
              </w:rPr>
            </w:pPr>
            <w:r w:rsidRPr="0098204B">
              <w:rPr>
                <w:rFonts w:cstheme="minorHAnsi"/>
                <w:b/>
              </w:rPr>
              <w:t>Sasniedzamie</w:t>
            </w:r>
            <w:r>
              <w:rPr>
                <w:rFonts w:cstheme="minorHAnsi"/>
                <w:b/>
              </w:rPr>
              <w:t xml:space="preserve"> rezultāti</w:t>
            </w:r>
          </w:p>
        </w:tc>
      </w:tr>
      <w:tr w:rsidR="00B36FCE" w:rsidRPr="0098204B" w:rsidTr="00300C55">
        <w:trPr>
          <w:trHeight w:val="122"/>
        </w:trPr>
        <w:tc>
          <w:tcPr>
            <w:tcW w:w="851" w:type="dxa"/>
          </w:tcPr>
          <w:p w:rsidR="00B36FCE" w:rsidRPr="0098204B" w:rsidRDefault="00B36FCE" w:rsidP="00300C55">
            <w:pPr>
              <w:spacing w:after="0" w:line="240" w:lineRule="auto"/>
              <w:ind w:firstLine="34"/>
              <w:jc w:val="both"/>
              <w:rPr>
                <w:rFonts w:cstheme="minorHAnsi"/>
              </w:rPr>
            </w:pPr>
            <w:r w:rsidRPr="0098204B">
              <w:rPr>
                <w:rFonts w:cstheme="minorHAnsi"/>
              </w:rPr>
              <w:t>1.</w:t>
            </w:r>
          </w:p>
        </w:tc>
        <w:tc>
          <w:tcPr>
            <w:tcW w:w="3969" w:type="dxa"/>
            <w:shd w:val="clear" w:color="auto" w:fill="auto"/>
            <w:vAlign w:val="center"/>
            <w:hideMark/>
          </w:tcPr>
          <w:p w:rsidR="00B36FCE" w:rsidRPr="0098204B" w:rsidRDefault="00B36FCE" w:rsidP="00300C55">
            <w:pPr>
              <w:spacing w:after="0" w:line="240" w:lineRule="auto"/>
              <w:rPr>
                <w:rFonts w:cstheme="minorHAnsi"/>
              </w:rPr>
            </w:pPr>
            <w:r w:rsidRPr="0098204B">
              <w:rPr>
                <w:rFonts w:cstheme="minorHAnsi"/>
              </w:rPr>
              <w:t>Ikdienas darba procesu pilnveide</w:t>
            </w:r>
          </w:p>
        </w:tc>
        <w:tc>
          <w:tcPr>
            <w:tcW w:w="4251" w:type="dxa"/>
          </w:tcPr>
          <w:p w:rsidR="00B36FCE" w:rsidRPr="0098204B" w:rsidRDefault="00B36FCE" w:rsidP="00300C55">
            <w:pPr>
              <w:spacing w:after="0" w:line="240" w:lineRule="auto"/>
              <w:rPr>
                <w:rFonts w:cstheme="minorHAnsi"/>
              </w:rPr>
            </w:pPr>
            <w:r w:rsidRPr="0098204B">
              <w:rPr>
                <w:rFonts w:cstheme="minorHAnsi"/>
              </w:rPr>
              <w:t>Identificēti riski</w:t>
            </w:r>
          </w:p>
          <w:p w:rsidR="00B36FCE" w:rsidRPr="0098204B" w:rsidRDefault="00B36FCE" w:rsidP="00300C55">
            <w:pPr>
              <w:spacing w:after="0" w:line="240" w:lineRule="auto"/>
              <w:rPr>
                <w:rFonts w:cstheme="minorHAnsi"/>
              </w:rPr>
            </w:pPr>
            <w:r>
              <w:rPr>
                <w:rFonts w:cstheme="minorHAnsi"/>
              </w:rPr>
              <w:t>Pilnveidoti</w:t>
            </w:r>
            <w:r w:rsidRPr="0098204B">
              <w:rPr>
                <w:rFonts w:cstheme="minorHAnsi"/>
              </w:rPr>
              <w:t xml:space="preserve"> iekšējie procesi</w:t>
            </w:r>
          </w:p>
        </w:tc>
      </w:tr>
      <w:tr w:rsidR="00B36FCE" w:rsidRPr="0098204B" w:rsidTr="00300C55">
        <w:trPr>
          <w:trHeight w:val="122"/>
        </w:trPr>
        <w:tc>
          <w:tcPr>
            <w:tcW w:w="851" w:type="dxa"/>
          </w:tcPr>
          <w:p w:rsidR="00B36FCE" w:rsidRPr="0098204B" w:rsidRDefault="00B36FCE" w:rsidP="00300C55">
            <w:pPr>
              <w:spacing w:after="0" w:line="240" w:lineRule="auto"/>
              <w:ind w:firstLine="34"/>
              <w:jc w:val="both"/>
              <w:rPr>
                <w:rFonts w:cstheme="minorHAnsi"/>
              </w:rPr>
            </w:pPr>
            <w:r w:rsidRPr="0098204B">
              <w:rPr>
                <w:rFonts w:cstheme="minorHAnsi"/>
              </w:rPr>
              <w:t>2.</w:t>
            </w:r>
          </w:p>
        </w:tc>
        <w:tc>
          <w:tcPr>
            <w:tcW w:w="3969" w:type="dxa"/>
            <w:shd w:val="clear" w:color="auto" w:fill="auto"/>
          </w:tcPr>
          <w:p w:rsidR="00B36FCE" w:rsidRPr="0098204B" w:rsidRDefault="00B36FCE" w:rsidP="00300C55">
            <w:pPr>
              <w:spacing w:after="0" w:line="240" w:lineRule="auto"/>
              <w:rPr>
                <w:rFonts w:cstheme="minorHAnsi"/>
              </w:rPr>
            </w:pPr>
            <w:r w:rsidRPr="0098204B">
              <w:rPr>
                <w:rFonts w:cstheme="minorHAnsi"/>
              </w:rPr>
              <w:t>Efektīva komunikācija</w:t>
            </w:r>
          </w:p>
        </w:tc>
        <w:tc>
          <w:tcPr>
            <w:tcW w:w="4251" w:type="dxa"/>
          </w:tcPr>
          <w:p w:rsidR="00B36FCE" w:rsidRPr="0098204B" w:rsidRDefault="00B36FCE" w:rsidP="00300C55">
            <w:pPr>
              <w:spacing w:after="0" w:line="240" w:lineRule="auto"/>
              <w:rPr>
                <w:rFonts w:cstheme="minorHAnsi"/>
              </w:rPr>
            </w:pPr>
            <w:r w:rsidRPr="0098204B">
              <w:rPr>
                <w:rFonts w:cstheme="minorHAnsi"/>
              </w:rPr>
              <w:t>Savlaicīgi  un ērti pieejama informācija</w:t>
            </w:r>
          </w:p>
        </w:tc>
      </w:tr>
      <w:tr w:rsidR="00B36FCE" w:rsidRPr="0098204B" w:rsidTr="00300C55">
        <w:trPr>
          <w:trHeight w:val="227"/>
        </w:trPr>
        <w:tc>
          <w:tcPr>
            <w:tcW w:w="851" w:type="dxa"/>
          </w:tcPr>
          <w:p w:rsidR="00B36FCE" w:rsidRPr="0098204B" w:rsidRDefault="00B36FCE" w:rsidP="00300C55">
            <w:pPr>
              <w:spacing w:after="0" w:line="240" w:lineRule="auto"/>
              <w:ind w:firstLine="34"/>
              <w:jc w:val="both"/>
              <w:rPr>
                <w:rFonts w:cstheme="minorHAnsi"/>
              </w:rPr>
            </w:pPr>
            <w:r w:rsidRPr="0098204B">
              <w:rPr>
                <w:rFonts w:cstheme="minorHAnsi"/>
              </w:rPr>
              <w:t>3.</w:t>
            </w:r>
          </w:p>
        </w:tc>
        <w:tc>
          <w:tcPr>
            <w:tcW w:w="3969" w:type="dxa"/>
            <w:shd w:val="clear" w:color="auto" w:fill="auto"/>
            <w:vAlign w:val="center"/>
          </w:tcPr>
          <w:p w:rsidR="00B36FCE" w:rsidRPr="0098204B" w:rsidRDefault="00B36FCE" w:rsidP="00300C55">
            <w:pPr>
              <w:spacing w:after="0" w:line="240" w:lineRule="auto"/>
              <w:rPr>
                <w:rFonts w:cstheme="minorHAnsi"/>
              </w:rPr>
            </w:pPr>
            <w:proofErr w:type="spellStart"/>
            <w:r w:rsidRPr="0098204B">
              <w:rPr>
                <w:rFonts w:cstheme="minorHAnsi"/>
              </w:rPr>
              <w:t>Digitalizācija</w:t>
            </w:r>
            <w:proofErr w:type="spellEnd"/>
          </w:p>
        </w:tc>
        <w:tc>
          <w:tcPr>
            <w:tcW w:w="4251" w:type="dxa"/>
          </w:tcPr>
          <w:p w:rsidR="00B36FCE" w:rsidRPr="0098204B" w:rsidRDefault="00B36FCE" w:rsidP="00300C55">
            <w:pPr>
              <w:spacing w:after="0" w:line="240" w:lineRule="auto"/>
              <w:rPr>
                <w:rFonts w:cstheme="minorHAnsi"/>
              </w:rPr>
            </w:pPr>
            <w:r w:rsidRPr="0098204B">
              <w:rPr>
                <w:rFonts w:cstheme="minorHAnsi"/>
              </w:rPr>
              <w:t>Visi dati pārvaldīti un vienā vietā</w:t>
            </w:r>
          </w:p>
        </w:tc>
      </w:tr>
      <w:tr w:rsidR="00B36FCE" w:rsidRPr="0098204B" w:rsidTr="00300C55">
        <w:trPr>
          <w:trHeight w:val="227"/>
        </w:trPr>
        <w:tc>
          <w:tcPr>
            <w:tcW w:w="851" w:type="dxa"/>
          </w:tcPr>
          <w:p w:rsidR="00B36FCE" w:rsidRPr="0098204B" w:rsidRDefault="00B36FCE" w:rsidP="00300C55">
            <w:pPr>
              <w:spacing w:after="0" w:line="240" w:lineRule="auto"/>
              <w:ind w:firstLine="34"/>
              <w:jc w:val="both"/>
              <w:rPr>
                <w:rFonts w:cstheme="minorHAnsi"/>
              </w:rPr>
            </w:pPr>
            <w:r w:rsidRPr="0098204B">
              <w:rPr>
                <w:rFonts w:cstheme="minorHAnsi"/>
              </w:rPr>
              <w:t>4.</w:t>
            </w:r>
          </w:p>
        </w:tc>
        <w:tc>
          <w:tcPr>
            <w:tcW w:w="3969" w:type="dxa"/>
            <w:shd w:val="clear" w:color="auto" w:fill="auto"/>
            <w:vAlign w:val="center"/>
          </w:tcPr>
          <w:p w:rsidR="00B36FCE" w:rsidRPr="0098204B" w:rsidRDefault="00B36FCE" w:rsidP="00300C55">
            <w:pPr>
              <w:spacing w:after="0" w:line="240" w:lineRule="auto"/>
              <w:rPr>
                <w:rFonts w:cstheme="minorHAnsi"/>
              </w:rPr>
            </w:pPr>
            <w:proofErr w:type="spellStart"/>
            <w:r w:rsidRPr="0098204B">
              <w:rPr>
                <w:rFonts w:cstheme="minorHAnsi"/>
              </w:rPr>
              <w:t>Personālvadība</w:t>
            </w:r>
            <w:proofErr w:type="spellEnd"/>
          </w:p>
        </w:tc>
        <w:tc>
          <w:tcPr>
            <w:tcW w:w="4251" w:type="dxa"/>
          </w:tcPr>
          <w:p w:rsidR="00B36FCE" w:rsidRPr="0098204B" w:rsidRDefault="00B36FCE" w:rsidP="00300C55">
            <w:pPr>
              <w:spacing w:after="0" w:line="240" w:lineRule="auto"/>
              <w:rPr>
                <w:rFonts w:cstheme="minorHAnsi"/>
              </w:rPr>
            </w:pPr>
            <w:r w:rsidRPr="0098204B">
              <w:rPr>
                <w:rFonts w:cstheme="minorHAnsi"/>
              </w:rPr>
              <w:t xml:space="preserve">Nodarbinātais </w:t>
            </w:r>
            <w:proofErr w:type="spellStart"/>
            <w:r w:rsidRPr="0098204B">
              <w:rPr>
                <w:rFonts w:cstheme="minorHAnsi"/>
              </w:rPr>
              <w:t>VDzTI</w:t>
            </w:r>
            <w:proofErr w:type="spellEnd"/>
            <w:r w:rsidRPr="0098204B">
              <w:rPr>
                <w:rFonts w:cstheme="minorHAnsi"/>
              </w:rPr>
              <w:t xml:space="preserve"> ir nostrādājis ne mazāk par pieciem gadiem</w:t>
            </w:r>
          </w:p>
        </w:tc>
      </w:tr>
      <w:tr w:rsidR="00B36FCE" w:rsidRPr="0098204B" w:rsidTr="00300C55">
        <w:trPr>
          <w:trHeight w:val="300"/>
        </w:trPr>
        <w:tc>
          <w:tcPr>
            <w:tcW w:w="851" w:type="dxa"/>
          </w:tcPr>
          <w:p w:rsidR="00B36FCE" w:rsidRPr="0098204B" w:rsidRDefault="00B36FCE" w:rsidP="00300C55">
            <w:pPr>
              <w:spacing w:after="0" w:line="240" w:lineRule="auto"/>
              <w:ind w:firstLine="34"/>
              <w:jc w:val="both"/>
              <w:rPr>
                <w:rFonts w:cstheme="minorHAnsi"/>
              </w:rPr>
            </w:pPr>
            <w:r w:rsidRPr="0098204B">
              <w:rPr>
                <w:rFonts w:cstheme="minorHAnsi"/>
              </w:rPr>
              <w:t>5.</w:t>
            </w:r>
          </w:p>
        </w:tc>
        <w:tc>
          <w:tcPr>
            <w:tcW w:w="3969" w:type="dxa"/>
            <w:shd w:val="clear" w:color="auto" w:fill="auto"/>
          </w:tcPr>
          <w:p w:rsidR="00B36FCE" w:rsidRPr="0098204B" w:rsidRDefault="00B36FCE" w:rsidP="00300C55">
            <w:pPr>
              <w:spacing w:after="0" w:line="240" w:lineRule="auto"/>
              <w:rPr>
                <w:rFonts w:cstheme="minorHAnsi"/>
              </w:rPr>
            </w:pPr>
            <w:proofErr w:type="spellStart"/>
            <w:r w:rsidRPr="0098204B">
              <w:rPr>
                <w:rFonts w:cstheme="minorHAnsi"/>
              </w:rPr>
              <w:t>Psihoemocionālais</w:t>
            </w:r>
            <w:proofErr w:type="spellEnd"/>
            <w:r w:rsidRPr="0098204B">
              <w:rPr>
                <w:rFonts w:cstheme="minorHAnsi"/>
              </w:rPr>
              <w:t xml:space="preserve"> stress</w:t>
            </w:r>
          </w:p>
        </w:tc>
        <w:tc>
          <w:tcPr>
            <w:tcW w:w="4251" w:type="dxa"/>
          </w:tcPr>
          <w:p w:rsidR="00B36FCE" w:rsidRPr="0098204B" w:rsidRDefault="00B36FCE" w:rsidP="00300C55">
            <w:pPr>
              <w:spacing w:after="0" w:line="240" w:lineRule="auto"/>
              <w:rPr>
                <w:rFonts w:cstheme="minorHAnsi"/>
              </w:rPr>
            </w:pPr>
            <w:r w:rsidRPr="0098204B">
              <w:rPr>
                <w:rFonts w:cstheme="minorHAnsi"/>
              </w:rPr>
              <w:t>Optimāls amata vietu skaits un pienākumu noteikšana</w:t>
            </w:r>
          </w:p>
        </w:tc>
      </w:tr>
    </w:tbl>
    <w:p w:rsidR="00B36FCE" w:rsidRDefault="00B36FCE" w:rsidP="00B36FCE">
      <w:pPr>
        <w:spacing w:after="0" w:line="240" w:lineRule="auto"/>
        <w:ind w:firstLine="578"/>
        <w:jc w:val="both"/>
        <w:rPr>
          <w:rFonts w:cstheme="minorHAnsi"/>
          <w:sz w:val="24"/>
          <w:szCs w:val="24"/>
        </w:rPr>
      </w:pPr>
    </w:p>
    <w:p w:rsidR="00B36FCE" w:rsidRPr="000D6A4D" w:rsidRDefault="00B36FCE" w:rsidP="00B36FCE">
      <w:pPr>
        <w:spacing w:after="120" w:line="240" w:lineRule="auto"/>
        <w:ind w:firstLine="578"/>
        <w:jc w:val="both"/>
        <w:rPr>
          <w:rFonts w:cstheme="minorHAnsi"/>
          <w:sz w:val="24"/>
          <w:szCs w:val="24"/>
        </w:rPr>
      </w:pPr>
      <w:proofErr w:type="spellStart"/>
      <w:r w:rsidRPr="000D6A4D">
        <w:rPr>
          <w:rFonts w:cstheme="minorHAnsi"/>
          <w:sz w:val="24"/>
          <w:szCs w:val="24"/>
        </w:rPr>
        <w:t>VDzTI</w:t>
      </w:r>
      <w:proofErr w:type="spellEnd"/>
      <w:r w:rsidRPr="000D6A4D">
        <w:rPr>
          <w:rFonts w:cstheme="minorHAnsi"/>
          <w:sz w:val="24"/>
          <w:szCs w:val="24"/>
        </w:rPr>
        <w:t xml:space="preserve"> vērtība ir profesionalitāte, izglītība, zināšanas un prasmes, godīgums un ētiska rīcība, darbs komandā un koleģialitāte.  </w:t>
      </w:r>
    </w:p>
    <w:p w:rsidR="00B36FCE" w:rsidRPr="000D6A4D" w:rsidRDefault="00B36FCE" w:rsidP="00B36FCE">
      <w:pPr>
        <w:spacing w:after="120" w:line="240" w:lineRule="auto"/>
        <w:ind w:firstLine="578"/>
        <w:jc w:val="both"/>
        <w:rPr>
          <w:rFonts w:cstheme="minorHAnsi"/>
          <w:sz w:val="24"/>
          <w:szCs w:val="24"/>
        </w:rPr>
      </w:pPr>
      <w:proofErr w:type="spellStart"/>
      <w:r w:rsidRPr="000D6A4D">
        <w:rPr>
          <w:rFonts w:cstheme="minorHAnsi"/>
          <w:sz w:val="24"/>
          <w:szCs w:val="24"/>
        </w:rPr>
        <w:t>VDzTI</w:t>
      </w:r>
      <w:proofErr w:type="spellEnd"/>
      <w:r w:rsidRPr="000D6A4D">
        <w:rPr>
          <w:rFonts w:cstheme="minorHAnsi"/>
          <w:sz w:val="24"/>
          <w:szCs w:val="24"/>
        </w:rPr>
        <w:t xml:space="preserve"> ka darba devējs mērķtiecīgi īsteno arī korporatīvās sociālās atbildības pasākumus, kas sekmē darba vides pilnveidi un darbinieku izaugsmi. </w:t>
      </w:r>
      <w:proofErr w:type="spellStart"/>
      <w:r w:rsidRPr="000D6A4D">
        <w:rPr>
          <w:rFonts w:cstheme="minorHAnsi"/>
          <w:sz w:val="24"/>
          <w:szCs w:val="24"/>
        </w:rPr>
        <w:t>VDzTI</w:t>
      </w:r>
      <w:proofErr w:type="spellEnd"/>
      <w:r w:rsidRPr="000D6A4D">
        <w:rPr>
          <w:rFonts w:cstheme="minorHAnsi"/>
          <w:sz w:val="24"/>
          <w:szCs w:val="24"/>
        </w:rPr>
        <w:t xml:space="preserve"> darbojas tā, lai  efektīvi izmantotu iestādes pamatlīdzekļus,  procesus, laika resursus. </w:t>
      </w:r>
      <w:proofErr w:type="spellStart"/>
      <w:r w:rsidRPr="000D6A4D">
        <w:rPr>
          <w:rFonts w:cstheme="minorHAnsi"/>
          <w:sz w:val="24"/>
          <w:szCs w:val="24"/>
        </w:rPr>
        <w:t>VDzTI</w:t>
      </w:r>
      <w:proofErr w:type="spellEnd"/>
      <w:r w:rsidRPr="000D6A4D">
        <w:rPr>
          <w:rFonts w:cstheme="minorHAnsi"/>
          <w:sz w:val="24"/>
          <w:szCs w:val="24"/>
        </w:rPr>
        <w:t xml:space="preserve"> savā ikdienas darbā plāno materiālu ekonomiju, laika resursu optimizāciju, darba izpildes kvalitātes uzlabošanu, papīra dokumentu samazināšanu. </w:t>
      </w:r>
    </w:p>
    <w:p w:rsidR="00B36FCE" w:rsidRPr="000D6A4D" w:rsidRDefault="00B36FCE" w:rsidP="00B36FCE">
      <w:pPr>
        <w:spacing w:after="120" w:line="240" w:lineRule="auto"/>
        <w:ind w:firstLine="578"/>
        <w:jc w:val="both"/>
        <w:rPr>
          <w:rFonts w:cstheme="minorHAnsi"/>
          <w:sz w:val="24"/>
          <w:szCs w:val="24"/>
        </w:rPr>
      </w:pPr>
      <w:proofErr w:type="spellStart"/>
      <w:r w:rsidRPr="000D6A4D">
        <w:rPr>
          <w:rFonts w:cstheme="minorHAnsi"/>
          <w:sz w:val="24"/>
          <w:szCs w:val="24"/>
        </w:rPr>
        <w:t>VDzTI</w:t>
      </w:r>
      <w:proofErr w:type="spellEnd"/>
      <w:r w:rsidRPr="000D6A4D">
        <w:rPr>
          <w:rFonts w:cstheme="minorHAnsi"/>
          <w:sz w:val="24"/>
          <w:szCs w:val="24"/>
        </w:rPr>
        <w:t xml:space="preserve"> uztur savu tīmekļa vietni tā, lai ar tās starpniecību dzelzceļa sistēmas dalībniekiem sniegtu darbam nepieciešamo informāciju. </w:t>
      </w:r>
      <w:proofErr w:type="spellStart"/>
      <w:r w:rsidRPr="000D6A4D">
        <w:rPr>
          <w:rFonts w:cstheme="minorHAnsi"/>
          <w:sz w:val="24"/>
          <w:szCs w:val="24"/>
        </w:rPr>
        <w:t>VDzTI</w:t>
      </w:r>
      <w:proofErr w:type="spellEnd"/>
      <w:r w:rsidRPr="000D6A4D">
        <w:rPr>
          <w:rFonts w:cstheme="minorHAnsi"/>
          <w:sz w:val="24"/>
          <w:szCs w:val="24"/>
        </w:rPr>
        <w:t xml:space="preserve"> nepatraukti strādā pie lietojamības un satura, lai palielinātu apmeklētāju skaitu tīmekļvietnē.</w:t>
      </w:r>
    </w:p>
    <w:p w:rsidR="00B36FCE" w:rsidRPr="000D6A4D" w:rsidRDefault="00B36FCE" w:rsidP="00B36FCE">
      <w:pPr>
        <w:spacing w:after="0" w:line="240" w:lineRule="auto"/>
        <w:ind w:firstLine="578"/>
        <w:jc w:val="both"/>
        <w:rPr>
          <w:rFonts w:cstheme="minorHAnsi"/>
          <w:sz w:val="24"/>
          <w:szCs w:val="24"/>
        </w:rPr>
      </w:pPr>
      <w:proofErr w:type="spellStart"/>
      <w:r w:rsidRPr="000D6A4D">
        <w:rPr>
          <w:rFonts w:cstheme="minorHAnsi"/>
          <w:sz w:val="24"/>
          <w:szCs w:val="24"/>
          <w:u w:val="single"/>
        </w:rPr>
        <w:t>VDzTI</w:t>
      </w:r>
      <w:proofErr w:type="spellEnd"/>
      <w:r w:rsidRPr="000D6A4D">
        <w:rPr>
          <w:rFonts w:cstheme="minorHAnsi"/>
          <w:sz w:val="24"/>
          <w:szCs w:val="24"/>
          <w:u w:val="single"/>
        </w:rPr>
        <w:t xml:space="preserve"> turpmākās darbības efektivitātes paaugstināšanā</w:t>
      </w:r>
      <w:r w:rsidRPr="000D6A4D">
        <w:rPr>
          <w:rFonts w:cstheme="minorHAnsi"/>
          <w:sz w:val="24"/>
          <w:szCs w:val="24"/>
        </w:rPr>
        <w:t>:</w:t>
      </w:r>
    </w:p>
    <w:p w:rsidR="00B36FCE" w:rsidRPr="000D6A4D" w:rsidRDefault="00B36FCE" w:rsidP="00B36FCE">
      <w:pPr>
        <w:spacing w:after="0" w:line="240" w:lineRule="auto"/>
        <w:ind w:firstLine="578"/>
        <w:jc w:val="both"/>
        <w:rPr>
          <w:rFonts w:cstheme="minorHAnsi"/>
          <w:sz w:val="24"/>
          <w:szCs w:val="24"/>
        </w:rPr>
      </w:pPr>
      <w:r w:rsidRPr="000D6A4D">
        <w:rPr>
          <w:rFonts w:cstheme="minorHAnsi"/>
          <w:sz w:val="24"/>
          <w:szCs w:val="24"/>
        </w:rPr>
        <w:t>4.4.1.komunikācijas stratēģijas izveide (līdz 2020.gada 31.decembrim);</w:t>
      </w:r>
    </w:p>
    <w:p w:rsidR="00B36FCE" w:rsidRPr="000D6A4D" w:rsidRDefault="00B36FCE" w:rsidP="00B36FCE">
      <w:pPr>
        <w:spacing w:after="0" w:line="240" w:lineRule="auto"/>
        <w:ind w:firstLine="578"/>
        <w:jc w:val="both"/>
        <w:rPr>
          <w:rFonts w:cstheme="minorHAnsi"/>
          <w:sz w:val="24"/>
          <w:szCs w:val="24"/>
        </w:rPr>
      </w:pPr>
      <w:r w:rsidRPr="000D6A4D">
        <w:rPr>
          <w:rFonts w:cstheme="minorHAnsi"/>
          <w:sz w:val="24"/>
          <w:szCs w:val="24"/>
        </w:rPr>
        <w:t>4.4.2. iekšējās komunikācijas  un IKT rīku pastāvīga attīstīšana (visa perioda garumā);</w:t>
      </w:r>
    </w:p>
    <w:p w:rsidR="00B36FCE" w:rsidRPr="000D6A4D" w:rsidRDefault="00B36FCE" w:rsidP="00B36FCE">
      <w:pPr>
        <w:spacing w:after="0" w:line="240" w:lineRule="auto"/>
        <w:ind w:firstLine="578"/>
        <w:jc w:val="both"/>
        <w:rPr>
          <w:rFonts w:cstheme="minorHAnsi"/>
          <w:sz w:val="24"/>
          <w:szCs w:val="24"/>
        </w:rPr>
      </w:pPr>
      <w:r w:rsidRPr="000D6A4D">
        <w:rPr>
          <w:rFonts w:cstheme="minorHAnsi"/>
          <w:sz w:val="24"/>
          <w:szCs w:val="24"/>
        </w:rPr>
        <w:t>4.4.3. tehniskā nodrošinājuma atbilstība funkciju izpildei atbilstošām prasībām (visa perioda garumā);</w:t>
      </w:r>
    </w:p>
    <w:p w:rsidR="00B36FCE" w:rsidRPr="000D6A4D" w:rsidRDefault="00B36FCE" w:rsidP="00B36FCE">
      <w:pPr>
        <w:spacing w:after="0" w:line="240" w:lineRule="auto"/>
        <w:ind w:firstLine="578"/>
        <w:jc w:val="both"/>
        <w:rPr>
          <w:rFonts w:cstheme="minorHAnsi"/>
          <w:sz w:val="24"/>
          <w:szCs w:val="24"/>
        </w:rPr>
      </w:pPr>
      <w:r w:rsidRPr="000D6A4D">
        <w:rPr>
          <w:rFonts w:cstheme="minorHAnsi"/>
          <w:sz w:val="24"/>
          <w:szCs w:val="24"/>
        </w:rPr>
        <w:t>4.4.4.  uz ilgtermiņa attīstību vērsta budžeta plānošana (visa perioda garumā);</w:t>
      </w:r>
    </w:p>
    <w:p w:rsidR="00B36FCE" w:rsidRPr="000D6A4D" w:rsidRDefault="00B36FCE" w:rsidP="00B36FCE">
      <w:pPr>
        <w:spacing w:after="0" w:line="240" w:lineRule="auto"/>
        <w:ind w:firstLine="578"/>
        <w:jc w:val="both"/>
        <w:rPr>
          <w:rFonts w:cstheme="minorHAnsi"/>
          <w:sz w:val="24"/>
          <w:szCs w:val="24"/>
        </w:rPr>
      </w:pPr>
      <w:r w:rsidRPr="000D6A4D">
        <w:rPr>
          <w:rFonts w:cstheme="minorHAnsi"/>
          <w:sz w:val="24"/>
          <w:szCs w:val="24"/>
        </w:rPr>
        <w:t>4.4.5. optimāls amata vietu skaits un pienākumu sadalījums starp nodarbinātajiem (līdz 2020.gada 16.jūnijam);</w:t>
      </w:r>
    </w:p>
    <w:p w:rsidR="00B36FCE" w:rsidRPr="000D6A4D" w:rsidRDefault="00B36FCE" w:rsidP="00B36FCE">
      <w:pPr>
        <w:spacing w:after="0" w:line="240" w:lineRule="auto"/>
        <w:ind w:firstLine="578"/>
        <w:jc w:val="both"/>
        <w:rPr>
          <w:rFonts w:cstheme="minorHAnsi"/>
          <w:sz w:val="24"/>
          <w:szCs w:val="24"/>
        </w:rPr>
      </w:pPr>
      <w:r w:rsidRPr="000D6A4D">
        <w:rPr>
          <w:rFonts w:cstheme="minorHAnsi"/>
          <w:sz w:val="24"/>
          <w:szCs w:val="24"/>
        </w:rPr>
        <w:t>4.4.6. efektīvu iekšējo procesu nodrošināšana (visa perioda garumā).</w:t>
      </w:r>
    </w:p>
    <w:p w:rsidR="00B36FCE" w:rsidRPr="000D6A4D" w:rsidRDefault="00B36FCE" w:rsidP="00B36FCE">
      <w:pPr>
        <w:spacing w:after="0" w:line="240" w:lineRule="auto"/>
        <w:ind w:firstLine="578"/>
        <w:jc w:val="both"/>
        <w:rPr>
          <w:rFonts w:cstheme="minorHAnsi"/>
          <w:sz w:val="28"/>
          <w:szCs w:val="28"/>
        </w:rPr>
      </w:pPr>
    </w:p>
    <w:p w:rsidR="00DD6785" w:rsidRDefault="00DD6785" w:rsidP="00EB716B">
      <w:pPr>
        <w:spacing w:after="0" w:line="240" w:lineRule="auto"/>
        <w:ind w:firstLine="578"/>
        <w:jc w:val="both"/>
        <w:rPr>
          <w:rFonts w:cstheme="minorHAnsi"/>
          <w:sz w:val="24"/>
          <w:szCs w:val="24"/>
        </w:rPr>
      </w:pPr>
    </w:p>
    <w:p w:rsidR="00C86FE4" w:rsidRPr="00DD6785" w:rsidRDefault="00C86FE4" w:rsidP="00C86FE4">
      <w:pPr>
        <w:pBdr>
          <w:bottom w:val="single" w:sz="4" w:space="1" w:color="auto"/>
        </w:pBdr>
        <w:autoSpaceDE w:val="0"/>
        <w:autoSpaceDN w:val="0"/>
        <w:adjustRightInd w:val="0"/>
        <w:spacing w:after="120"/>
        <w:ind w:left="709"/>
        <w:jc w:val="both"/>
        <w:rPr>
          <w:b/>
          <w:color w:val="17365D" w:themeColor="text2" w:themeShade="BF"/>
          <w:sz w:val="28"/>
        </w:rPr>
      </w:pPr>
      <w:r w:rsidRPr="00DD6785">
        <w:rPr>
          <w:b/>
          <w:color w:val="17365D" w:themeColor="text2" w:themeShade="BF"/>
          <w:sz w:val="28"/>
          <w:szCs w:val="26"/>
        </w:rPr>
        <w:t xml:space="preserve">5.  VDzTI darbības virzienu ietvaros plānojamās darbības </w:t>
      </w:r>
      <w:r w:rsidRPr="00DD6785">
        <w:rPr>
          <w:b/>
          <w:color w:val="17365D" w:themeColor="text2" w:themeShade="BF"/>
          <w:sz w:val="28"/>
        </w:rPr>
        <w:t xml:space="preserve"> </w:t>
      </w:r>
    </w:p>
    <w:p w:rsidR="00B14B0C" w:rsidRPr="00EA24F6" w:rsidRDefault="00C86FE4" w:rsidP="009E6893">
      <w:pPr>
        <w:pStyle w:val="BodyText"/>
        <w:pBdr>
          <w:bottom w:val="single" w:sz="4" w:space="1" w:color="auto"/>
        </w:pBdr>
        <w:tabs>
          <w:tab w:val="left" w:pos="709"/>
        </w:tabs>
        <w:ind w:left="709" w:hanging="142"/>
        <w:jc w:val="both"/>
        <w:rPr>
          <w:rFonts w:asciiTheme="minorHAnsi" w:hAnsiTheme="minorHAnsi" w:cstheme="minorHAnsi"/>
          <w:b/>
          <w:color w:val="17365D" w:themeColor="text2" w:themeShade="BF"/>
          <w:sz w:val="26"/>
          <w:szCs w:val="26"/>
        </w:rPr>
      </w:pPr>
      <w:r w:rsidRPr="00EA24F6">
        <w:rPr>
          <w:b/>
          <w:sz w:val="26"/>
          <w:szCs w:val="26"/>
        </w:rPr>
        <w:tab/>
      </w:r>
      <w:r w:rsidR="00DF3F96" w:rsidRPr="00EA24F6">
        <w:rPr>
          <w:rFonts w:asciiTheme="minorHAnsi" w:hAnsiTheme="minorHAnsi" w:cstheme="minorHAnsi"/>
          <w:b/>
          <w:color w:val="17365D" w:themeColor="text2" w:themeShade="BF"/>
          <w:sz w:val="26"/>
          <w:szCs w:val="26"/>
        </w:rPr>
        <w:t>5</w:t>
      </w:r>
      <w:r w:rsidR="00B14B0C" w:rsidRPr="00EA24F6">
        <w:rPr>
          <w:rFonts w:asciiTheme="minorHAnsi" w:hAnsiTheme="minorHAnsi" w:cstheme="minorHAnsi"/>
          <w:b/>
          <w:color w:val="17365D" w:themeColor="text2" w:themeShade="BF"/>
          <w:sz w:val="26"/>
          <w:szCs w:val="26"/>
        </w:rPr>
        <w:t>.1. Vienota tiesiskā regulējuma ieviešana</w:t>
      </w:r>
    </w:p>
    <w:p w:rsidR="00F53309" w:rsidRDefault="00B14B0C" w:rsidP="00F53309">
      <w:pPr>
        <w:tabs>
          <w:tab w:val="left" w:pos="709"/>
        </w:tabs>
        <w:spacing w:line="240" w:lineRule="auto"/>
        <w:ind w:firstLine="425"/>
        <w:jc w:val="both"/>
        <w:rPr>
          <w:rFonts w:cstheme="minorHAnsi"/>
          <w:sz w:val="24"/>
          <w:szCs w:val="24"/>
        </w:rPr>
      </w:pPr>
      <w:r w:rsidRPr="00433B41">
        <w:rPr>
          <w:rFonts w:cstheme="minorHAnsi"/>
          <w:color w:val="000000"/>
        </w:rPr>
        <w:lastRenderedPageBreak/>
        <w:tab/>
      </w:r>
      <w:r w:rsidR="009E6893" w:rsidRPr="009E6893">
        <w:rPr>
          <w:rFonts w:cstheme="minorHAnsi"/>
          <w:sz w:val="24"/>
          <w:szCs w:val="24"/>
        </w:rPr>
        <w:t xml:space="preserve">4DzP ir kopums plānotajām izmaiņām </w:t>
      </w:r>
      <w:r w:rsidR="009E6893">
        <w:rPr>
          <w:rFonts w:cstheme="minorHAnsi"/>
          <w:sz w:val="24"/>
          <w:szCs w:val="24"/>
        </w:rPr>
        <w:t xml:space="preserve"> vienotā dzelzceļa telpā</w:t>
      </w:r>
      <w:r w:rsidR="009E6893" w:rsidRPr="009E6893">
        <w:rPr>
          <w:rFonts w:cstheme="minorHAnsi"/>
          <w:sz w:val="24"/>
          <w:szCs w:val="24"/>
        </w:rPr>
        <w:t>. 4DzP mērķis ir novērst šķēršļus vienotas Eiro</w:t>
      </w:r>
      <w:r w:rsidR="002447B8">
        <w:rPr>
          <w:rFonts w:cstheme="minorHAnsi"/>
          <w:sz w:val="24"/>
          <w:szCs w:val="24"/>
        </w:rPr>
        <w:t xml:space="preserve">pas dzelzceļa telpas izveidei. </w:t>
      </w:r>
      <w:r w:rsidR="00F53309">
        <w:rPr>
          <w:rFonts w:cstheme="minorHAnsi"/>
          <w:sz w:val="24"/>
          <w:szCs w:val="24"/>
        </w:rPr>
        <w:t>I</w:t>
      </w:r>
      <w:r w:rsidR="00F53309" w:rsidRPr="009E6893">
        <w:rPr>
          <w:rFonts w:cstheme="minorHAnsi"/>
          <w:sz w:val="24"/>
          <w:szCs w:val="24"/>
        </w:rPr>
        <w:t>zdotie ES tiesību akti reformē dzelzceļa nozari. Ar tiem tiek īstenotas strukturālas un tehniskas reformas</w:t>
      </w:r>
      <w:r w:rsidR="00F53309">
        <w:rPr>
          <w:rFonts w:cstheme="minorHAnsi"/>
          <w:sz w:val="24"/>
          <w:szCs w:val="24"/>
        </w:rPr>
        <w:t xml:space="preserve"> ar mērķi panākt </w:t>
      </w:r>
      <w:r w:rsidR="00F53309" w:rsidRPr="009E6893">
        <w:rPr>
          <w:rFonts w:cstheme="minorHAnsi"/>
          <w:sz w:val="24"/>
          <w:szCs w:val="24"/>
        </w:rPr>
        <w:t>augstāku drošību</w:t>
      </w:r>
      <w:r w:rsidR="00F53309">
        <w:rPr>
          <w:rFonts w:cstheme="minorHAnsi"/>
          <w:sz w:val="24"/>
          <w:szCs w:val="24"/>
        </w:rPr>
        <w:t>/drošumu</w:t>
      </w:r>
      <w:r w:rsidR="00F53309" w:rsidRPr="009E6893">
        <w:rPr>
          <w:rFonts w:cstheme="minorHAnsi"/>
          <w:sz w:val="24"/>
          <w:szCs w:val="24"/>
        </w:rPr>
        <w:t xml:space="preserve">, savstarpējo </w:t>
      </w:r>
      <w:proofErr w:type="spellStart"/>
      <w:r w:rsidR="00F53309" w:rsidRPr="009E6893">
        <w:rPr>
          <w:rFonts w:cstheme="minorHAnsi"/>
          <w:sz w:val="24"/>
          <w:szCs w:val="24"/>
        </w:rPr>
        <w:t>izmantojamību</w:t>
      </w:r>
      <w:proofErr w:type="spellEnd"/>
      <w:r w:rsidR="00F53309" w:rsidRPr="009E6893">
        <w:rPr>
          <w:rFonts w:cstheme="minorHAnsi"/>
          <w:sz w:val="24"/>
          <w:szCs w:val="24"/>
        </w:rPr>
        <w:t xml:space="preserve"> un uzticamību </w:t>
      </w:r>
      <w:r w:rsidR="00F53309">
        <w:rPr>
          <w:rFonts w:cstheme="minorHAnsi"/>
          <w:sz w:val="24"/>
          <w:szCs w:val="24"/>
        </w:rPr>
        <w:t>vienotā dzelzceļa telpā</w:t>
      </w:r>
      <w:r w:rsidR="00F53309" w:rsidRPr="009E6893">
        <w:rPr>
          <w:rFonts w:cstheme="minorHAnsi"/>
          <w:sz w:val="24"/>
          <w:szCs w:val="24"/>
        </w:rPr>
        <w:t xml:space="preserve">. </w:t>
      </w:r>
      <w:r w:rsidR="00F53309" w:rsidRPr="002447B8">
        <w:rPr>
          <w:rFonts w:cstheme="minorHAnsi"/>
          <w:sz w:val="24"/>
          <w:szCs w:val="24"/>
        </w:rPr>
        <w:t xml:space="preserve">Izmaiņas ir </w:t>
      </w:r>
      <w:r w:rsidR="00F53309">
        <w:rPr>
          <w:rFonts w:cstheme="minorHAnsi"/>
          <w:sz w:val="24"/>
          <w:szCs w:val="24"/>
        </w:rPr>
        <w:t xml:space="preserve">arī </w:t>
      </w:r>
      <w:r w:rsidR="00F53309" w:rsidRPr="002447B8">
        <w:rPr>
          <w:rFonts w:cstheme="minorHAnsi"/>
          <w:sz w:val="24"/>
          <w:szCs w:val="24"/>
        </w:rPr>
        <w:t xml:space="preserve">vērstas uz to, lai samazinātu </w:t>
      </w:r>
      <w:r w:rsidR="00F53309">
        <w:rPr>
          <w:rFonts w:cstheme="minorHAnsi"/>
          <w:sz w:val="24"/>
          <w:szCs w:val="24"/>
        </w:rPr>
        <w:t>uzņēmumu</w:t>
      </w:r>
      <w:r w:rsidR="00F53309" w:rsidRPr="002447B8">
        <w:rPr>
          <w:rFonts w:cstheme="minorHAnsi"/>
          <w:sz w:val="24"/>
          <w:szCs w:val="24"/>
        </w:rPr>
        <w:t xml:space="preserve"> administratīvās izmaksas un ļautu jauniem pārvadātājiem vieglāk iesaistīties tirgū.</w:t>
      </w:r>
    </w:p>
    <w:p w:rsidR="00F53309" w:rsidRPr="00826A87" w:rsidRDefault="00826A87" w:rsidP="00826A87">
      <w:pPr>
        <w:tabs>
          <w:tab w:val="left" w:pos="709"/>
        </w:tabs>
        <w:spacing w:line="240" w:lineRule="auto"/>
        <w:ind w:firstLine="425"/>
        <w:jc w:val="both"/>
        <w:rPr>
          <w:rFonts w:cstheme="minorHAnsi"/>
          <w:b/>
          <w:sz w:val="24"/>
          <w:szCs w:val="24"/>
        </w:rPr>
      </w:pPr>
      <w:proofErr w:type="spellStart"/>
      <w:r w:rsidRPr="003B6CBD">
        <w:rPr>
          <w:rFonts w:cstheme="minorHAnsi"/>
          <w:b/>
          <w:sz w:val="24"/>
          <w:szCs w:val="24"/>
        </w:rPr>
        <w:t>VDzTI</w:t>
      </w:r>
      <w:proofErr w:type="spellEnd"/>
      <w:r w:rsidRPr="003B6CBD">
        <w:rPr>
          <w:rFonts w:cstheme="minorHAnsi"/>
          <w:b/>
          <w:sz w:val="24"/>
          <w:szCs w:val="24"/>
        </w:rPr>
        <w:t xml:space="preserve"> ir </w:t>
      </w:r>
      <w:r>
        <w:rPr>
          <w:rFonts w:cstheme="minorHAnsi"/>
          <w:b/>
          <w:sz w:val="24"/>
          <w:szCs w:val="24"/>
        </w:rPr>
        <w:t>jā</w:t>
      </w:r>
      <w:r w:rsidRPr="003B6CBD">
        <w:rPr>
          <w:rFonts w:cstheme="minorHAnsi"/>
          <w:b/>
          <w:sz w:val="24"/>
          <w:szCs w:val="24"/>
        </w:rPr>
        <w:t>nodrošin</w:t>
      </w:r>
      <w:r>
        <w:rPr>
          <w:rFonts w:cstheme="minorHAnsi"/>
          <w:b/>
          <w:sz w:val="24"/>
          <w:szCs w:val="24"/>
        </w:rPr>
        <w:t>a</w:t>
      </w:r>
      <w:r w:rsidRPr="003B6CBD">
        <w:rPr>
          <w:rFonts w:cstheme="minorHAnsi"/>
          <w:b/>
          <w:sz w:val="24"/>
          <w:szCs w:val="24"/>
        </w:rPr>
        <w:t xml:space="preserve"> savlaicīg</w:t>
      </w:r>
      <w:r>
        <w:rPr>
          <w:rFonts w:cstheme="minorHAnsi"/>
          <w:b/>
          <w:sz w:val="24"/>
          <w:szCs w:val="24"/>
        </w:rPr>
        <w:t>a</w:t>
      </w:r>
      <w:r w:rsidRPr="003B6CBD">
        <w:rPr>
          <w:rFonts w:cstheme="minorHAnsi"/>
          <w:b/>
          <w:sz w:val="24"/>
          <w:szCs w:val="24"/>
        </w:rPr>
        <w:t xml:space="preserve"> tiesību aktu projektu izstrād</w:t>
      </w:r>
      <w:r>
        <w:rPr>
          <w:rFonts w:cstheme="minorHAnsi"/>
          <w:b/>
          <w:sz w:val="24"/>
          <w:szCs w:val="24"/>
        </w:rPr>
        <w:t>e</w:t>
      </w:r>
      <w:r w:rsidRPr="003B6CBD">
        <w:rPr>
          <w:rFonts w:cstheme="minorHAnsi"/>
          <w:sz w:val="24"/>
          <w:szCs w:val="24"/>
        </w:rPr>
        <w:t xml:space="preserve">. </w:t>
      </w:r>
      <w:r w:rsidR="00F53309">
        <w:rPr>
          <w:rFonts w:cstheme="minorHAnsi"/>
          <w:sz w:val="24"/>
          <w:szCs w:val="24"/>
        </w:rPr>
        <w:t xml:space="preserve">Tāpat </w:t>
      </w:r>
      <w:proofErr w:type="spellStart"/>
      <w:r w:rsidR="00F53309">
        <w:rPr>
          <w:rFonts w:cstheme="minorHAnsi"/>
          <w:sz w:val="24"/>
          <w:szCs w:val="24"/>
        </w:rPr>
        <w:t>VDzTI</w:t>
      </w:r>
      <w:proofErr w:type="spellEnd"/>
      <w:r w:rsidR="00F53309">
        <w:rPr>
          <w:rFonts w:cstheme="minorHAnsi"/>
          <w:sz w:val="24"/>
          <w:szCs w:val="24"/>
        </w:rPr>
        <w:t xml:space="preserve"> turpina aktīvi piedalīties Dzelzceļa savstarpējās </w:t>
      </w:r>
      <w:proofErr w:type="spellStart"/>
      <w:r w:rsidR="00F53309">
        <w:rPr>
          <w:rFonts w:cstheme="minorHAnsi"/>
          <w:sz w:val="24"/>
          <w:szCs w:val="24"/>
        </w:rPr>
        <w:t>izmantojamības</w:t>
      </w:r>
      <w:proofErr w:type="spellEnd"/>
      <w:r w:rsidR="00F53309">
        <w:rPr>
          <w:rFonts w:cstheme="minorHAnsi"/>
          <w:sz w:val="24"/>
          <w:szCs w:val="24"/>
        </w:rPr>
        <w:t xml:space="preserve"> un drošības Komitejā, lai sektoru līdzi jaunu ES tiesību aktu izstrādes procesa, tai skaitā par valsts drošības </w:t>
      </w:r>
      <w:proofErr w:type="spellStart"/>
      <w:r w:rsidR="00DF3F96">
        <w:rPr>
          <w:rFonts w:cstheme="minorHAnsi"/>
          <w:sz w:val="24"/>
          <w:szCs w:val="24"/>
        </w:rPr>
        <w:t>izvērtējumu</w:t>
      </w:r>
      <w:proofErr w:type="spellEnd"/>
      <w:r w:rsidR="00F53309">
        <w:rPr>
          <w:rFonts w:cstheme="minorHAnsi"/>
          <w:sz w:val="24"/>
          <w:szCs w:val="24"/>
        </w:rPr>
        <w:t xml:space="preserve">. </w:t>
      </w:r>
    </w:p>
    <w:p w:rsidR="00886BE0" w:rsidRDefault="00886BE0" w:rsidP="009E6893">
      <w:pPr>
        <w:tabs>
          <w:tab w:val="left" w:pos="709"/>
        </w:tabs>
        <w:spacing w:line="240" w:lineRule="auto"/>
        <w:ind w:firstLine="425"/>
        <w:jc w:val="both"/>
        <w:rPr>
          <w:rFonts w:cstheme="minorHAnsi"/>
          <w:sz w:val="24"/>
          <w:szCs w:val="24"/>
        </w:rPr>
      </w:pPr>
      <w:r>
        <w:rPr>
          <w:rFonts w:cstheme="minorHAnsi"/>
          <w:sz w:val="24"/>
          <w:szCs w:val="24"/>
        </w:rPr>
        <w:t xml:space="preserve">Detalizēts apraksts atainots </w:t>
      </w:r>
      <w:proofErr w:type="spellStart"/>
      <w:r>
        <w:rPr>
          <w:rFonts w:cstheme="minorHAnsi"/>
          <w:sz w:val="24"/>
          <w:szCs w:val="24"/>
        </w:rPr>
        <w:t>VDzTI</w:t>
      </w:r>
      <w:proofErr w:type="spellEnd"/>
      <w:r>
        <w:rPr>
          <w:rFonts w:cstheme="minorHAnsi"/>
          <w:sz w:val="24"/>
          <w:szCs w:val="24"/>
        </w:rPr>
        <w:t xml:space="preserve"> darbības stratēģijā 2020.-2022.gadam.</w:t>
      </w:r>
    </w:p>
    <w:p w:rsidR="00300C55" w:rsidRDefault="00300C55" w:rsidP="009E6893">
      <w:pPr>
        <w:tabs>
          <w:tab w:val="left" w:pos="709"/>
        </w:tabs>
        <w:spacing w:line="240" w:lineRule="auto"/>
        <w:ind w:firstLine="425"/>
        <w:jc w:val="both"/>
        <w:rPr>
          <w:rFonts w:cstheme="minorHAnsi"/>
          <w:sz w:val="24"/>
          <w:szCs w:val="24"/>
        </w:rPr>
      </w:pPr>
    </w:p>
    <w:p w:rsidR="00C86FE4" w:rsidRPr="00584036" w:rsidRDefault="00C86FE4" w:rsidP="00B060DF">
      <w:pPr>
        <w:pStyle w:val="BodyText"/>
        <w:pBdr>
          <w:bottom w:val="single" w:sz="4" w:space="1" w:color="auto"/>
        </w:pBdr>
        <w:tabs>
          <w:tab w:val="left" w:pos="709"/>
        </w:tabs>
        <w:ind w:left="567"/>
        <w:jc w:val="both"/>
        <w:rPr>
          <w:rFonts w:asciiTheme="minorHAnsi" w:hAnsiTheme="minorHAnsi"/>
          <w:b/>
          <w:iCs/>
          <w:color w:val="17365D" w:themeColor="text2" w:themeShade="BF"/>
          <w:sz w:val="26"/>
          <w:szCs w:val="26"/>
        </w:rPr>
      </w:pPr>
      <w:r w:rsidRPr="00584036">
        <w:rPr>
          <w:rFonts w:asciiTheme="minorHAnsi" w:hAnsiTheme="minorHAnsi"/>
          <w:b/>
          <w:color w:val="17365D" w:themeColor="text2" w:themeShade="BF"/>
          <w:sz w:val="26"/>
          <w:szCs w:val="26"/>
        </w:rPr>
        <w:t>5</w:t>
      </w:r>
      <w:r w:rsidRPr="00584036">
        <w:rPr>
          <w:rFonts w:asciiTheme="minorHAnsi" w:hAnsiTheme="minorHAnsi"/>
          <w:b/>
          <w:iCs/>
          <w:color w:val="17365D" w:themeColor="text2" w:themeShade="BF"/>
          <w:sz w:val="26"/>
          <w:szCs w:val="26"/>
        </w:rPr>
        <w:t>.</w:t>
      </w:r>
      <w:r w:rsidR="00EA24F6" w:rsidRPr="00584036">
        <w:rPr>
          <w:rFonts w:asciiTheme="minorHAnsi" w:hAnsiTheme="minorHAnsi"/>
          <w:b/>
          <w:iCs/>
          <w:color w:val="17365D" w:themeColor="text2" w:themeShade="BF"/>
          <w:sz w:val="26"/>
          <w:szCs w:val="26"/>
        </w:rPr>
        <w:t>2</w:t>
      </w:r>
      <w:r w:rsidRPr="00584036">
        <w:rPr>
          <w:rFonts w:asciiTheme="minorHAnsi" w:hAnsiTheme="minorHAnsi"/>
          <w:b/>
          <w:iCs/>
          <w:color w:val="17365D" w:themeColor="text2" w:themeShade="BF"/>
          <w:sz w:val="26"/>
          <w:szCs w:val="26"/>
        </w:rPr>
        <w:t xml:space="preserve">. </w:t>
      </w:r>
      <w:r w:rsidR="00EA24F6" w:rsidRPr="00584036">
        <w:rPr>
          <w:rFonts w:asciiTheme="minorHAnsi" w:hAnsiTheme="minorHAnsi"/>
          <w:b/>
          <w:iCs/>
          <w:color w:val="17365D" w:themeColor="text2" w:themeShade="BF"/>
          <w:sz w:val="26"/>
          <w:szCs w:val="26"/>
        </w:rPr>
        <w:t xml:space="preserve"> Kustības drošības uzraudzība, novērtēšana un ziņošana</w:t>
      </w:r>
    </w:p>
    <w:p w:rsidR="00D61041" w:rsidRPr="00886BE0" w:rsidRDefault="00D61041" w:rsidP="00C86FE4">
      <w:pPr>
        <w:spacing w:after="120"/>
        <w:ind w:firstLine="482"/>
        <w:jc w:val="both"/>
        <w:rPr>
          <w:rFonts w:eastAsia="@Arial Unicode MS"/>
          <w:sz w:val="24"/>
        </w:rPr>
      </w:pPr>
      <w:r w:rsidRPr="00886BE0">
        <w:rPr>
          <w:rFonts w:eastAsia="@Arial Unicode MS"/>
          <w:sz w:val="24"/>
          <w:szCs w:val="20"/>
        </w:rPr>
        <w:t>Dzelzceļa satiksmes negadījumu pakāpeniski samazinās</w:t>
      </w:r>
      <w:r w:rsidR="00C86FE4" w:rsidRPr="00886BE0">
        <w:rPr>
          <w:rFonts w:eastAsia="@Arial Unicode MS"/>
          <w:sz w:val="24"/>
          <w:szCs w:val="20"/>
        </w:rPr>
        <w:t xml:space="preserve">.  Taču </w:t>
      </w:r>
      <w:r w:rsidR="00C86FE4" w:rsidRPr="00886BE0">
        <w:rPr>
          <w:rFonts w:eastAsia="@Arial Unicode MS"/>
          <w:sz w:val="24"/>
        </w:rPr>
        <w:t xml:space="preserve">Latvijā </w:t>
      </w:r>
      <w:r w:rsidRPr="00886BE0">
        <w:rPr>
          <w:rFonts w:eastAsia="@Arial Unicode MS"/>
          <w:sz w:val="24"/>
        </w:rPr>
        <w:t>pastāv risks cietušo personu kategorijā “citi”</w:t>
      </w:r>
      <w:r w:rsidR="00C86FE4" w:rsidRPr="00886BE0">
        <w:rPr>
          <w:rFonts w:eastAsia="@Arial Unicode MS"/>
          <w:sz w:val="24"/>
        </w:rPr>
        <w:t>. Drošība skar ikvienu dzelzceļa transporta lietotāju</w:t>
      </w:r>
      <w:r w:rsidRPr="00886BE0">
        <w:rPr>
          <w:rFonts w:eastAsia="@Arial Unicode MS"/>
          <w:sz w:val="24"/>
        </w:rPr>
        <w:t xml:space="preserve"> un turpmāk ir jāpārdomā ar kādiem līdzekļiem ir iespēja samazināt risku. </w:t>
      </w:r>
      <w:r w:rsidR="00EB6CA8" w:rsidRPr="00886BE0">
        <w:rPr>
          <w:rFonts w:eastAsia="@Arial Unicode MS"/>
          <w:sz w:val="24"/>
        </w:rPr>
        <w:t>Drošības uzlabošanas pasākumu sekmīgā īstenošanā būtiska nozīme ir sadarbības nodrošināšanā un veicināšanā starp visām atbildīgajām institūcijām, sabiedrību un pakalpojumu sniedzējiem, veicot sabiedrības izglītošanu, informēšanu, infrastruktūras uzlabošanu, tiesību pilnveidi, u.t.t.</w:t>
      </w:r>
    </w:p>
    <w:p w:rsidR="00C86FE4" w:rsidRPr="00886BE0" w:rsidRDefault="00C86FE4" w:rsidP="00D61041">
      <w:pPr>
        <w:spacing w:after="120"/>
        <w:ind w:firstLine="482"/>
        <w:jc w:val="both"/>
        <w:rPr>
          <w:rFonts w:eastAsia="@Arial Unicode MS"/>
          <w:sz w:val="24"/>
        </w:rPr>
      </w:pPr>
      <w:r w:rsidRPr="00886BE0">
        <w:rPr>
          <w:rFonts w:eastAsia="@Arial Unicode MS"/>
          <w:b/>
          <w:sz w:val="24"/>
        </w:rPr>
        <w:t>Mērķis - drošības līmenis valstī nepasliktinās un cietušo skaits paliek vismaz tādā pašā līmenī, kāds ir šobrīd, un ir salīdzināms ar citām dalībvalstīm.</w:t>
      </w:r>
      <w:r w:rsidRPr="00886BE0">
        <w:rPr>
          <w:rFonts w:eastAsia="@Arial Unicode MS"/>
          <w:sz w:val="24"/>
        </w:rPr>
        <w:t xml:space="preserve"> Ir svarīgi, ka transporta pakalpojumu sniedzēji savus pienākumus veic droši un pārdomāti. Ir jānodrošina efektīvi, atklāti un mērķtiecīgi drošības pasākumi.</w:t>
      </w:r>
      <w:r w:rsidR="00EB6CA8" w:rsidRPr="00886BE0">
        <w:rPr>
          <w:rFonts w:eastAsia="@Arial Unicode MS"/>
          <w:sz w:val="24"/>
        </w:rPr>
        <w:t xml:space="preserve"> Lai efektīvāk izvērtētu drošības stāvokli valstī, VDzTI plāno ieviest vienotu negadījumu uzskaites sistēmu, kurā tiktu uzskaitīti visi cēloņi, cietušie, izvērtēti riski, u.</w:t>
      </w:r>
      <w:r w:rsidR="003D76F5" w:rsidRPr="00886BE0">
        <w:rPr>
          <w:rFonts w:eastAsia="@Arial Unicode MS"/>
          <w:sz w:val="24"/>
        </w:rPr>
        <w:t>c</w:t>
      </w:r>
      <w:r w:rsidR="00EB6CA8" w:rsidRPr="00886BE0">
        <w:rPr>
          <w:rFonts w:eastAsia="@Arial Unicode MS"/>
          <w:sz w:val="24"/>
        </w:rPr>
        <w:t xml:space="preserve">. </w:t>
      </w:r>
      <w:r w:rsidRPr="00886BE0">
        <w:rPr>
          <w:rFonts w:eastAsia="@Arial Unicode MS"/>
          <w:sz w:val="24"/>
        </w:rPr>
        <w:t xml:space="preserve"> </w:t>
      </w:r>
    </w:p>
    <w:p w:rsidR="006F7850" w:rsidRPr="00886BE0" w:rsidRDefault="00C86FE4" w:rsidP="00584036">
      <w:pPr>
        <w:spacing w:after="0"/>
        <w:ind w:firstLine="482"/>
        <w:jc w:val="both"/>
        <w:rPr>
          <w:rFonts w:eastAsia="@Arial Unicode MS"/>
          <w:sz w:val="24"/>
        </w:rPr>
      </w:pPr>
      <w:r w:rsidRPr="00886BE0">
        <w:rPr>
          <w:rFonts w:eastAsia="@Arial Unicode MS"/>
          <w:sz w:val="24"/>
        </w:rPr>
        <w:t>Atbilstoši Transporta attīstības politikas pamatnostādnēs 2014.-2020.gadam, drošības jautājumi  būtu attiecināmi uz</w:t>
      </w:r>
      <w:r w:rsidR="006F7850" w:rsidRPr="00886BE0">
        <w:rPr>
          <w:rFonts w:eastAsia="@Arial Unicode MS"/>
          <w:sz w:val="24"/>
        </w:rPr>
        <w:t xml:space="preserve"> šādām cietušo kategorijām - </w:t>
      </w:r>
      <w:r w:rsidRPr="00886BE0">
        <w:rPr>
          <w:rFonts w:eastAsia="@Arial Unicode MS"/>
          <w:sz w:val="24"/>
        </w:rPr>
        <w:t>pasažieri</w:t>
      </w:r>
      <w:r w:rsidR="006F7850" w:rsidRPr="00886BE0">
        <w:rPr>
          <w:rFonts w:eastAsia="@Arial Unicode MS"/>
          <w:sz w:val="24"/>
        </w:rPr>
        <w:t>, nodarbināt</w:t>
      </w:r>
      <w:r w:rsidRPr="00886BE0">
        <w:rPr>
          <w:rFonts w:eastAsia="@Arial Unicode MS"/>
          <w:sz w:val="24"/>
        </w:rPr>
        <w:t>ie, pārbrauktuvju lietotāji</w:t>
      </w:r>
      <w:r w:rsidR="006F7850" w:rsidRPr="00886BE0">
        <w:rPr>
          <w:rFonts w:eastAsia="@Arial Unicode MS"/>
          <w:sz w:val="24"/>
        </w:rPr>
        <w:t xml:space="preserve">, citas personas </w:t>
      </w:r>
      <w:r w:rsidRPr="00886BE0">
        <w:rPr>
          <w:rFonts w:eastAsia="@Arial Unicode MS"/>
          <w:sz w:val="24"/>
        </w:rPr>
        <w:t xml:space="preserve">un </w:t>
      </w:r>
      <w:r w:rsidR="006F7850" w:rsidRPr="00886BE0">
        <w:rPr>
          <w:rFonts w:eastAsia="@Arial Unicode MS"/>
          <w:sz w:val="24"/>
        </w:rPr>
        <w:t>sabiedrība kopumā.</w:t>
      </w:r>
    </w:p>
    <w:p w:rsidR="00C86FE4" w:rsidRPr="005E0BF5" w:rsidRDefault="00D93B30" w:rsidP="00D93B30">
      <w:pPr>
        <w:spacing w:after="120" w:line="240" w:lineRule="auto"/>
        <w:ind w:firstLine="482"/>
        <w:jc w:val="right"/>
        <w:rPr>
          <w:rFonts w:eastAsia="@Arial Unicode MS"/>
          <w:b/>
          <w:szCs w:val="20"/>
        </w:rPr>
      </w:pPr>
      <w:r w:rsidRPr="005E0BF5">
        <w:rPr>
          <w:rFonts w:eastAsia="@Arial Unicode MS"/>
          <w:b/>
          <w:szCs w:val="20"/>
        </w:rPr>
        <w:t>5.2</w:t>
      </w:r>
      <w:r w:rsidR="00C86FE4" w:rsidRPr="005E0BF5">
        <w:rPr>
          <w:rFonts w:eastAsia="@Arial Unicode MS"/>
          <w:b/>
          <w:szCs w:val="20"/>
        </w:rPr>
        <w:t>.</w:t>
      </w:r>
      <w:r w:rsidR="00584036" w:rsidRPr="005E0BF5">
        <w:rPr>
          <w:rFonts w:eastAsia="@Arial Unicode MS"/>
          <w:b/>
          <w:szCs w:val="20"/>
        </w:rPr>
        <w:t xml:space="preserve">1. </w:t>
      </w:r>
      <w:r w:rsidR="00C86FE4" w:rsidRPr="005E0BF5">
        <w:rPr>
          <w:rFonts w:eastAsia="@Arial Unicode MS"/>
          <w:b/>
          <w:szCs w:val="20"/>
        </w:rPr>
        <w:t>tabula Rezultatīvie rādītāji mērķu mērīšanai</w:t>
      </w:r>
    </w:p>
    <w:tbl>
      <w:tblPr>
        <w:tblStyle w:val="TableGrid"/>
        <w:tblW w:w="9493" w:type="dxa"/>
        <w:tblLayout w:type="fixed"/>
        <w:tblLook w:val="04A0" w:firstRow="1" w:lastRow="0" w:firstColumn="1" w:lastColumn="0" w:noHBand="0" w:noVBand="1"/>
      </w:tblPr>
      <w:tblGrid>
        <w:gridCol w:w="846"/>
        <w:gridCol w:w="1843"/>
        <w:gridCol w:w="2976"/>
        <w:gridCol w:w="1276"/>
        <w:gridCol w:w="1276"/>
        <w:gridCol w:w="1276"/>
      </w:tblGrid>
      <w:tr w:rsidR="008A5021" w:rsidRPr="00B82D4C" w:rsidTr="00720B20">
        <w:tc>
          <w:tcPr>
            <w:tcW w:w="846" w:type="dxa"/>
            <w:vMerge w:val="restart"/>
            <w:tcBorders>
              <w:top w:val="nil"/>
              <w:left w:val="nil"/>
            </w:tcBorders>
            <w:shd w:val="clear" w:color="auto" w:fill="auto"/>
            <w:vAlign w:val="center"/>
          </w:tcPr>
          <w:p w:rsidR="008A5021" w:rsidRPr="00B82D4C" w:rsidRDefault="008A5021" w:rsidP="001B4F2E">
            <w:pPr>
              <w:pStyle w:val="BodyText"/>
              <w:tabs>
                <w:tab w:val="left" w:pos="709"/>
              </w:tabs>
              <w:spacing w:after="0"/>
              <w:rPr>
                <w:rFonts w:asciiTheme="minorHAnsi" w:hAnsiTheme="minorHAnsi" w:cstheme="minorHAnsi"/>
                <w:b/>
                <w:sz w:val="22"/>
                <w:szCs w:val="22"/>
              </w:rPr>
            </w:pPr>
            <w:proofErr w:type="spellStart"/>
            <w:r w:rsidRPr="00B82D4C">
              <w:rPr>
                <w:rFonts w:asciiTheme="minorHAnsi" w:hAnsiTheme="minorHAnsi" w:cstheme="minorHAnsi"/>
                <w:b/>
                <w:sz w:val="22"/>
                <w:szCs w:val="22"/>
              </w:rPr>
              <w:t>Nr.p</w:t>
            </w:r>
            <w:proofErr w:type="spellEnd"/>
            <w:r w:rsidRPr="00B82D4C">
              <w:rPr>
                <w:rFonts w:asciiTheme="minorHAnsi" w:hAnsiTheme="minorHAnsi" w:cstheme="minorHAnsi"/>
                <w:b/>
                <w:sz w:val="22"/>
                <w:szCs w:val="22"/>
              </w:rPr>
              <w:t>.</w:t>
            </w:r>
          </w:p>
          <w:p w:rsidR="008A5021" w:rsidRPr="00B82D4C" w:rsidRDefault="008A5021" w:rsidP="001B4F2E">
            <w:pPr>
              <w:pStyle w:val="BodyText"/>
              <w:tabs>
                <w:tab w:val="left" w:pos="709"/>
              </w:tabs>
              <w:spacing w:after="0"/>
              <w:rPr>
                <w:rFonts w:asciiTheme="minorHAnsi" w:hAnsiTheme="minorHAnsi" w:cstheme="minorHAnsi"/>
                <w:b/>
                <w:sz w:val="22"/>
                <w:szCs w:val="22"/>
              </w:rPr>
            </w:pPr>
            <w:r w:rsidRPr="00B82D4C">
              <w:rPr>
                <w:rFonts w:asciiTheme="minorHAnsi" w:hAnsiTheme="minorHAnsi" w:cstheme="minorHAnsi"/>
                <w:b/>
                <w:sz w:val="22"/>
                <w:szCs w:val="22"/>
              </w:rPr>
              <w:t>k.</w:t>
            </w:r>
          </w:p>
        </w:tc>
        <w:tc>
          <w:tcPr>
            <w:tcW w:w="1843" w:type="dxa"/>
            <w:vMerge w:val="restart"/>
            <w:tcBorders>
              <w:top w:val="nil"/>
            </w:tcBorders>
            <w:shd w:val="clear" w:color="auto" w:fill="auto"/>
            <w:vAlign w:val="center"/>
          </w:tcPr>
          <w:p w:rsidR="008A5021" w:rsidRPr="00B82D4C" w:rsidRDefault="008A5021" w:rsidP="001B4F2E">
            <w:pPr>
              <w:pStyle w:val="BodyText"/>
              <w:tabs>
                <w:tab w:val="left" w:pos="709"/>
              </w:tabs>
              <w:rPr>
                <w:rFonts w:asciiTheme="minorHAnsi" w:hAnsiTheme="minorHAnsi" w:cstheme="minorHAnsi"/>
                <w:b/>
                <w:sz w:val="22"/>
                <w:szCs w:val="22"/>
              </w:rPr>
            </w:pPr>
            <w:r w:rsidRPr="00B82D4C">
              <w:rPr>
                <w:rFonts w:asciiTheme="minorHAnsi" w:hAnsiTheme="minorHAnsi" w:cstheme="minorHAnsi"/>
                <w:b/>
                <w:sz w:val="22"/>
                <w:szCs w:val="22"/>
              </w:rPr>
              <w:t>Pasākumi</w:t>
            </w:r>
          </w:p>
        </w:tc>
        <w:tc>
          <w:tcPr>
            <w:tcW w:w="2976" w:type="dxa"/>
            <w:vMerge w:val="restart"/>
            <w:tcBorders>
              <w:top w:val="nil"/>
            </w:tcBorders>
            <w:shd w:val="clear" w:color="auto" w:fill="auto"/>
            <w:vAlign w:val="center"/>
          </w:tcPr>
          <w:p w:rsidR="008A5021" w:rsidRPr="00B82D4C" w:rsidRDefault="008A5021" w:rsidP="001B4F2E">
            <w:pPr>
              <w:pStyle w:val="BodyText"/>
              <w:tabs>
                <w:tab w:val="left" w:pos="709"/>
              </w:tabs>
              <w:rPr>
                <w:rFonts w:asciiTheme="minorHAnsi" w:hAnsiTheme="minorHAnsi" w:cstheme="minorHAnsi"/>
                <w:b/>
                <w:sz w:val="22"/>
                <w:szCs w:val="22"/>
              </w:rPr>
            </w:pPr>
            <w:r w:rsidRPr="00B82D4C">
              <w:rPr>
                <w:rFonts w:asciiTheme="minorHAnsi" w:hAnsiTheme="minorHAnsi" w:cstheme="minorHAnsi"/>
                <w:b/>
                <w:sz w:val="22"/>
                <w:szCs w:val="22"/>
              </w:rPr>
              <w:t>Plānotie rezultāti</w:t>
            </w:r>
          </w:p>
        </w:tc>
        <w:tc>
          <w:tcPr>
            <w:tcW w:w="3828" w:type="dxa"/>
            <w:gridSpan w:val="3"/>
            <w:tcBorders>
              <w:top w:val="nil"/>
              <w:right w:val="nil"/>
            </w:tcBorders>
            <w:shd w:val="clear" w:color="auto" w:fill="auto"/>
          </w:tcPr>
          <w:p w:rsidR="008A5021" w:rsidRPr="00B82D4C" w:rsidRDefault="008A5021" w:rsidP="001B4F2E">
            <w:pPr>
              <w:pStyle w:val="BodyText"/>
              <w:tabs>
                <w:tab w:val="left" w:pos="709"/>
              </w:tabs>
              <w:jc w:val="center"/>
              <w:rPr>
                <w:rFonts w:asciiTheme="minorHAnsi" w:hAnsiTheme="minorHAnsi" w:cstheme="minorHAnsi"/>
                <w:b/>
                <w:sz w:val="22"/>
                <w:szCs w:val="22"/>
              </w:rPr>
            </w:pPr>
            <w:r w:rsidRPr="00B82D4C">
              <w:rPr>
                <w:rFonts w:asciiTheme="minorHAnsi" w:hAnsiTheme="minorHAnsi" w:cstheme="minorHAnsi"/>
                <w:b/>
                <w:sz w:val="22"/>
                <w:szCs w:val="22"/>
              </w:rPr>
              <w:t>Plānotie rādītāji</w:t>
            </w:r>
          </w:p>
        </w:tc>
      </w:tr>
      <w:tr w:rsidR="00BE0365" w:rsidRPr="00B82D4C" w:rsidTr="00720B20">
        <w:tc>
          <w:tcPr>
            <w:tcW w:w="846" w:type="dxa"/>
            <w:vMerge/>
            <w:tcBorders>
              <w:left w:val="nil"/>
            </w:tcBorders>
            <w:shd w:val="clear" w:color="auto" w:fill="auto"/>
          </w:tcPr>
          <w:p w:rsidR="008A5021" w:rsidRPr="00B82D4C" w:rsidRDefault="008A5021" w:rsidP="001B4F2E">
            <w:pPr>
              <w:pStyle w:val="BodyText"/>
              <w:tabs>
                <w:tab w:val="left" w:pos="709"/>
              </w:tabs>
              <w:jc w:val="both"/>
              <w:rPr>
                <w:rFonts w:asciiTheme="minorHAnsi" w:hAnsiTheme="minorHAnsi" w:cstheme="minorHAnsi"/>
                <w:b/>
                <w:sz w:val="22"/>
                <w:szCs w:val="22"/>
              </w:rPr>
            </w:pPr>
          </w:p>
        </w:tc>
        <w:tc>
          <w:tcPr>
            <w:tcW w:w="1843" w:type="dxa"/>
            <w:vMerge/>
            <w:shd w:val="clear" w:color="auto" w:fill="auto"/>
          </w:tcPr>
          <w:p w:rsidR="008A5021" w:rsidRPr="00B82D4C" w:rsidRDefault="008A5021" w:rsidP="001B4F2E">
            <w:pPr>
              <w:pStyle w:val="BodyText"/>
              <w:tabs>
                <w:tab w:val="left" w:pos="709"/>
              </w:tabs>
              <w:jc w:val="both"/>
              <w:rPr>
                <w:rFonts w:asciiTheme="minorHAnsi" w:hAnsiTheme="minorHAnsi" w:cstheme="minorHAnsi"/>
                <w:b/>
                <w:sz w:val="22"/>
                <w:szCs w:val="22"/>
              </w:rPr>
            </w:pPr>
          </w:p>
        </w:tc>
        <w:tc>
          <w:tcPr>
            <w:tcW w:w="2976" w:type="dxa"/>
            <w:vMerge/>
            <w:shd w:val="clear" w:color="auto" w:fill="auto"/>
          </w:tcPr>
          <w:p w:rsidR="008A5021" w:rsidRPr="00B82D4C" w:rsidRDefault="008A5021" w:rsidP="001B4F2E">
            <w:pPr>
              <w:pStyle w:val="BodyText"/>
              <w:tabs>
                <w:tab w:val="left" w:pos="709"/>
              </w:tabs>
              <w:jc w:val="both"/>
              <w:rPr>
                <w:rFonts w:asciiTheme="minorHAnsi" w:hAnsiTheme="minorHAnsi" w:cstheme="minorHAnsi"/>
                <w:b/>
                <w:sz w:val="22"/>
                <w:szCs w:val="22"/>
              </w:rPr>
            </w:pPr>
          </w:p>
        </w:tc>
        <w:tc>
          <w:tcPr>
            <w:tcW w:w="1276" w:type="dxa"/>
            <w:shd w:val="clear" w:color="auto" w:fill="auto"/>
          </w:tcPr>
          <w:p w:rsidR="008A5021" w:rsidRPr="00B82D4C" w:rsidRDefault="008A5021" w:rsidP="001B4F2E">
            <w:pPr>
              <w:pStyle w:val="BodyText"/>
              <w:tabs>
                <w:tab w:val="left" w:pos="709"/>
              </w:tabs>
              <w:jc w:val="center"/>
              <w:rPr>
                <w:rFonts w:asciiTheme="minorHAnsi" w:hAnsiTheme="minorHAnsi" w:cstheme="minorHAnsi"/>
                <w:b/>
                <w:sz w:val="22"/>
                <w:szCs w:val="22"/>
              </w:rPr>
            </w:pPr>
            <w:r w:rsidRPr="00B82D4C">
              <w:rPr>
                <w:rFonts w:asciiTheme="minorHAnsi" w:hAnsiTheme="minorHAnsi" w:cstheme="minorHAnsi"/>
                <w:b/>
                <w:sz w:val="22"/>
                <w:szCs w:val="22"/>
              </w:rPr>
              <w:t>2020</w:t>
            </w:r>
          </w:p>
        </w:tc>
        <w:tc>
          <w:tcPr>
            <w:tcW w:w="1276" w:type="dxa"/>
            <w:shd w:val="clear" w:color="auto" w:fill="auto"/>
          </w:tcPr>
          <w:p w:rsidR="008A5021" w:rsidRPr="00B82D4C" w:rsidRDefault="008A5021" w:rsidP="001B4F2E">
            <w:pPr>
              <w:pStyle w:val="BodyText"/>
              <w:tabs>
                <w:tab w:val="left" w:pos="709"/>
              </w:tabs>
              <w:jc w:val="center"/>
              <w:rPr>
                <w:rFonts w:asciiTheme="minorHAnsi" w:hAnsiTheme="minorHAnsi" w:cstheme="minorHAnsi"/>
                <w:b/>
                <w:sz w:val="22"/>
                <w:szCs w:val="22"/>
              </w:rPr>
            </w:pPr>
            <w:r w:rsidRPr="00B82D4C">
              <w:rPr>
                <w:rFonts w:asciiTheme="minorHAnsi" w:hAnsiTheme="minorHAnsi" w:cstheme="minorHAnsi"/>
                <w:b/>
                <w:sz w:val="22"/>
                <w:szCs w:val="22"/>
              </w:rPr>
              <w:t>2021</w:t>
            </w:r>
          </w:p>
        </w:tc>
        <w:tc>
          <w:tcPr>
            <w:tcW w:w="1276" w:type="dxa"/>
            <w:tcBorders>
              <w:right w:val="nil"/>
            </w:tcBorders>
            <w:shd w:val="clear" w:color="auto" w:fill="auto"/>
          </w:tcPr>
          <w:p w:rsidR="008A5021" w:rsidRPr="00B82D4C" w:rsidRDefault="008A5021" w:rsidP="001B4F2E">
            <w:pPr>
              <w:pStyle w:val="BodyText"/>
              <w:tabs>
                <w:tab w:val="left" w:pos="709"/>
              </w:tabs>
              <w:jc w:val="center"/>
              <w:rPr>
                <w:rFonts w:asciiTheme="minorHAnsi" w:hAnsiTheme="minorHAnsi" w:cstheme="minorHAnsi"/>
                <w:b/>
                <w:sz w:val="22"/>
                <w:szCs w:val="22"/>
              </w:rPr>
            </w:pPr>
            <w:r w:rsidRPr="00B82D4C">
              <w:rPr>
                <w:rFonts w:asciiTheme="minorHAnsi" w:hAnsiTheme="minorHAnsi" w:cstheme="minorHAnsi"/>
                <w:b/>
                <w:sz w:val="22"/>
                <w:szCs w:val="22"/>
              </w:rPr>
              <w:t>2022</w:t>
            </w:r>
          </w:p>
        </w:tc>
      </w:tr>
      <w:tr w:rsidR="00BE0365" w:rsidRPr="00B82D4C" w:rsidTr="00720B20">
        <w:tc>
          <w:tcPr>
            <w:tcW w:w="846" w:type="dxa"/>
            <w:tcBorders>
              <w:left w:val="nil"/>
            </w:tcBorders>
            <w:shd w:val="clear" w:color="auto" w:fill="auto"/>
            <w:vAlign w:val="center"/>
          </w:tcPr>
          <w:p w:rsidR="000D31C3" w:rsidRPr="007E7657" w:rsidRDefault="006E7FDA" w:rsidP="00E27E12">
            <w:pPr>
              <w:pStyle w:val="BodyText"/>
              <w:tabs>
                <w:tab w:val="left" w:pos="709"/>
              </w:tabs>
              <w:rPr>
                <w:rFonts w:asciiTheme="minorHAnsi" w:hAnsiTheme="minorHAnsi" w:cstheme="minorHAnsi"/>
                <w:b/>
                <w:sz w:val="22"/>
                <w:szCs w:val="22"/>
              </w:rPr>
            </w:pPr>
            <w:r w:rsidRPr="007E7657">
              <w:rPr>
                <w:rFonts w:asciiTheme="minorHAnsi" w:hAnsiTheme="minorHAnsi" w:cstheme="minorHAnsi"/>
                <w:b/>
                <w:sz w:val="22"/>
                <w:szCs w:val="22"/>
              </w:rPr>
              <w:t>5.2.1.</w:t>
            </w:r>
          </w:p>
        </w:tc>
        <w:tc>
          <w:tcPr>
            <w:tcW w:w="1843" w:type="dxa"/>
            <w:shd w:val="clear" w:color="auto" w:fill="auto"/>
            <w:vAlign w:val="center"/>
          </w:tcPr>
          <w:p w:rsidR="00AE7055" w:rsidRDefault="00AE7055" w:rsidP="000D351F">
            <w:pPr>
              <w:pStyle w:val="BodyText"/>
              <w:tabs>
                <w:tab w:val="left" w:pos="709"/>
              </w:tabs>
              <w:spacing w:after="0"/>
              <w:rPr>
                <w:rFonts w:asciiTheme="minorHAnsi" w:hAnsiTheme="minorHAnsi" w:cstheme="minorHAnsi"/>
                <w:sz w:val="22"/>
                <w:szCs w:val="22"/>
              </w:rPr>
            </w:pPr>
          </w:p>
          <w:p w:rsidR="00AE7055" w:rsidRDefault="00A52DCD" w:rsidP="000D351F">
            <w:pPr>
              <w:pStyle w:val="BodyText"/>
              <w:tabs>
                <w:tab w:val="left" w:pos="709"/>
              </w:tabs>
              <w:spacing w:after="0"/>
              <w:rPr>
                <w:rFonts w:asciiTheme="minorHAnsi" w:hAnsiTheme="minorHAnsi" w:cstheme="minorHAnsi"/>
                <w:sz w:val="22"/>
                <w:szCs w:val="22"/>
              </w:rPr>
            </w:pPr>
            <w:r w:rsidRPr="007E7657">
              <w:rPr>
                <w:rFonts w:asciiTheme="minorHAnsi" w:hAnsiTheme="minorHAnsi" w:cstheme="minorHAnsi"/>
                <w:sz w:val="22"/>
                <w:szCs w:val="22"/>
              </w:rPr>
              <w:t>Kopīgie drošības mērķi</w:t>
            </w:r>
            <w:r w:rsidR="00964358" w:rsidRPr="007E7657">
              <w:rPr>
                <w:rFonts w:asciiTheme="minorHAnsi" w:hAnsiTheme="minorHAnsi" w:cstheme="minorHAnsi"/>
                <w:sz w:val="22"/>
                <w:szCs w:val="22"/>
              </w:rPr>
              <w:t xml:space="preserve">  </w:t>
            </w:r>
          </w:p>
          <w:p w:rsidR="000D31C3" w:rsidRPr="007E7657" w:rsidRDefault="00964358" w:rsidP="000D351F">
            <w:pPr>
              <w:pStyle w:val="BodyText"/>
              <w:tabs>
                <w:tab w:val="left" w:pos="709"/>
              </w:tabs>
              <w:spacing w:after="0"/>
              <w:rPr>
                <w:rFonts w:asciiTheme="minorHAnsi" w:hAnsiTheme="minorHAnsi" w:cstheme="minorHAnsi"/>
                <w:sz w:val="22"/>
                <w:szCs w:val="22"/>
              </w:rPr>
            </w:pPr>
            <w:r w:rsidRPr="007E7657">
              <w:rPr>
                <w:rFonts w:asciiTheme="minorHAnsi" w:hAnsiTheme="minorHAnsi" w:cstheme="minorHAnsi"/>
                <w:sz w:val="22"/>
                <w:szCs w:val="22"/>
              </w:rPr>
              <w:t xml:space="preserve">                            </w:t>
            </w:r>
          </w:p>
        </w:tc>
        <w:tc>
          <w:tcPr>
            <w:tcW w:w="2976" w:type="dxa"/>
            <w:shd w:val="clear" w:color="auto" w:fill="auto"/>
            <w:vAlign w:val="center"/>
          </w:tcPr>
          <w:p w:rsidR="000D31C3" w:rsidRPr="007E7657" w:rsidRDefault="00A52DCD" w:rsidP="000D351F">
            <w:pPr>
              <w:pStyle w:val="NormalWeb"/>
              <w:spacing w:before="0" w:beforeAutospacing="0" w:after="0" w:afterAutospacing="0"/>
              <w:jc w:val="left"/>
              <w:rPr>
                <w:rFonts w:asciiTheme="minorHAnsi" w:hAnsiTheme="minorHAnsi" w:cstheme="minorHAnsi"/>
                <w:sz w:val="22"/>
                <w:szCs w:val="22"/>
                <w:lang w:val="lv-LV"/>
              </w:rPr>
            </w:pPr>
            <w:r w:rsidRPr="007E7657">
              <w:rPr>
                <w:rFonts w:asciiTheme="minorHAnsi" w:hAnsiTheme="minorHAnsi" w:cstheme="minorHAnsi"/>
                <w:sz w:val="22"/>
                <w:szCs w:val="22"/>
                <w:lang w:val="lv-LV"/>
              </w:rPr>
              <w:t>n</w:t>
            </w:r>
            <w:r w:rsidR="006E7FDA" w:rsidRPr="007E7657">
              <w:rPr>
                <w:rFonts w:asciiTheme="minorHAnsi" w:hAnsiTheme="minorHAnsi" w:cstheme="minorHAnsi"/>
                <w:sz w:val="22"/>
                <w:szCs w:val="22"/>
                <w:lang w:val="lv-LV"/>
              </w:rPr>
              <w:t>ovērtējums</w:t>
            </w:r>
          </w:p>
        </w:tc>
        <w:tc>
          <w:tcPr>
            <w:tcW w:w="1276" w:type="dxa"/>
            <w:shd w:val="clear" w:color="auto" w:fill="auto"/>
            <w:vAlign w:val="center"/>
          </w:tcPr>
          <w:p w:rsidR="000D31C3" w:rsidRPr="007E7657" w:rsidRDefault="006E7FDA" w:rsidP="000D351F">
            <w:pPr>
              <w:pStyle w:val="NormalWeb"/>
              <w:spacing w:before="0" w:beforeAutospacing="0" w:after="0" w:afterAutospacing="0"/>
              <w:jc w:val="center"/>
              <w:rPr>
                <w:rFonts w:asciiTheme="minorHAnsi" w:hAnsiTheme="minorHAnsi" w:cstheme="minorHAnsi"/>
                <w:sz w:val="22"/>
                <w:szCs w:val="22"/>
                <w:lang w:val="lv-LV"/>
              </w:rPr>
            </w:pPr>
            <w:r w:rsidRPr="007E7657">
              <w:rPr>
                <w:rFonts w:asciiTheme="minorHAnsi" w:hAnsiTheme="minorHAnsi" w:cstheme="minorHAnsi"/>
                <w:sz w:val="22"/>
                <w:szCs w:val="22"/>
                <w:lang w:val="lv-LV"/>
              </w:rPr>
              <w:t>izstrāde</w:t>
            </w:r>
            <w:r w:rsidRPr="007E7657">
              <w:rPr>
                <w:rStyle w:val="FootnoteReference"/>
                <w:rFonts w:asciiTheme="minorHAnsi" w:hAnsiTheme="minorHAnsi" w:cstheme="minorHAnsi"/>
                <w:sz w:val="22"/>
                <w:szCs w:val="22"/>
                <w:lang w:val="lv-LV"/>
              </w:rPr>
              <w:footnoteReference w:id="2"/>
            </w:r>
          </w:p>
        </w:tc>
        <w:tc>
          <w:tcPr>
            <w:tcW w:w="1276" w:type="dxa"/>
            <w:shd w:val="clear" w:color="auto" w:fill="auto"/>
            <w:vAlign w:val="center"/>
          </w:tcPr>
          <w:p w:rsidR="00964358" w:rsidRPr="007E7657" w:rsidRDefault="000D351F" w:rsidP="000D351F">
            <w:pPr>
              <w:pStyle w:val="BodyText"/>
              <w:tabs>
                <w:tab w:val="left" w:pos="709"/>
              </w:tabs>
              <w:spacing w:after="0"/>
              <w:jc w:val="center"/>
              <w:rPr>
                <w:rFonts w:asciiTheme="minorHAnsi" w:hAnsiTheme="minorHAnsi" w:cstheme="minorHAnsi"/>
                <w:sz w:val="22"/>
                <w:szCs w:val="22"/>
              </w:rPr>
            </w:pPr>
            <w:r w:rsidRPr="007E7657">
              <w:rPr>
                <w:rFonts w:asciiTheme="minorHAnsi" w:hAnsiTheme="minorHAnsi" w:cstheme="minorHAnsi"/>
                <w:sz w:val="22"/>
                <w:szCs w:val="22"/>
              </w:rPr>
              <w:t>izstrāde</w:t>
            </w:r>
            <w:r w:rsidRPr="007E7657">
              <w:rPr>
                <w:rStyle w:val="FootnoteReference"/>
                <w:rFonts w:asciiTheme="minorHAnsi" w:hAnsiTheme="minorHAnsi" w:cstheme="minorHAnsi"/>
                <w:sz w:val="22"/>
                <w:szCs w:val="22"/>
              </w:rPr>
              <w:footnoteReference w:id="3"/>
            </w:r>
          </w:p>
        </w:tc>
        <w:tc>
          <w:tcPr>
            <w:tcW w:w="1276" w:type="dxa"/>
            <w:tcBorders>
              <w:right w:val="nil"/>
            </w:tcBorders>
            <w:shd w:val="clear" w:color="auto" w:fill="auto"/>
            <w:vAlign w:val="center"/>
          </w:tcPr>
          <w:p w:rsidR="000D31C3" w:rsidRPr="007E7657" w:rsidRDefault="00964358" w:rsidP="000D351F">
            <w:pPr>
              <w:pStyle w:val="BodyText"/>
              <w:tabs>
                <w:tab w:val="left" w:pos="709"/>
              </w:tabs>
              <w:spacing w:after="0"/>
              <w:jc w:val="center"/>
              <w:rPr>
                <w:rFonts w:asciiTheme="minorHAnsi" w:hAnsiTheme="minorHAnsi" w:cstheme="minorHAnsi"/>
                <w:sz w:val="22"/>
                <w:szCs w:val="22"/>
              </w:rPr>
            </w:pPr>
            <w:r w:rsidRPr="007E7657">
              <w:rPr>
                <w:rFonts w:asciiTheme="minorHAnsi" w:hAnsiTheme="minorHAnsi" w:cstheme="minorHAnsi"/>
                <w:sz w:val="22"/>
                <w:szCs w:val="22"/>
              </w:rPr>
              <w:t>rādītāji</w:t>
            </w:r>
            <w:r w:rsidRPr="007E7657">
              <w:rPr>
                <w:rStyle w:val="FootnoteReference"/>
                <w:rFonts w:asciiTheme="minorHAnsi" w:hAnsiTheme="minorHAnsi" w:cstheme="minorHAnsi"/>
                <w:sz w:val="22"/>
                <w:szCs w:val="22"/>
              </w:rPr>
              <w:footnoteReference w:id="4"/>
            </w:r>
          </w:p>
        </w:tc>
      </w:tr>
      <w:tr w:rsidR="006A5672" w:rsidRPr="00B82D4C" w:rsidTr="006A5672">
        <w:trPr>
          <w:trHeight w:val="410"/>
        </w:trPr>
        <w:tc>
          <w:tcPr>
            <w:tcW w:w="846" w:type="dxa"/>
            <w:vMerge w:val="restart"/>
            <w:tcBorders>
              <w:left w:val="nil"/>
            </w:tcBorders>
            <w:shd w:val="clear" w:color="auto" w:fill="auto"/>
            <w:vAlign w:val="center"/>
          </w:tcPr>
          <w:p w:rsidR="006A5672" w:rsidRPr="00B82D4C" w:rsidRDefault="006A5672" w:rsidP="00AE7055">
            <w:pPr>
              <w:pStyle w:val="BodyText"/>
              <w:tabs>
                <w:tab w:val="left" w:pos="709"/>
              </w:tabs>
              <w:spacing w:after="0"/>
              <w:rPr>
                <w:rFonts w:asciiTheme="minorHAnsi" w:hAnsiTheme="minorHAnsi" w:cstheme="minorHAnsi"/>
                <w:b/>
                <w:sz w:val="22"/>
                <w:szCs w:val="22"/>
              </w:rPr>
            </w:pPr>
            <w:proofErr w:type="spellStart"/>
            <w:r w:rsidRPr="00B82D4C">
              <w:rPr>
                <w:rFonts w:asciiTheme="minorHAnsi" w:hAnsiTheme="minorHAnsi" w:cstheme="minorHAnsi"/>
                <w:b/>
                <w:sz w:val="22"/>
                <w:szCs w:val="22"/>
              </w:rPr>
              <w:lastRenderedPageBreak/>
              <w:t>Nr.p</w:t>
            </w:r>
            <w:proofErr w:type="spellEnd"/>
            <w:r w:rsidRPr="00B82D4C">
              <w:rPr>
                <w:rFonts w:asciiTheme="minorHAnsi" w:hAnsiTheme="minorHAnsi" w:cstheme="minorHAnsi"/>
                <w:b/>
                <w:sz w:val="22"/>
                <w:szCs w:val="22"/>
              </w:rPr>
              <w:t>.</w:t>
            </w:r>
          </w:p>
          <w:p w:rsidR="006A5672" w:rsidRPr="00B82D4C" w:rsidRDefault="006A5672" w:rsidP="00AE7055">
            <w:pPr>
              <w:pStyle w:val="BodyText"/>
              <w:tabs>
                <w:tab w:val="left" w:pos="709"/>
              </w:tabs>
              <w:spacing w:after="0"/>
              <w:rPr>
                <w:rFonts w:asciiTheme="minorHAnsi" w:hAnsiTheme="minorHAnsi" w:cstheme="minorHAnsi"/>
                <w:b/>
                <w:sz w:val="22"/>
                <w:szCs w:val="22"/>
              </w:rPr>
            </w:pPr>
            <w:r w:rsidRPr="00B82D4C">
              <w:rPr>
                <w:rFonts w:asciiTheme="minorHAnsi" w:hAnsiTheme="minorHAnsi" w:cstheme="minorHAnsi"/>
                <w:b/>
                <w:sz w:val="22"/>
                <w:szCs w:val="22"/>
              </w:rPr>
              <w:t>k.</w:t>
            </w:r>
          </w:p>
        </w:tc>
        <w:tc>
          <w:tcPr>
            <w:tcW w:w="1843" w:type="dxa"/>
            <w:vMerge w:val="restart"/>
            <w:shd w:val="clear" w:color="auto" w:fill="auto"/>
            <w:vAlign w:val="center"/>
          </w:tcPr>
          <w:p w:rsidR="006A5672" w:rsidRPr="00B82D4C" w:rsidRDefault="006A5672" w:rsidP="00AE7055">
            <w:pPr>
              <w:pStyle w:val="BodyText"/>
              <w:tabs>
                <w:tab w:val="left" w:pos="709"/>
              </w:tabs>
              <w:rPr>
                <w:rFonts w:asciiTheme="minorHAnsi" w:hAnsiTheme="minorHAnsi" w:cstheme="minorHAnsi"/>
                <w:b/>
                <w:sz w:val="22"/>
                <w:szCs w:val="22"/>
              </w:rPr>
            </w:pPr>
            <w:r w:rsidRPr="00B82D4C">
              <w:rPr>
                <w:rFonts w:asciiTheme="minorHAnsi" w:hAnsiTheme="minorHAnsi" w:cstheme="minorHAnsi"/>
                <w:b/>
                <w:sz w:val="22"/>
                <w:szCs w:val="22"/>
              </w:rPr>
              <w:t>Pasākumi</w:t>
            </w:r>
          </w:p>
        </w:tc>
        <w:tc>
          <w:tcPr>
            <w:tcW w:w="2976" w:type="dxa"/>
            <w:vMerge w:val="restart"/>
            <w:shd w:val="clear" w:color="auto" w:fill="auto"/>
            <w:vAlign w:val="center"/>
          </w:tcPr>
          <w:p w:rsidR="006A5672" w:rsidRPr="00B82D4C" w:rsidRDefault="006A5672" w:rsidP="00AE7055">
            <w:pPr>
              <w:pStyle w:val="BodyText"/>
              <w:tabs>
                <w:tab w:val="left" w:pos="709"/>
              </w:tabs>
              <w:rPr>
                <w:rFonts w:asciiTheme="minorHAnsi" w:hAnsiTheme="minorHAnsi" w:cstheme="minorHAnsi"/>
                <w:b/>
                <w:sz w:val="22"/>
                <w:szCs w:val="22"/>
              </w:rPr>
            </w:pPr>
            <w:r w:rsidRPr="00B82D4C">
              <w:rPr>
                <w:rFonts w:asciiTheme="minorHAnsi" w:hAnsiTheme="minorHAnsi" w:cstheme="minorHAnsi"/>
                <w:b/>
                <w:sz w:val="22"/>
                <w:szCs w:val="22"/>
              </w:rPr>
              <w:t>Plānotie rezultāti</w:t>
            </w:r>
          </w:p>
        </w:tc>
        <w:tc>
          <w:tcPr>
            <w:tcW w:w="3828" w:type="dxa"/>
            <w:gridSpan w:val="3"/>
            <w:tcBorders>
              <w:right w:val="nil"/>
            </w:tcBorders>
            <w:shd w:val="clear" w:color="auto" w:fill="auto"/>
          </w:tcPr>
          <w:p w:rsidR="006A5672" w:rsidRPr="007E7657" w:rsidRDefault="006A5672" w:rsidP="00AE7055">
            <w:pPr>
              <w:pStyle w:val="BodyText"/>
              <w:tabs>
                <w:tab w:val="left" w:pos="709"/>
              </w:tabs>
              <w:spacing w:after="0"/>
              <w:jc w:val="center"/>
              <w:rPr>
                <w:rFonts w:asciiTheme="minorHAnsi" w:hAnsiTheme="minorHAnsi" w:cstheme="minorHAnsi"/>
                <w:sz w:val="22"/>
                <w:szCs w:val="22"/>
              </w:rPr>
            </w:pPr>
            <w:r w:rsidRPr="00B82D4C">
              <w:rPr>
                <w:rFonts w:asciiTheme="minorHAnsi" w:hAnsiTheme="minorHAnsi" w:cstheme="minorHAnsi"/>
                <w:b/>
                <w:sz w:val="22"/>
                <w:szCs w:val="22"/>
              </w:rPr>
              <w:t>Plānotie rādītāji</w:t>
            </w:r>
          </w:p>
        </w:tc>
      </w:tr>
      <w:tr w:rsidR="006A5672" w:rsidRPr="00B82D4C" w:rsidTr="0092292F">
        <w:tc>
          <w:tcPr>
            <w:tcW w:w="846" w:type="dxa"/>
            <w:vMerge/>
            <w:tcBorders>
              <w:left w:val="nil"/>
            </w:tcBorders>
            <w:shd w:val="clear" w:color="auto" w:fill="auto"/>
            <w:vAlign w:val="center"/>
          </w:tcPr>
          <w:p w:rsidR="006A5672" w:rsidRPr="00B82D4C" w:rsidRDefault="006A5672" w:rsidP="00AE7055">
            <w:pPr>
              <w:pStyle w:val="BodyText"/>
              <w:tabs>
                <w:tab w:val="left" w:pos="709"/>
              </w:tabs>
              <w:rPr>
                <w:rFonts w:asciiTheme="minorHAnsi" w:hAnsiTheme="minorHAnsi" w:cstheme="minorHAnsi"/>
                <w:b/>
                <w:sz w:val="22"/>
                <w:szCs w:val="22"/>
              </w:rPr>
            </w:pPr>
          </w:p>
        </w:tc>
        <w:tc>
          <w:tcPr>
            <w:tcW w:w="1843" w:type="dxa"/>
            <w:vMerge/>
            <w:shd w:val="clear" w:color="auto" w:fill="auto"/>
            <w:vAlign w:val="center"/>
          </w:tcPr>
          <w:p w:rsidR="006A5672" w:rsidRPr="00B82D4C" w:rsidRDefault="006A5672" w:rsidP="00AE7055">
            <w:pPr>
              <w:pStyle w:val="BodyText"/>
              <w:tabs>
                <w:tab w:val="left" w:pos="709"/>
              </w:tabs>
              <w:rPr>
                <w:rFonts w:asciiTheme="minorHAnsi" w:hAnsiTheme="minorHAnsi" w:cstheme="minorHAnsi"/>
                <w:b/>
                <w:sz w:val="22"/>
                <w:szCs w:val="22"/>
              </w:rPr>
            </w:pPr>
          </w:p>
        </w:tc>
        <w:tc>
          <w:tcPr>
            <w:tcW w:w="2976" w:type="dxa"/>
            <w:vMerge/>
            <w:shd w:val="clear" w:color="auto" w:fill="auto"/>
          </w:tcPr>
          <w:p w:rsidR="006A5672" w:rsidRPr="00B82D4C" w:rsidRDefault="006A5672" w:rsidP="00AE7055">
            <w:pPr>
              <w:pStyle w:val="BodyText"/>
              <w:tabs>
                <w:tab w:val="left" w:pos="709"/>
              </w:tabs>
              <w:jc w:val="both"/>
              <w:rPr>
                <w:rFonts w:asciiTheme="minorHAnsi" w:hAnsiTheme="minorHAnsi" w:cstheme="minorHAnsi"/>
                <w:b/>
                <w:sz w:val="22"/>
                <w:szCs w:val="22"/>
              </w:rPr>
            </w:pPr>
          </w:p>
        </w:tc>
        <w:tc>
          <w:tcPr>
            <w:tcW w:w="1276" w:type="dxa"/>
            <w:shd w:val="clear" w:color="auto" w:fill="auto"/>
          </w:tcPr>
          <w:p w:rsidR="006A5672" w:rsidRPr="00B82D4C" w:rsidRDefault="006A5672" w:rsidP="00AE7055">
            <w:pPr>
              <w:pStyle w:val="BodyText"/>
              <w:tabs>
                <w:tab w:val="left" w:pos="709"/>
              </w:tabs>
              <w:jc w:val="center"/>
              <w:rPr>
                <w:rFonts w:asciiTheme="minorHAnsi" w:hAnsiTheme="minorHAnsi" w:cstheme="minorHAnsi"/>
                <w:b/>
                <w:sz w:val="22"/>
                <w:szCs w:val="22"/>
              </w:rPr>
            </w:pPr>
            <w:r w:rsidRPr="00B82D4C">
              <w:rPr>
                <w:rFonts w:asciiTheme="minorHAnsi" w:hAnsiTheme="minorHAnsi" w:cstheme="minorHAnsi"/>
                <w:b/>
                <w:sz w:val="22"/>
                <w:szCs w:val="22"/>
              </w:rPr>
              <w:t>2020</w:t>
            </w:r>
          </w:p>
        </w:tc>
        <w:tc>
          <w:tcPr>
            <w:tcW w:w="1276" w:type="dxa"/>
            <w:shd w:val="clear" w:color="auto" w:fill="auto"/>
          </w:tcPr>
          <w:p w:rsidR="006A5672" w:rsidRPr="00B82D4C" w:rsidRDefault="006A5672" w:rsidP="00AE7055">
            <w:pPr>
              <w:pStyle w:val="BodyText"/>
              <w:tabs>
                <w:tab w:val="left" w:pos="709"/>
              </w:tabs>
              <w:jc w:val="center"/>
              <w:rPr>
                <w:rFonts w:asciiTheme="minorHAnsi" w:hAnsiTheme="minorHAnsi" w:cstheme="minorHAnsi"/>
                <w:b/>
                <w:sz w:val="22"/>
                <w:szCs w:val="22"/>
              </w:rPr>
            </w:pPr>
            <w:r w:rsidRPr="00B82D4C">
              <w:rPr>
                <w:rFonts w:asciiTheme="minorHAnsi" w:hAnsiTheme="minorHAnsi" w:cstheme="minorHAnsi"/>
                <w:b/>
                <w:sz w:val="22"/>
                <w:szCs w:val="22"/>
              </w:rPr>
              <w:t>2021</w:t>
            </w:r>
          </w:p>
        </w:tc>
        <w:tc>
          <w:tcPr>
            <w:tcW w:w="1276" w:type="dxa"/>
            <w:tcBorders>
              <w:right w:val="nil"/>
            </w:tcBorders>
            <w:shd w:val="clear" w:color="auto" w:fill="auto"/>
          </w:tcPr>
          <w:p w:rsidR="006A5672" w:rsidRPr="00B82D4C" w:rsidRDefault="006A5672" w:rsidP="00AE7055">
            <w:pPr>
              <w:pStyle w:val="BodyText"/>
              <w:tabs>
                <w:tab w:val="left" w:pos="709"/>
              </w:tabs>
              <w:jc w:val="center"/>
              <w:rPr>
                <w:rFonts w:asciiTheme="minorHAnsi" w:hAnsiTheme="minorHAnsi" w:cstheme="minorHAnsi"/>
                <w:b/>
                <w:sz w:val="22"/>
                <w:szCs w:val="22"/>
              </w:rPr>
            </w:pPr>
            <w:r w:rsidRPr="00B82D4C">
              <w:rPr>
                <w:rFonts w:asciiTheme="minorHAnsi" w:hAnsiTheme="minorHAnsi" w:cstheme="minorHAnsi"/>
                <w:b/>
                <w:sz w:val="22"/>
                <w:szCs w:val="22"/>
              </w:rPr>
              <w:t>2022</w:t>
            </w:r>
          </w:p>
        </w:tc>
      </w:tr>
      <w:tr w:rsidR="00AE7055" w:rsidRPr="00B82D4C" w:rsidTr="00720B20">
        <w:tc>
          <w:tcPr>
            <w:tcW w:w="846" w:type="dxa"/>
            <w:vMerge w:val="restart"/>
            <w:tcBorders>
              <w:left w:val="nil"/>
            </w:tcBorders>
            <w:shd w:val="clear" w:color="auto" w:fill="auto"/>
            <w:vAlign w:val="center"/>
          </w:tcPr>
          <w:p w:rsidR="00AE7055" w:rsidRPr="007E7657" w:rsidRDefault="00AE7055" w:rsidP="00AE7055">
            <w:pPr>
              <w:pStyle w:val="BodyText"/>
              <w:tabs>
                <w:tab w:val="left" w:pos="709"/>
              </w:tabs>
              <w:rPr>
                <w:rFonts w:asciiTheme="minorHAnsi" w:hAnsiTheme="minorHAnsi" w:cstheme="minorHAnsi"/>
                <w:b/>
                <w:sz w:val="22"/>
                <w:szCs w:val="22"/>
              </w:rPr>
            </w:pPr>
            <w:r w:rsidRPr="007E7657">
              <w:rPr>
                <w:rFonts w:asciiTheme="minorHAnsi" w:hAnsiTheme="minorHAnsi" w:cstheme="minorHAnsi"/>
                <w:b/>
                <w:sz w:val="22"/>
                <w:szCs w:val="22"/>
              </w:rPr>
              <w:t>5.2.2.</w:t>
            </w:r>
          </w:p>
        </w:tc>
        <w:tc>
          <w:tcPr>
            <w:tcW w:w="1843" w:type="dxa"/>
            <w:vMerge w:val="restart"/>
            <w:shd w:val="clear" w:color="auto" w:fill="auto"/>
            <w:vAlign w:val="center"/>
          </w:tcPr>
          <w:p w:rsidR="00AE7055" w:rsidRPr="007E7657" w:rsidRDefault="00AE7055" w:rsidP="00AE7055">
            <w:pPr>
              <w:pStyle w:val="BodyText"/>
              <w:tabs>
                <w:tab w:val="left" w:pos="709"/>
              </w:tabs>
              <w:spacing w:after="0"/>
              <w:rPr>
                <w:rFonts w:asciiTheme="minorHAnsi" w:hAnsiTheme="minorHAnsi" w:cstheme="minorHAnsi"/>
                <w:sz w:val="22"/>
                <w:szCs w:val="22"/>
              </w:rPr>
            </w:pPr>
            <w:r w:rsidRPr="007E7657">
              <w:rPr>
                <w:rFonts w:asciiTheme="minorHAnsi" w:hAnsiTheme="minorHAnsi" w:cstheme="minorHAnsi"/>
                <w:sz w:val="22"/>
                <w:szCs w:val="22"/>
              </w:rPr>
              <w:t>Dzelzceļa satiksmes negadījumi</w:t>
            </w:r>
          </w:p>
        </w:tc>
        <w:tc>
          <w:tcPr>
            <w:tcW w:w="2976" w:type="dxa"/>
            <w:shd w:val="clear" w:color="auto" w:fill="auto"/>
          </w:tcPr>
          <w:p w:rsidR="00AE7055" w:rsidRPr="007E7657" w:rsidRDefault="00AE7055" w:rsidP="00AE7055">
            <w:pPr>
              <w:pStyle w:val="NormalWeb"/>
              <w:spacing w:before="0" w:beforeAutospacing="0" w:after="0" w:afterAutospacing="0"/>
              <w:rPr>
                <w:rFonts w:asciiTheme="minorHAnsi" w:hAnsiTheme="minorHAnsi" w:cstheme="minorHAnsi"/>
                <w:sz w:val="22"/>
                <w:szCs w:val="22"/>
                <w:lang w:val="lv-LV"/>
              </w:rPr>
            </w:pPr>
            <w:r w:rsidRPr="007E7657">
              <w:rPr>
                <w:rFonts w:asciiTheme="minorHAnsi" w:hAnsiTheme="minorHAnsi" w:cstheme="minorHAnsi"/>
                <w:sz w:val="22"/>
                <w:szCs w:val="22"/>
                <w:lang w:val="lv-LV"/>
              </w:rPr>
              <w:t>nopietnu negadījumu skaits gadā (nepārsniedz skaitu)</w:t>
            </w:r>
          </w:p>
        </w:tc>
        <w:tc>
          <w:tcPr>
            <w:tcW w:w="1276" w:type="dxa"/>
            <w:shd w:val="clear" w:color="auto" w:fill="auto"/>
            <w:vAlign w:val="center"/>
          </w:tcPr>
          <w:p w:rsidR="00AE7055" w:rsidRPr="007E7657" w:rsidRDefault="00AE7055" w:rsidP="00AE7055">
            <w:pPr>
              <w:pStyle w:val="NormalWeb"/>
              <w:spacing w:before="0" w:beforeAutospacing="0" w:after="0" w:afterAutospacing="0"/>
              <w:jc w:val="center"/>
              <w:rPr>
                <w:rFonts w:asciiTheme="minorHAnsi" w:hAnsiTheme="minorHAnsi" w:cstheme="minorHAnsi"/>
                <w:sz w:val="22"/>
                <w:szCs w:val="22"/>
                <w:lang w:val="lv-LV"/>
              </w:rPr>
            </w:pPr>
            <w:r w:rsidRPr="007E7657">
              <w:rPr>
                <w:rFonts w:asciiTheme="minorHAnsi" w:hAnsiTheme="minorHAnsi" w:cstheme="minorHAnsi"/>
                <w:sz w:val="22"/>
                <w:szCs w:val="22"/>
                <w:lang w:val="lv-LV"/>
              </w:rPr>
              <w:t>24</w:t>
            </w:r>
          </w:p>
        </w:tc>
        <w:tc>
          <w:tcPr>
            <w:tcW w:w="1276" w:type="dxa"/>
            <w:shd w:val="clear" w:color="auto" w:fill="auto"/>
            <w:vAlign w:val="center"/>
          </w:tcPr>
          <w:p w:rsidR="00AE7055" w:rsidRPr="007E7657" w:rsidRDefault="00AE7055" w:rsidP="00AE7055">
            <w:pPr>
              <w:pStyle w:val="NormalWeb"/>
              <w:spacing w:before="0" w:beforeAutospacing="0" w:after="0" w:afterAutospacing="0"/>
              <w:jc w:val="center"/>
              <w:rPr>
                <w:rFonts w:asciiTheme="minorHAnsi" w:hAnsiTheme="minorHAnsi" w:cstheme="minorHAnsi"/>
                <w:sz w:val="22"/>
                <w:szCs w:val="22"/>
                <w:lang w:val="lv-LV"/>
              </w:rPr>
            </w:pPr>
            <w:r w:rsidRPr="007E7657">
              <w:rPr>
                <w:rFonts w:asciiTheme="minorHAnsi" w:hAnsiTheme="minorHAnsi" w:cstheme="minorHAnsi"/>
                <w:sz w:val="22"/>
                <w:szCs w:val="22"/>
                <w:lang w:val="lv-LV"/>
              </w:rPr>
              <w:t>24</w:t>
            </w:r>
          </w:p>
        </w:tc>
        <w:tc>
          <w:tcPr>
            <w:tcW w:w="1276" w:type="dxa"/>
            <w:tcBorders>
              <w:right w:val="nil"/>
            </w:tcBorders>
            <w:shd w:val="clear" w:color="auto" w:fill="auto"/>
            <w:vAlign w:val="center"/>
          </w:tcPr>
          <w:p w:rsidR="00AE7055" w:rsidRPr="007E7657" w:rsidRDefault="00AE7055" w:rsidP="00AE7055">
            <w:pPr>
              <w:pStyle w:val="NormalWeb"/>
              <w:spacing w:before="0" w:beforeAutospacing="0" w:after="0" w:afterAutospacing="0"/>
              <w:ind w:left="17" w:hanging="17"/>
              <w:jc w:val="center"/>
              <w:rPr>
                <w:rFonts w:asciiTheme="minorHAnsi" w:hAnsiTheme="minorHAnsi" w:cstheme="minorHAnsi"/>
                <w:sz w:val="22"/>
                <w:szCs w:val="22"/>
                <w:lang w:val="lv-LV"/>
              </w:rPr>
            </w:pPr>
            <w:r w:rsidRPr="007E7657">
              <w:rPr>
                <w:rFonts w:asciiTheme="minorHAnsi" w:hAnsiTheme="minorHAnsi" w:cstheme="minorHAnsi"/>
                <w:sz w:val="22"/>
                <w:szCs w:val="22"/>
                <w:lang w:val="lv-LV"/>
              </w:rPr>
              <w:t>23</w:t>
            </w:r>
          </w:p>
        </w:tc>
      </w:tr>
      <w:tr w:rsidR="00AE7055" w:rsidRPr="00B82D4C" w:rsidTr="00720B20">
        <w:tc>
          <w:tcPr>
            <w:tcW w:w="846" w:type="dxa"/>
            <w:vMerge/>
            <w:tcBorders>
              <w:left w:val="nil"/>
            </w:tcBorders>
            <w:shd w:val="clear" w:color="auto" w:fill="auto"/>
            <w:vAlign w:val="center"/>
          </w:tcPr>
          <w:p w:rsidR="00AE7055" w:rsidRPr="007E7657" w:rsidRDefault="00AE7055" w:rsidP="00AE7055">
            <w:pPr>
              <w:pStyle w:val="BodyText"/>
              <w:tabs>
                <w:tab w:val="left" w:pos="709"/>
              </w:tabs>
              <w:rPr>
                <w:rFonts w:asciiTheme="minorHAnsi" w:hAnsiTheme="minorHAnsi" w:cstheme="minorHAnsi"/>
                <w:b/>
                <w:sz w:val="22"/>
                <w:szCs w:val="22"/>
              </w:rPr>
            </w:pPr>
          </w:p>
        </w:tc>
        <w:tc>
          <w:tcPr>
            <w:tcW w:w="1843" w:type="dxa"/>
            <w:vMerge/>
            <w:shd w:val="clear" w:color="auto" w:fill="auto"/>
            <w:vAlign w:val="center"/>
          </w:tcPr>
          <w:p w:rsidR="00AE7055" w:rsidRPr="007E7657" w:rsidRDefault="00AE7055" w:rsidP="00AE7055">
            <w:pPr>
              <w:pStyle w:val="BodyText"/>
              <w:tabs>
                <w:tab w:val="left" w:pos="709"/>
              </w:tabs>
              <w:spacing w:after="0"/>
              <w:rPr>
                <w:rFonts w:asciiTheme="minorHAnsi" w:hAnsiTheme="minorHAnsi" w:cstheme="minorHAnsi"/>
                <w:sz w:val="22"/>
                <w:szCs w:val="22"/>
              </w:rPr>
            </w:pPr>
          </w:p>
        </w:tc>
        <w:tc>
          <w:tcPr>
            <w:tcW w:w="2976" w:type="dxa"/>
            <w:shd w:val="clear" w:color="auto" w:fill="auto"/>
          </w:tcPr>
          <w:p w:rsidR="00AE7055" w:rsidRPr="007E7657" w:rsidRDefault="00AE7055" w:rsidP="00AE7055">
            <w:pPr>
              <w:pStyle w:val="BodyText"/>
              <w:tabs>
                <w:tab w:val="left" w:pos="709"/>
              </w:tabs>
              <w:spacing w:after="0"/>
              <w:rPr>
                <w:rFonts w:asciiTheme="minorHAnsi" w:hAnsiTheme="minorHAnsi" w:cstheme="minorHAnsi"/>
                <w:sz w:val="22"/>
                <w:szCs w:val="22"/>
              </w:rPr>
            </w:pPr>
            <w:r w:rsidRPr="007E7657">
              <w:rPr>
                <w:rFonts w:asciiTheme="minorHAnsi" w:hAnsiTheme="minorHAnsi" w:cstheme="minorHAnsi"/>
                <w:sz w:val="22"/>
                <w:szCs w:val="22"/>
              </w:rPr>
              <w:t>dzelzceļa satiksmes drošības pārkāpumi (prekursori)(nepārsniedz skaitu)</w:t>
            </w:r>
          </w:p>
        </w:tc>
        <w:tc>
          <w:tcPr>
            <w:tcW w:w="1276" w:type="dxa"/>
            <w:shd w:val="clear" w:color="auto" w:fill="auto"/>
            <w:vAlign w:val="center"/>
          </w:tcPr>
          <w:p w:rsidR="00AE7055" w:rsidRPr="007E7657" w:rsidRDefault="00AE7055" w:rsidP="00AE7055">
            <w:pPr>
              <w:pStyle w:val="BodyText"/>
              <w:tabs>
                <w:tab w:val="left" w:pos="709"/>
              </w:tabs>
              <w:spacing w:after="0"/>
              <w:jc w:val="center"/>
              <w:rPr>
                <w:rFonts w:asciiTheme="minorHAnsi" w:hAnsiTheme="minorHAnsi" w:cstheme="minorHAnsi"/>
                <w:sz w:val="22"/>
                <w:szCs w:val="22"/>
              </w:rPr>
            </w:pPr>
            <w:r w:rsidRPr="007E7657">
              <w:rPr>
                <w:rFonts w:asciiTheme="minorHAnsi" w:hAnsiTheme="minorHAnsi" w:cstheme="minorHAnsi"/>
                <w:sz w:val="22"/>
                <w:szCs w:val="22"/>
              </w:rPr>
              <w:t>12</w:t>
            </w:r>
          </w:p>
        </w:tc>
        <w:tc>
          <w:tcPr>
            <w:tcW w:w="1276" w:type="dxa"/>
            <w:shd w:val="clear" w:color="auto" w:fill="auto"/>
            <w:vAlign w:val="center"/>
          </w:tcPr>
          <w:p w:rsidR="00AE7055" w:rsidRPr="007E7657" w:rsidRDefault="00AE7055" w:rsidP="00AE7055">
            <w:pPr>
              <w:pStyle w:val="BodyText"/>
              <w:tabs>
                <w:tab w:val="left" w:pos="709"/>
              </w:tabs>
              <w:spacing w:after="0"/>
              <w:jc w:val="center"/>
              <w:rPr>
                <w:rFonts w:asciiTheme="minorHAnsi" w:hAnsiTheme="minorHAnsi" w:cstheme="minorHAnsi"/>
                <w:sz w:val="22"/>
                <w:szCs w:val="22"/>
              </w:rPr>
            </w:pPr>
            <w:r w:rsidRPr="007E7657">
              <w:rPr>
                <w:rFonts w:asciiTheme="minorHAnsi" w:hAnsiTheme="minorHAnsi" w:cstheme="minorHAnsi"/>
                <w:sz w:val="22"/>
                <w:szCs w:val="22"/>
              </w:rPr>
              <w:t>12</w:t>
            </w:r>
          </w:p>
        </w:tc>
        <w:tc>
          <w:tcPr>
            <w:tcW w:w="1276" w:type="dxa"/>
            <w:tcBorders>
              <w:right w:val="nil"/>
            </w:tcBorders>
            <w:shd w:val="clear" w:color="auto" w:fill="auto"/>
            <w:vAlign w:val="center"/>
          </w:tcPr>
          <w:p w:rsidR="00AE7055" w:rsidRPr="007E7657" w:rsidRDefault="00AE7055" w:rsidP="00AE7055">
            <w:pPr>
              <w:pStyle w:val="BodyText"/>
              <w:tabs>
                <w:tab w:val="left" w:pos="709"/>
              </w:tabs>
              <w:spacing w:after="0"/>
              <w:jc w:val="center"/>
              <w:rPr>
                <w:rFonts w:asciiTheme="minorHAnsi" w:hAnsiTheme="minorHAnsi" w:cstheme="minorHAnsi"/>
                <w:sz w:val="22"/>
                <w:szCs w:val="22"/>
              </w:rPr>
            </w:pPr>
            <w:r w:rsidRPr="007E7657">
              <w:rPr>
                <w:rFonts w:asciiTheme="minorHAnsi" w:hAnsiTheme="minorHAnsi" w:cstheme="minorHAnsi"/>
                <w:sz w:val="22"/>
                <w:szCs w:val="22"/>
              </w:rPr>
              <w:t>12</w:t>
            </w:r>
          </w:p>
        </w:tc>
      </w:tr>
      <w:tr w:rsidR="00AE7055" w:rsidRPr="00B82D4C" w:rsidTr="00720B20">
        <w:tc>
          <w:tcPr>
            <w:tcW w:w="846" w:type="dxa"/>
            <w:vMerge/>
            <w:tcBorders>
              <w:left w:val="nil"/>
            </w:tcBorders>
            <w:shd w:val="clear" w:color="auto" w:fill="auto"/>
            <w:vAlign w:val="center"/>
          </w:tcPr>
          <w:p w:rsidR="00AE7055" w:rsidRPr="007E7657" w:rsidRDefault="00AE7055" w:rsidP="00AE7055">
            <w:pPr>
              <w:pStyle w:val="BodyText"/>
              <w:tabs>
                <w:tab w:val="left" w:pos="709"/>
              </w:tabs>
              <w:rPr>
                <w:rFonts w:asciiTheme="minorHAnsi" w:hAnsiTheme="minorHAnsi" w:cstheme="minorHAnsi"/>
                <w:b/>
                <w:sz w:val="22"/>
                <w:szCs w:val="22"/>
              </w:rPr>
            </w:pPr>
          </w:p>
        </w:tc>
        <w:tc>
          <w:tcPr>
            <w:tcW w:w="1843" w:type="dxa"/>
            <w:vMerge/>
            <w:shd w:val="clear" w:color="auto" w:fill="auto"/>
            <w:vAlign w:val="center"/>
          </w:tcPr>
          <w:p w:rsidR="00AE7055" w:rsidRPr="007E7657" w:rsidRDefault="00AE7055" w:rsidP="00AE7055">
            <w:pPr>
              <w:pStyle w:val="BodyText"/>
              <w:tabs>
                <w:tab w:val="left" w:pos="709"/>
              </w:tabs>
              <w:spacing w:after="0"/>
              <w:rPr>
                <w:rFonts w:asciiTheme="minorHAnsi" w:hAnsiTheme="minorHAnsi" w:cstheme="minorHAnsi"/>
                <w:sz w:val="22"/>
                <w:szCs w:val="22"/>
              </w:rPr>
            </w:pPr>
          </w:p>
        </w:tc>
        <w:tc>
          <w:tcPr>
            <w:tcW w:w="2976" w:type="dxa"/>
            <w:shd w:val="clear" w:color="auto" w:fill="auto"/>
          </w:tcPr>
          <w:p w:rsidR="00AE7055" w:rsidRPr="007E7657" w:rsidRDefault="00AE7055" w:rsidP="00AE7055">
            <w:pPr>
              <w:pStyle w:val="BodyText"/>
              <w:tabs>
                <w:tab w:val="left" w:pos="709"/>
              </w:tabs>
              <w:spacing w:after="0"/>
              <w:rPr>
                <w:rFonts w:asciiTheme="minorHAnsi" w:hAnsiTheme="minorHAnsi" w:cstheme="minorHAnsi"/>
                <w:sz w:val="22"/>
                <w:szCs w:val="22"/>
              </w:rPr>
            </w:pPr>
            <w:r>
              <w:rPr>
                <w:rFonts w:asciiTheme="minorHAnsi" w:hAnsiTheme="minorHAnsi" w:cstheme="minorHAnsi"/>
                <w:sz w:val="22"/>
                <w:szCs w:val="22"/>
              </w:rPr>
              <w:t>Izveidota dzelzceļa satiksmes negadījumu uzskaites sistēma</w:t>
            </w:r>
          </w:p>
        </w:tc>
        <w:tc>
          <w:tcPr>
            <w:tcW w:w="1276" w:type="dxa"/>
            <w:shd w:val="clear" w:color="auto" w:fill="auto"/>
            <w:vAlign w:val="center"/>
          </w:tcPr>
          <w:p w:rsidR="00AE7055" w:rsidRPr="007E7657" w:rsidRDefault="00D00149" w:rsidP="00AE7055">
            <w:pPr>
              <w:pStyle w:val="BodyText"/>
              <w:tabs>
                <w:tab w:val="left" w:pos="709"/>
              </w:tabs>
              <w:spacing w:after="0"/>
              <w:jc w:val="center"/>
              <w:rPr>
                <w:rFonts w:asciiTheme="minorHAnsi" w:hAnsiTheme="minorHAnsi" w:cstheme="minorHAnsi"/>
                <w:sz w:val="22"/>
                <w:szCs w:val="22"/>
              </w:rPr>
            </w:pPr>
            <w:r>
              <w:rPr>
                <w:rFonts w:asciiTheme="minorHAnsi" w:hAnsiTheme="minorHAnsi" w:cstheme="minorHAnsi"/>
                <w:sz w:val="22"/>
                <w:szCs w:val="22"/>
              </w:rPr>
              <w:t>30.09.2020</w:t>
            </w:r>
          </w:p>
        </w:tc>
        <w:tc>
          <w:tcPr>
            <w:tcW w:w="1276" w:type="dxa"/>
            <w:shd w:val="clear" w:color="auto" w:fill="auto"/>
            <w:vAlign w:val="center"/>
          </w:tcPr>
          <w:p w:rsidR="00AE7055" w:rsidRPr="007E7657" w:rsidRDefault="00AE7055" w:rsidP="00AE7055">
            <w:pPr>
              <w:pStyle w:val="BodyText"/>
              <w:tabs>
                <w:tab w:val="left" w:pos="709"/>
              </w:tabs>
              <w:spacing w:after="0"/>
              <w:jc w:val="center"/>
              <w:rPr>
                <w:rFonts w:asciiTheme="minorHAnsi" w:hAnsiTheme="minorHAnsi" w:cstheme="minorHAnsi"/>
                <w:sz w:val="22"/>
                <w:szCs w:val="22"/>
              </w:rPr>
            </w:pPr>
            <w:r>
              <w:rPr>
                <w:rFonts w:asciiTheme="minorHAnsi" w:hAnsiTheme="minorHAnsi" w:cstheme="minorHAnsi"/>
                <w:sz w:val="22"/>
                <w:szCs w:val="22"/>
              </w:rPr>
              <w:t>-</w:t>
            </w:r>
          </w:p>
        </w:tc>
        <w:tc>
          <w:tcPr>
            <w:tcW w:w="1276" w:type="dxa"/>
            <w:tcBorders>
              <w:right w:val="nil"/>
            </w:tcBorders>
            <w:shd w:val="clear" w:color="auto" w:fill="auto"/>
            <w:vAlign w:val="center"/>
          </w:tcPr>
          <w:p w:rsidR="00AE7055" w:rsidRPr="007E7657" w:rsidRDefault="00AE7055" w:rsidP="00AE7055">
            <w:pPr>
              <w:pStyle w:val="BodyText"/>
              <w:tabs>
                <w:tab w:val="left" w:pos="709"/>
              </w:tabs>
              <w:spacing w:after="0"/>
              <w:jc w:val="center"/>
              <w:rPr>
                <w:rFonts w:asciiTheme="minorHAnsi" w:hAnsiTheme="minorHAnsi" w:cstheme="minorHAnsi"/>
                <w:sz w:val="22"/>
                <w:szCs w:val="22"/>
              </w:rPr>
            </w:pPr>
            <w:r>
              <w:rPr>
                <w:rFonts w:asciiTheme="minorHAnsi" w:hAnsiTheme="minorHAnsi" w:cstheme="minorHAnsi"/>
                <w:sz w:val="22"/>
                <w:szCs w:val="22"/>
              </w:rPr>
              <w:t>-</w:t>
            </w:r>
          </w:p>
        </w:tc>
      </w:tr>
      <w:tr w:rsidR="00AE7055" w:rsidRPr="00B82D4C" w:rsidTr="00720B20">
        <w:tc>
          <w:tcPr>
            <w:tcW w:w="846" w:type="dxa"/>
            <w:vMerge w:val="restart"/>
            <w:tcBorders>
              <w:left w:val="nil"/>
            </w:tcBorders>
            <w:shd w:val="clear" w:color="auto" w:fill="auto"/>
            <w:vAlign w:val="center"/>
          </w:tcPr>
          <w:p w:rsidR="00AE7055" w:rsidRPr="007E7657" w:rsidRDefault="00AE7055" w:rsidP="00AE7055">
            <w:pPr>
              <w:pStyle w:val="BodyText"/>
              <w:tabs>
                <w:tab w:val="left" w:pos="709"/>
              </w:tabs>
              <w:rPr>
                <w:rFonts w:asciiTheme="minorHAnsi" w:hAnsiTheme="minorHAnsi" w:cstheme="minorHAnsi"/>
                <w:b/>
                <w:sz w:val="22"/>
                <w:szCs w:val="22"/>
              </w:rPr>
            </w:pPr>
            <w:r w:rsidRPr="007E7657">
              <w:rPr>
                <w:rFonts w:asciiTheme="minorHAnsi" w:hAnsiTheme="minorHAnsi" w:cstheme="minorHAnsi"/>
                <w:b/>
                <w:sz w:val="22"/>
                <w:szCs w:val="22"/>
              </w:rPr>
              <w:t>5.2.3.</w:t>
            </w:r>
          </w:p>
        </w:tc>
        <w:tc>
          <w:tcPr>
            <w:tcW w:w="1843" w:type="dxa"/>
            <w:vMerge w:val="restart"/>
            <w:shd w:val="clear" w:color="auto" w:fill="auto"/>
            <w:vAlign w:val="center"/>
          </w:tcPr>
          <w:p w:rsidR="00AE7055" w:rsidRPr="007E7657" w:rsidRDefault="00AE7055" w:rsidP="00AE7055">
            <w:pPr>
              <w:pStyle w:val="BodyText"/>
              <w:tabs>
                <w:tab w:val="left" w:pos="709"/>
              </w:tabs>
              <w:spacing w:after="0"/>
              <w:rPr>
                <w:rFonts w:asciiTheme="minorHAnsi" w:hAnsiTheme="minorHAnsi" w:cstheme="minorHAnsi"/>
                <w:sz w:val="22"/>
                <w:szCs w:val="22"/>
              </w:rPr>
            </w:pPr>
            <w:r w:rsidRPr="007E7657">
              <w:rPr>
                <w:rFonts w:asciiTheme="minorHAnsi" w:hAnsiTheme="minorHAnsi" w:cstheme="minorHAnsi"/>
                <w:sz w:val="22"/>
                <w:szCs w:val="22"/>
              </w:rPr>
              <w:t>Drošības novērtējums</w:t>
            </w:r>
          </w:p>
        </w:tc>
        <w:tc>
          <w:tcPr>
            <w:tcW w:w="2976" w:type="dxa"/>
            <w:shd w:val="clear" w:color="auto" w:fill="auto"/>
          </w:tcPr>
          <w:p w:rsidR="00AE7055" w:rsidRPr="007E7657" w:rsidRDefault="00AE7055" w:rsidP="00AE7055">
            <w:pPr>
              <w:pStyle w:val="BodyText"/>
              <w:tabs>
                <w:tab w:val="left" w:pos="709"/>
              </w:tabs>
              <w:spacing w:after="0"/>
              <w:rPr>
                <w:rFonts w:asciiTheme="minorHAnsi" w:hAnsiTheme="minorHAnsi" w:cstheme="minorHAnsi"/>
                <w:sz w:val="22"/>
                <w:szCs w:val="22"/>
              </w:rPr>
            </w:pPr>
            <w:r w:rsidRPr="007E7657">
              <w:rPr>
                <w:rFonts w:asciiTheme="minorHAnsi" w:hAnsiTheme="minorHAnsi" w:cstheme="minorHAnsi"/>
                <w:sz w:val="22"/>
                <w:szCs w:val="22"/>
              </w:rPr>
              <w:t xml:space="preserve">Nopietnu negadījumu rādītājs uz </w:t>
            </w:r>
            <w:proofErr w:type="spellStart"/>
            <w:r w:rsidRPr="007E7657">
              <w:rPr>
                <w:rFonts w:asciiTheme="minorHAnsi" w:hAnsiTheme="minorHAnsi" w:cstheme="minorHAnsi"/>
                <w:sz w:val="22"/>
                <w:szCs w:val="22"/>
              </w:rPr>
              <w:t>vilcienkilometriem</w:t>
            </w:r>
            <w:proofErr w:type="spellEnd"/>
            <w:r w:rsidRPr="007E7657">
              <w:rPr>
                <w:rFonts w:asciiTheme="minorHAnsi" w:hAnsiTheme="minorHAnsi" w:cstheme="minorHAnsi"/>
                <w:sz w:val="22"/>
                <w:szCs w:val="22"/>
              </w:rPr>
              <w:t xml:space="preserve"> (nepārsniedz rādītāju)</w:t>
            </w:r>
          </w:p>
        </w:tc>
        <w:tc>
          <w:tcPr>
            <w:tcW w:w="1276" w:type="dxa"/>
            <w:shd w:val="clear" w:color="auto" w:fill="auto"/>
            <w:vAlign w:val="center"/>
          </w:tcPr>
          <w:p w:rsidR="00AE7055" w:rsidRPr="007E7657" w:rsidRDefault="00AE7055" w:rsidP="00AE7055">
            <w:pPr>
              <w:pStyle w:val="NormalWeb"/>
              <w:spacing w:before="0" w:beforeAutospacing="0" w:after="0" w:afterAutospacing="0"/>
              <w:jc w:val="center"/>
              <w:rPr>
                <w:rFonts w:asciiTheme="minorHAnsi" w:hAnsiTheme="minorHAnsi" w:cstheme="minorHAnsi"/>
                <w:sz w:val="22"/>
                <w:szCs w:val="22"/>
                <w:lang w:val="lv-LV"/>
              </w:rPr>
            </w:pPr>
            <w:r w:rsidRPr="007E7657">
              <w:rPr>
                <w:rFonts w:asciiTheme="minorHAnsi" w:hAnsiTheme="minorHAnsi" w:cstheme="minorHAnsi"/>
                <w:sz w:val="22"/>
                <w:szCs w:val="22"/>
                <w:lang w:val="lv-LV"/>
              </w:rPr>
              <w:t>1,58</w:t>
            </w:r>
          </w:p>
          <w:p w:rsidR="00AE7055" w:rsidRPr="007E7657" w:rsidRDefault="00AE7055" w:rsidP="00AE7055">
            <w:pPr>
              <w:pStyle w:val="NormalWeb"/>
              <w:spacing w:before="0" w:beforeAutospacing="0" w:after="0" w:afterAutospacing="0"/>
              <w:jc w:val="center"/>
              <w:rPr>
                <w:rFonts w:asciiTheme="minorHAnsi" w:hAnsiTheme="minorHAnsi" w:cstheme="minorHAnsi"/>
                <w:sz w:val="22"/>
                <w:szCs w:val="22"/>
                <w:lang w:val="lv-LV"/>
              </w:rPr>
            </w:pPr>
            <w:r w:rsidRPr="007E7657">
              <w:rPr>
                <w:rFonts w:asciiTheme="minorHAnsi" w:hAnsiTheme="minorHAnsi" w:cstheme="minorHAnsi"/>
                <w:sz w:val="22"/>
                <w:szCs w:val="22"/>
                <w:lang w:val="lv-LV"/>
              </w:rPr>
              <w:t>(</w:t>
            </w:r>
            <w:r w:rsidRPr="007E7657">
              <w:rPr>
                <w:rFonts w:asciiTheme="minorHAnsi" w:hAnsiTheme="minorHAnsi" w:cstheme="minorHAnsi"/>
                <w:sz w:val="22"/>
                <w:szCs w:val="22"/>
                <w:vertAlign w:val="superscript"/>
                <w:lang w:val="lv-LV"/>
              </w:rPr>
              <w:t>x</w:t>
            </w:r>
            <w:r w:rsidRPr="007E7657">
              <w:rPr>
                <w:rFonts w:asciiTheme="minorHAnsi" w:hAnsiTheme="minorHAnsi" w:cstheme="minorHAnsi"/>
                <w:sz w:val="22"/>
                <w:szCs w:val="22"/>
                <w:lang w:val="lv-LV"/>
              </w:rPr>
              <w:t>10</w:t>
            </w:r>
            <w:r w:rsidRPr="007E7657">
              <w:rPr>
                <w:rFonts w:asciiTheme="minorHAnsi" w:hAnsiTheme="minorHAnsi" w:cstheme="minorHAnsi"/>
                <w:sz w:val="22"/>
                <w:szCs w:val="22"/>
                <w:vertAlign w:val="superscript"/>
                <w:lang w:val="lv-LV"/>
              </w:rPr>
              <w:t>-6</w:t>
            </w:r>
            <w:r w:rsidRPr="007E7657">
              <w:rPr>
                <w:rFonts w:asciiTheme="minorHAnsi" w:hAnsiTheme="minorHAnsi" w:cstheme="minorHAnsi"/>
                <w:sz w:val="22"/>
                <w:szCs w:val="22"/>
                <w:lang w:val="lv-LV"/>
              </w:rPr>
              <w:t>)</w:t>
            </w:r>
          </w:p>
        </w:tc>
        <w:tc>
          <w:tcPr>
            <w:tcW w:w="1276" w:type="dxa"/>
            <w:shd w:val="clear" w:color="auto" w:fill="auto"/>
            <w:vAlign w:val="center"/>
          </w:tcPr>
          <w:p w:rsidR="00AE7055" w:rsidRPr="007E7657" w:rsidRDefault="00AE7055" w:rsidP="00AE7055">
            <w:pPr>
              <w:pStyle w:val="NormalWeb"/>
              <w:spacing w:before="0" w:beforeAutospacing="0" w:after="0" w:afterAutospacing="0"/>
              <w:jc w:val="center"/>
              <w:rPr>
                <w:rFonts w:asciiTheme="minorHAnsi" w:hAnsiTheme="minorHAnsi" w:cstheme="minorHAnsi"/>
                <w:sz w:val="22"/>
                <w:szCs w:val="22"/>
                <w:lang w:val="lv-LV"/>
              </w:rPr>
            </w:pPr>
            <w:r w:rsidRPr="007E7657">
              <w:rPr>
                <w:rFonts w:asciiTheme="minorHAnsi" w:hAnsiTheme="minorHAnsi" w:cstheme="minorHAnsi"/>
                <w:sz w:val="22"/>
                <w:szCs w:val="22"/>
                <w:lang w:val="lv-LV"/>
              </w:rPr>
              <w:t>1,58</w:t>
            </w:r>
          </w:p>
          <w:p w:rsidR="00AE7055" w:rsidRPr="007E7657" w:rsidRDefault="00AE7055" w:rsidP="00AE7055">
            <w:pPr>
              <w:pStyle w:val="NormalWeb"/>
              <w:spacing w:before="0" w:beforeAutospacing="0" w:after="0" w:afterAutospacing="0"/>
              <w:jc w:val="center"/>
              <w:rPr>
                <w:rFonts w:asciiTheme="minorHAnsi" w:hAnsiTheme="minorHAnsi" w:cstheme="minorHAnsi"/>
                <w:sz w:val="22"/>
                <w:szCs w:val="22"/>
                <w:lang w:val="lv-LV"/>
              </w:rPr>
            </w:pPr>
            <w:r w:rsidRPr="007E7657">
              <w:rPr>
                <w:rFonts w:asciiTheme="minorHAnsi" w:hAnsiTheme="minorHAnsi" w:cstheme="minorHAnsi"/>
                <w:sz w:val="22"/>
                <w:szCs w:val="22"/>
                <w:lang w:val="lv-LV"/>
              </w:rPr>
              <w:t xml:space="preserve"> (</w:t>
            </w:r>
            <w:r w:rsidRPr="007E7657">
              <w:rPr>
                <w:rFonts w:asciiTheme="minorHAnsi" w:hAnsiTheme="minorHAnsi" w:cstheme="minorHAnsi"/>
                <w:sz w:val="22"/>
                <w:szCs w:val="22"/>
                <w:vertAlign w:val="superscript"/>
                <w:lang w:val="lv-LV"/>
              </w:rPr>
              <w:t>x</w:t>
            </w:r>
            <w:r w:rsidRPr="007E7657">
              <w:rPr>
                <w:rFonts w:asciiTheme="minorHAnsi" w:hAnsiTheme="minorHAnsi" w:cstheme="minorHAnsi"/>
                <w:sz w:val="22"/>
                <w:szCs w:val="22"/>
                <w:lang w:val="lv-LV"/>
              </w:rPr>
              <w:t>10</w:t>
            </w:r>
            <w:r w:rsidRPr="007E7657">
              <w:rPr>
                <w:rFonts w:asciiTheme="minorHAnsi" w:hAnsiTheme="minorHAnsi" w:cstheme="minorHAnsi"/>
                <w:sz w:val="22"/>
                <w:szCs w:val="22"/>
                <w:vertAlign w:val="superscript"/>
                <w:lang w:val="lv-LV"/>
              </w:rPr>
              <w:t>-6</w:t>
            </w:r>
            <w:r w:rsidRPr="007E7657">
              <w:rPr>
                <w:rFonts w:asciiTheme="minorHAnsi" w:hAnsiTheme="minorHAnsi" w:cstheme="minorHAnsi"/>
                <w:sz w:val="22"/>
                <w:szCs w:val="22"/>
                <w:lang w:val="lv-LV"/>
              </w:rPr>
              <w:t>)</w:t>
            </w:r>
          </w:p>
        </w:tc>
        <w:tc>
          <w:tcPr>
            <w:tcW w:w="1276" w:type="dxa"/>
            <w:tcBorders>
              <w:right w:val="nil"/>
            </w:tcBorders>
            <w:shd w:val="clear" w:color="auto" w:fill="auto"/>
            <w:vAlign w:val="center"/>
          </w:tcPr>
          <w:p w:rsidR="00AE7055" w:rsidRPr="007E7657" w:rsidRDefault="00AE7055" w:rsidP="00AE7055">
            <w:pPr>
              <w:pStyle w:val="NormalWeb"/>
              <w:spacing w:before="0" w:beforeAutospacing="0" w:after="0" w:afterAutospacing="0"/>
              <w:jc w:val="center"/>
              <w:rPr>
                <w:rFonts w:asciiTheme="minorHAnsi" w:hAnsiTheme="minorHAnsi" w:cstheme="minorHAnsi"/>
                <w:sz w:val="22"/>
                <w:szCs w:val="22"/>
                <w:lang w:val="lv-LV"/>
              </w:rPr>
            </w:pPr>
            <w:r w:rsidRPr="007E7657">
              <w:rPr>
                <w:rFonts w:asciiTheme="minorHAnsi" w:hAnsiTheme="minorHAnsi" w:cstheme="minorHAnsi"/>
                <w:sz w:val="22"/>
                <w:szCs w:val="22"/>
                <w:lang w:val="lv-LV"/>
              </w:rPr>
              <w:t>1,5</w:t>
            </w:r>
            <w:r>
              <w:rPr>
                <w:rFonts w:asciiTheme="minorHAnsi" w:hAnsiTheme="minorHAnsi" w:cstheme="minorHAnsi"/>
                <w:sz w:val="22"/>
                <w:szCs w:val="22"/>
                <w:lang w:val="lv-LV"/>
              </w:rPr>
              <w:t>7</w:t>
            </w:r>
          </w:p>
          <w:p w:rsidR="00AE7055" w:rsidRPr="007E7657" w:rsidRDefault="00AE7055" w:rsidP="00AE7055">
            <w:pPr>
              <w:pStyle w:val="NormalWeb"/>
              <w:spacing w:before="0" w:beforeAutospacing="0" w:after="0" w:afterAutospacing="0"/>
              <w:ind w:left="17" w:hanging="17"/>
              <w:jc w:val="center"/>
              <w:rPr>
                <w:rFonts w:asciiTheme="minorHAnsi" w:hAnsiTheme="minorHAnsi" w:cstheme="minorHAnsi"/>
                <w:sz w:val="22"/>
                <w:szCs w:val="22"/>
                <w:lang w:val="lv-LV"/>
              </w:rPr>
            </w:pPr>
            <w:r w:rsidRPr="007E7657">
              <w:rPr>
                <w:rFonts w:asciiTheme="minorHAnsi" w:hAnsiTheme="minorHAnsi" w:cstheme="minorHAnsi"/>
                <w:sz w:val="22"/>
                <w:szCs w:val="22"/>
                <w:lang w:val="lv-LV"/>
              </w:rPr>
              <w:t xml:space="preserve"> (</w:t>
            </w:r>
            <w:r w:rsidRPr="007E7657">
              <w:rPr>
                <w:rFonts w:asciiTheme="minorHAnsi" w:hAnsiTheme="minorHAnsi" w:cstheme="minorHAnsi"/>
                <w:sz w:val="22"/>
                <w:szCs w:val="22"/>
                <w:vertAlign w:val="superscript"/>
                <w:lang w:val="lv-LV"/>
              </w:rPr>
              <w:t>x</w:t>
            </w:r>
            <w:r w:rsidRPr="007E7657">
              <w:rPr>
                <w:rFonts w:asciiTheme="minorHAnsi" w:hAnsiTheme="minorHAnsi" w:cstheme="minorHAnsi"/>
                <w:sz w:val="22"/>
                <w:szCs w:val="22"/>
                <w:lang w:val="lv-LV"/>
              </w:rPr>
              <w:t>10</w:t>
            </w:r>
            <w:r w:rsidRPr="007E7657">
              <w:rPr>
                <w:rFonts w:asciiTheme="minorHAnsi" w:hAnsiTheme="minorHAnsi" w:cstheme="minorHAnsi"/>
                <w:sz w:val="22"/>
                <w:szCs w:val="22"/>
                <w:vertAlign w:val="superscript"/>
                <w:lang w:val="lv-LV"/>
              </w:rPr>
              <w:t>-6</w:t>
            </w:r>
            <w:r w:rsidRPr="007E7657">
              <w:rPr>
                <w:rFonts w:asciiTheme="minorHAnsi" w:hAnsiTheme="minorHAnsi" w:cstheme="minorHAnsi"/>
                <w:sz w:val="22"/>
                <w:szCs w:val="22"/>
                <w:lang w:val="lv-LV"/>
              </w:rPr>
              <w:t>)</w:t>
            </w:r>
          </w:p>
        </w:tc>
      </w:tr>
      <w:tr w:rsidR="00AE7055" w:rsidRPr="00B82D4C" w:rsidTr="00720B20">
        <w:tc>
          <w:tcPr>
            <w:tcW w:w="846" w:type="dxa"/>
            <w:vMerge/>
            <w:tcBorders>
              <w:left w:val="nil"/>
            </w:tcBorders>
            <w:shd w:val="clear" w:color="auto" w:fill="auto"/>
            <w:vAlign w:val="center"/>
          </w:tcPr>
          <w:p w:rsidR="00AE7055" w:rsidRPr="007E7657" w:rsidRDefault="00AE7055" w:rsidP="00AE7055">
            <w:pPr>
              <w:pStyle w:val="BodyText"/>
              <w:tabs>
                <w:tab w:val="left" w:pos="709"/>
              </w:tabs>
              <w:rPr>
                <w:rFonts w:asciiTheme="minorHAnsi" w:hAnsiTheme="minorHAnsi" w:cstheme="minorHAnsi"/>
                <w:b/>
                <w:sz w:val="22"/>
                <w:szCs w:val="22"/>
              </w:rPr>
            </w:pPr>
          </w:p>
        </w:tc>
        <w:tc>
          <w:tcPr>
            <w:tcW w:w="1843" w:type="dxa"/>
            <w:vMerge/>
            <w:shd w:val="clear" w:color="auto" w:fill="auto"/>
            <w:vAlign w:val="center"/>
          </w:tcPr>
          <w:p w:rsidR="00AE7055" w:rsidRPr="007E7657" w:rsidRDefault="00AE7055" w:rsidP="00AE7055">
            <w:pPr>
              <w:pStyle w:val="NormalWeb"/>
              <w:spacing w:before="0" w:beforeAutospacing="0" w:after="0" w:afterAutospacing="0"/>
              <w:jc w:val="left"/>
              <w:rPr>
                <w:rFonts w:asciiTheme="minorHAnsi" w:hAnsiTheme="minorHAnsi" w:cstheme="minorHAnsi"/>
                <w:color w:val="000000"/>
                <w:sz w:val="22"/>
                <w:szCs w:val="22"/>
                <w:lang w:val="lv-LV"/>
              </w:rPr>
            </w:pPr>
          </w:p>
        </w:tc>
        <w:tc>
          <w:tcPr>
            <w:tcW w:w="2976" w:type="dxa"/>
            <w:shd w:val="clear" w:color="auto" w:fill="auto"/>
            <w:vAlign w:val="center"/>
          </w:tcPr>
          <w:p w:rsidR="00AE7055" w:rsidRPr="007E7657" w:rsidRDefault="00AE7055" w:rsidP="00AE7055">
            <w:pPr>
              <w:pStyle w:val="NormalWeb"/>
              <w:spacing w:before="0" w:beforeAutospacing="0" w:after="0" w:afterAutospacing="0"/>
              <w:rPr>
                <w:rFonts w:asciiTheme="minorHAnsi" w:hAnsiTheme="minorHAnsi" w:cstheme="minorHAnsi"/>
                <w:sz w:val="22"/>
                <w:szCs w:val="22"/>
                <w:lang w:val="lv-LV"/>
              </w:rPr>
            </w:pPr>
            <w:r w:rsidRPr="007E7657">
              <w:rPr>
                <w:rFonts w:asciiTheme="minorHAnsi" w:hAnsiTheme="minorHAnsi" w:cstheme="minorHAnsi"/>
                <w:sz w:val="22"/>
                <w:szCs w:val="22"/>
                <w:lang w:val="lv-LV"/>
              </w:rPr>
              <w:t xml:space="preserve">Cietušo personu rādītājs uz </w:t>
            </w:r>
            <w:proofErr w:type="spellStart"/>
            <w:r w:rsidRPr="007E7657">
              <w:rPr>
                <w:rFonts w:asciiTheme="minorHAnsi" w:hAnsiTheme="minorHAnsi" w:cstheme="minorHAnsi"/>
                <w:sz w:val="22"/>
                <w:szCs w:val="22"/>
                <w:lang w:val="lv-LV"/>
              </w:rPr>
              <w:t>vilcienkilometriem</w:t>
            </w:r>
            <w:proofErr w:type="spellEnd"/>
            <w:r w:rsidRPr="007E7657">
              <w:rPr>
                <w:rFonts w:asciiTheme="minorHAnsi" w:hAnsiTheme="minorHAnsi" w:cstheme="minorHAnsi"/>
                <w:sz w:val="22"/>
                <w:szCs w:val="22"/>
                <w:lang w:val="lv-LV"/>
              </w:rPr>
              <w:t xml:space="preserve"> </w:t>
            </w:r>
          </w:p>
          <w:p w:rsidR="00AE7055" w:rsidRPr="007E7657" w:rsidRDefault="00AE7055" w:rsidP="00AE7055">
            <w:pPr>
              <w:pStyle w:val="NormalWeb"/>
              <w:spacing w:before="0" w:beforeAutospacing="0" w:after="0" w:afterAutospacing="0"/>
              <w:jc w:val="left"/>
              <w:rPr>
                <w:rFonts w:asciiTheme="minorHAnsi" w:hAnsiTheme="minorHAnsi" w:cstheme="minorHAnsi"/>
                <w:sz w:val="22"/>
                <w:szCs w:val="22"/>
                <w:lang w:val="lv-LV"/>
              </w:rPr>
            </w:pPr>
            <w:r w:rsidRPr="007E7657">
              <w:rPr>
                <w:rFonts w:asciiTheme="minorHAnsi" w:hAnsiTheme="minorHAnsi" w:cstheme="minorHAnsi"/>
                <w:sz w:val="22"/>
                <w:szCs w:val="22"/>
                <w:lang w:val="lv-LV"/>
              </w:rPr>
              <w:t>(nepārsniedz rādītāju)</w:t>
            </w:r>
          </w:p>
        </w:tc>
        <w:tc>
          <w:tcPr>
            <w:tcW w:w="1276" w:type="dxa"/>
            <w:shd w:val="clear" w:color="auto" w:fill="auto"/>
            <w:vAlign w:val="center"/>
          </w:tcPr>
          <w:p w:rsidR="00AE7055" w:rsidRPr="007E7657" w:rsidRDefault="00AE7055" w:rsidP="00AE7055">
            <w:pPr>
              <w:pStyle w:val="NormalWeb"/>
              <w:spacing w:before="0" w:beforeAutospacing="0" w:after="0" w:afterAutospacing="0"/>
              <w:jc w:val="center"/>
              <w:rPr>
                <w:rFonts w:asciiTheme="minorHAnsi" w:hAnsiTheme="minorHAnsi" w:cstheme="minorHAnsi"/>
                <w:sz w:val="22"/>
                <w:szCs w:val="22"/>
                <w:lang w:val="lv-LV"/>
              </w:rPr>
            </w:pPr>
            <w:r w:rsidRPr="007E7657">
              <w:rPr>
                <w:rFonts w:asciiTheme="minorHAnsi" w:hAnsiTheme="minorHAnsi" w:cstheme="minorHAnsi"/>
                <w:sz w:val="22"/>
                <w:szCs w:val="22"/>
                <w:lang w:val="lv-LV"/>
              </w:rPr>
              <w:t>1,55</w:t>
            </w:r>
          </w:p>
          <w:p w:rsidR="00AE7055" w:rsidRPr="007E7657" w:rsidRDefault="00AE7055" w:rsidP="00AE7055">
            <w:pPr>
              <w:pStyle w:val="NormalWeb"/>
              <w:spacing w:before="0" w:beforeAutospacing="0" w:after="0" w:afterAutospacing="0"/>
              <w:jc w:val="center"/>
              <w:rPr>
                <w:rFonts w:asciiTheme="minorHAnsi" w:hAnsiTheme="minorHAnsi" w:cstheme="minorHAnsi"/>
                <w:sz w:val="22"/>
                <w:szCs w:val="22"/>
                <w:lang w:val="lv-LV"/>
              </w:rPr>
            </w:pPr>
            <w:r w:rsidRPr="007E7657">
              <w:rPr>
                <w:rFonts w:asciiTheme="minorHAnsi" w:hAnsiTheme="minorHAnsi" w:cstheme="minorHAnsi"/>
                <w:sz w:val="22"/>
                <w:szCs w:val="22"/>
                <w:lang w:val="lv-LV"/>
              </w:rPr>
              <w:t>(</w:t>
            </w:r>
            <w:r w:rsidRPr="007E7657">
              <w:rPr>
                <w:rFonts w:asciiTheme="minorHAnsi" w:hAnsiTheme="minorHAnsi" w:cstheme="minorHAnsi"/>
                <w:sz w:val="22"/>
                <w:szCs w:val="22"/>
                <w:vertAlign w:val="superscript"/>
                <w:lang w:val="lv-LV"/>
              </w:rPr>
              <w:t>x</w:t>
            </w:r>
            <w:r w:rsidRPr="007E7657">
              <w:rPr>
                <w:rFonts w:asciiTheme="minorHAnsi" w:hAnsiTheme="minorHAnsi" w:cstheme="minorHAnsi"/>
                <w:sz w:val="22"/>
                <w:szCs w:val="22"/>
                <w:lang w:val="lv-LV"/>
              </w:rPr>
              <w:t>10</w:t>
            </w:r>
            <w:r w:rsidRPr="007E7657">
              <w:rPr>
                <w:rFonts w:asciiTheme="minorHAnsi" w:hAnsiTheme="minorHAnsi" w:cstheme="minorHAnsi"/>
                <w:sz w:val="22"/>
                <w:szCs w:val="22"/>
                <w:vertAlign w:val="superscript"/>
                <w:lang w:val="lv-LV"/>
              </w:rPr>
              <w:t>-6</w:t>
            </w:r>
            <w:r w:rsidRPr="007E7657">
              <w:rPr>
                <w:rFonts w:asciiTheme="minorHAnsi" w:hAnsiTheme="minorHAnsi" w:cstheme="minorHAnsi"/>
                <w:sz w:val="22"/>
                <w:szCs w:val="22"/>
                <w:lang w:val="lv-LV"/>
              </w:rPr>
              <w:t>)</w:t>
            </w:r>
          </w:p>
        </w:tc>
        <w:tc>
          <w:tcPr>
            <w:tcW w:w="1276" w:type="dxa"/>
            <w:shd w:val="clear" w:color="auto" w:fill="auto"/>
            <w:vAlign w:val="center"/>
          </w:tcPr>
          <w:p w:rsidR="00AE7055" w:rsidRPr="007E7657" w:rsidRDefault="00AE7055" w:rsidP="00AE7055">
            <w:pPr>
              <w:pStyle w:val="NormalWeb"/>
              <w:spacing w:before="0" w:beforeAutospacing="0" w:after="0" w:afterAutospacing="0"/>
              <w:jc w:val="center"/>
              <w:rPr>
                <w:rFonts w:asciiTheme="minorHAnsi" w:hAnsiTheme="minorHAnsi" w:cstheme="minorHAnsi"/>
                <w:sz w:val="22"/>
                <w:szCs w:val="22"/>
                <w:lang w:val="lv-LV"/>
              </w:rPr>
            </w:pPr>
            <w:r w:rsidRPr="007E7657">
              <w:rPr>
                <w:rFonts w:asciiTheme="minorHAnsi" w:hAnsiTheme="minorHAnsi" w:cstheme="minorHAnsi"/>
                <w:sz w:val="22"/>
                <w:szCs w:val="22"/>
                <w:lang w:val="lv-LV"/>
              </w:rPr>
              <w:t>1,55</w:t>
            </w:r>
          </w:p>
          <w:p w:rsidR="00AE7055" w:rsidRPr="007E7657" w:rsidRDefault="00AE7055" w:rsidP="00AE7055">
            <w:pPr>
              <w:pStyle w:val="NormalWeb"/>
              <w:spacing w:before="0" w:beforeAutospacing="0" w:after="0" w:afterAutospacing="0"/>
              <w:jc w:val="center"/>
              <w:rPr>
                <w:rFonts w:asciiTheme="minorHAnsi" w:hAnsiTheme="minorHAnsi" w:cstheme="minorHAnsi"/>
              </w:rPr>
            </w:pPr>
            <w:r w:rsidRPr="007E7657">
              <w:rPr>
                <w:rFonts w:asciiTheme="minorHAnsi" w:hAnsiTheme="minorHAnsi" w:cstheme="minorHAnsi"/>
                <w:sz w:val="22"/>
                <w:szCs w:val="22"/>
                <w:lang w:val="lv-LV"/>
              </w:rPr>
              <w:t xml:space="preserve"> (</w:t>
            </w:r>
            <w:r w:rsidRPr="007E7657">
              <w:rPr>
                <w:rFonts w:asciiTheme="minorHAnsi" w:hAnsiTheme="minorHAnsi" w:cstheme="minorHAnsi"/>
                <w:sz w:val="22"/>
                <w:szCs w:val="22"/>
                <w:vertAlign w:val="superscript"/>
                <w:lang w:val="lv-LV"/>
              </w:rPr>
              <w:t>x</w:t>
            </w:r>
            <w:r w:rsidRPr="007E7657">
              <w:rPr>
                <w:rFonts w:asciiTheme="minorHAnsi" w:hAnsiTheme="minorHAnsi" w:cstheme="minorHAnsi"/>
                <w:sz w:val="22"/>
                <w:szCs w:val="22"/>
                <w:lang w:val="lv-LV"/>
              </w:rPr>
              <w:t>10</w:t>
            </w:r>
            <w:r w:rsidRPr="007E7657">
              <w:rPr>
                <w:rFonts w:asciiTheme="minorHAnsi" w:hAnsiTheme="minorHAnsi" w:cstheme="minorHAnsi"/>
                <w:sz w:val="22"/>
                <w:szCs w:val="22"/>
                <w:vertAlign w:val="superscript"/>
                <w:lang w:val="lv-LV"/>
              </w:rPr>
              <w:t>-6</w:t>
            </w:r>
            <w:r w:rsidRPr="007E7657">
              <w:rPr>
                <w:rFonts w:asciiTheme="minorHAnsi" w:hAnsiTheme="minorHAnsi" w:cstheme="minorHAnsi"/>
                <w:sz w:val="22"/>
                <w:szCs w:val="22"/>
                <w:lang w:val="lv-LV"/>
              </w:rPr>
              <w:t>)</w:t>
            </w:r>
          </w:p>
        </w:tc>
        <w:tc>
          <w:tcPr>
            <w:tcW w:w="1276" w:type="dxa"/>
            <w:tcBorders>
              <w:right w:val="nil"/>
            </w:tcBorders>
            <w:shd w:val="clear" w:color="auto" w:fill="auto"/>
            <w:vAlign w:val="center"/>
          </w:tcPr>
          <w:p w:rsidR="00AE7055" w:rsidRPr="007E7657" w:rsidRDefault="00AE7055" w:rsidP="00AE7055">
            <w:pPr>
              <w:pStyle w:val="NormalWeb"/>
              <w:spacing w:before="0" w:beforeAutospacing="0" w:after="0" w:afterAutospacing="0"/>
              <w:jc w:val="center"/>
              <w:rPr>
                <w:rFonts w:asciiTheme="minorHAnsi" w:hAnsiTheme="minorHAnsi" w:cstheme="minorHAnsi"/>
                <w:sz w:val="22"/>
                <w:szCs w:val="22"/>
                <w:lang w:val="lv-LV"/>
              </w:rPr>
            </w:pPr>
            <w:r w:rsidRPr="007E7657">
              <w:rPr>
                <w:rFonts w:asciiTheme="minorHAnsi" w:hAnsiTheme="minorHAnsi" w:cstheme="minorHAnsi"/>
                <w:sz w:val="22"/>
                <w:szCs w:val="22"/>
                <w:lang w:val="lv-LV"/>
              </w:rPr>
              <w:t>1,5</w:t>
            </w:r>
            <w:r>
              <w:rPr>
                <w:rFonts w:asciiTheme="minorHAnsi" w:hAnsiTheme="minorHAnsi" w:cstheme="minorHAnsi"/>
                <w:sz w:val="22"/>
                <w:szCs w:val="22"/>
                <w:lang w:val="lv-LV"/>
              </w:rPr>
              <w:t>4</w:t>
            </w:r>
          </w:p>
          <w:p w:rsidR="00AE7055" w:rsidRPr="007E7657" w:rsidRDefault="00AE7055" w:rsidP="00AE7055">
            <w:pPr>
              <w:pStyle w:val="NormalWeb"/>
              <w:spacing w:before="0" w:beforeAutospacing="0" w:after="0" w:afterAutospacing="0"/>
              <w:jc w:val="center"/>
              <w:rPr>
                <w:rFonts w:asciiTheme="minorHAnsi" w:hAnsiTheme="minorHAnsi" w:cstheme="minorHAnsi"/>
              </w:rPr>
            </w:pPr>
            <w:r w:rsidRPr="007E7657">
              <w:rPr>
                <w:rFonts w:asciiTheme="minorHAnsi" w:hAnsiTheme="minorHAnsi" w:cstheme="minorHAnsi"/>
                <w:sz w:val="22"/>
                <w:szCs w:val="22"/>
                <w:lang w:val="lv-LV"/>
              </w:rPr>
              <w:t xml:space="preserve"> (</w:t>
            </w:r>
            <w:r w:rsidRPr="007E7657">
              <w:rPr>
                <w:rFonts w:asciiTheme="minorHAnsi" w:hAnsiTheme="minorHAnsi" w:cstheme="minorHAnsi"/>
                <w:sz w:val="22"/>
                <w:szCs w:val="22"/>
                <w:vertAlign w:val="superscript"/>
                <w:lang w:val="lv-LV"/>
              </w:rPr>
              <w:t>x</w:t>
            </w:r>
            <w:r w:rsidRPr="007E7657">
              <w:rPr>
                <w:rFonts w:asciiTheme="minorHAnsi" w:hAnsiTheme="minorHAnsi" w:cstheme="minorHAnsi"/>
                <w:sz w:val="22"/>
                <w:szCs w:val="22"/>
                <w:lang w:val="lv-LV"/>
              </w:rPr>
              <w:t>10</w:t>
            </w:r>
            <w:r w:rsidRPr="007E7657">
              <w:rPr>
                <w:rFonts w:asciiTheme="minorHAnsi" w:hAnsiTheme="minorHAnsi" w:cstheme="minorHAnsi"/>
                <w:sz w:val="22"/>
                <w:szCs w:val="22"/>
                <w:vertAlign w:val="superscript"/>
                <w:lang w:val="lv-LV"/>
              </w:rPr>
              <w:t>-6</w:t>
            </w:r>
            <w:r w:rsidRPr="007E7657">
              <w:rPr>
                <w:rFonts w:asciiTheme="minorHAnsi" w:hAnsiTheme="minorHAnsi" w:cstheme="minorHAnsi"/>
                <w:sz w:val="22"/>
                <w:szCs w:val="22"/>
                <w:lang w:val="lv-LV"/>
              </w:rPr>
              <w:t>)</w:t>
            </w:r>
          </w:p>
        </w:tc>
      </w:tr>
      <w:tr w:rsidR="00AE7055" w:rsidRPr="00B82D4C" w:rsidTr="00720B20">
        <w:tc>
          <w:tcPr>
            <w:tcW w:w="846" w:type="dxa"/>
            <w:tcBorders>
              <w:left w:val="nil"/>
            </w:tcBorders>
            <w:shd w:val="clear" w:color="auto" w:fill="auto"/>
            <w:vAlign w:val="center"/>
          </w:tcPr>
          <w:p w:rsidR="00AE7055" w:rsidRPr="007E7657" w:rsidRDefault="00AE7055" w:rsidP="00AE7055">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5.2.4.</w:t>
            </w:r>
          </w:p>
        </w:tc>
        <w:tc>
          <w:tcPr>
            <w:tcW w:w="1843" w:type="dxa"/>
            <w:shd w:val="clear" w:color="auto" w:fill="auto"/>
            <w:vAlign w:val="center"/>
          </w:tcPr>
          <w:p w:rsidR="00AE7055" w:rsidRPr="007E7657" w:rsidRDefault="00AE7055" w:rsidP="00AE7055">
            <w:pPr>
              <w:pStyle w:val="NormalWeb"/>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Drošības pasākumi kustības drošības uzlabošanai</w:t>
            </w:r>
          </w:p>
        </w:tc>
        <w:tc>
          <w:tcPr>
            <w:tcW w:w="2976" w:type="dxa"/>
            <w:shd w:val="clear" w:color="auto" w:fill="auto"/>
            <w:vAlign w:val="center"/>
          </w:tcPr>
          <w:p w:rsidR="00AE7055" w:rsidRPr="007E7657" w:rsidRDefault="00AE7055" w:rsidP="00AE7055">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Drošības plāna izstrāde (plāns)</w:t>
            </w:r>
          </w:p>
        </w:tc>
        <w:tc>
          <w:tcPr>
            <w:tcW w:w="1276" w:type="dxa"/>
            <w:shd w:val="clear" w:color="auto" w:fill="auto"/>
            <w:vAlign w:val="center"/>
          </w:tcPr>
          <w:p w:rsidR="00AE7055" w:rsidRPr="007E7657"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c>
          <w:tcPr>
            <w:tcW w:w="1276" w:type="dxa"/>
            <w:shd w:val="clear" w:color="auto" w:fill="auto"/>
            <w:vAlign w:val="center"/>
          </w:tcPr>
          <w:p w:rsidR="00AE7055" w:rsidRPr="007E7657"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c>
          <w:tcPr>
            <w:tcW w:w="1276" w:type="dxa"/>
            <w:tcBorders>
              <w:right w:val="nil"/>
            </w:tcBorders>
            <w:shd w:val="clear" w:color="auto" w:fill="auto"/>
            <w:vAlign w:val="center"/>
          </w:tcPr>
          <w:p w:rsidR="00AE7055" w:rsidRPr="007E7657"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r>
      <w:tr w:rsidR="00AE7055" w:rsidRPr="00B82D4C" w:rsidTr="00720B20">
        <w:tc>
          <w:tcPr>
            <w:tcW w:w="846" w:type="dxa"/>
            <w:vMerge w:val="restart"/>
            <w:tcBorders>
              <w:left w:val="nil"/>
            </w:tcBorders>
            <w:shd w:val="clear" w:color="auto" w:fill="auto"/>
            <w:vAlign w:val="center"/>
          </w:tcPr>
          <w:p w:rsidR="00AE7055" w:rsidRDefault="00AE7055" w:rsidP="00AE7055">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5.2.5.</w:t>
            </w:r>
          </w:p>
        </w:tc>
        <w:tc>
          <w:tcPr>
            <w:tcW w:w="1843" w:type="dxa"/>
            <w:vMerge w:val="restart"/>
            <w:shd w:val="clear" w:color="auto" w:fill="auto"/>
            <w:vAlign w:val="center"/>
          </w:tcPr>
          <w:p w:rsidR="00AE7055" w:rsidRDefault="00AE7055" w:rsidP="00AE7055">
            <w:pPr>
              <w:pStyle w:val="NormalWeb"/>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Dzelzceļa negadījumu statistika</w:t>
            </w:r>
          </w:p>
        </w:tc>
        <w:tc>
          <w:tcPr>
            <w:tcW w:w="2976" w:type="dxa"/>
            <w:shd w:val="clear" w:color="auto" w:fill="auto"/>
            <w:vAlign w:val="center"/>
          </w:tcPr>
          <w:p w:rsidR="00AE7055" w:rsidRDefault="00AE7055" w:rsidP="00AE7055">
            <w:pPr>
              <w:pStyle w:val="NormalWeb"/>
              <w:spacing w:before="0" w:beforeAutospacing="0" w:after="0" w:afterAutospacing="0"/>
              <w:rPr>
                <w:rFonts w:asciiTheme="minorHAnsi" w:hAnsiTheme="minorHAnsi" w:cstheme="minorHAnsi"/>
                <w:sz w:val="22"/>
                <w:szCs w:val="22"/>
                <w:lang w:val="lv-LV"/>
              </w:rPr>
            </w:pPr>
            <w:proofErr w:type="spellStart"/>
            <w:r>
              <w:rPr>
                <w:rFonts w:asciiTheme="minorHAnsi" w:hAnsiTheme="minorHAnsi" w:cstheme="minorHAnsi"/>
                <w:sz w:val="22"/>
                <w:szCs w:val="22"/>
                <w:lang w:val="lv-LV"/>
              </w:rPr>
              <w:t>Laikrindas</w:t>
            </w:r>
            <w:proofErr w:type="spellEnd"/>
            <w:r>
              <w:rPr>
                <w:rFonts w:asciiTheme="minorHAnsi" w:hAnsiTheme="minorHAnsi" w:cstheme="minorHAnsi"/>
                <w:sz w:val="22"/>
                <w:szCs w:val="22"/>
                <w:lang w:val="lv-LV"/>
              </w:rPr>
              <w:t xml:space="preserve"> (informācijas publicēšana tīmekļvietnē)</w:t>
            </w:r>
          </w:p>
        </w:tc>
        <w:tc>
          <w:tcPr>
            <w:tcW w:w="1276" w:type="dxa"/>
            <w:shd w:val="clear" w:color="auto" w:fill="auto"/>
            <w:vAlign w:val="center"/>
          </w:tcPr>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12</w:t>
            </w:r>
          </w:p>
        </w:tc>
        <w:tc>
          <w:tcPr>
            <w:tcW w:w="1276" w:type="dxa"/>
            <w:shd w:val="clear" w:color="auto" w:fill="auto"/>
            <w:vAlign w:val="center"/>
          </w:tcPr>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12</w:t>
            </w:r>
          </w:p>
        </w:tc>
        <w:tc>
          <w:tcPr>
            <w:tcW w:w="1276" w:type="dxa"/>
            <w:tcBorders>
              <w:right w:val="nil"/>
            </w:tcBorders>
            <w:shd w:val="clear" w:color="auto" w:fill="auto"/>
            <w:vAlign w:val="center"/>
          </w:tcPr>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12</w:t>
            </w:r>
          </w:p>
        </w:tc>
      </w:tr>
      <w:tr w:rsidR="00AE7055" w:rsidRPr="00B82D4C" w:rsidTr="00720B20">
        <w:tc>
          <w:tcPr>
            <w:tcW w:w="846" w:type="dxa"/>
            <w:vMerge/>
            <w:tcBorders>
              <w:left w:val="nil"/>
              <w:bottom w:val="nil"/>
            </w:tcBorders>
            <w:shd w:val="clear" w:color="auto" w:fill="auto"/>
            <w:vAlign w:val="center"/>
          </w:tcPr>
          <w:p w:rsidR="00AE7055" w:rsidRDefault="00AE7055" w:rsidP="00AE7055">
            <w:pPr>
              <w:pStyle w:val="BodyText"/>
              <w:tabs>
                <w:tab w:val="left" w:pos="709"/>
              </w:tabs>
              <w:rPr>
                <w:rFonts w:asciiTheme="minorHAnsi" w:hAnsiTheme="minorHAnsi" w:cstheme="minorHAnsi"/>
                <w:b/>
                <w:sz w:val="22"/>
                <w:szCs w:val="22"/>
              </w:rPr>
            </w:pPr>
          </w:p>
        </w:tc>
        <w:tc>
          <w:tcPr>
            <w:tcW w:w="1843" w:type="dxa"/>
            <w:vMerge/>
            <w:tcBorders>
              <w:bottom w:val="nil"/>
            </w:tcBorders>
            <w:shd w:val="clear" w:color="auto" w:fill="auto"/>
            <w:vAlign w:val="center"/>
          </w:tcPr>
          <w:p w:rsidR="00AE7055" w:rsidRDefault="00AE7055" w:rsidP="00AE7055">
            <w:pPr>
              <w:pStyle w:val="NormalWeb"/>
              <w:spacing w:before="0" w:beforeAutospacing="0" w:after="0" w:afterAutospacing="0"/>
              <w:jc w:val="left"/>
              <w:rPr>
                <w:rFonts w:asciiTheme="minorHAnsi" w:hAnsiTheme="minorHAnsi" w:cstheme="minorHAnsi"/>
                <w:color w:val="000000"/>
                <w:sz w:val="22"/>
                <w:szCs w:val="22"/>
                <w:lang w:val="lv-LV"/>
              </w:rPr>
            </w:pPr>
          </w:p>
        </w:tc>
        <w:tc>
          <w:tcPr>
            <w:tcW w:w="2976" w:type="dxa"/>
            <w:tcBorders>
              <w:bottom w:val="nil"/>
            </w:tcBorders>
            <w:shd w:val="clear" w:color="auto" w:fill="auto"/>
            <w:vAlign w:val="center"/>
          </w:tcPr>
          <w:p w:rsidR="00AE7055" w:rsidRDefault="00AE7055" w:rsidP="00D00149">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Dzelzceļa negadījumi (informācijas publicēšana tīmekļvietnē)</w:t>
            </w:r>
          </w:p>
        </w:tc>
        <w:tc>
          <w:tcPr>
            <w:tcW w:w="1276" w:type="dxa"/>
            <w:tcBorders>
              <w:bottom w:val="nil"/>
            </w:tcBorders>
            <w:shd w:val="clear" w:color="auto" w:fill="auto"/>
            <w:vAlign w:val="center"/>
          </w:tcPr>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15.07.2020</w:t>
            </w:r>
          </w:p>
        </w:tc>
        <w:tc>
          <w:tcPr>
            <w:tcW w:w="1276" w:type="dxa"/>
            <w:tcBorders>
              <w:bottom w:val="nil"/>
            </w:tcBorders>
            <w:shd w:val="clear" w:color="auto" w:fill="auto"/>
            <w:vAlign w:val="center"/>
          </w:tcPr>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15.07.2021</w:t>
            </w:r>
          </w:p>
        </w:tc>
        <w:tc>
          <w:tcPr>
            <w:tcW w:w="1276" w:type="dxa"/>
            <w:tcBorders>
              <w:bottom w:val="nil"/>
              <w:right w:val="nil"/>
            </w:tcBorders>
            <w:shd w:val="clear" w:color="auto" w:fill="auto"/>
            <w:vAlign w:val="center"/>
          </w:tcPr>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15.07.2022</w:t>
            </w:r>
          </w:p>
        </w:tc>
      </w:tr>
      <w:tr w:rsidR="00AE7055" w:rsidRPr="00B82D4C" w:rsidTr="00720B20">
        <w:trPr>
          <w:trHeight w:val="835"/>
        </w:trPr>
        <w:tc>
          <w:tcPr>
            <w:tcW w:w="846" w:type="dxa"/>
            <w:vMerge w:val="restart"/>
            <w:tcBorders>
              <w:left w:val="nil"/>
            </w:tcBorders>
            <w:vAlign w:val="center"/>
          </w:tcPr>
          <w:p w:rsidR="00AE7055" w:rsidRDefault="00AE7055" w:rsidP="00AE7055">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5.2.5.</w:t>
            </w:r>
          </w:p>
        </w:tc>
        <w:tc>
          <w:tcPr>
            <w:tcW w:w="1843" w:type="dxa"/>
            <w:vMerge w:val="restart"/>
            <w:vAlign w:val="center"/>
          </w:tcPr>
          <w:p w:rsidR="00AE7055" w:rsidRDefault="00AE7055" w:rsidP="00AE7055">
            <w:pPr>
              <w:pStyle w:val="NormalWeb"/>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Dzelzceļa negadījumu statistika</w:t>
            </w:r>
          </w:p>
        </w:tc>
        <w:tc>
          <w:tcPr>
            <w:tcW w:w="2976" w:type="dxa"/>
            <w:vAlign w:val="center"/>
          </w:tcPr>
          <w:p w:rsidR="00AE7055" w:rsidRDefault="00AE7055" w:rsidP="00AE7055">
            <w:pPr>
              <w:pStyle w:val="NormalWeb"/>
              <w:spacing w:before="0" w:after="0"/>
              <w:rPr>
                <w:rFonts w:asciiTheme="minorHAnsi" w:hAnsiTheme="minorHAnsi" w:cstheme="minorHAnsi"/>
                <w:sz w:val="22"/>
                <w:szCs w:val="22"/>
                <w:lang w:val="lv-LV"/>
              </w:rPr>
            </w:pPr>
            <w:r>
              <w:rPr>
                <w:rFonts w:asciiTheme="minorHAnsi" w:hAnsiTheme="minorHAnsi" w:cstheme="minorHAnsi"/>
                <w:sz w:val="22"/>
                <w:szCs w:val="22"/>
                <w:lang w:val="lv-LV"/>
              </w:rPr>
              <w:t>Kopīgie drošības rādītāji (informācijas publicēšana tīmekļvietnē)</w:t>
            </w:r>
          </w:p>
        </w:tc>
        <w:tc>
          <w:tcPr>
            <w:tcW w:w="1276" w:type="dxa"/>
            <w:vAlign w:val="center"/>
          </w:tcPr>
          <w:p w:rsidR="00AE7055" w:rsidRDefault="00AE7055" w:rsidP="00AE7055">
            <w:pPr>
              <w:pStyle w:val="NormalWeb"/>
              <w:spacing w:before="0" w:after="0"/>
              <w:jc w:val="center"/>
              <w:rPr>
                <w:rFonts w:asciiTheme="minorHAnsi" w:hAnsiTheme="minorHAnsi" w:cstheme="minorHAnsi"/>
                <w:sz w:val="22"/>
                <w:szCs w:val="22"/>
                <w:lang w:val="lv-LV"/>
              </w:rPr>
            </w:pPr>
            <w:r>
              <w:rPr>
                <w:rFonts w:asciiTheme="minorHAnsi" w:hAnsiTheme="minorHAnsi" w:cstheme="minorHAnsi"/>
                <w:sz w:val="22"/>
                <w:szCs w:val="22"/>
                <w:lang w:val="lv-LV"/>
              </w:rPr>
              <w:t>30.09.2020</w:t>
            </w:r>
          </w:p>
        </w:tc>
        <w:tc>
          <w:tcPr>
            <w:tcW w:w="1276" w:type="dxa"/>
            <w:vAlign w:val="center"/>
          </w:tcPr>
          <w:p w:rsidR="00AE7055" w:rsidRDefault="00AE7055" w:rsidP="00AE7055">
            <w:pPr>
              <w:pStyle w:val="NormalWeb"/>
              <w:spacing w:before="0" w:after="0"/>
              <w:jc w:val="center"/>
              <w:rPr>
                <w:rFonts w:asciiTheme="minorHAnsi" w:hAnsiTheme="minorHAnsi" w:cstheme="minorHAnsi"/>
                <w:sz w:val="22"/>
                <w:szCs w:val="22"/>
                <w:lang w:val="lv-LV"/>
              </w:rPr>
            </w:pPr>
            <w:r>
              <w:rPr>
                <w:rFonts w:asciiTheme="minorHAnsi" w:hAnsiTheme="minorHAnsi" w:cstheme="minorHAnsi"/>
                <w:sz w:val="22"/>
                <w:szCs w:val="22"/>
                <w:lang w:val="lv-LV"/>
              </w:rPr>
              <w:t>30.09.2021</w:t>
            </w:r>
          </w:p>
        </w:tc>
        <w:tc>
          <w:tcPr>
            <w:tcW w:w="1276" w:type="dxa"/>
            <w:tcBorders>
              <w:right w:val="nil"/>
            </w:tcBorders>
            <w:vAlign w:val="center"/>
          </w:tcPr>
          <w:p w:rsidR="00AE7055" w:rsidRDefault="00AE7055" w:rsidP="00AE7055">
            <w:pPr>
              <w:pStyle w:val="NormalWeb"/>
              <w:spacing w:before="0" w:after="0"/>
              <w:jc w:val="center"/>
              <w:rPr>
                <w:rFonts w:asciiTheme="minorHAnsi" w:hAnsiTheme="minorHAnsi" w:cstheme="minorHAnsi"/>
                <w:sz w:val="22"/>
                <w:szCs w:val="22"/>
                <w:lang w:val="lv-LV"/>
              </w:rPr>
            </w:pPr>
            <w:r>
              <w:rPr>
                <w:rFonts w:asciiTheme="minorHAnsi" w:hAnsiTheme="minorHAnsi" w:cstheme="minorHAnsi"/>
                <w:sz w:val="22"/>
                <w:szCs w:val="22"/>
                <w:lang w:val="lv-LV"/>
              </w:rPr>
              <w:t>30.09.2022</w:t>
            </w:r>
          </w:p>
        </w:tc>
      </w:tr>
      <w:tr w:rsidR="00AE7055" w:rsidRPr="00B82D4C" w:rsidTr="00720B20">
        <w:tc>
          <w:tcPr>
            <w:tcW w:w="846" w:type="dxa"/>
            <w:vMerge/>
            <w:tcBorders>
              <w:left w:val="nil"/>
            </w:tcBorders>
            <w:vAlign w:val="center"/>
          </w:tcPr>
          <w:p w:rsidR="00AE7055" w:rsidRDefault="00AE7055" w:rsidP="00AE7055">
            <w:pPr>
              <w:pStyle w:val="BodyText"/>
              <w:tabs>
                <w:tab w:val="left" w:pos="709"/>
              </w:tabs>
              <w:rPr>
                <w:rFonts w:asciiTheme="minorHAnsi" w:hAnsiTheme="minorHAnsi" w:cstheme="minorHAnsi"/>
                <w:b/>
                <w:sz w:val="22"/>
                <w:szCs w:val="22"/>
              </w:rPr>
            </w:pPr>
          </w:p>
        </w:tc>
        <w:tc>
          <w:tcPr>
            <w:tcW w:w="1843" w:type="dxa"/>
            <w:vMerge/>
            <w:vAlign w:val="center"/>
          </w:tcPr>
          <w:p w:rsidR="00AE7055" w:rsidRDefault="00AE7055" w:rsidP="00AE7055">
            <w:pPr>
              <w:pStyle w:val="NormalWeb"/>
              <w:spacing w:before="0" w:beforeAutospacing="0" w:after="0" w:afterAutospacing="0"/>
              <w:jc w:val="left"/>
              <w:rPr>
                <w:rFonts w:asciiTheme="minorHAnsi" w:hAnsiTheme="minorHAnsi" w:cstheme="minorHAnsi"/>
                <w:color w:val="000000"/>
                <w:sz w:val="22"/>
                <w:szCs w:val="22"/>
                <w:lang w:val="lv-LV"/>
              </w:rPr>
            </w:pPr>
          </w:p>
        </w:tc>
        <w:tc>
          <w:tcPr>
            <w:tcW w:w="2976" w:type="dxa"/>
            <w:vAlign w:val="center"/>
          </w:tcPr>
          <w:p w:rsidR="00AE7055" w:rsidRDefault="00AE7055" w:rsidP="00AE7055">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Pārskati par darbību un drošību (informācijas publicēšana tīmekļvietnē)</w:t>
            </w:r>
          </w:p>
        </w:tc>
        <w:tc>
          <w:tcPr>
            <w:tcW w:w="1276" w:type="dxa"/>
            <w:vAlign w:val="center"/>
          </w:tcPr>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15.07.2020</w:t>
            </w:r>
          </w:p>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30.09.2020</w:t>
            </w:r>
          </w:p>
        </w:tc>
        <w:tc>
          <w:tcPr>
            <w:tcW w:w="1276" w:type="dxa"/>
            <w:vAlign w:val="center"/>
          </w:tcPr>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15.07.2020</w:t>
            </w:r>
          </w:p>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30.09.2020</w:t>
            </w:r>
          </w:p>
        </w:tc>
        <w:tc>
          <w:tcPr>
            <w:tcW w:w="1276" w:type="dxa"/>
            <w:tcBorders>
              <w:right w:val="nil"/>
            </w:tcBorders>
            <w:vAlign w:val="center"/>
          </w:tcPr>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15.07.2020</w:t>
            </w:r>
          </w:p>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30.09.2020</w:t>
            </w:r>
          </w:p>
        </w:tc>
      </w:tr>
      <w:tr w:rsidR="00AE7055" w:rsidRPr="00B82D4C" w:rsidTr="00720B20">
        <w:tc>
          <w:tcPr>
            <w:tcW w:w="846" w:type="dxa"/>
            <w:tcBorders>
              <w:left w:val="nil"/>
            </w:tcBorders>
            <w:vAlign w:val="center"/>
          </w:tcPr>
          <w:p w:rsidR="00AE7055" w:rsidRDefault="00AE7055" w:rsidP="00AE7055">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5.2.6.</w:t>
            </w:r>
          </w:p>
        </w:tc>
        <w:tc>
          <w:tcPr>
            <w:tcW w:w="1843" w:type="dxa"/>
            <w:vAlign w:val="center"/>
          </w:tcPr>
          <w:p w:rsidR="00AE7055" w:rsidRPr="00E86F75" w:rsidRDefault="00AE7055" w:rsidP="00AE7055">
            <w:pPr>
              <w:pStyle w:val="NormalWeb"/>
              <w:spacing w:before="0" w:beforeAutospacing="0" w:after="0" w:afterAutospacing="0"/>
              <w:jc w:val="left"/>
              <w:rPr>
                <w:rFonts w:asciiTheme="minorHAnsi" w:hAnsiTheme="minorHAnsi" w:cstheme="minorHAnsi"/>
                <w:sz w:val="22"/>
                <w:szCs w:val="22"/>
                <w:lang w:val="lv-LV"/>
              </w:rPr>
            </w:pPr>
            <w:r w:rsidRPr="00E86F75">
              <w:rPr>
                <w:rFonts w:asciiTheme="minorHAnsi" w:hAnsiTheme="minorHAnsi" w:cstheme="minorHAnsi"/>
                <w:color w:val="000000"/>
                <w:sz w:val="22"/>
                <w:szCs w:val="22"/>
                <w:lang w:val="lv-LV"/>
              </w:rPr>
              <w:t>Nodrošināti drošības pārvaldības sistēmu (</w:t>
            </w:r>
            <w:r w:rsidRPr="00E86F75">
              <w:rPr>
                <w:rFonts w:asciiTheme="minorHAnsi" w:hAnsiTheme="minorHAnsi" w:cstheme="minorHAnsi"/>
                <w:i/>
                <w:color w:val="000000"/>
                <w:sz w:val="22"/>
                <w:szCs w:val="22"/>
                <w:lang w:val="lv-LV"/>
              </w:rPr>
              <w:t>SMS</w:t>
            </w:r>
            <w:r w:rsidRPr="00E86F75">
              <w:rPr>
                <w:rFonts w:asciiTheme="minorHAnsi" w:hAnsiTheme="minorHAnsi" w:cstheme="minorHAnsi"/>
                <w:color w:val="000000"/>
                <w:sz w:val="22"/>
                <w:szCs w:val="22"/>
                <w:lang w:val="lv-LV"/>
              </w:rPr>
              <w:t xml:space="preserve">) elementu auditi </w:t>
            </w:r>
          </w:p>
        </w:tc>
        <w:tc>
          <w:tcPr>
            <w:tcW w:w="2976" w:type="dxa"/>
            <w:vAlign w:val="center"/>
          </w:tcPr>
          <w:p w:rsidR="00AE7055" w:rsidRPr="00E86F75" w:rsidRDefault="00AE7055" w:rsidP="00AE7055">
            <w:pPr>
              <w:pStyle w:val="NormalWeb"/>
              <w:spacing w:before="0" w:beforeAutospacing="0" w:after="0" w:afterAutospacing="0"/>
              <w:jc w:val="left"/>
              <w:rPr>
                <w:rFonts w:asciiTheme="minorHAnsi" w:hAnsiTheme="minorHAnsi" w:cstheme="minorHAnsi"/>
                <w:sz w:val="22"/>
                <w:szCs w:val="22"/>
                <w:lang w:val="lv-LV"/>
              </w:rPr>
            </w:pPr>
            <w:r w:rsidRPr="00E86F75">
              <w:rPr>
                <w:rFonts w:asciiTheme="minorHAnsi" w:hAnsiTheme="minorHAnsi" w:cstheme="minorHAnsi"/>
                <w:color w:val="000000"/>
                <w:sz w:val="22"/>
                <w:szCs w:val="22"/>
                <w:lang w:val="lv-LV"/>
              </w:rPr>
              <w:t xml:space="preserve">Veiktie </w:t>
            </w:r>
            <w:r w:rsidRPr="00E86F75">
              <w:rPr>
                <w:rFonts w:asciiTheme="minorHAnsi" w:hAnsiTheme="minorHAnsi" w:cstheme="minorHAnsi"/>
                <w:i/>
                <w:color w:val="000000"/>
                <w:sz w:val="22"/>
                <w:szCs w:val="22"/>
                <w:lang w:val="lv-LV"/>
              </w:rPr>
              <w:t>SMS</w:t>
            </w:r>
            <w:r w:rsidRPr="00E86F75">
              <w:rPr>
                <w:rFonts w:asciiTheme="minorHAnsi" w:hAnsiTheme="minorHAnsi" w:cstheme="minorHAnsi"/>
                <w:color w:val="000000"/>
                <w:sz w:val="22"/>
                <w:szCs w:val="22"/>
                <w:lang w:val="lv-LV"/>
              </w:rPr>
              <w:t xml:space="preserve"> elementu auditi gadā</w:t>
            </w:r>
          </w:p>
        </w:tc>
        <w:tc>
          <w:tcPr>
            <w:tcW w:w="1276" w:type="dxa"/>
            <w:vAlign w:val="center"/>
          </w:tcPr>
          <w:p w:rsidR="00AE7055" w:rsidRPr="00E86F7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w:t>
            </w:r>
          </w:p>
        </w:tc>
        <w:tc>
          <w:tcPr>
            <w:tcW w:w="1276" w:type="dxa"/>
            <w:vAlign w:val="center"/>
          </w:tcPr>
          <w:p w:rsidR="00AE7055" w:rsidRPr="00E86F7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w:t>
            </w:r>
          </w:p>
        </w:tc>
        <w:tc>
          <w:tcPr>
            <w:tcW w:w="1276" w:type="dxa"/>
            <w:tcBorders>
              <w:right w:val="nil"/>
            </w:tcBorders>
            <w:vAlign w:val="center"/>
          </w:tcPr>
          <w:p w:rsidR="00AE7055" w:rsidRPr="00E86F7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w:t>
            </w:r>
          </w:p>
        </w:tc>
      </w:tr>
      <w:tr w:rsidR="00AE7055" w:rsidRPr="00B82D4C" w:rsidTr="00720B20">
        <w:tc>
          <w:tcPr>
            <w:tcW w:w="846" w:type="dxa"/>
            <w:tcBorders>
              <w:left w:val="nil"/>
            </w:tcBorders>
            <w:vAlign w:val="center"/>
          </w:tcPr>
          <w:p w:rsidR="00AE7055" w:rsidRDefault="00AE7055" w:rsidP="00AE7055">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5.2.7.</w:t>
            </w:r>
          </w:p>
        </w:tc>
        <w:tc>
          <w:tcPr>
            <w:tcW w:w="1843" w:type="dxa"/>
            <w:vAlign w:val="center"/>
          </w:tcPr>
          <w:p w:rsidR="00AE7055" w:rsidRPr="00E86F75" w:rsidRDefault="00AE7055" w:rsidP="00AE7055">
            <w:pPr>
              <w:pStyle w:val="NormalWeb"/>
              <w:spacing w:before="0" w:beforeAutospacing="0" w:after="0" w:afterAutospacing="0"/>
              <w:jc w:val="left"/>
              <w:rPr>
                <w:rFonts w:asciiTheme="minorHAnsi" w:hAnsiTheme="minorHAnsi" w:cstheme="minorHAnsi"/>
                <w:color w:val="000000"/>
                <w:sz w:val="22"/>
                <w:szCs w:val="22"/>
                <w:lang w:val="lv-LV"/>
              </w:rPr>
            </w:pPr>
            <w:r w:rsidRPr="00E86F75">
              <w:rPr>
                <w:rFonts w:asciiTheme="minorHAnsi" w:hAnsiTheme="minorHAnsi" w:cstheme="minorHAnsi"/>
                <w:color w:val="000000"/>
                <w:sz w:val="22"/>
                <w:szCs w:val="22"/>
                <w:lang w:val="lv-LV"/>
              </w:rPr>
              <w:t>Nodrošinātas  pārbaudes</w:t>
            </w:r>
          </w:p>
        </w:tc>
        <w:tc>
          <w:tcPr>
            <w:tcW w:w="2976" w:type="dxa"/>
            <w:vAlign w:val="center"/>
          </w:tcPr>
          <w:p w:rsidR="00AE7055" w:rsidRPr="00E86F75" w:rsidRDefault="00AE7055" w:rsidP="00AE7055">
            <w:pPr>
              <w:pStyle w:val="NormalWeb"/>
              <w:spacing w:before="0" w:beforeAutospacing="0" w:after="0" w:afterAutospacing="0"/>
              <w:jc w:val="left"/>
              <w:rPr>
                <w:rFonts w:asciiTheme="minorHAnsi" w:hAnsiTheme="minorHAnsi" w:cstheme="minorHAnsi"/>
                <w:color w:val="000000"/>
                <w:sz w:val="22"/>
                <w:szCs w:val="22"/>
                <w:lang w:val="lv-LV"/>
              </w:rPr>
            </w:pPr>
            <w:r w:rsidRPr="00E86F75">
              <w:rPr>
                <w:rFonts w:asciiTheme="minorHAnsi" w:hAnsiTheme="minorHAnsi" w:cstheme="minorHAnsi"/>
                <w:color w:val="000000"/>
                <w:sz w:val="22"/>
                <w:szCs w:val="22"/>
                <w:lang w:val="lv-LV"/>
              </w:rPr>
              <w:t>Pārbaužu skaits gadā</w:t>
            </w:r>
          </w:p>
        </w:tc>
        <w:tc>
          <w:tcPr>
            <w:tcW w:w="1276" w:type="dxa"/>
            <w:vAlign w:val="center"/>
          </w:tcPr>
          <w:p w:rsidR="00AE7055" w:rsidRPr="00E86F7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123</w:t>
            </w:r>
          </w:p>
        </w:tc>
        <w:tc>
          <w:tcPr>
            <w:tcW w:w="1276" w:type="dxa"/>
            <w:vAlign w:val="center"/>
          </w:tcPr>
          <w:p w:rsidR="00AE7055" w:rsidRPr="00E86F7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110</w:t>
            </w:r>
          </w:p>
        </w:tc>
        <w:tc>
          <w:tcPr>
            <w:tcW w:w="1276" w:type="dxa"/>
            <w:tcBorders>
              <w:right w:val="nil"/>
            </w:tcBorders>
            <w:vAlign w:val="center"/>
          </w:tcPr>
          <w:p w:rsidR="00AE7055" w:rsidRPr="00E86F7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110</w:t>
            </w:r>
          </w:p>
        </w:tc>
      </w:tr>
      <w:tr w:rsidR="00AE7055" w:rsidRPr="00B82D4C" w:rsidTr="00720B20">
        <w:tc>
          <w:tcPr>
            <w:tcW w:w="846" w:type="dxa"/>
            <w:tcBorders>
              <w:left w:val="nil"/>
            </w:tcBorders>
            <w:vAlign w:val="center"/>
          </w:tcPr>
          <w:p w:rsidR="00AE7055" w:rsidRDefault="00AE7055" w:rsidP="00AE7055">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5.2.8.</w:t>
            </w:r>
          </w:p>
        </w:tc>
        <w:tc>
          <w:tcPr>
            <w:tcW w:w="1843" w:type="dxa"/>
            <w:vAlign w:val="center"/>
          </w:tcPr>
          <w:p w:rsidR="00AE7055" w:rsidRPr="00E86F75" w:rsidRDefault="00AE7055" w:rsidP="00AE7055">
            <w:pPr>
              <w:pStyle w:val="NormalWeb"/>
              <w:spacing w:before="0" w:beforeAutospacing="0" w:after="0" w:afterAutospacing="0"/>
              <w:jc w:val="left"/>
              <w:rPr>
                <w:rFonts w:asciiTheme="minorHAnsi" w:hAnsiTheme="minorHAnsi" w:cstheme="minorHAnsi"/>
                <w:color w:val="000000"/>
                <w:sz w:val="22"/>
                <w:szCs w:val="22"/>
                <w:lang w:val="lv-LV"/>
              </w:rPr>
            </w:pPr>
            <w:r w:rsidRPr="00E86F75">
              <w:rPr>
                <w:rFonts w:asciiTheme="minorHAnsi" w:hAnsiTheme="minorHAnsi" w:cstheme="minorHAnsi"/>
                <w:color w:val="000000"/>
                <w:sz w:val="22"/>
                <w:szCs w:val="22"/>
                <w:lang w:val="lv-LV"/>
              </w:rPr>
              <w:t>Dzelzceļa pārbrauktuvju apskates</w:t>
            </w:r>
          </w:p>
        </w:tc>
        <w:tc>
          <w:tcPr>
            <w:tcW w:w="2976" w:type="dxa"/>
            <w:vAlign w:val="center"/>
          </w:tcPr>
          <w:p w:rsidR="00AE7055" w:rsidRPr="00E86F75" w:rsidRDefault="00AE7055" w:rsidP="00AE7055">
            <w:pPr>
              <w:pStyle w:val="NormalWeb"/>
              <w:spacing w:before="0" w:beforeAutospacing="0" w:after="0" w:afterAutospacing="0"/>
              <w:jc w:val="left"/>
              <w:rPr>
                <w:rFonts w:asciiTheme="minorHAnsi" w:hAnsiTheme="minorHAnsi" w:cstheme="minorHAnsi"/>
                <w:color w:val="000000"/>
                <w:sz w:val="22"/>
                <w:szCs w:val="22"/>
                <w:lang w:val="lv-LV"/>
              </w:rPr>
            </w:pPr>
            <w:r w:rsidRPr="00E86F75">
              <w:rPr>
                <w:rFonts w:asciiTheme="minorHAnsi" w:hAnsiTheme="minorHAnsi" w:cstheme="minorHAnsi"/>
                <w:color w:val="000000"/>
                <w:sz w:val="22"/>
                <w:szCs w:val="22"/>
                <w:lang w:val="lv-LV"/>
              </w:rPr>
              <w:t>Ikgadējās dzelzceļa pārbrauktuvju apskates</w:t>
            </w:r>
          </w:p>
        </w:tc>
        <w:tc>
          <w:tcPr>
            <w:tcW w:w="1276" w:type="dxa"/>
            <w:vAlign w:val="center"/>
          </w:tcPr>
          <w:p w:rsidR="00AE7055" w:rsidRPr="00E86F7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205</w:t>
            </w:r>
          </w:p>
        </w:tc>
        <w:tc>
          <w:tcPr>
            <w:tcW w:w="1276" w:type="dxa"/>
            <w:vAlign w:val="center"/>
          </w:tcPr>
          <w:p w:rsidR="00AE7055" w:rsidRPr="00E86F7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190</w:t>
            </w:r>
          </w:p>
        </w:tc>
        <w:tc>
          <w:tcPr>
            <w:tcW w:w="1276" w:type="dxa"/>
            <w:tcBorders>
              <w:right w:val="nil"/>
            </w:tcBorders>
            <w:vAlign w:val="center"/>
          </w:tcPr>
          <w:p w:rsidR="00AE7055" w:rsidRPr="00E86F7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185</w:t>
            </w:r>
          </w:p>
        </w:tc>
      </w:tr>
      <w:tr w:rsidR="00AE7055" w:rsidRPr="00B82D4C" w:rsidTr="00720B20">
        <w:tc>
          <w:tcPr>
            <w:tcW w:w="846" w:type="dxa"/>
            <w:vMerge w:val="restart"/>
            <w:tcBorders>
              <w:left w:val="nil"/>
            </w:tcBorders>
            <w:vAlign w:val="center"/>
          </w:tcPr>
          <w:p w:rsidR="00AE7055" w:rsidRDefault="00AE7055" w:rsidP="00AE7055">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5.2.9.</w:t>
            </w:r>
          </w:p>
        </w:tc>
        <w:tc>
          <w:tcPr>
            <w:tcW w:w="1843" w:type="dxa"/>
            <w:vMerge w:val="restart"/>
            <w:vAlign w:val="center"/>
          </w:tcPr>
          <w:p w:rsidR="00AE7055" w:rsidRPr="00E86F75" w:rsidRDefault="00AE7055" w:rsidP="00AE7055">
            <w:pPr>
              <w:pStyle w:val="NormalWeb"/>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Uzraudzības plāns</w:t>
            </w:r>
          </w:p>
        </w:tc>
        <w:tc>
          <w:tcPr>
            <w:tcW w:w="2976" w:type="dxa"/>
            <w:vAlign w:val="center"/>
          </w:tcPr>
          <w:p w:rsidR="00AE7055" w:rsidRPr="00E86F75" w:rsidRDefault="00AE7055" w:rsidP="00AE7055">
            <w:pPr>
              <w:pStyle w:val="NormalWeb"/>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Ikmēneša uzraudzības plāns</w:t>
            </w:r>
          </w:p>
        </w:tc>
        <w:tc>
          <w:tcPr>
            <w:tcW w:w="1276" w:type="dxa"/>
            <w:vAlign w:val="center"/>
          </w:tcPr>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12</w:t>
            </w:r>
          </w:p>
        </w:tc>
        <w:tc>
          <w:tcPr>
            <w:tcW w:w="1276" w:type="dxa"/>
            <w:vAlign w:val="center"/>
          </w:tcPr>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12</w:t>
            </w:r>
          </w:p>
        </w:tc>
        <w:tc>
          <w:tcPr>
            <w:tcW w:w="1276" w:type="dxa"/>
            <w:tcBorders>
              <w:right w:val="nil"/>
            </w:tcBorders>
            <w:vAlign w:val="center"/>
          </w:tcPr>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12</w:t>
            </w:r>
          </w:p>
        </w:tc>
      </w:tr>
      <w:tr w:rsidR="00AE7055" w:rsidRPr="00B82D4C" w:rsidTr="00720B20">
        <w:tc>
          <w:tcPr>
            <w:tcW w:w="846" w:type="dxa"/>
            <w:vMerge/>
            <w:tcBorders>
              <w:left w:val="nil"/>
            </w:tcBorders>
            <w:vAlign w:val="center"/>
          </w:tcPr>
          <w:p w:rsidR="00AE7055" w:rsidRDefault="00AE7055" w:rsidP="00AE7055">
            <w:pPr>
              <w:pStyle w:val="BodyText"/>
              <w:tabs>
                <w:tab w:val="left" w:pos="709"/>
              </w:tabs>
              <w:rPr>
                <w:rFonts w:asciiTheme="minorHAnsi" w:hAnsiTheme="minorHAnsi" w:cstheme="minorHAnsi"/>
                <w:b/>
                <w:sz w:val="22"/>
                <w:szCs w:val="22"/>
              </w:rPr>
            </w:pPr>
          </w:p>
        </w:tc>
        <w:tc>
          <w:tcPr>
            <w:tcW w:w="1843" w:type="dxa"/>
            <w:vMerge/>
            <w:vAlign w:val="center"/>
          </w:tcPr>
          <w:p w:rsidR="00AE7055" w:rsidRDefault="00AE7055" w:rsidP="00AE7055">
            <w:pPr>
              <w:pStyle w:val="NormalWeb"/>
              <w:spacing w:before="0" w:beforeAutospacing="0" w:after="0" w:afterAutospacing="0"/>
              <w:jc w:val="left"/>
              <w:rPr>
                <w:rFonts w:asciiTheme="minorHAnsi" w:hAnsiTheme="minorHAnsi" w:cstheme="minorHAnsi"/>
                <w:color w:val="000000"/>
                <w:sz w:val="22"/>
                <w:szCs w:val="22"/>
                <w:lang w:val="lv-LV"/>
              </w:rPr>
            </w:pPr>
          </w:p>
        </w:tc>
        <w:tc>
          <w:tcPr>
            <w:tcW w:w="2976" w:type="dxa"/>
            <w:vAlign w:val="center"/>
          </w:tcPr>
          <w:p w:rsidR="00AE7055" w:rsidRDefault="00AE7055" w:rsidP="00AE7055">
            <w:pPr>
              <w:pStyle w:val="NormalWeb"/>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Stratēģiskais auditu plāns</w:t>
            </w:r>
          </w:p>
        </w:tc>
        <w:tc>
          <w:tcPr>
            <w:tcW w:w="1276" w:type="dxa"/>
            <w:vAlign w:val="center"/>
          </w:tcPr>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c>
          <w:tcPr>
            <w:tcW w:w="1276" w:type="dxa"/>
            <w:vAlign w:val="center"/>
          </w:tcPr>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c>
          <w:tcPr>
            <w:tcW w:w="1276" w:type="dxa"/>
            <w:tcBorders>
              <w:right w:val="nil"/>
            </w:tcBorders>
            <w:vAlign w:val="center"/>
          </w:tcPr>
          <w:p w:rsidR="00AE7055" w:rsidRDefault="00AE7055" w:rsidP="00AE7055">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r>
      <w:tr w:rsidR="00AE7055" w:rsidRPr="00B82D4C" w:rsidTr="00720B20">
        <w:tc>
          <w:tcPr>
            <w:tcW w:w="846" w:type="dxa"/>
            <w:vMerge w:val="restart"/>
            <w:tcBorders>
              <w:left w:val="nil"/>
            </w:tcBorders>
            <w:vAlign w:val="center"/>
          </w:tcPr>
          <w:p w:rsidR="00AE7055" w:rsidRDefault="00AE7055" w:rsidP="00AE7055">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5.2.10</w:t>
            </w:r>
          </w:p>
        </w:tc>
        <w:tc>
          <w:tcPr>
            <w:tcW w:w="1843" w:type="dxa"/>
            <w:vMerge w:val="restart"/>
            <w:vAlign w:val="center"/>
          </w:tcPr>
          <w:p w:rsidR="00AE7055" w:rsidRPr="000239CB" w:rsidRDefault="00AE7055" w:rsidP="00AE7055">
            <w:pPr>
              <w:pStyle w:val="NormalWeb"/>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Kvalitatīvais rādītājs</w:t>
            </w:r>
          </w:p>
        </w:tc>
        <w:tc>
          <w:tcPr>
            <w:tcW w:w="2976" w:type="dxa"/>
            <w:vAlign w:val="center"/>
          </w:tcPr>
          <w:p w:rsidR="00AE7055" w:rsidRPr="000239CB" w:rsidRDefault="00AE7055" w:rsidP="00AE7055">
            <w:pPr>
              <w:rPr>
                <w:rFonts w:eastAsia="Times New Roman" w:cstheme="minorHAnsi"/>
                <w:color w:val="000000"/>
              </w:rPr>
            </w:pPr>
            <w:r w:rsidRPr="000239CB">
              <w:rPr>
                <w:rFonts w:eastAsia="Times New Roman" w:cstheme="minorHAnsi"/>
                <w:color w:val="000000"/>
              </w:rPr>
              <w:t>Plānotās pārbaudes attiecībā pret neplānotām %</w:t>
            </w:r>
          </w:p>
        </w:tc>
        <w:tc>
          <w:tcPr>
            <w:tcW w:w="1276" w:type="dxa"/>
          </w:tcPr>
          <w:p w:rsidR="00AE7055" w:rsidRPr="005E70EC" w:rsidRDefault="00AE7055" w:rsidP="00AE7055">
            <w:pPr>
              <w:pStyle w:val="NormalWeb"/>
              <w:spacing w:before="0" w:beforeAutospacing="0" w:after="0" w:afterAutospacing="0"/>
              <w:jc w:val="center"/>
              <w:rPr>
                <w:rFonts w:asciiTheme="minorHAnsi" w:hAnsiTheme="minorHAnsi" w:cstheme="minorHAnsi"/>
                <w:color w:val="000000"/>
                <w:sz w:val="22"/>
                <w:szCs w:val="22"/>
                <w:lang w:val="lv-LV"/>
              </w:rPr>
            </w:pPr>
            <w:r w:rsidRPr="005E70EC">
              <w:rPr>
                <w:rFonts w:asciiTheme="minorHAnsi" w:hAnsiTheme="minorHAnsi" w:cstheme="minorHAnsi"/>
                <w:color w:val="000000"/>
                <w:sz w:val="22"/>
                <w:szCs w:val="22"/>
                <w:lang w:val="lv-LV"/>
              </w:rPr>
              <w:t>80</w:t>
            </w:r>
          </w:p>
        </w:tc>
        <w:tc>
          <w:tcPr>
            <w:tcW w:w="1276" w:type="dxa"/>
          </w:tcPr>
          <w:p w:rsidR="00AE7055" w:rsidRPr="005E70EC" w:rsidRDefault="00AE7055" w:rsidP="00AE7055">
            <w:pPr>
              <w:pStyle w:val="NormalWeb"/>
              <w:spacing w:before="0" w:beforeAutospacing="0" w:after="0" w:afterAutospacing="0"/>
              <w:jc w:val="center"/>
              <w:rPr>
                <w:rFonts w:asciiTheme="minorHAnsi" w:hAnsiTheme="minorHAnsi" w:cstheme="minorHAnsi"/>
                <w:color w:val="000000"/>
                <w:sz w:val="22"/>
                <w:szCs w:val="22"/>
                <w:lang w:val="lv-LV"/>
              </w:rPr>
            </w:pPr>
            <w:r w:rsidRPr="005E70EC">
              <w:rPr>
                <w:rFonts w:asciiTheme="minorHAnsi" w:hAnsiTheme="minorHAnsi" w:cstheme="minorHAnsi"/>
                <w:color w:val="000000"/>
                <w:sz w:val="22"/>
                <w:szCs w:val="22"/>
                <w:lang w:val="lv-LV"/>
              </w:rPr>
              <w:t>80</w:t>
            </w:r>
          </w:p>
        </w:tc>
        <w:tc>
          <w:tcPr>
            <w:tcW w:w="1276" w:type="dxa"/>
            <w:tcBorders>
              <w:right w:val="nil"/>
            </w:tcBorders>
          </w:tcPr>
          <w:p w:rsidR="00AE7055" w:rsidRPr="005E70EC" w:rsidRDefault="00AE7055" w:rsidP="00AE7055">
            <w:pPr>
              <w:pStyle w:val="NormalWeb"/>
              <w:spacing w:before="0" w:beforeAutospacing="0" w:after="0" w:afterAutospacing="0"/>
              <w:jc w:val="center"/>
              <w:rPr>
                <w:rFonts w:asciiTheme="minorHAnsi" w:hAnsiTheme="minorHAnsi" w:cstheme="minorHAnsi"/>
                <w:color w:val="000000"/>
                <w:sz w:val="22"/>
                <w:szCs w:val="22"/>
                <w:lang w:val="lv-LV"/>
              </w:rPr>
            </w:pPr>
            <w:r w:rsidRPr="005E70EC">
              <w:rPr>
                <w:rFonts w:asciiTheme="minorHAnsi" w:hAnsiTheme="minorHAnsi" w:cstheme="minorHAnsi"/>
                <w:color w:val="000000"/>
                <w:sz w:val="22"/>
                <w:szCs w:val="22"/>
                <w:lang w:val="lv-LV"/>
              </w:rPr>
              <w:t>80</w:t>
            </w:r>
          </w:p>
        </w:tc>
      </w:tr>
      <w:tr w:rsidR="00AE7055" w:rsidRPr="00B82D4C" w:rsidTr="00720B20">
        <w:tc>
          <w:tcPr>
            <w:tcW w:w="846" w:type="dxa"/>
            <w:vMerge/>
            <w:tcBorders>
              <w:left w:val="nil"/>
            </w:tcBorders>
            <w:vAlign w:val="center"/>
          </w:tcPr>
          <w:p w:rsidR="00AE7055" w:rsidRDefault="00AE7055" w:rsidP="00AE7055">
            <w:pPr>
              <w:pStyle w:val="BodyText"/>
              <w:tabs>
                <w:tab w:val="left" w:pos="709"/>
              </w:tabs>
              <w:rPr>
                <w:rFonts w:asciiTheme="minorHAnsi" w:hAnsiTheme="minorHAnsi" w:cstheme="minorHAnsi"/>
                <w:b/>
                <w:sz w:val="22"/>
                <w:szCs w:val="22"/>
              </w:rPr>
            </w:pPr>
          </w:p>
        </w:tc>
        <w:tc>
          <w:tcPr>
            <w:tcW w:w="1843" w:type="dxa"/>
            <w:vMerge/>
            <w:vAlign w:val="center"/>
          </w:tcPr>
          <w:p w:rsidR="00AE7055" w:rsidRPr="000239CB" w:rsidRDefault="00AE7055" w:rsidP="00AE7055">
            <w:pPr>
              <w:pStyle w:val="NormalWeb"/>
              <w:spacing w:before="0" w:beforeAutospacing="0" w:after="0" w:afterAutospacing="0"/>
              <w:jc w:val="left"/>
              <w:rPr>
                <w:rFonts w:asciiTheme="minorHAnsi" w:hAnsiTheme="minorHAnsi" w:cstheme="minorHAnsi"/>
                <w:color w:val="000000"/>
                <w:sz w:val="22"/>
                <w:szCs w:val="22"/>
                <w:lang w:val="lv-LV"/>
              </w:rPr>
            </w:pPr>
          </w:p>
        </w:tc>
        <w:tc>
          <w:tcPr>
            <w:tcW w:w="2976" w:type="dxa"/>
            <w:vAlign w:val="center"/>
          </w:tcPr>
          <w:p w:rsidR="00AE7055" w:rsidRPr="000239CB" w:rsidRDefault="00AE7055" w:rsidP="00AE7055">
            <w:pPr>
              <w:rPr>
                <w:rFonts w:eastAsia="Times New Roman" w:cstheme="minorHAnsi"/>
                <w:color w:val="000000"/>
              </w:rPr>
            </w:pPr>
            <w:r w:rsidRPr="000239CB">
              <w:rPr>
                <w:rFonts w:eastAsia="Times New Roman" w:cstheme="minorHAnsi"/>
                <w:color w:val="000000"/>
              </w:rPr>
              <w:t>Neplānotās pārbaudes attiecībā pret plānotām %</w:t>
            </w:r>
          </w:p>
        </w:tc>
        <w:tc>
          <w:tcPr>
            <w:tcW w:w="1276" w:type="dxa"/>
          </w:tcPr>
          <w:p w:rsidR="00AE7055" w:rsidRPr="005E70EC" w:rsidRDefault="00AE7055" w:rsidP="00AE7055">
            <w:pPr>
              <w:pStyle w:val="NormalWeb"/>
              <w:spacing w:before="0" w:beforeAutospacing="0" w:after="0" w:afterAutospacing="0"/>
              <w:jc w:val="center"/>
              <w:rPr>
                <w:rFonts w:asciiTheme="minorHAnsi" w:hAnsiTheme="minorHAnsi" w:cstheme="minorHAnsi"/>
                <w:color w:val="000000"/>
                <w:sz w:val="22"/>
                <w:szCs w:val="22"/>
                <w:lang w:val="lv-LV"/>
              </w:rPr>
            </w:pPr>
            <w:r w:rsidRPr="005E70EC">
              <w:rPr>
                <w:rFonts w:asciiTheme="minorHAnsi" w:hAnsiTheme="minorHAnsi" w:cstheme="minorHAnsi"/>
                <w:color w:val="000000"/>
                <w:sz w:val="22"/>
                <w:szCs w:val="22"/>
                <w:lang w:val="lv-LV"/>
              </w:rPr>
              <w:t>20</w:t>
            </w:r>
          </w:p>
        </w:tc>
        <w:tc>
          <w:tcPr>
            <w:tcW w:w="1276" w:type="dxa"/>
          </w:tcPr>
          <w:p w:rsidR="00AE7055" w:rsidRPr="005E70EC" w:rsidRDefault="00AE7055" w:rsidP="00AE7055">
            <w:pPr>
              <w:pStyle w:val="NormalWeb"/>
              <w:spacing w:before="0" w:beforeAutospacing="0" w:after="0" w:afterAutospacing="0"/>
              <w:jc w:val="center"/>
              <w:rPr>
                <w:rFonts w:asciiTheme="minorHAnsi" w:hAnsiTheme="minorHAnsi" w:cstheme="minorHAnsi"/>
                <w:color w:val="000000"/>
                <w:sz w:val="22"/>
                <w:szCs w:val="22"/>
                <w:lang w:val="lv-LV"/>
              </w:rPr>
            </w:pPr>
            <w:r w:rsidRPr="005E70EC">
              <w:rPr>
                <w:rFonts w:asciiTheme="minorHAnsi" w:hAnsiTheme="minorHAnsi" w:cstheme="minorHAnsi"/>
                <w:color w:val="000000"/>
                <w:sz w:val="22"/>
                <w:szCs w:val="22"/>
                <w:lang w:val="lv-LV"/>
              </w:rPr>
              <w:t>20</w:t>
            </w:r>
          </w:p>
        </w:tc>
        <w:tc>
          <w:tcPr>
            <w:tcW w:w="1276" w:type="dxa"/>
            <w:tcBorders>
              <w:right w:val="nil"/>
            </w:tcBorders>
          </w:tcPr>
          <w:p w:rsidR="00AE7055" w:rsidRPr="005E70EC" w:rsidRDefault="00AE7055" w:rsidP="00AE7055">
            <w:pPr>
              <w:pStyle w:val="NormalWeb"/>
              <w:spacing w:before="0" w:beforeAutospacing="0" w:after="0" w:afterAutospacing="0"/>
              <w:jc w:val="center"/>
              <w:rPr>
                <w:rFonts w:asciiTheme="minorHAnsi" w:hAnsiTheme="minorHAnsi" w:cstheme="minorHAnsi"/>
                <w:color w:val="000000"/>
                <w:sz w:val="22"/>
                <w:szCs w:val="22"/>
                <w:lang w:val="lv-LV"/>
              </w:rPr>
            </w:pPr>
            <w:r w:rsidRPr="005E70EC">
              <w:rPr>
                <w:rFonts w:asciiTheme="minorHAnsi" w:hAnsiTheme="minorHAnsi" w:cstheme="minorHAnsi"/>
                <w:color w:val="000000"/>
                <w:sz w:val="22"/>
                <w:szCs w:val="22"/>
                <w:lang w:val="lv-LV"/>
              </w:rPr>
              <w:t>20</w:t>
            </w:r>
          </w:p>
        </w:tc>
      </w:tr>
      <w:tr w:rsidR="00AE7055" w:rsidRPr="00B82D4C" w:rsidTr="00720B20">
        <w:tc>
          <w:tcPr>
            <w:tcW w:w="2689" w:type="dxa"/>
            <w:gridSpan w:val="2"/>
            <w:tcBorders>
              <w:left w:val="nil"/>
            </w:tcBorders>
            <w:shd w:val="clear" w:color="auto" w:fill="auto"/>
          </w:tcPr>
          <w:p w:rsidR="00AE7055" w:rsidRPr="00B82D4C" w:rsidRDefault="00AE7055" w:rsidP="00AE7055">
            <w:pPr>
              <w:pStyle w:val="BodyText"/>
              <w:tabs>
                <w:tab w:val="left" w:pos="709"/>
              </w:tabs>
              <w:spacing w:after="0"/>
              <w:jc w:val="both"/>
              <w:rPr>
                <w:rFonts w:asciiTheme="minorHAnsi" w:hAnsiTheme="minorHAnsi" w:cstheme="minorHAnsi"/>
                <w:b/>
                <w:sz w:val="22"/>
                <w:szCs w:val="22"/>
              </w:rPr>
            </w:pPr>
            <w:r w:rsidRPr="00B82D4C">
              <w:rPr>
                <w:rFonts w:asciiTheme="minorHAnsi" w:hAnsiTheme="minorHAnsi" w:cstheme="minorHAnsi"/>
                <w:b/>
                <w:sz w:val="22"/>
                <w:szCs w:val="22"/>
              </w:rPr>
              <w:t>Sagaidāmie rezultāti</w:t>
            </w:r>
          </w:p>
        </w:tc>
        <w:tc>
          <w:tcPr>
            <w:tcW w:w="6804" w:type="dxa"/>
            <w:gridSpan w:val="4"/>
            <w:tcBorders>
              <w:right w:val="nil"/>
            </w:tcBorders>
          </w:tcPr>
          <w:p w:rsidR="00AE7055" w:rsidRPr="00B82D4C" w:rsidRDefault="00AE7055" w:rsidP="00AE7055">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Valstī nav pasliktinājies kustības drošības stāvoklis un ir nodrošināta atbilstoša uzraudzība</w:t>
            </w:r>
          </w:p>
        </w:tc>
      </w:tr>
      <w:tr w:rsidR="00AE7055" w:rsidRPr="00B82D4C" w:rsidTr="00720B20">
        <w:tc>
          <w:tcPr>
            <w:tcW w:w="2689" w:type="dxa"/>
            <w:gridSpan w:val="2"/>
            <w:tcBorders>
              <w:left w:val="nil"/>
            </w:tcBorders>
            <w:shd w:val="clear" w:color="auto" w:fill="auto"/>
          </w:tcPr>
          <w:p w:rsidR="00AE7055" w:rsidRPr="00B82D4C" w:rsidRDefault="00AE7055" w:rsidP="00AE7055">
            <w:pPr>
              <w:pStyle w:val="BodyText"/>
              <w:tabs>
                <w:tab w:val="left" w:pos="709"/>
              </w:tabs>
              <w:spacing w:after="0"/>
              <w:jc w:val="both"/>
              <w:rPr>
                <w:rFonts w:asciiTheme="minorHAnsi" w:hAnsiTheme="minorHAnsi" w:cstheme="minorHAnsi"/>
                <w:b/>
                <w:sz w:val="22"/>
                <w:szCs w:val="22"/>
              </w:rPr>
            </w:pPr>
            <w:r w:rsidRPr="00B82D4C">
              <w:rPr>
                <w:rFonts w:asciiTheme="minorHAnsi" w:hAnsiTheme="minorHAnsi" w:cstheme="minorHAnsi"/>
                <w:b/>
                <w:sz w:val="22"/>
                <w:szCs w:val="22"/>
              </w:rPr>
              <w:t>Kvalitatīvais rādītājs</w:t>
            </w:r>
          </w:p>
        </w:tc>
        <w:tc>
          <w:tcPr>
            <w:tcW w:w="6804" w:type="dxa"/>
            <w:gridSpan w:val="4"/>
            <w:tcBorders>
              <w:right w:val="nil"/>
            </w:tcBorders>
          </w:tcPr>
          <w:p w:rsidR="00AE7055" w:rsidRPr="00B82D4C" w:rsidRDefault="00AE7055" w:rsidP="00AE7055">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Nodrošināti visi uzraudzības veidi  un kvalitatīvi apkopota dzelzceļa satiksmes negadījumu statistika</w:t>
            </w:r>
          </w:p>
        </w:tc>
      </w:tr>
      <w:tr w:rsidR="00AE7055" w:rsidRPr="00B82D4C" w:rsidTr="00720B20">
        <w:tc>
          <w:tcPr>
            <w:tcW w:w="2689" w:type="dxa"/>
            <w:gridSpan w:val="2"/>
            <w:tcBorders>
              <w:left w:val="nil"/>
            </w:tcBorders>
            <w:shd w:val="clear" w:color="auto" w:fill="auto"/>
          </w:tcPr>
          <w:p w:rsidR="00AE7055" w:rsidRPr="00B82D4C" w:rsidRDefault="00AE7055" w:rsidP="00AE7055">
            <w:pPr>
              <w:pStyle w:val="BodyText"/>
              <w:tabs>
                <w:tab w:val="left" w:pos="709"/>
              </w:tabs>
              <w:spacing w:after="0"/>
              <w:jc w:val="both"/>
              <w:rPr>
                <w:rFonts w:asciiTheme="minorHAnsi" w:hAnsiTheme="minorHAnsi" w:cstheme="minorHAnsi"/>
                <w:b/>
                <w:sz w:val="22"/>
                <w:szCs w:val="22"/>
              </w:rPr>
            </w:pPr>
            <w:r w:rsidRPr="00B82D4C">
              <w:rPr>
                <w:rFonts w:asciiTheme="minorHAnsi" w:hAnsiTheme="minorHAnsi" w:cstheme="minorHAnsi"/>
                <w:b/>
                <w:sz w:val="22"/>
                <w:szCs w:val="22"/>
              </w:rPr>
              <w:lastRenderedPageBreak/>
              <w:t>Riski</w:t>
            </w:r>
          </w:p>
        </w:tc>
        <w:tc>
          <w:tcPr>
            <w:tcW w:w="6804" w:type="dxa"/>
            <w:gridSpan w:val="4"/>
            <w:tcBorders>
              <w:right w:val="nil"/>
            </w:tcBorders>
          </w:tcPr>
          <w:p w:rsidR="00AE7055" w:rsidRDefault="00AE7055" w:rsidP="00AE7055">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Sabiedrības attieksme pret drošību dzelzceļa transporta tuvumā;</w:t>
            </w:r>
          </w:p>
          <w:p w:rsidR="00AE7055" w:rsidRPr="00B82D4C" w:rsidRDefault="00AE7055" w:rsidP="00AE7055">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Datu trūkums;</w:t>
            </w:r>
          </w:p>
          <w:p w:rsidR="00AE7055" w:rsidRPr="00B82D4C" w:rsidRDefault="00AE7055" w:rsidP="00AE7055">
            <w:pPr>
              <w:pStyle w:val="BodyText"/>
              <w:tabs>
                <w:tab w:val="left" w:pos="709"/>
              </w:tabs>
              <w:spacing w:after="0"/>
              <w:jc w:val="both"/>
              <w:rPr>
                <w:rFonts w:asciiTheme="minorHAnsi" w:hAnsiTheme="minorHAnsi" w:cstheme="minorHAnsi"/>
                <w:sz w:val="22"/>
                <w:szCs w:val="22"/>
              </w:rPr>
            </w:pPr>
            <w:r w:rsidRPr="00B82D4C">
              <w:rPr>
                <w:rFonts w:asciiTheme="minorHAnsi" w:hAnsiTheme="minorHAnsi" w:cstheme="minorHAnsi"/>
                <w:sz w:val="22"/>
                <w:szCs w:val="22"/>
              </w:rPr>
              <w:t>Kvalificēta personāla piesaiste</w:t>
            </w:r>
            <w:r>
              <w:rPr>
                <w:rFonts w:asciiTheme="minorHAnsi" w:hAnsiTheme="minorHAnsi" w:cstheme="minorHAnsi"/>
                <w:sz w:val="22"/>
                <w:szCs w:val="22"/>
              </w:rPr>
              <w:t>;</w:t>
            </w:r>
          </w:p>
          <w:p w:rsidR="00AE7055" w:rsidRDefault="00AE7055" w:rsidP="00AE7055">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Atbildības lomu sadalījums starp dzelzceļa transportā iesaistītajiem</w:t>
            </w:r>
          </w:p>
          <w:p w:rsidR="00AE7055" w:rsidRDefault="00AE7055" w:rsidP="00AE7055">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Nav ievērota dzelzceļa tehniskā ekspluatācija</w:t>
            </w:r>
          </w:p>
          <w:p w:rsidR="00AE7055" w:rsidRPr="00B82D4C" w:rsidRDefault="00AE7055" w:rsidP="00AE7055">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Cilvēk un organizatorisko faktoru ietekme drošības pārvaldības procesos</w:t>
            </w:r>
          </w:p>
        </w:tc>
      </w:tr>
      <w:tr w:rsidR="00AE7055" w:rsidRPr="00B82D4C" w:rsidTr="00720B20">
        <w:tc>
          <w:tcPr>
            <w:tcW w:w="2689" w:type="dxa"/>
            <w:gridSpan w:val="2"/>
            <w:tcBorders>
              <w:left w:val="nil"/>
            </w:tcBorders>
            <w:shd w:val="clear" w:color="auto" w:fill="auto"/>
          </w:tcPr>
          <w:p w:rsidR="00AE7055" w:rsidRPr="00B82D4C" w:rsidRDefault="00AE7055" w:rsidP="00AE7055">
            <w:pPr>
              <w:pStyle w:val="BodyText"/>
              <w:tabs>
                <w:tab w:val="left" w:pos="709"/>
              </w:tabs>
              <w:spacing w:after="0"/>
              <w:jc w:val="both"/>
              <w:rPr>
                <w:rFonts w:asciiTheme="minorHAnsi" w:hAnsiTheme="minorHAnsi" w:cstheme="minorHAnsi"/>
                <w:b/>
                <w:sz w:val="22"/>
                <w:szCs w:val="22"/>
              </w:rPr>
            </w:pPr>
            <w:r w:rsidRPr="00B82D4C">
              <w:rPr>
                <w:rFonts w:asciiTheme="minorHAnsi" w:hAnsiTheme="minorHAnsi" w:cstheme="minorHAnsi"/>
                <w:b/>
                <w:sz w:val="22"/>
                <w:szCs w:val="22"/>
              </w:rPr>
              <w:t>Personāls</w:t>
            </w:r>
          </w:p>
        </w:tc>
        <w:tc>
          <w:tcPr>
            <w:tcW w:w="6804" w:type="dxa"/>
            <w:gridSpan w:val="4"/>
            <w:tcBorders>
              <w:right w:val="nil"/>
            </w:tcBorders>
          </w:tcPr>
          <w:p w:rsidR="00AE7055" w:rsidRPr="00B82D4C" w:rsidRDefault="00AE7055" w:rsidP="00AE7055">
            <w:pPr>
              <w:pStyle w:val="BodyText"/>
              <w:tabs>
                <w:tab w:val="left" w:pos="709"/>
              </w:tabs>
              <w:spacing w:after="0"/>
              <w:jc w:val="both"/>
              <w:rPr>
                <w:rFonts w:asciiTheme="minorHAnsi" w:hAnsiTheme="minorHAnsi" w:cstheme="minorHAnsi"/>
                <w:sz w:val="22"/>
                <w:szCs w:val="22"/>
              </w:rPr>
            </w:pPr>
            <w:r w:rsidRPr="00B82D4C">
              <w:rPr>
                <w:rFonts w:asciiTheme="minorHAnsi" w:hAnsiTheme="minorHAnsi" w:cstheme="minorHAnsi"/>
                <w:sz w:val="22"/>
                <w:szCs w:val="22"/>
              </w:rPr>
              <w:t xml:space="preserve">Nepieciešams iesaistīt </w:t>
            </w:r>
            <w:r>
              <w:rPr>
                <w:rFonts w:asciiTheme="minorHAnsi" w:hAnsiTheme="minorHAnsi" w:cstheme="minorHAnsi"/>
                <w:sz w:val="22"/>
                <w:szCs w:val="22"/>
              </w:rPr>
              <w:t>14</w:t>
            </w:r>
            <w:r w:rsidRPr="00B82D4C">
              <w:rPr>
                <w:rFonts w:asciiTheme="minorHAnsi" w:hAnsiTheme="minorHAnsi" w:cstheme="minorHAnsi"/>
                <w:sz w:val="22"/>
                <w:szCs w:val="22"/>
              </w:rPr>
              <w:t xml:space="preserve"> nodarbinātos (</w:t>
            </w:r>
            <w:r>
              <w:rPr>
                <w:rFonts w:asciiTheme="minorHAnsi" w:hAnsiTheme="minorHAnsi" w:cstheme="minorHAnsi"/>
                <w:sz w:val="22"/>
                <w:szCs w:val="22"/>
              </w:rPr>
              <w:t>10</w:t>
            </w:r>
            <w:r w:rsidRPr="00B82D4C">
              <w:rPr>
                <w:rFonts w:asciiTheme="minorHAnsi" w:hAnsiTheme="minorHAnsi" w:cstheme="minorHAnsi"/>
                <w:sz w:val="22"/>
                <w:szCs w:val="22"/>
              </w:rPr>
              <w:t xml:space="preserve"> </w:t>
            </w:r>
            <w:r w:rsidRPr="00B82D4C">
              <w:rPr>
                <w:rFonts w:asciiTheme="minorHAnsi" w:hAnsiTheme="minorHAnsi" w:cstheme="minorHAnsi"/>
                <w:i/>
                <w:sz w:val="22"/>
                <w:szCs w:val="22"/>
              </w:rPr>
              <w:t>FTE</w:t>
            </w:r>
            <w:r w:rsidRPr="00B82D4C">
              <w:rPr>
                <w:rStyle w:val="FootnoteReference"/>
                <w:rFonts w:asciiTheme="minorHAnsi" w:hAnsiTheme="minorHAnsi" w:cstheme="minorHAnsi"/>
                <w:sz w:val="22"/>
                <w:szCs w:val="22"/>
              </w:rPr>
              <w:footnoteReference w:id="5"/>
            </w:r>
            <w:r w:rsidRPr="00B82D4C">
              <w:rPr>
                <w:rFonts w:asciiTheme="minorHAnsi" w:hAnsiTheme="minorHAnsi" w:cstheme="minorHAnsi"/>
                <w:sz w:val="22"/>
                <w:szCs w:val="22"/>
              </w:rPr>
              <w:t xml:space="preserve">), kas </w:t>
            </w:r>
            <w:r>
              <w:rPr>
                <w:rFonts w:asciiTheme="minorHAnsi" w:hAnsiTheme="minorHAnsi" w:cstheme="minorHAnsi"/>
                <w:sz w:val="22"/>
                <w:szCs w:val="22"/>
              </w:rPr>
              <w:t>nodrošina uzraudzību un dzelzceļa negadījumu statistikas apkopošanu un izvērtēšanu;</w:t>
            </w:r>
          </w:p>
          <w:p w:rsidR="00AE7055" w:rsidRPr="00B82D4C" w:rsidRDefault="00AE7055" w:rsidP="00AE7055">
            <w:pPr>
              <w:pStyle w:val="BodyText"/>
              <w:tabs>
                <w:tab w:val="left" w:pos="709"/>
              </w:tabs>
              <w:spacing w:after="0"/>
              <w:jc w:val="both"/>
              <w:rPr>
                <w:rFonts w:asciiTheme="minorHAnsi" w:hAnsiTheme="minorHAnsi" w:cstheme="minorHAnsi"/>
                <w:sz w:val="22"/>
                <w:szCs w:val="22"/>
              </w:rPr>
            </w:pPr>
            <w:r w:rsidRPr="00B82D4C">
              <w:rPr>
                <w:rFonts w:asciiTheme="minorHAnsi" w:hAnsiTheme="minorHAnsi" w:cstheme="minorHAnsi"/>
                <w:sz w:val="22"/>
                <w:szCs w:val="22"/>
              </w:rPr>
              <w:t>Ekspertu apmācība –</w:t>
            </w:r>
            <w:r>
              <w:rPr>
                <w:rFonts w:asciiTheme="minorHAnsi" w:hAnsiTheme="minorHAnsi" w:cstheme="minorHAnsi"/>
                <w:sz w:val="22"/>
                <w:szCs w:val="22"/>
              </w:rPr>
              <w:t xml:space="preserve"> administratīvais process, auditi, </w:t>
            </w:r>
            <w:r w:rsidRPr="00B82D4C">
              <w:rPr>
                <w:rFonts w:asciiTheme="minorHAnsi" w:hAnsiTheme="minorHAnsi" w:cstheme="minorHAnsi"/>
                <w:sz w:val="22"/>
                <w:szCs w:val="22"/>
              </w:rPr>
              <w:t>stresa pārvaldība,</w:t>
            </w:r>
            <w:r>
              <w:rPr>
                <w:rFonts w:asciiTheme="minorHAnsi" w:hAnsiTheme="minorHAnsi" w:cstheme="minorHAnsi"/>
                <w:sz w:val="22"/>
                <w:szCs w:val="22"/>
              </w:rPr>
              <w:t xml:space="preserve"> statistikas metodes</w:t>
            </w:r>
            <w:r w:rsidRPr="00B82D4C">
              <w:rPr>
                <w:rFonts w:asciiTheme="minorHAnsi" w:hAnsiTheme="minorHAnsi" w:cstheme="minorHAnsi"/>
                <w:sz w:val="22"/>
                <w:szCs w:val="22"/>
              </w:rPr>
              <w:t>.</w:t>
            </w:r>
          </w:p>
        </w:tc>
      </w:tr>
      <w:tr w:rsidR="00AE7055" w:rsidRPr="00B82D4C" w:rsidTr="00720B20">
        <w:tc>
          <w:tcPr>
            <w:tcW w:w="2689" w:type="dxa"/>
            <w:gridSpan w:val="2"/>
            <w:tcBorders>
              <w:left w:val="nil"/>
            </w:tcBorders>
            <w:shd w:val="clear" w:color="auto" w:fill="auto"/>
          </w:tcPr>
          <w:p w:rsidR="00AE7055" w:rsidRPr="00B82D4C" w:rsidRDefault="00AE7055" w:rsidP="00AE7055">
            <w:pPr>
              <w:pStyle w:val="BodyText"/>
              <w:tabs>
                <w:tab w:val="left" w:pos="709"/>
              </w:tabs>
              <w:spacing w:after="0"/>
              <w:jc w:val="both"/>
              <w:rPr>
                <w:rFonts w:asciiTheme="minorHAnsi" w:hAnsiTheme="minorHAnsi" w:cstheme="minorHAnsi"/>
                <w:b/>
                <w:sz w:val="22"/>
                <w:szCs w:val="22"/>
              </w:rPr>
            </w:pPr>
            <w:r w:rsidRPr="00B82D4C">
              <w:rPr>
                <w:rFonts w:asciiTheme="minorHAnsi" w:hAnsiTheme="minorHAnsi" w:cstheme="minorHAnsi"/>
                <w:b/>
                <w:sz w:val="22"/>
                <w:szCs w:val="22"/>
              </w:rPr>
              <w:t>Finanšu resursi</w:t>
            </w:r>
          </w:p>
        </w:tc>
        <w:tc>
          <w:tcPr>
            <w:tcW w:w="6804" w:type="dxa"/>
            <w:gridSpan w:val="4"/>
            <w:tcBorders>
              <w:right w:val="nil"/>
            </w:tcBorders>
          </w:tcPr>
          <w:p w:rsidR="00AE7055" w:rsidRPr="00B82D4C" w:rsidRDefault="00AE7055" w:rsidP="00AE7055">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Atbilstoša f</w:t>
            </w:r>
            <w:r w:rsidRPr="00B82D4C">
              <w:rPr>
                <w:rFonts w:asciiTheme="minorHAnsi" w:hAnsiTheme="minorHAnsi" w:cstheme="minorHAnsi"/>
                <w:sz w:val="22"/>
                <w:szCs w:val="22"/>
              </w:rPr>
              <w:t>inansējuma plānošana IKT rīkiem</w:t>
            </w:r>
            <w:r>
              <w:rPr>
                <w:rFonts w:asciiTheme="minorHAnsi" w:hAnsiTheme="minorHAnsi" w:cstheme="minorHAnsi"/>
                <w:sz w:val="22"/>
                <w:szCs w:val="22"/>
              </w:rPr>
              <w:t>, kvalificēta personāla piesaistei, apmācībai.</w:t>
            </w:r>
          </w:p>
        </w:tc>
      </w:tr>
      <w:tr w:rsidR="00AE7055" w:rsidRPr="00B82D4C" w:rsidTr="00720B20">
        <w:tc>
          <w:tcPr>
            <w:tcW w:w="2689" w:type="dxa"/>
            <w:gridSpan w:val="2"/>
            <w:tcBorders>
              <w:left w:val="nil"/>
              <w:bottom w:val="nil"/>
            </w:tcBorders>
            <w:shd w:val="clear" w:color="auto" w:fill="auto"/>
          </w:tcPr>
          <w:p w:rsidR="00AE7055" w:rsidRPr="00B82D4C" w:rsidRDefault="00AE7055" w:rsidP="00AE7055">
            <w:pPr>
              <w:pStyle w:val="BodyText"/>
              <w:tabs>
                <w:tab w:val="left" w:pos="709"/>
              </w:tabs>
              <w:spacing w:after="0"/>
              <w:jc w:val="both"/>
              <w:rPr>
                <w:rFonts w:asciiTheme="minorHAnsi" w:hAnsiTheme="minorHAnsi" w:cstheme="minorHAnsi"/>
                <w:b/>
                <w:sz w:val="22"/>
                <w:szCs w:val="22"/>
              </w:rPr>
            </w:pPr>
            <w:r>
              <w:rPr>
                <w:rFonts w:asciiTheme="minorHAnsi" w:hAnsiTheme="minorHAnsi" w:cstheme="minorHAnsi"/>
                <w:b/>
                <w:sz w:val="22"/>
                <w:szCs w:val="22"/>
              </w:rPr>
              <w:t>Maksas pakalpojumi</w:t>
            </w:r>
          </w:p>
        </w:tc>
        <w:tc>
          <w:tcPr>
            <w:tcW w:w="6804" w:type="dxa"/>
            <w:gridSpan w:val="4"/>
            <w:tcBorders>
              <w:bottom w:val="nil"/>
              <w:right w:val="nil"/>
            </w:tcBorders>
          </w:tcPr>
          <w:p w:rsidR="00AE7055" w:rsidRPr="00B82D4C" w:rsidRDefault="00AE7055" w:rsidP="00AE7055">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Nav</w:t>
            </w:r>
          </w:p>
        </w:tc>
      </w:tr>
    </w:tbl>
    <w:p w:rsidR="008A5021" w:rsidRPr="007F6859" w:rsidRDefault="008A5021" w:rsidP="00D93B30">
      <w:pPr>
        <w:spacing w:after="120" w:line="240" w:lineRule="auto"/>
        <w:ind w:firstLine="482"/>
        <w:jc w:val="right"/>
        <w:rPr>
          <w:rFonts w:eastAsia="@Arial Unicode MS"/>
          <w:b/>
          <w:i/>
          <w:sz w:val="18"/>
          <w:szCs w:val="20"/>
        </w:rPr>
      </w:pPr>
    </w:p>
    <w:p w:rsidR="00BC551E" w:rsidRPr="00D00149" w:rsidRDefault="007F6859" w:rsidP="00D00149">
      <w:pPr>
        <w:tabs>
          <w:tab w:val="left" w:pos="284"/>
        </w:tabs>
        <w:spacing w:after="120" w:line="293" w:lineRule="atLeast"/>
        <w:ind w:left="-142" w:firstLine="425"/>
        <w:jc w:val="both"/>
        <w:rPr>
          <w:rFonts w:cstheme="minorHAnsi"/>
          <w:sz w:val="24"/>
          <w:szCs w:val="24"/>
        </w:rPr>
      </w:pPr>
      <w:r w:rsidRPr="00D00149">
        <w:rPr>
          <w:rFonts w:cstheme="minorHAnsi"/>
          <w:sz w:val="24"/>
          <w:szCs w:val="24"/>
        </w:rPr>
        <w:t>VDzTI ar savu darbību jāpanāk, lai ikviens ar transporta pakalpojumu sniegšanu saistītais uzņēmums savus pienākumus saista ar drošību</w:t>
      </w:r>
      <w:r w:rsidRPr="00D00149">
        <w:rPr>
          <w:rFonts w:cstheme="minorHAnsi"/>
          <w:color w:val="0F243E" w:themeColor="text2" w:themeShade="80"/>
          <w:sz w:val="24"/>
          <w:szCs w:val="24"/>
        </w:rPr>
        <w:t xml:space="preserve">. </w:t>
      </w:r>
      <w:proofErr w:type="spellStart"/>
      <w:r w:rsidR="00BC551E" w:rsidRPr="00D00149">
        <w:rPr>
          <w:rFonts w:cstheme="minorHAnsi"/>
          <w:sz w:val="24"/>
          <w:szCs w:val="24"/>
        </w:rPr>
        <w:t>VDzTI</w:t>
      </w:r>
      <w:proofErr w:type="spellEnd"/>
      <w:r w:rsidR="00BC551E" w:rsidRPr="00D00149">
        <w:rPr>
          <w:rFonts w:cstheme="minorHAnsi"/>
          <w:sz w:val="24"/>
          <w:szCs w:val="24"/>
        </w:rPr>
        <w:t xml:space="preserve"> izvērtē visas darbības, kur pastāv riski vai apdraudējums. </w:t>
      </w:r>
    </w:p>
    <w:p w:rsidR="00097CC0" w:rsidRPr="00D00149" w:rsidRDefault="007F6859" w:rsidP="00D00149">
      <w:pPr>
        <w:tabs>
          <w:tab w:val="left" w:pos="284"/>
        </w:tabs>
        <w:spacing w:after="0" w:line="293" w:lineRule="atLeast"/>
        <w:ind w:left="-142" w:firstLine="425"/>
        <w:jc w:val="both"/>
        <w:rPr>
          <w:rFonts w:cstheme="minorHAnsi"/>
          <w:sz w:val="24"/>
          <w:szCs w:val="24"/>
        </w:rPr>
      </w:pPr>
      <w:r w:rsidRPr="00D00149">
        <w:rPr>
          <w:rFonts w:cstheme="minorHAnsi"/>
          <w:sz w:val="24"/>
          <w:szCs w:val="24"/>
        </w:rPr>
        <w:t xml:space="preserve">Uzņēmumi ir atbildīgi par drošu ekspluatāciju un uzturēšanu, iekārtu un transportlīdzekļu uzturēšanu, u.t.t.  VDzTI uzrauga kā puses īsteno drošības pasākumus.  Veicot uzraudzību, VDzTI ir jāievēro valsts drošības iestādes pamatprincipi uzraudzības jomā – samērīgums, konsekventa pieeja, lietderība, </w:t>
      </w:r>
      <w:proofErr w:type="spellStart"/>
      <w:r w:rsidRPr="00D00149">
        <w:rPr>
          <w:rFonts w:cstheme="minorHAnsi"/>
          <w:sz w:val="24"/>
          <w:szCs w:val="24"/>
        </w:rPr>
        <w:t>pārredzamība</w:t>
      </w:r>
      <w:proofErr w:type="spellEnd"/>
      <w:r w:rsidRPr="00D00149">
        <w:rPr>
          <w:rFonts w:cstheme="minorHAnsi"/>
          <w:sz w:val="24"/>
          <w:szCs w:val="24"/>
        </w:rPr>
        <w:t xml:space="preserve">, atbildība un sadarbība. VDzTI uzraudzību nodrošina, balstoties uz identificētiem riskiem – reģistrētiem negadījumiem, konstatētajiem trūkumiem un to pakāpēm, drošības ziņojumiem. </w:t>
      </w:r>
    </w:p>
    <w:p w:rsidR="00BC551E" w:rsidRPr="00D00149" w:rsidRDefault="00BC551E" w:rsidP="00D00149">
      <w:pPr>
        <w:tabs>
          <w:tab w:val="left" w:pos="284"/>
        </w:tabs>
        <w:spacing w:after="0" w:line="293" w:lineRule="atLeast"/>
        <w:ind w:left="-142" w:firstLine="425"/>
        <w:jc w:val="both"/>
        <w:rPr>
          <w:rFonts w:cstheme="minorHAnsi"/>
          <w:sz w:val="24"/>
          <w:szCs w:val="24"/>
        </w:rPr>
      </w:pPr>
      <w:proofErr w:type="spellStart"/>
      <w:r w:rsidRPr="00D00149">
        <w:rPr>
          <w:rFonts w:cstheme="minorHAnsi"/>
          <w:sz w:val="24"/>
          <w:szCs w:val="24"/>
        </w:rPr>
        <w:t>VDzTI</w:t>
      </w:r>
      <w:proofErr w:type="spellEnd"/>
      <w:r w:rsidRPr="00D00149">
        <w:rPr>
          <w:rFonts w:cstheme="minorHAnsi"/>
          <w:sz w:val="24"/>
          <w:szCs w:val="24"/>
        </w:rPr>
        <w:t xml:space="preserve"> izvērtē visas darbības, kur pastāvēs riski vai apdraudējums. </w:t>
      </w:r>
    </w:p>
    <w:p w:rsidR="00C86FE4" w:rsidRPr="00D00149" w:rsidRDefault="00C86FE4" w:rsidP="00097CC0">
      <w:pPr>
        <w:tabs>
          <w:tab w:val="left" w:pos="284"/>
        </w:tabs>
        <w:spacing w:after="0"/>
        <w:ind w:left="-142" w:firstLine="425"/>
        <w:jc w:val="both"/>
        <w:rPr>
          <w:color w:val="17365D" w:themeColor="text2" w:themeShade="BF"/>
          <w:sz w:val="24"/>
          <w:szCs w:val="24"/>
        </w:rPr>
      </w:pPr>
      <w:r w:rsidRPr="00D00149">
        <w:rPr>
          <w:sz w:val="24"/>
          <w:szCs w:val="24"/>
        </w:rPr>
        <w:tab/>
      </w:r>
      <w:r w:rsidRPr="00D00149">
        <w:rPr>
          <w:sz w:val="24"/>
          <w:szCs w:val="24"/>
        </w:rPr>
        <w:tab/>
        <w:t xml:space="preserve"> </w:t>
      </w:r>
    </w:p>
    <w:p w:rsidR="00097CC0" w:rsidRPr="00720B20" w:rsidRDefault="00097CC0" w:rsidP="00097CC0">
      <w:pPr>
        <w:pBdr>
          <w:bottom w:val="single" w:sz="4" w:space="1" w:color="auto"/>
        </w:pBdr>
        <w:tabs>
          <w:tab w:val="left" w:pos="709"/>
        </w:tabs>
        <w:spacing w:line="240" w:lineRule="auto"/>
        <w:ind w:left="709" w:right="849"/>
        <w:jc w:val="both"/>
        <w:rPr>
          <w:rFonts w:cstheme="minorHAnsi"/>
          <w:b/>
          <w:color w:val="17365D" w:themeColor="text2" w:themeShade="BF"/>
          <w:sz w:val="26"/>
          <w:szCs w:val="26"/>
        </w:rPr>
      </w:pPr>
      <w:r w:rsidRPr="00720B20">
        <w:rPr>
          <w:rFonts w:cstheme="minorHAnsi"/>
          <w:b/>
          <w:color w:val="17365D" w:themeColor="text2" w:themeShade="BF"/>
          <w:sz w:val="26"/>
          <w:szCs w:val="26"/>
        </w:rPr>
        <w:t>5.3. Vienotu pakalpojumu ieviešana ES un Latvijas ietvaros</w:t>
      </w:r>
    </w:p>
    <w:p w:rsidR="00A77903" w:rsidRDefault="00892E46" w:rsidP="005C0A77">
      <w:pPr>
        <w:tabs>
          <w:tab w:val="left" w:pos="993"/>
        </w:tabs>
        <w:spacing w:before="120"/>
        <w:ind w:firstLine="357"/>
        <w:jc w:val="both"/>
      </w:pPr>
      <w:r>
        <w:t>No 2019.gada 16.jūnija darbojas vienot</w:t>
      </w:r>
      <w:r w:rsidR="00746F90">
        <w:t>s</w:t>
      </w:r>
      <w:r>
        <w:t xml:space="preserve"> ES informācijas un komunikācijas tehnoloģiju rīks OSS</w:t>
      </w:r>
      <w:r w:rsidR="00746F90">
        <w:rPr>
          <w:rStyle w:val="FootnoteReference"/>
        </w:rPr>
        <w:footnoteReference w:id="6"/>
      </w:r>
      <w:r>
        <w:t xml:space="preserve">, kurā pakalpojumu iesniedzējs var iesniegt pieteikumu vienota drošības sertifikāta, </w:t>
      </w:r>
      <w:proofErr w:type="spellStart"/>
      <w:r>
        <w:t>ritekļa</w:t>
      </w:r>
      <w:proofErr w:type="spellEnd"/>
      <w:r>
        <w:t xml:space="preserve"> autorizācijas vai ERTMS atļaujas saņemšanai</w:t>
      </w:r>
      <w:r w:rsidR="001B4F2E">
        <w:t xml:space="preserve">. </w:t>
      </w:r>
      <w:r w:rsidR="001B4F2E" w:rsidRPr="001B4F2E">
        <w:t xml:space="preserve">OSS </w:t>
      </w:r>
      <w:r w:rsidR="001B4F2E">
        <w:t>ataino</w:t>
      </w:r>
      <w:r w:rsidR="001B4F2E" w:rsidRPr="001B4F2E">
        <w:t xml:space="preserve"> informāciju par </w:t>
      </w:r>
      <w:r w:rsidR="001B4F2E">
        <w:t xml:space="preserve">ieteikumu iesniedzējiem un </w:t>
      </w:r>
      <w:r w:rsidR="001B4F2E" w:rsidRPr="001B4F2E">
        <w:t xml:space="preserve">viņu pieteikumu stadijām un rezultātiem, kā arī vajadzības gadījumā par </w:t>
      </w:r>
      <w:r w:rsidR="001B4F2E">
        <w:t>apstrīdēšanas</w:t>
      </w:r>
      <w:r w:rsidR="001B4F2E" w:rsidRPr="001B4F2E">
        <w:t xml:space="preserve"> pieprasījumiem un lēmum</w:t>
      </w:r>
      <w:r w:rsidR="001B4F2E">
        <w:t>iem</w:t>
      </w:r>
      <w:r w:rsidR="001B4F2E" w:rsidRPr="001B4F2E">
        <w:t>. Ar OSS ti</w:t>
      </w:r>
      <w:r w:rsidR="001B4F2E">
        <w:t>ek</w:t>
      </w:r>
      <w:r w:rsidR="001B4F2E" w:rsidRPr="001B4F2E">
        <w:t xml:space="preserve"> ieviesta arī “agrīnās brīdināšanas sistēmas” funkcionalitāte, kas ļau</w:t>
      </w:r>
      <w:r w:rsidR="001B4F2E">
        <w:t>j</w:t>
      </w:r>
      <w:r w:rsidR="001B4F2E" w:rsidRPr="001B4F2E">
        <w:t xml:space="preserve"> jau agrīnā posmā noteikt koordinācijas nepieciešamību starp lēmumiem, kas jāpieņem valstu drošības iestādēm un Aģentūrai, attiecībā uz dažādiem pieteikumiem, kuri pieprasa atļaujas vai drošības sertifikātus.</w:t>
      </w:r>
      <w:r w:rsidR="001B4F2E">
        <w:t xml:space="preserve"> </w:t>
      </w:r>
      <w:r w:rsidR="001B4F2E" w:rsidRPr="00071541">
        <w:t xml:space="preserve">Sertificēšanas procesā pieteikuma iesniedzējam jāpierāda drošība un jādefinē procedūras. Tiek ņemta vērā arī riska analīze. </w:t>
      </w:r>
      <w:r w:rsidR="001B4F2E">
        <w:t>Pārbaudēs tiek pārbaudīta uzņēmuma organizācija un procesi.</w:t>
      </w:r>
    </w:p>
    <w:p w:rsidR="00720B20" w:rsidRDefault="001B4F2E" w:rsidP="00720B20">
      <w:pPr>
        <w:tabs>
          <w:tab w:val="left" w:pos="993"/>
        </w:tabs>
        <w:spacing w:before="120"/>
        <w:ind w:firstLine="357"/>
        <w:jc w:val="both"/>
      </w:pPr>
      <w:r>
        <w:t xml:space="preserve">Arī būvniecībā visa dokumentu aprite no 2020.gada notiek tikai Būvniecības informācijas sistēmā (BIS). </w:t>
      </w:r>
    </w:p>
    <w:p w:rsidR="00720C16" w:rsidRDefault="00720C16" w:rsidP="00720B20">
      <w:pPr>
        <w:tabs>
          <w:tab w:val="left" w:pos="993"/>
        </w:tabs>
        <w:spacing w:before="120"/>
        <w:ind w:firstLine="357"/>
        <w:jc w:val="both"/>
      </w:pPr>
    </w:p>
    <w:p w:rsidR="00720C16" w:rsidRDefault="00720C16" w:rsidP="00720B20">
      <w:pPr>
        <w:tabs>
          <w:tab w:val="left" w:pos="993"/>
        </w:tabs>
        <w:spacing w:before="120"/>
        <w:ind w:firstLine="357"/>
        <w:jc w:val="both"/>
      </w:pPr>
    </w:p>
    <w:p w:rsidR="00720C16" w:rsidRDefault="00720C16" w:rsidP="00720B20">
      <w:pPr>
        <w:tabs>
          <w:tab w:val="left" w:pos="993"/>
        </w:tabs>
        <w:spacing w:before="120"/>
        <w:ind w:firstLine="357"/>
        <w:jc w:val="both"/>
      </w:pPr>
    </w:p>
    <w:p w:rsidR="00D07983" w:rsidRPr="00720B20" w:rsidRDefault="00720B20" w:rsidP="00720B20">
      <w:pPr>
        <w:tabs>
          <w:tab w:val="left" w:pos="993"/>
        </w:tabs>
        <w:spacing w:before="120"/>
        <w:ind w:firstLine="357"/>
        <w:jc w:val="right"/>
        <w:rPr>
          <w:szCs w:val="20"/>
        </w:rPr>
      </w:pPr>
      <w:r>
        <w:rPr>
          <w:szCs w:val="20"/>
        </w:rPr>
        <w:lastRenderedPageBreak/>
        <w:t>5</w:t>
      </w:r>
      <w:r w:rsidR="00D07983" w:rsidRPr="00720B20">
        <w:rPr>
          <w:szCs w:val="20"/>
        </w:rPr>
        <w:t>.3.</w:t>
      </w:r>
      <w:r>
        <w:rPr>
          <w:szCs w:val="20"/>
        </w:rPr>
        <w:t>1.</w:t>
      </w:r>
      <w:r w:rsidR="00D07983" w:rsidRPr="00720B20">
        <w:rPr>
          <w:szCs w:val="20"/>
        </w:rPr>
        <w:t xml:space="preserve">tabula. </w:t>
      </w:r>
      <w:r w:rsidR="00D07983" w:rsidRPr="00720B20">
        <w:rPr>
          <w:b/>
          <w:szCs w:val="20"/>
        </w:rPr>
        <w:t>Sasniedzamie darbības rezultāti pakalpojumu jomā</w:t>
      </w:r>
    </w:p>
    <w:tbl>
      <w:tblPr>
        <w:tblStyle w:val="TableGrid"/>
        <w:tblW w:w="9493" w:type="dxa"/>
        <w:tblLayout w:type="fixed"/>
        <w:tblLook w:val="04A0" w:firstRow="1" w:lastRow="0" w:firstColumn="1" w:lastColumn="0" w:noHBand="0" w:noVBand="1"/>
      </w:tblPr>
      <w:tblGrid>
        <w:gridCol w:w="846"/>
        <w:gridCol w:w="1843"/>
        <w:gridCol w:w="2551"/>
        <w:gridCol w:w="1418"/>
        <w:gridCol w:w="1417"/>
        <w:gridCol w:w="1418"/>
      </w:tblGrid>
      <w:tr w:rsidR="00975104" w:rsidTr="00F425B1">
        <w:tc>
          <w:tcPr>
            <w:tcW w:w="846" w:type="dxa"/>
            <w:vMerge w:val="restart"/>
            <w:tcBorders>
              <w:top w:val="nil"/>
              <w:left w:val="nil"/>
            </w:tcBorders>
            <w:shd w:val="clear" w:color="auto" w:fill="auto"/>
            <w:vAlign w:val="center"/>
          </w:tcPr>
          <w:p w:rsidR="00975104" w:rsidRPr="00B82D4C" w:rsidRDefault="00975104" w:rsidP="001B4F2E">
            <w:pPr>
              <w:pStyle w:val="BodyText"/>
              <w:tabs>
                <w:tab w:val="left" w:pos="709"/>
              </w:tabs>
              <w:spacing w:after="0"/>
              <w:rPr>
                <w:rFonts w:asciiTheme="minorHAnsi" w:hAnsiTheme="minorHAnsi" w:cstheme="minorHAnsi"/>
                <w:b/>
                <w:sz w:val="22"/>
                <w:szCs w:val="22"/>
              </w:rPr>
            </w:pPr>
            <w:proofErr w:type="spellStart"/>
            <w:r w:rsidRPr="00B82D4C">
              <w:rPr>
                <w:rFonts w:asciiTheme="minorHAnsi" w:hAnsiTheme="minorHAnsi" w:cstheme="minorHAnsi"/>
                <w:b/>
                <w:sz w:val="22"/>
                <w:szCs w:val="22"/>
              </w:rPr>
              <w:t>Nr.p</w:t>
            </w:r>
            <w:proofErr w:type="spellEnd"/>
            <w:r w:rsidRPr="00B82D4C">
              <w:rPr>
                <w:rFonts w:asciiTheme="minorHAnsi" w:hAnsiTheme="minorHAnsi" w:cstheme="minorHAnsi"/>
                <w:b/>
                <w:sz w:val="22"/>
                <w:szCs w:val="22"/>
              </w:rPr>
              <w:t>.</w:t>
            </w:r>
          </w:p>
          <w:p w:rsidR="00975104" w:rsidRPr="00B82D4C" w:rsidRDefault="00975104" w:rsidP="001B4F2E">
            <w:pPr>
              <w:pStyle w:val="BodyText"/>
              <w:tabs>
                <w:tab w:val="left" w:pos="709"/>
              </w:tabs>
              <w:spacing w:after="0"/>
              <w:rPr>
                <w:rFonts w:asciiTheme="minorHAnsi" w:hAnsiTheme="minorHAnsi" w:cstheme="minorHAnsi"/>
                <w:b/>
                <w:sz w:val="22"/>
                <w:szCs w:val="22"/>
              </w:rPr>
            </w:pPr>
            <w:r w:rsidRPr="00B82D4C">
              <w:rPr>
                <w:rFonts w:asciiTheme="minorHAnsi" w:hAnsiTheme="minorHAnsi" w:cstheme="minorHAnsi"/>
                <w:b/>
                <w:sz w:val="22"/>
                <w:szCs w:val="22"/>
              </w:rPr>
              <w:t>k.</w:t>
            </w:r>
          </w:p>
        </w:tc>
        <w:tc>
          <w:tcPr>
            <w:tcW w:w="1843" w:type="dxa"/>
            <w:vMerge w:val="restart"/>
            <w:tcBorders>
              <w:top w:val="nil"/>
            </w:tcBorders>
            <w:shd w:val="clear" w:color="auto" w:fill="auto"/>
            <w:vAlign w:val="center"/>
          </w:tcPr>
          <w:p w:rsidR="00975104" w:rsidRPr="00B82D4C" w:rsidRDefault="00975104" w:rsidP="001B4F2E">
            <w:pPr>
              <w:pStyle w:val="BodyText"/>
              <w:tabs>
                <w:tab w:val="left" w:pos="709"/>
              </w:tabs>
              <w:rPr>
                <w:rFonts w:asciiTheme="minorHAnsi" w:hAnsiTheme="minorHAnsi" w:cstheme="minorHAnsi"/>
                <w:b/>
                <w:sz w:val="22"/>
                <w:szCs w:val="22"/>
              </w:rPr>
            </w:pPr>
            <w:r w:rsidRPr="00B82D4C">
              <w:rPr>
                <w:rFonts w:asciiTheme="minorHAnsi" w:hAnsiTheme="minorHAnsi" w:cstheme="minorHAnsi"/>
                <w:b/>
                <w:sz w:val="22"/>
                <w:szCs w:val="22"/>
              </w:rPr>
              <w:t>Pasākumi</w:t>
            </w:r>
          </w:p>
        </w:tc>
        <w:tc>
          <w:tcPr>
            <w:tcW w:w="2551" w:type="dxa"/>
            <w:vMerge w:val="restart"/>
            <w:tcBorders>
              <w:top w:val="nil"/>
            </w:tcBorders>
            <w:shd w:val="clear" w:color="auto" w:fill="auto"/>
            <w:vAlign w:val="center"/>
          </w:tcPr>
          <w:p w:rsidR="00975104" w:rsidRPr="00B82D4C" w:rsidRDefault="00975104" w:rsidP="001B4F2E">
            <w:pPr>
              <w:pStyle w:val="BodyText"/>
              <w:tabs>
                <w:tab w:val="left" w:pos="709"/>
              </w:tabs>
              <w:rPr>
                <w:rFonts w:asciiTheme="minorHAnsi" w:hAnsiTheme="minorHAnsi" w:cstheme="minorHAnsi"/>
                <w:b/>
                <w:sz w:val="22"/>
                <w:szCs w:val="22"/>
              </w:rPr>
            </w:pPr>
            <w:r w:rsidRPr="00B82D4C">
              <w:rPr>
                <w:rFonts w:asciiTheme="minorHAnsi" w:hAnsiTheme="minorHAnsi" w:cstheme="minorHAnsi"/>
                <w:b/>
                <w:sz w:val="22"/>
                <w:szCs w:val="22"/>
              </w:rPr>
              <w:t>Plānotie rezultāti</w:t>
            </w:r>
          </w:p>
        </w:tc>
        <w:tc>
          <w:tcPr>
            <w:tcW w:w="2835" w:type="dxa"/>
            <w:gridSpan w:val="2"/>
            <w:tcBorders>
              <w:top w:val="nil"/>
            </w:tcBorders>
            <w:shd w:val="clear" w:color="auto" w:fill="auto"/>
          </w:tcPr>
          <w:p w:rsidR="00975104" w:rsidRDefault="00975104" w:rsidP="001B4F2E">
            <w:pPr>
              <w:pStyle w:val="NormalWeb"/>
              <w:spacing w:before="0" w:beforeAutospacing="0" w:after="0" w:afterAutospacing="0"/>
              <w:jc w:val="center"/>
              <w:rPr>
                <w:rFonts w:asciiTheme="minorHAnsi" w:hAnsiTheme="minorHAnsi" w:cstheme="minorHAnsi"/>
                <w:sz w:val="22"/>
                <w:szCs w:val="22"/>
                <w:lang w:val="lv-LV"/>
              </w:rPr>
            </w:pPr>
            <w:proofErr w:type="spellStart"/>
            <w:r w:rsidRPr="00B82D4C">
              <w:rPr>
                <w:rFonts w:asciiTheme="minorHAnsi" w:hAnsiTheme="minorHAnsi" w:cstheme="minorHAnsi"/>
                <w:b/>
                <w:sz w:val="22"/>
                <w:szCs w:val="22"/>
              </w:rPr>
              <w:t>Plānotie</w:t>
            </w:r>
            <w:proofErr w:type="spellEnd"/>
            <w:r w:rsidRPr="00B82D4C">
              <w:rPr>
                <w:rFonts w:asciiTheme="minorHAnsi" w:hAnsiTheme="minorHAnsi" w:cstheme="minorHAnsi"/>
                <w:b/>
                <w:sz w:val="22"/>
                <w:szCs w:val="22"/>
              </w:rPr>
              <w:t xml:space="preserve"> </w:t>
            </w:r>
            <w:proofErr w:type="spellStart"/>
            <w:r w:rsidRPr="00B82D4C">
              <w:rPr>
                <w:rFonts w:asciiTheme="minorHAnsi" w:hAnsiTheme="minorHAnsi" w:cstheme="minorHAnsi"/>
                <w:b/>
                <w:sz w:val="22"/>
                <w:szCs w:val="22"/>
              </w:rPr>
              <w:t>rādītāji</w:t>
            </w:r>
            <w:proofErr w:type="spellEnd"/>
          </w:p>
        </w:tc>
        <w:tc>
          <w:tcPr>
            <w:tcW w:w="1418" w:type="dxa"/>
            <w:tcBorders>
              <w:top w:val="nil"/>
              <w:right w:val="nil"/>
            </w:tcBorders>
            <w:shd w:val="clear" w:color="auto" w:fill="auto"/>
            <w:vAlign w:val="center"/>
          </w:tcPr>
          <w:p w:rsidR="00975104" w:rsidRDefault="00975104" w:rsidP="001B4F2E">
            <w:pPr>
              <w:pStyle w:val="NormalWeb"/>
              <w:spacing w:before="0" w:beforeAutospacing="0" w:after="0" w:afterAutospacing="0"/>
              <w:jc w:val="center"/>
              <w:rPr>
                <w:rFonts w:asciiTheme="minorHAnsi" w:hAnsiTheme="minorHAnsi" w:cstheme="minorHAnsi"/>
                <w:sz w:val="22"/>
                <w:szCs w:val="22"/>
                <w:lang w:val="lv-LV"/>
              </w:rPr>
            </w:pPr>
          </w:p>
        </w:tc>
      </w:tr>
      <w:tr w:rsidR="00975104" w:rsidRPr="00B82D4C" w:rsidTr="00F425B1">
        <w:tc>
          <w:tcPr>
            <w:tcW w:w="846" w:type="dxa"/>
            <w:vMerge/>
            <w:tcBorders>
              <w:left w:val="nil"/>
            </w:tcBorders>
            <w:shd w:val="clear" w:color="auto" w:fill="auto"/>
            <w:vAlign w:val="center"/>
          </w:tcPr>
          <w:p w:rsidR="00975104" w:rsidRPr="00B82D4C" w:rsidRDefault="00975104" w:rsidP="001B4F2E">
            <w:pPr>
              <w:pStyle w:val="BodyText"/>
              <w:tabs>
                <w:tab w:val="left" w:pos="709"/>
              </w:tabs>
              <w:rPr>
                <w:rFonts w:asciiTheme="minorHAnsi" w:hAnsiTheme="minorHAnsi" w:cstheme="minorHAnsi"/>
                <w:b/>
                <w:sz w:val="22"/>
                <w:szCs w:val="22"/>
              </w:rPr>
            </w:pPr>
          </w:p>
        </w:tc>
        <w:tc>
          <w:tcPr>
            <w:tcW w:w="1843" w:type="dxa"/>
            <w:vMerge/>
            <w:shd w:val="clear" w:color="auto" w:fill="auto"/>
            <w:vAlign w:val="center"/>
          </w:tcPr>
          <w:p w:rsidR="00975104" w:rsidRPr="00B82D4C" w:rsidRDefault="00975104" w:rsidP="001B4F2E">
            <w:pPr>
              <w:pStyle w:val="BodyText"/>
              <w:tabs>
                <w:tab w:val="left" w:pos="709"/>
              </w:tabs>
              <w:rPr>
                <w:rFonts w:asciiTheme="minorHAnsi" w:hAnsiTheme="minorHAnsi" w:cstheme="minorHAnsi"/>
                <w:b/>
                <w:sz w:val="22"/>
                <w:szCs w:val="22"/>
              </w:rPr>
            </w:pPr>
          </w:p>
        </w:tc>
        <w:tc>
          <w:tcPr>
            <w:tcW w:w="2551" w:type="dxa"/>
            <w:vMerge/>
            <w:shd w:val="clear" w:color="auto" w:fill="auto"/>
          </w:tcPr>
          <w:p w:rsidR="00975104" w:rsidRPr="00B82D4C" w:rsidRDefault="00975104" w:rsidP="001B4F2E">
            <w:pPr>
              <w:pStyle w:val="BodyText"/>
              <w:tabs>
                <w:tab w:val="left" w:pos="709"/>
              </w:tabs>
              <w:jc w:val="both"/>
              <w:rPr>
                <w:rFonts w:asciiTheme="minorHAnsi" w:hAnsiTheme="minorHAnsi" w:cstheme="minorHAnsi"/>
                <w:b/>
                <w:sz w:val="22"/>
                <w:szCs w:val="22"/>
              </w:rPr>
            </w:pPr>
          </w:p>
        </w:tc>
        <w:tc>
          <w:tcPr>
            <w:tcW w:w="1418" w:type="dxa"/>
            <w:shd w:val="clear" w:color="auto" w:fill="auto"/>
          </w:tcPr>
          <w:p w:rsidR="00975104" w:rsidRPr="00B82D4C" w:rsidRDefault="00975104" w:rsidP="001B4F2E">
            <w:pPr>
              <w:pStyle w:val="BodyText"/>
              <w:tabs>
                <w:tab w:val="left" w:pos="709"/>
              </w:tabs>
              <w:jc w:val="center"/>
              <w:rPr>
                <w:rFonts w:asciiTheme="minorHAnsi" w:hAnsiTheme="minorHAnsi" w:cstheme="minorHAnsi"/>
                <w:b/>
                <w:sz w:val="22"/>
                <w:szCs w:val="22"/>
              </w:rPr>
            </w:pPr>
            <w:r w:rsidRPr="00B82D4C">
              <w:rPr>
                <w:rFonts w:asciiTheme="minorHAnsi" w:hAnsiTheme="minorHAnsi" w:cstheme="minorHAnsi"/>
                <w:b/>
                <w:sz w:val="22"/>
                <w:szCs w:val="22"/>
              </w:rPr>
              <w:t>2020</w:t>
            </w:r>
          </w:p>
        </w:tc>
        <w:tc>
          <w:tcPr>
            <w:tcW w:w="1417" w:type="dxa"/>
            <w:shd w:val="clear" w:color="auto" w:fill="auto"/>
          </w:tcPr>
          <w:p w:rsidR="00975104" w:rsidRPr="00B82D4C" w:rsidRDefault="00975104" w:rsidP="001B4F2E">
            <w:pPr>
              <w:pStyle w:val="BodyText"/>
              <w:tabs>
                <w:tab w:val="left" w:pos="709"/>
              </w:tabs>
              <w:jc w:val="center"/>
              <w:rPr>
                <w:rFonts w:asciiTheme="minorHAnsi" w:hAnsiTheme="minorHAnsi" w:cstheme="minorHAnsi"/>
                <w:b/>
                <w:sz w:val="22"/>
                <w:szCs w:val="22"/>
              </w:rPr>
            </w:pPr>
            <w:r w:rsidRPr="00B82D4C">
              <w:rPr>
                <w:rFonts w:asciiTheme="minorHAnsi" w:hAnsiTheme="minorHAnsi" w:cstheme="minorHAnsi"/>
                <w:b/>
                <w:sz w:val="22"/>
                <w:szCs w:val="22"/>
              </w:rPr>
              <w:t>2021</w:t>
            </w:r>
          </w:p>
        </w:tc>
        <w:tc>
          <w:tcPr>
            <w:tcW w:w="1418" w:type="dxa"/>
            <w:tcBorders>
              <w:right w:val="nil"/>
            </w:tcBorders>
            <w:shd w:val="clear" w:color="auto" w:fill="auto"/>
          </w:tcPr>
          <w:p w:rsidR="00975104" w:rsidRPr="00B82D4C" w:rsidRDefault="00975104" w:rsidP="001B4F2E">
            <w:pPr>
              <w:pStyle w:val="BodyText"/>
              <w:tabs>
                <w:tab w:val="left" w:pos="709"/>
              </w:tabs>
              <w:jc w:val="center"/>
              <w:rPr>
                <w:rFonts w:asciiTheme="minorHAnsi" w:hAnsiTheme="minorHAnsi" w:cstheme="minorHAnsi"/>
                <w:b/>
                <w:sz w:val="22"/>
                <w:szCs w:val="22"/>
              </w:rPr>
            </w:pPr>
            <w:r w:rsidRPr="00B82D4C">
              <w:rPr>
                <w:rFonts w:asciiTheme="minorHAnsi" w:hAnsiTheme="minorHAnsi" w:cstheme="minorHAnsi"/>
                <w:b/>
                <w:sz w:val="22"/>
                <w:szCs w:val="22"/>
              </w:rPr>
              <w:t>2022</w:t>
            </w:r>
          </w:p>
        </w:tc>
      </w:tr>
      <w:tr w:rsidR="00975104" w:rsidTr="00F425B1">
        <w:tc>
          <w:tcPr>
            <w:tcW w:w="846" w:type="dxa"/>
            <w:vMerge w:val="restart"/>
            <w:tcBorders>
              <w:left w:val="nil"/>
            </w:tcBorders>
            <w:vAlign w:val="center"/>
          </w:tcPr>
          <w:p w:rsidR="00975104" w:rsidRDefault="00975104" w:rsidP="001B4F2E">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5.3.1.</w:t>
            </w:r>
          </w:p>
        </w:tc>
        <w:tc>
          <w:tcPr>
            <w:tcW w:w="1843" w:type="dxa"/>
            <w:vMerge w:val="restart"/>
            <w:vAlign w:val="center"/>
          </w:tcPr>
          <w:p w:rsidR="00975104" w:rsidRDefault="00975104" w:rsidP="001B4F2E">
            <w:pPr>
              <w:pStyle w:val="NormalWeb"/>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Vienotais drošības sertifikāts</w:t>
            </w:r>
          </w:p>
        </w:tc>
        <w:tc>
          <w:tcPr>
            <w:tcW w:w="2551" w:type="dxa"/>
            <w:vAlign w:val="center"/>
          </w:tcPr>
          <w:p w:rsidR="00975104" w:rsidRDefault="00975104" w:rsidP="001B4F2E">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Procesa uzsākšana caur OSS</w:t>
            </w:r>
          </w:p>
        </w:tc>
        <w:tc>
          <w:tcPr>
            <w:tcW w:w="1418" w:type="dxa"/>
            <w:vAlign w:val="center"/>
          </w:tcPr>
          <w:p w:rsidR="00975104" w:rsidRDefault="00975104" w:rsidP="001B4F2E">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16.06.2020</w:t>
            </w:r>
          </w:p>
        </w:tc>
        <w:tc>
          <w:tcPr>
            <w:tcW w:w="1417" w:type="dxa"/>
            <w:vAlign w:val="center"/>
          </w:tcPr>
          <w:p w:rsidR="00975104" w:rsidRDefault="00975104" w:rsidP="001B4F2E">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w:t>
            </w:r>
          </w:p>
        </w:tc>
        <w:tc>
          <w:tcPr>
            <w:tcW w:w="1418" w:type="dxa"/>
            <w:tcBorders>
              <w:right w:val="nil"/>
            </w:tcBorders>
            <w:vAlign w:val="center"/>
          </w:tcPr>
          <w:p w:rsidR="00975104" w:rsidRDefault="00975104" w:rsidP="001B4F2E">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w:t>
            </w:r>
          </w:p>
        </w:tc>
      </w:tr>
      <w:tr w:rsidR="00975104" w:rsidTr="00F425B1">
        <w:tc>
          <w:tcPr>
            <w:tcW w:w="846" w:type="dxa"/>
            <w:vMerge/>
            <w:tcBorders>
              <w:left w:val="nil"/>
            </w:tcBorders>
            <w:vAlign w:val="center"/>
          </w:tcPr>
          <w:p w:rsidR="00975104" w:rsidRDefault="00975104" w:rsidP="001B4F2E">
            <w:pPr>
              <w:pStyle w:val="BodyText"/>
              <w:tabs>
                <w:tab w:val="left" w:pos="709"/>
              </w:tabs>
              <w:rPr>
                <w:rFonts w:asciiTheme="minorHAnsi" w:hAnsiTheme="minorHAnsi" w:cstheme="minorHAnsi"/>
                <w:b/>
                <w:sz w:val="22"/>
                <w:szCs w:val="22"/>
              </w:rPr>
            </w:pPr>
          </w:p>
        </w:tc>
        <w:tc>
          <w:tcPr>
            <w:tcW w:w="1843" w:type="dxa"/>
            <w:vMerge/>
            <w:vAlign w:val="center"/>
          </w:tcPr>
          <w:p w:rsidR="00975104" w:rsidRDefault="00975104" w:rsidP="001B4F2E">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vAlign w:val="center"/>
          </w:tcPr>
          <w:p w:rsidR="00975104" w:rsidRDefault="00975104" w:rsidP="001B4F2E">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Izsniegto sertifikātu skaits</w:t>
            </w:r>
          </w:p>
        </w:tc>
        <w:tc>
          <w:tcPr>
            <w:tcW w:w="1418" w:type="dxa"/>
            <w:vAlign w:val="center"/>
          </w:tcPr>
          <w:p w:rsidR="00975104" w:rsidRDefault="00975104" w:rsidP="001B4F2E">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0</w:t>
            </w:r>
          </w:p>
        </w:tc>
        <w:tc>
          <w:tcPr>
            <w:tcW w:w="1417" w:type="dxa"/>
            <w:vAlign w:val="center"/>
          </w:tcPr>
          <w:p w:rsidR="00975104" w:rsidRDefault="00975104" w:rsidP="001B4F2E">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c>
          <w:tcPr>
            <w:tcW w:w="1418" w:type="dxa"/>
            <w:tcBorders>
              <w:right w:val="nil"/>
            </w:tcBorders>
            <w:vAlign w:val="center"/>
          </w:tcPr>
          <w:p w:rsidR="00975104" w:rsidRDefault="00975104" w:rsidP="001B4F2E">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r>
      <w:tr w:rsidR="00975104" w:rsidTr="00F425B1">
        <w:tc>
          <w:tcPr>
            <w:tcW w:w="846" w:type="dxa"/>
            <w:vMerge/>
            <w:tcBorders>
              <w:left w:val="nil"/>
            </w:tcBorders>
            <w:vAlign w:val="center"/>
          </w:tcPr>
          <w:p w:rsidR="00975104" w:rsidRDefault="00975104" w:rsidP="00C30CA6">
            <w:pPr>
              <w:pStyle w:val="BodyText"/>
              <w:tabs>
                <w:tab w:val="left" w:pos="709"/>
              </w:tabs>
              <w:rPr>
                <w:rFonts w:asciiTheme="minorHAnsi" w:hAnsiTheme="minorHAnsi" w:cstheme="minorHAnsi"/>
                <w:b/>
                <w:sz w:val="22"/>
                <w:szCs w:val="22"/>
              </w:rPr>
            </w:pPr>
          </w:p>
        </w:tc>
        <w:tc>
          <w:tcPr>
            <w:tcW w:w="1843" w:type="dxa"/>
            <w:vMerge/>
            <w:vAlign w:val="center"/>
          </w:tcPr>
          <w:p w:rsidR="00975104" w:rsidRDefault="00975104" w:rsidP="00C30CA6">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vAlign w:val="center"/>
          </w:tcPr>
          <w:p w:rsidR="00975104" w:rsidRDefault="00975104" w:rsidP="00C30CA6">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Lēmumu pieņemšanas laiks (nepārsniedz)</w:t>
            </w:r>
          </w:p>
        </w:tc>
        <w:tc>
          <w:tcPr>
            <w:tcW w:w="1418" w:type="dxa"/>
            <w:vAlign w:val="center"/>
          </w:tcPr>
          <w:p w:rsidR="00975104" w:rsidRDefault="00975104" w:rsidP="00C30CA6">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6 mēneši</w:t>
            </w:r>
          </w:p>
        </w:tc>
        <w:tc>
          <w:tcPr>
            <w:tcW w:w="1417" w:type="dxa"/>
            <w:vAlign w:val="center"/>
          </w:tcPr>
          <w:p w:rsidR="00975104" w:rsidRDefault="00975104" w:rsidP="009C0F64">
            <w:pPr>
              <w:jc w:val="center"/>
            </w:pPr>
            <w:r w:rsidRPr="00EC24E9">
              <w:rPr>
                <w:rFonts w:cstheme="minorHAnsi"/>
              </w:rPr>
              <w:t>6 mēneši</w:t>
            </w:r>
          </w:p>
        </w:tc>
        <w:tc>
          <w:tcPr>
            <w:tcW w:w="1418" w:type="dxa"/>
            <w:tcBorders>
              <w:right w:val="nil"/>
            </w:tcBorders>
            <w:vAlign w:val="center"/>
          </w:tcPr>
          <w:p w:rsidR="00975104" w:rsidRDefault="00975104" w:rsidP="009C0F64">
            <w:pPr>
              <w:jc w:val="center"/>
            </w:pPr>
            <w:r w:rsidRPr="00EC24E9">
              <w:rPr>
                <w:rFonts w:cstheme="minorHAnsi"/>
              </w:rPr>
              <w:t>6 mēneši</w:t>
            </w:r>
          </w:p>
        </w:tc>
      </w:tr>
      <w:tr w:rsidR="00975104" w:rsidTr="00F425B1">
        <w:tc>
          <w:tcPr>
            <w:tcW w:w="846" w:type="dxa"/>
            <w:vMerge/>
            <w:tcBorders>
              <w:left w:val="nil"/>
            </w:tcBorders>
            <w:vAlign w:val="center"/>
          </w:tcPr>
          <w:p w:rsidR="00975104" w:rsidRDefault="00975104" w:rsidP="005A0AE9">
            <w:pPr>
              <w:pStyle w:val="BodyText"/>
              <w:tabs>
                <w:tab w:val="left" w:pos="709"/>
              </w:tabs>
              <w:rPr>
                <w:rFonts w:asciiTheme="minorHAnsi" w:hAnsiTheme="minorHAnsi" w:cstheme="minorHAnsi"/>
                <w:b/>
                <w:sz w:val="22"/>
                <w:szCs w:val="22"/>
              </w:rPr>
            </w:pPr>
          </w:p>
        </w:tc>
        <w:tc>
          <w:tcPr>
            <w:tcW w:w="1843" w:type="dxa"/>
            <w:vMerge/>
            <w:vAlign w:val="center"/>
          </w:tcPr>
          <w:p w:rsidR="00975104" w:rsidRDefault="00975104" w:rsidP="005A0AE9">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vAlign w:val="center"/>
          </w:tcPr>
          <w:p w:rsidR="00975104" w:rsidRDefault="00975104" w:rsidP="005A0AE9">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 xml:space="preserve">Pieņemto lēmumu skaits </w:t>
            </w:r>
          </w:p>
        </w:tc>
        <w:tc>
          <w:tcPr>
            <w:tcW w:w="1418" w:type="dxa"/>
            <w:vAlign w:val="center"/>
          </w:tcPr>
          <w:p w:rsidR="00975104" w:rsidRDefault="00975104" w:rsidP="005A0AE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w:t>
            </w:r>
          </w:p>
        </w:tc>
        <w:tc>
          <w:tcPr>
            <w:tcW w:w="1417" w:type="dxa"/>
            <w:vAlign w:val="center"/>
          </w:tcPr>
          <w:p w:rsidR="00975104" w:rsidRDefault="00975104" w:rsidP="005A0AE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5</w:t>
            </w:r>
          </w:p>
        </w:tc>
        <w:tc>
          <w:tcPr>
            <w:tcW w:w="1418" w:type="dxa"/>
            <w:tcBorders>
              <w:right w:val="nil"/>
            </w:tcBorders>
            <w:vAlign w:val="center"/>
          </w:tcPr>
          <w:p w:rsidR="00975104" w:rsidRDefault="00975104" w:rsidP="005A0AE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5</w:t>
            </w:r>
          </w:p>
        </w:tc>
      </w:tr>
      <w:tr w:rsidR="00975104" w:rsidTr="00F425B1">
        <w:tc>
          <w:tcPr>
            <w:tcW w:w="846" w:type="dxa"/>
            <w:vMerge/>
            <w:tcBorders>
              <w:left w:val="nil"/>
            </w:tcBorders>
            <w:vAlign w:val="center"/>
          </w:tcPr>
          <w:p w:rsidR="00975104" w:rsidRDefault="00975104" w:rsidP="005A0AE9">
            <w:pPr>
              <w:pStyle w:val="BodyText"/>
              <w:tabs>
                <w:tab w:val="left" w:pos="709"/>
              </w:tabs>
              <w:rPr>
                <w:rFonts w:asciiTheme="minorHAnsi" w:hAnsiTheme="minorHAnsi" w:cstheme="minorHAnsi"/>
                <w:b/>
                <w:sz w:val="22"/>
                <w:szCs w:val="22"/>
              </w:rPr>
            </w:pPr>
          </w:p>
        </w:tc>
        <w:tc>
          <w:tcPr>
            <w:tcW w:w="1843" w:type="dxa"/>
            <w:vMerge/>
            <w:vAlign w:val="center"/>
          </w:tcPr>
          <w:p w:rsidR="00975104" w:rsidRDefault="00975104" w:rsidP="005A0AE9">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vAlign w:val="center"/>
          </w:tcPr>
          <w:p w:rsidR="00975104" w:rsidRDefault="00975104" w:rsidP="005A0AE9">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Apstrīdēti lēmumi (ne vairāk kā)</w:t>
            </w:r>
          </w:p>
        </w:tc>
        <w:tc>
          <w:tcPr>
            <w:tcW w:w="1418" w:type="dxa"/>
            <w:vAlign w:val="center"/>
          </w:tcPr>
          <w:p w:rsidR="00975104" w:rsidRDefault="00975104" w:rsidP="005A0AE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0</w:t>
            </w:r>
          </w:p>
        </w:tc>
        <w:tc>
          <w:tcPr>
            <w:tcW w:w="1417" w:type="dxa"/>
            <w:vAlign w:val="center"/>
          </w:tcPr>
          <w:p w:rsidR="00975104" w:rsidRDefault="00975104" w:rsidP="005A0AE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c>
          <w:tcPr>
            <w:tcW w:w="1418" w:type="dxa"/>
            <w:tcBorders>
              <w:right w:val="nil"/>
            </w:tcBorders>
            <w:vAlign w:val="center"/>
          </w:tcPr>
          <w:p w:rsidR="00975104" w:rsidRDefault="00975104" w:rsidP="005A0AE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r>
      <w:tr w:rsidR="00975104" w:rsidRPr="00E86F75" w:rsidTr="00F425B1">
        <w:tc>
          <w:tcPr>
            <w:tcW w:w="846" w:type="dxa"/>
            <w:vMerge w:val="restart"/>
            <w:tcBorders>
              <w:left w:val="nil"/>
            </w:tcBorders>
            <w:vAlign w:val="center"/>
          </w:tcPr>
          <w:p w:rsidR="00975104" w:rsidRDefault="00975104" w:rsidP="009860ED">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5.3.2.</w:t>
            </w:r>
          </w:p>
        </w:tc>
        <w:tc>
          <w:tcPr>
            <w:tcW w:w="1843" w:type="dxa"/>
            <w:vMerge w:val="restart"/>
            <w:vAlign w:val="center"/>
          </w:tcPr>
          <w:p w:rsidR="00975104" w:rsidRPr="00E86F75" w:rsidRDefault="00975104" w:rsidP="009860ED">
            <w:pPr>
              <w:pStyle w:val="NormalWeb"/>
              <w:spacing w:before="0" w:beforeAutospacing="0" w:after="0" w:afterAutospacing="0"/>
              <w:jc w:val="left"/>
              <w:rPr>
                <w:rFonts w:asciiTheme="minorHAnsi" w:hAnsiTheme="minorHAnsi" w:cstheme="minorHAnsi"/>
                <w:sz w:val="22"/>
                <w:szCs w:val="22"/>
                <w:lang w:val="lv-LV"/>
              </w:rPr>
            </w:pPr>
            <w:proofErr w:type="spellStart"/>
            <w:r>
              <w:rPr>
                <w:rFonts w:asciiTheme="minorHAnsi" w:hAnsiTheme="minorHAnsi" w:cstheme="minorHAnsi"/>
                <w:sz w:val="22"/>
                <w:szCs w:val="22"/>
                <w:lang w:val="lv-LV"/>
              </w:rPr>
              <w:t>Ritekļu</w:t>
            </w:r>
            <w:proofErr w:type="spellEnd"/>
            <w:r>
              <w:rPr>
                <w:rFonts w:asciiTheme="minorHAnsi" w:hAnsiTheme="minorHAnsi" w:cstheme="minorHAnsi"/>
                <w:sz w:val="22"/>
                <w:szCs w:val="22"/>
                <w:lang w:val="lv-LV"/>
              </w:rPr>
              <w:t xml:space="preserve"> autorizācija</w:t>
            </w:r>
          </w:p>
        </w:tc>
        <w:tc>
          <w:tcPr>
            <w:tcW w:w="2551" w:type="dxa"/>
            <w:vAlign w:val="center"/>
          </w:tcPr>
          <w:p w:rsidR="00975104" w:rsidRDefault="00975104" w:rsidP="009860ED">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Procesa uzsākšana caur OSS</w:t>
            </w:r>
          </w:p>
        </w:tc>
        <w:tc>
          <w:tcPr>
            <w:tcW w:w="1418" w:type="dxa"/>
            <w:vAlign w:val="center"/>
          </w:tcPr>
          <w:p w:rsidR="00975104" w:rsidRDefault="00975104" w:rsidP="009860ED">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16.06.2020</w:t>
            </w:r>
          </w:p>
        </w:tc>
        <w:tc>
          <w:tcPr>
            <w:tcW w:w="1417" w:type="dxa"/>
            <w:vAlign w:val="center"/>
          </w:tcPr>
          <w:p w:rsidR="00975104" w:rsidRDefault="00975104" w:rsidP="009860ED">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w:t>
            </w:r>
          </w:p>
        </w:tc>
        <w:tc>
          <w:tcPr>
            <w:tcW w:w="1418" w:type="dxa"/>
            <w:tcBorders>
              <w:right w:val="nil"/>
            </w:tcBorders>
            <w:vAlign w:val="center"/>
          </w:tcPr>
          <w:p w:rsidR="00975104" w:rsidRDefault="00975104" w:rsidP="009860ED">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w:t>
            </w:r>
          </w:p>
        </w:tc>
      </w:tr>
      <w:tr w:rsidR="00975104" w:rsidRPr="00E86F75" w:rsidTr="00F425B1">
        <w:tc>
          <w:tcPr>
            <w:tcW w:w="846" w:type="dxa"/>
            <w:vMerge/>
            <w:tcBorders>
              <w:left w:val="nil"/>
            </w:tcBorders>
            <w:vAlign w:val="center"/>
          </w:tcPr>
          <w:p w:rsidR="00975104" w:rsidRDefault="00975104" w:rsidP="009860ED">
            <w:pPr>
              <w:pStyle w:val="BodyText"/>
              <w:tabs>
                <w:tab w:val="left" w:pos="709"/>
              </w:tabs>
              <w:rPr>
                <w:rFonts w:asciiTheme="minorHAnsi" w:hAnsiTheme="minorHAnsi" w:cstheme="minorHAnsi"/>
                <w:b/>
                <w:sz w:val="22"/>
                <w:szCs w:val="22"/>
              </w:rPr>
            </w:pPr>
          </w:p>
        </w:tc>
        <w:tc>
          <w:tcPr>
            <w:tcW w:w="1843" w:type="dxa"/>
            <w:vMerge/>
            <w:vAlign w:val="center"/>
          </w:tcPr>
          <w:p w:rsidR="00975104" w:rsidRPr="00E86F75" w:rsidRDefault="00975104" w:rsidP="009860ED">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vAlign w:val="center"/>
          </w:tcPr>
          <w:p w:rsidR="00975104" w:rsidRDefault="00975104" w:rsidP="009860ED">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Izsniegto atļauju skaits</w:t>
            </w:r>
          </w:p>
        </w:tc>
        <w:tc>
          <w:tcPr>
            <w:tcW w:w="1418" w:type="dxa"/>
            <w:vAlign w:val="center"/>
          </w:tcPr>
          <w:p w:rsidR="00975104" w:rsidRDefault="00975104" w:rsidP="009860ED">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25</w:t>
            </w:r>
          </w:p>
        </w:tc>
        <w:tc>
          <w:tcPr>
            <w:tcW w:w="1417" w:type="dxa"/>
            <w:vAlign w:val="center"/>
          </w:tcPr>
          <w:p w:rsidR="00975104" w:rsidRDefault="00975104" w:rsidP="009860ED">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35</w:t>
            </w:r>
          </w:p>
        </w:tc>
        <w:tc>
          <w:tcPr>
            <w:tcW w:w="1418" w:type="dxa"/>
            <w:tcBorders>
              <w:right w:val="nil"/>
            </w:tcBorders>
            <w:vAlign w:val="center"/>
          </w:tcPr>
          <w:p w:rsidR="00975104" w:rsidRDefault="00975104" w:rsidP="009860ED">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35</w:t>
            </w:r>
          </w:p>
        </w:tc>
      </w:tr>
      <w:tr w:rsidR="00975104" w:rsidRPr="00E86F75" w:rsidTr="00F425B1">
        <w:tc>
          <w:tcPr>
            <w:tcW w:w="846" w:type="dxa"/>
            <w:vMerge/>
            <w:tcBorders>
              <w:left w:val="nil"/>
            </w:tcBorders>
            <w:vAlign w:val="center"/>
          </w:tcPr>
          <w:p w:rsidR="00975104" w:rsidRDefault="00975104" w:rsidP="00C30CA6">
            <w:pPr>
              <w:pStyle w:val="BodyText"/>
              <w:tabs>
                <w:tab w:val="left" w:pos="709"/>
              </w:tabs>
              <w:rPr>
                <w:rFonts w:asciiTheme="minorHAnsi" w:hAnsiTheme="minorHAnsi" w:cstheme="minorHAnsi"/>
                <w:b/>
                <w:sz w:val="22"/>
                <w:szCs w:val="22"/>
              </w:rPr>
            </w:pPr>
          </w:p>
        </w:tc>
        <w:tc>
          <w:tcPr>
            <w:tcW w:w="1843" w:type="dxa"/>
            <w:vMerge/>
            <w:vAlign w:val="center"/>
          </w:tcPr>
          <w:p w:rsidR="00975104" w:rsidRPr="00E86F75" w:rsidRDefault="00975104" w:rsidP="00C30CA6">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vAlign w:val="center"/>
          </w:tcPr>
          <w:p w:rsidR="00975104" w:rsidRDefault="00975104" w:rsidP="00C30CA6">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Lēmumu pieņemšanas laiks (nepārsniedz)</w:t>
            </w:r>
          </w:p>
        </w:tc>
        <w:tc>
          <w:tcPr>
            <w:tcW w:w="1418" w:type="dxa"/>
            <w:vAlign w:val="center"/>
          </w:tcPr>
          <w:p w:rsidR="00975104" w:rsidRDefault="00975104" w:rsidP="00C30CA6">
            <w:pPr>
              <w:jc w:val="center"/>
            </w:pPr>
            <w:r w:rsidRPr="00001F9E">
              <w:rPr>
                <w:rFonts w:cstheme="minorHAnsi"/>
              </w:rPr>
              <w:t>6 mēneši</w:t>
            </w:r>
          </w:p>
        </w:tc>
        <w:tc>
          <w:tcPr>
            <w:tcW w:w="1417" w:type="dxa"/>
            <w:vAlign w:val="center"/>
          </w:tcPr>
          <w:p w:rsidR="00975104" w:rsidRDefault="00975104" w:rsidP="00C30CA6">
            <w:pPr>
              <w:jc w:val="center"/>
            </w:pPr>
            <w:r w:rsidRPr="00001F9E">
              <w:rPr>
                <w:rFonts w:cstheme="minorHAnsi"/>
              </w:rPr>
              <w:t>6 mēneši</w:t>
            </w:r>
          </w:p>
        </w:tc>
        <w:tc>
          <w:tcPr>
            <w:tcW w:w="1418" w:type="dxa"/>
            <w:tcBorders>
              <w:right w:val="nil"/>
            </w:tcBorders>
            <w:vAlign w:val="center"/>
          </w:tcPr>
          <w:p w:rsidR="00975104" w:rsidRDefault="00975104" w:rsidP="00C30CA6">
            <w:pPr>
              <w:jc w:val="center"/>
            </w:pPr>
            <w:r w:rsidRPr="00001F9E">
              <w:rPr>
                <w:rFonts w:cstheme="minorHAnsi"/>
              </w:rPr>
              <w:t>6 mēneši</w:t>
            </w:r>
          </w:p>
        </w:tc>
      </w:tr>
      <w:tr w:rsidR="00975104" w:rsidRPr="00E86F75" w:rsidTr="00F425B1">
        <w:tc>
          <w:tcPr>
            <w:tcW w:w="846" w:type="dxa"/>
            <w:vMerge/>
            <w:tcBorders>
              <w:left w:val="nil"/>
            </w:tcBorders>
            <w:vAlign w:val="center"/>
          </w:tcPr>
          <w:p w:rsidR="00975104" w:rsidRDefault="00975104" w:rsidP="009860ED">
            <w:pPr>
              <w:pStyle w:val="BodyText"/>
              <w:tabs>
                <w:tab w:val="left" w:pos="709"/>
              </w:tabs>
              <w:rPr>
                <w:rFonts w:asciiTheme="minorHAnsi" w:hAnsiTheme="minorHAnsi" w:cstheme="minorHAnsi"/>
                <w:b/>
                <w:sz w:val="22"/>
                <w:szCs w:val="22"/>
              </w:rPr>
            </w:pPr>
          </w:p>
        </w:tc>
        <w:tc>
          <w:tcPr>
            <w:tcW w:w="1843" w:type="dxa"/>
            <w:vMerge/>
            <w:vAlign w:val="center"/>
          </w:tcPr>
          <w:p w:rsidR="00975104" w:rsidRPr="00E86F75" w:rsidRDefault="00975104" w:rsidP="009860ED">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vAlign w:val="center"/>
          </w:tcPr>
          <w:p w:rsidR="00975104" w:rsidRDefault="00975104" w:rsidP="009860ED">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 xml:space="preserve">Pieņemto lēmumu skaits </w:t>
            </w:r>
          </w:p>
        </w:tc>
        <w:tc>
          <w:tcPr>
            <w:tcW w:w="1418" w:type="dxa"/>
            <w:vAlign w:val="center"/>
          </w:tcPr>
          <w:p w:rsidR="00975104" w:rsidRDefault="00975104" w:rsidP="009860ED">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31</w:t>
            </w:r>
          </w:p>
        </w:tc>
        <w:tc>
          <w:tcPr>
            <w:tcW w:w="1417" w:type="dxa"/>
            <w:vAlign w:val="center"/>
          </w:tcPr>
          <w:p w:rsidR="00975104" w:rsidRDefault="00975104" w:rsidP="009860ED">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44</w:t>
            </w:r>
          </w:p>
        </w:tc>
        <w:tc>
          <w:tcPr>
            <w:tcW w:w="1418" w:type="dxa"/>
            <w:tcBorders>
              <w:right w:val="nil"/>
            </w:tcBorders>
            <w:vAlign w:val="center"/>
          </w:tcPr>
          <w:p w:rsidR="00975104" w:rsidRDefault="00975104" w:rsidP="009860ED">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44</w:t>
            </w:r>
          </w:p>
        </w:tc>
      </w:tr>
      <w:tr w:rsidR="00975104" w:rsidRPr="00E86F75" w:rsidTr="00F425B1">
        <w:tc>
          <w:tcPr>
            <w:tcW w:w="846" w:type="dxa"/>
            <w:vMerge/>
            <w:tcBorders>
              <w:left w:val="nil"/>
            </w:tcBorders>
            <w:vAlign w:val="center"/>
          </w:tcPr>
          <w:p w:rsidR="00975104" w:rsidRDefault="00975104" w:rsidP="009860ED">
            <w:pPr>
              <w:pStyle w:val="BodyText"/>
              <w:tabs>
                <w:tab w:val="left" w:pos="709"/>
              </w:tabs>
              <w:rPr>
                <w:rFonts w:asciiTheme="minorHAnsi" w:hAnsiTheme="minorHAnsi" w:cstheme="minorHAnsi"/>
                <w:b/>
                <w:sz w:val="22"/>
                <w:szCs w:val="22"/>
              </w:rPr>
            </w:pPr>
          </w:p>
        </w:tc>
        <w:tc>
          <w:tcPr>
            <w:tcW w:w="1843" w:type="dxa"/>
            <w:vMerge/>
            <w:vAlign w:val="center"/>
          </w:tcPr>
          <w:p w:rsidR="00975104" w:rsidRPr="00E86F75" w:rsidRDefault="00975104" w:rsidP="009860ED">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vAlign w:val="center"/>
          </w:tcPr>
          <w:p w:rsidR="00975104" w:rsidRDefault="00975104" w:rsidP="009860ED">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Apstrīdēti lēmumi (ne vairāk kā)</w:t>
            </w:r>
          </w:p>
        </w:tc>
        <w:tc>
          <w:tcPr>
            <w:tcW w:w="1418" w:type="dxa"/>
            <w:vAlign w:val="center"/>
          </w:tcPr>
          <w:p w:rsidR="00975104" w:rsidRDefault="00975104" w:rsidP="009860ED">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c>
          <w:tcPr>
            <w:tcW w:w="1417" w:type="dxa"/>
            <w:vAlign w:val="center"/>
          </w:tcPr>
          <w:p w:rsidR="00975104" w:rsidRDefault="00975104" w:rsidP="009860ED">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w:t>
            </w:r>
          </w:p>
        </w:tc>
        <w:tc>
          <w:tcPr>
            <w:tcW w:w="1418" w:type="dxa"/>
            <w:tcBorders>
              <w:right w:val="nil"/>
            </w:tcBorders>
            <w:vAlign w:val="center"/>
          </w:tcPr>
          <w:p w:rsidR="00975104" w:rsidRDefault="00975104" w:rsidP="009860ED">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w:t>
            </w:r>
          </w:p>
        </w:tc>
      </w:tr>
      <w:tr w:rsidR="00975104" w:rsidRPr="00E86F75" w:rsidTr="00F425B1">
        <w:tc>
          <w:tcPr>
            <w:tcW w:w="846" w:type="dxa"/>
            <w:vMerge w:val="restart"/>
            <w:tcBorders>
              <w:left w:val="nil"/>
            </w:tcBorders>
            <w:vAlign w:val="center"/>
          </w:tcPr>
          <w:p w:rsidR="00975104" w:rsidRDefault="00975104" w:rsidP="00DA1E5F">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5.3.3.</w:t>
            </w:r>
          </w:p>
        </w:tc>
        <w:tc>
          <w:tcPr>
            <w:tcW w:w="1843" w:type="dxa"/>
            <w:vMerge w:val="restart"/>
            <w:vAlign w:val="center"/>
          </w:tcPr>
          <w:p w:rsidR="00975104" w:rsidRPr="00E86F75" w:rsidRDefault="00975104" w:rsidP="00DA1E5F">
            <w:pPr>
              <w:pStyle w:val="NormalWeb"/>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 xml:space="preserve">Drošības apliecība </w:t>
            </w:r>
          </w:p>
        </w:tc>
        <w:tc>
          <w:tcPr>
            <w:tcW w:w="2551" w:type="dxa"/>
            <w:vAlign w:val="center"/>
          </w:tcPr>
          <w:p w:rsidR="00975104" w:rsidRDefault="00975104" w:rsidP="00DA1E5F">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Procesa uzsākšana</w:t>
            </w:r>
          </w:p>
        </w:tc>
        <w:tc>
          <w:tcPr>
            <w:tcW w:w="1418" w:type="dxa"/>
            <w:vAlign w:val="center"/>
          </w:tcPr>
          <w:p w:rsidR="00975104" w:rsidRDefault="00975104" w:rsidP="00DA1E5F">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16.06.2020</w:t>
            </w:r>
          </w:p>
        </w:tc>
        <w:tc>
          <w:tcPr>
            <w:tcW w:w="1417" w:type="dxa"/>
            <w:vAlign w:val="center"/>
          </w:tcPr>
          <w:p w:rsidR="00975104" w:rsidRDefault="00975104" w:rsidP="00DA1E5F">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w:t>
            </w:r>
          </w:p>
        </w:tc>
        <w:tc>
          <w:tcPr>
            <w:tcW w:w="1418" w:type="dxa"/>
            <w:tcBorders>
              <w:right w:val="nil"/>
            </w:tcBorders>
            <w:vAlign w:val="center"/>
          </w:tcPr>
          <w:p w:rsidR="00975104" w:rsidRDefault="00975104" w:rsidP="00DA1E5F">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w:t>
            </w:r>
          </w:p>
        </w:tc>
      </w:tr>
      <w:tr w:rsidR="00975104" w:rsidRPr="00E86F75" w:rsidTr="00F425B1">
        <w:tc>
          <w:tcPr>
            <w:tcW w:w="846" w:type="dxa"/>
            <w:vMerge/>
            <w:tcBorders>
              <w:left w:val="nil"/>
            </w:tcBorders>
            <w:vAlign w:val="center"/>
          </w:tcPr>
          <w:p w:rsidR="00975104" w:rsidRDefault="00975104" w:rsidP="00E6003B">
            <w:pPr>
              <w:pStyle w:val="BodyText"/>
              <w:tabs>
                <w:tab w:val="left" w:pos="709"/>
              </w:tabs>
              <w:rPr>
                <w:rFonts w:asciiTheme="minorHAnsi" w:hAnsiTheme="minorHAnsi" w:cstheme="minorHAnsi"/>
                <w:b/>
                <w:sz w:val="22"/>
                <w:szCs w:val="22"/>
              </w:rPr>
            </w:pPr>
          </w:p>
        </w:tc>
        <w:tc>
          <w:tcPr>
            <w:tcW w:w="1843" w:type="dxa"/>
            <w:vMerge/>
            <w:vAlign w:val="center"/>
          </w:tcPr>
          <w:p w:rsidR="00975104" w:rsidRPr="00E86F75" w:rsidRDefault="00975104" w:rsidP="00E6003B">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vAlign w:val="center"/>
          </w:tcPr>
          <w:p w:rsidR="00975104" w:rsidRDefault="00975104" w:rsidP="00E6003B">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Izsniegto apliecību skaits</w:t>
            </w:r>
          </w:p>
        </w:tc>
        <w:tc>
          <w:tcPr>
            <w:tcW w:w="1418" w:type="dxa"/>
            <w:vAlign w:val="center"/>
          </w:tcPr>
          <w:p w:rsidR="00975104" w:rsidRDefault="00975104" w:rsidP="00E6003B">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35</w:t>
            </w:r>
          </w:p>
        </w:tc>
        <w:tc>
          <w:tcPr>
            <w:tcW w:w="1417" w:type="dxa"/>
            <w:vAlign w:val="center"/>
          </w:tcPr>
          <w:p w:rsidR="00975104" w:rsidRDefault="00975104" w:rsidP="00E6003B">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50</w:t>
            </w:r>
          </w:p>
        </w:tc>
        <w:tc>
          <w:tcPr>
            <w:tcW w:w="1418" w:type="dxa"/>
            <w:tcBorders>
              <w:right w:val="nil"/>
            </w:tcBorders>
            <w:vAlign w:val="center"/>
          </w:tcPr>
          <w:p w:rsidR="00975104" w:rsidRDefault="00975104" w:rsidP="00E6003B">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50</w:t>
            </w:r>
          </w:p>
        </w:tc>
      </w:tr>
      <w:tr w:rsidR="00975104" w:rsidRPr="00E86F75" w:rsidTr="00F425B1">
        <w:tc>
          <w:tcPr>
            <w:tcW w:w="846" w:type="dxa"/>
            <w:vMerge/>
            <w:tcBorders>
              <w:left w:val="nil"/>
            </w:tcBorders>
            <w:vAlign w:val="center"/>
          </w:tcPr>
          <w:p w:rsidR="00975104" w:rsidRDefault="00975104" w:rsidP="00E6003B">
            <w:pPr>
              <w:pStyle w:val="BodyText"/>
              <w:tabs>
                <w:tab w:val="left" w:pos="709"/>
              </w:tabs>
              <w:rPr>
                <w:rFonts w:asciiTheme="minorHAnsi" w:hAnsiTheme="minorHAnsi" w:cstheme="minorHAnsi"/>
                <w:b/>
                <w:sz w:val="22"/>
                <w:szCs w:val="22"/>
              </w:rPr>
            </w:pPr>
          </w:p>
        </w:tc>
        <w:tc>
          <w:tcPr>
            <w:tcW w:w="1843" w:type="dxa"/>
            <w:vMerge/>
            <w:vAlign w:val="center"/>
          </w:tcPr>
          <w:p w:rsidR="00975104" w:rsidRPr="00E86F75" w:rsidRDefault="00975104" w:rsidP="00E6003B">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vAlign w:val="center"/>
          </w:tcPr>
          <w:p w:rsidR="00975104" w:rsidRDefault="00975104" w:rsidP="00E6003B">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Lēmumu pieņemšanas laiks (nepārsniedz)</w:t>
            </w:r>
          </w:p>
        </w:tc>
        <w:tc>
          <w:tcPr>
            <w:tcW w:w="1418" w:type="dxa"/>
            <w:vAlign w:val="center"/>
          </w:tcPr>
          <w:p w:rsidR="00975104" w:rsidRDefault="00975104" w:rsidP="00E6003B">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4 mēneši</w:t>
            </w:r>
          </w:p>
        </w:tc>
        <w:tc>
          <w:tcPr>
            <w:tcW w:w="1417" w:type="dxa"/>
            <w:vAlign w:val="center"/>
          </w:tcPr>
          <w:p w:rsidR="00975104" w:rsidRDefault="00975104" w:rsidP="00E6003B">
            <w:pPr>
              <w:jc w:val="center"/>
            </w:pPr>
            <w:r w:rsidRPr="001D4647">
              <w:rPr>
                <w:rFonts w:cstheme="minorHAnsi"/>
              </w:rPr>
              <w:t>4 mēneši</w:t>
            </w:r>
          </w:p>
        </w:tc>
        <w:tc>
          <w:tcPr>
            <w:tcW w:w="1418" w:type="dxa"/>
            <w:tcBorders>
              <w:right w:val="nil"/>
            </w:tcBorders>
            <w:vAlign w:val="center"/>
          </w:tcPr>
          <w:p w:rsidR="00975104" w:rsidRDefault="00975104" w:rsidP="00E6003B">
            <w:pPr>
              <w:jc w:val="center"/>
            </w:pPr>
            <w:r w:rsidRPr="001D4647">
              <w:rPr>
                <w:rFonts w:cstheme="minorHAnsi"/>
              </w:rPr>
              <w:t>4 mēneši</w:t>
            </w:r>
          </w:p>
        </w:tc>
      </w:tr>
      <w:tr w:rsidR="00975104" w:rsidRPr="00E86F75" w:rsidTr="00F425B1">
        <w:tc>
          <w:tcPr>
            <w:tcW w:w="846" w:type="dxa"/>
            <w:vMerge/>
            <w:tcBorders>
              <w:left w:val="nil"/>
            </w:tcBorders>
            <w:vAlign w:val="center"/>
          </w:tcPr>
          <w:p w:rsidR="00975104" w:rsidRDefault="00975104" w:rsidP="00E6003B">
            <w:pPr>
              <w:pStyle w:val="BodyText"/>
              <w:tabs>
                <w:tab w:val="left" w:pos="709"/>
              </w:tabs>
              <w:rPr>
                <w:rFonts w:asciiTheme="minorHAnsi" w:hAnsiTheme="minorHAnsi" w:cstheme="minorHAnsi"/>
                <w:b/>
                <w:sz w:val="22"/>
                <w:szCs w:val="22"/>
              </w:rPr>
            </w:pPr>
          </w:p>
        </w:tc>
        <w:tc>
          <w:tcPr>
            <w:tcW w:w="1843" w:type="dxa"/>
            <w:vMerge/>
            <w:vAlign w:val="center"/>
          </w:tcPr>
          <w:p w:rsidR="00975104" w:rsidRPr="00E86F75" w:rsidRDefault="00975104" w:rsidP="00E6003B">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vAlign w:val="center"/>
          </w:tcPr>
          <w:p w:rsidR="00975104" w:rsidRDefault="00975104" w:rsidP="00E6003B">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 xml:space="preserve">Pieņemto lēmumu skaits </w:t>
            </w:r>
          </w:p>
        </w:tc>
        <w:tc>
          <w:tcPr>
            <w:tcW w:w="1418" w:type="dxa"/>
            <w:vAlign w:val="center"/>
          </w:tcPr>
          <w:p w:rsidR="00975104" w:rsidRDefault="00975104" w:rsidP="00E6003B">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42</w:t>
            </w:r>
          </w:p>
        </w:tc>
        <w:tc>
          <w:tcPr>
            <w:tcW w:w="1417" w:type="dxa"/>
            <w:vAlign w:val="center"/>
          </w:tcPr>
          <w:p w:rsidR="00975104" w:rsidRDefault="00975104" w:rsidP="00E6003B">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62</w:t>
            </w:r>
          </w:p>
        </w:tc>
        <w:tc>
          <w:tcPr>
            <w:tcW w:w="1418" w:type="dxa"/>
            <w:tcBorders>
              <w:right w:val="nil"/>
            </w:tcBorders>
            <w:vAlign w:val="center"/>
          </w:tcPr>
          <w:p w:rsidR="00975104" w:rsidRDefault="00975104" w:rsidP="00E6003B">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62</w:t>
            </w:r>
          </w:p>
        </w:tc>
      </w:tr>
      <w:tr w:rsidR="00975104" w:rsidRPr="00E86F75" w:rsidTr="007E3BC0">
        <w:tc>
          <w:tcPr>
            <w:tcW w:w="846" w:type="dxa"/>
            <w:vMerge/>
            <w:tcBorders>
              <w:left w:val="nil"/>
              <w:bottom w:val="nil"/>
            </w:tcBorders>
            <w:vAlign w:val="center"/>
          </w:tcPr>
          <w:p w:rsidR="00975104" w:rsidRDefault="00975104" w:rsidP="00E6003B">
            <w:pPr>
              <w:pStyle w:val="BodyText"/>
              <w:tabs>
                <w:tab w:val="left" w:pos="709"/>
              </w:tabs>
              <w:rPr>
                <w:rFonts w:asciiTheme="minorHAnsi" w:hAnsiTheme="minorHAnsi" w:cstheme="minorHAnsi"/>
                <w:b/>
                <w:sz w:val="22"/>
                <w:szCs w:val="22"/>
              </w:rPr>
            </w:pPr>
          </w:p>
        </w:tc>
        <w:tc>
          <w:tcPr>
            <w:tcW w:w="1843" w:type="dxa"/>
            <w:vMerge/>
            <w:tcBorders>
              <w:bottom w:val="nil"/>
            </w:tcBorders>
            <w:vAlign w:val="center"/>
          </w:tcPr>
          <w:p w:rsidR="00975104" w:rsidRPr="00E86F75" w:rsidRDefault="00975104" w:rsidP="00E6003B">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tcBorders>
              <w:bottom w:val="nil"/>
            </w:tcBorders>
            <w:vAlign w:val="center"/>
          </w:tcPr>
          <w:p w:rsidR="00720B20" w:rsidRDefault="00975104" w:rsidP="00720C16">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Apstrīdēti lēmumi (ne vairāk kā)</w:t>
            </w:r>
          </w:p>
        </w:tc>
        <w:tc>
          <w:tcPr>
            <w:tcW w:w="1418" w:type="dxa"/>
            <w:tcBorders>
              <w:bottom w:val="nil"/>
            </w:tcBorders>
            <w:vAlign w:val="center"/>
          </w:tcPr>
          <w:p w:rsidR="00975104" w:rsidRDefault="00975104" w:rsidP="00E6003B">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c>
          <w:tcPr>
            <w:tcW w:w="1417" w:type="dxa"/>
            <w:tcBorders>
              <w:bottom w:val="nil"/>
            </w:tcBorders>
            <w:vAlign w:val="center"/>
          </w:tcPr>
          <w:p w:rsidR="00975104" w:rsidRDefault="00975104" w:rsidP="00E6003B">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c>
          <w:tcPr>
            <w:tcW w:w="1418" w:type="dxa"/>
            <w:tcBorders>
              <w:bottom w:val="nil"/>
              <w:right w:val="nil"/>
            </w:tcBorders>
            <w:vAlign w:val="center"/>
          </w:tcPr>
          <w:p w:rsidR="00975104" w:rsidRDefault="00975104" w:rsidP="00E6003B">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r>
      <w:tr w:rsidR="00975104" w:rsidRPr="00E86F75" w:rsidTr="007E3BC0">
        <w:tc>
          <w:tcPr>
            <w:tcW w:w="846" w:type="dxa"/>
            <w:vMerge w:val="restart"/>
            <w:tcBorders>
              <w:left w:val="nil"/>
            </w:tcBorders>
            <w:shd w:val="clear" w:color="auto" w:fill="auto"/>
            <w:vAlign w:val="center"/>
          </w:tcPr>
          <w:p w:rsidR="00975104" w:rsidRDefault="00975104" w:rsidP="000E3010">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5.3.4.</w:t>
            </w:r>
          </w:p>
        </w:tc>
        <w:tc>
          <w:tcPr>
            <w:tcW w:w="1843" w:type="dxa"/>
            <w:vMerge w:val="restart"/>
            <w:shd w:val="clear" w:color="auto" w:fill="auto"/>
            <w:vAlign w:val="center"/>
          </w:tcPr>
          <w:p w:rsidR="00975104" w:rsidRDefault="00975104" w:rsidP="000E3010">
            <w:pPr>
              <w:pStyle w:val="NormalWeb"/>
              <w:spacing w:before="0" w:beforeAutospacing="0" w:after="0" w:afterAutospacing="0"/>
              <w:jc w:val="left"/>
              <w:rPr>
                <w:rFonts w:asciiTheme="minorHAnsi" w:hAnsiTheme="minorHAnsi" w:cstheme="minorHAnsi"/>
                <w:color w:val="000000"/>
                <w:sz w:val="22"/>
                <w:szCs w:val="22"/>
                <w:lang w:val="lv-LV"/>
              </w:rPr>
            </w:pPr>
          </w:p>
          <w:p w:rsidR="00975104" w:rsidRDefault="00975104" w:rsidP="000E3010">
            <w:pPr>
              <w:pStyle w:val="NormalWeb"/>
              <w:spacing w:before="0" w:beforeAutospacing="0" w:after="0" w:afterAutospacing="0"/>
              <w:jc w:val="left"/>
              <w:rPr>
                <w:rFonts w:asciiTheme="minorHAnsi" w:hAnsiTheme="minorHAnsi" w:cstheme="minorHAnsi"/>
                <w:color w:val="000000"/>
                <w:sz w:val="22"/>
                <w:szCs w:val="22"/>
                <w:lang w:val="lv-LV"/>
              </w:rPr>
            </w:pPr>
          </w:p>
          <w:p w:rsidR="00975104" w:rsidRDefault="00975104" w:rsidP="000E3010">
            <w:pPr>
              <w:pStyle w:val="NormalWeb"/>
              <w:spacing w:before="0" w:beforeAutospacing="0" w:after="0" w:afterAutospacing="0"/>
              <w:jc w:val="left"/>
              <w:rPr>
                <w:rFonts w:asciiTheme="minorHAnsi" w:hAnsiTheme="minorHAnsi" w:cstheme="minorHAnsi"/>
                <w:color w:val="000000"/>
                <w:sz w:val="22"/>
                <w:szCs w:val="22"/>
                <w:lang w:val="lv-LV"/>
              </w:rPr>
            </w:pPr>
            <w:r w:rsidRPr="000E3010">
              <w:rPr>
                <w:rFonts w:asciiTheme="minorHAnsi" w:hAnsiTheme="minorHAnsi" w:cstheme="minorHAnsi"/>
                <w:color w:val="000000"/>
                <w:sz w:val="22"/>
                <w:szCs w:val="22"/>
                <w:lang w:val="lv-LV"/>
              </w:rPr>
              <w:t>Par tehnisko apkopi atbildīgā</w:t>
            </w:r>
            <w:r>
              <w:rPr>
                <w:rFonts w:asciiTheme="minorHAnsi" w:hAnsiTheme="minorHAnsi" w:cstheme="minorHAnsi"/>
                <w:color w:val="000000"/>
                <w:sz w:val="22"/>
                <w:szCs w:val="22"/>
                <w:lang w:val="lv-LV"/>
              </w:rPr>
              <w:t>s</w:t>
            </w:r>
            <w:r w:rsidRPr="000E3010">
              <w:rPr>
                <w:rFonts w:asciiTheme="minorHAnsi" w:hAnsiTheme="minorHAnsi" w:cstheme="minorHAnsi"/>
                <w:color w:val="000000"/>
                <w:sz w:val="22"/>
                <w:szCs w:val="22"/>
                <w:lang w:val="lv-LV"/>
              </w:rPr>
              <w:t xml:space="preserve"> struktūrvienība</w:t>
            </w:r>
            <w:r>
              <w:rPr>
                <w:rFonts w:asciiTheme="minorHAnsi" w:hAnsiTheme="minorHAnsi" w:cstheme="minorHAnsi"/>
                <w:color w:val="000000"/>
                <w:sz w:val="22"/>
                <w:szCs w:val="22"/>
                <w:lang w:val="lv-LV"/>
              </w:rPr>
              <w:t>s sertifikāts</w:t>
            </w:r>
          </w:p>
          <w:p w:rsidR="00975104" w:rsidRPr="00E86F75" w:rsidRDefault="00975104" w:rsidP="000E3010">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shd w:val="clear" w:color="auto" w:fill="auto"/>
            <w:vAlign w:val="center"/>
          </w:tcPr>
          <w:p w:rsidR="00975104" w:rsidRDefault="00975104" w:rsidP="007346CD">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Procesa uzsākšana</w:t>
            </w:r>
          </w:p>
        </w:tc>
        <w:tc>
          <w:tcPr>
            <w:tcW w:w="1418" w:type="dxa"/>
            <w:shd w:val="clear" w:color="auto" w:fill="auto"/>
            <w:vAlign w:val="center"/>
          </w:tcPr>
          <w:p w:rsidR="00975104" w:rsidRDefault="00975104" w:rsidP="000E3010">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16.06.2020</w:t>
            </w:r>
          </w:p>
        </w:tc>
        <w:tc>
          <w:tcPr>
            <w:tcW w:w="1417" w:type="dxa"/>
            <w:shd w:val="clear" w:color="auto" w:fill="auto"/>
            <w:vAlign w:val="center"/>
          </w:tcPr>
          <w:p w:rsidR="00975104" w:rsidRDefault="00975104" w:rsidP="000E3010">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w:t>
            </w:r>
          </w:p>
        </w:tc>
        <w:tc>
          <w:tcPr>
            <w:tcW w:w="1418" w:type="dxa"/>
            <w:tcBorders>
              <w:right w:val="nil"/>
            </w:tcBorders>
            <w:shd w:val="clear" w:color="auto" w:fill="auto"/>
            <w:vAlign w:val="center"/>
          </w:tcPr>
          <w:p w:rsidR="00975104" w:rsidRDefault="00975104" w:rsidP="000E3010">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w:t>
            </w:r>
          </w:p>
        </w:tc>
      </w:tr>
      <w:tr w:rsidR="00975104" w:rsidRPr="00E86F75" w:rsidTr="007E3BC0">
        <w:tc>
          <w:tcPr>
            <w:tcW w:w="846" w:type="dxa"/>
            <w:vMerge/>
            <w:tcBorders>
              <w:left w:val="nil"/>
            </w:tcBorders>
            <w:shd w:val="clear" w:color="auto" w:fill="auto"/>
            <w:vAlign w:val="center"/>
          </w:tcPr>
          <w:p w:rsidR="00975104" w:rsidRDefault="00975104" w:rsidP="000E3010">
            <w:pPr>
              <w:pStyle w:val="BodyText"/>
              <w:tabs>
                <w:tab w:val="left" w:pos="709"/>
              </w:tabs>
              <w:rPr>
                <w:rFonts w:asciiTheme="minorHAnsi" w:hAnsiTheme="minorHAnsi" w:cstheme="minorHAnsi"/>
                <w:b/>
                <w:sz w:val="22"/>
                <w:szCs w:val="22"/>
              </w:rPr>
            </w:pPr>
          </w:p>
        </w:tc>
        <w:tc>
          <w:tcPr>
            <w:tcW w:w="1843" w:type="dxa"/>
            <w:vMerge/>
            <w:shd w:val="clear" w:color="auto" w:fill="auto"/>
            <w:vAlign w:val="center"/>
          </w:tcPr>
          <w:p w:rsidR="00975104" w:rsidRPr="00E86F75" w:rsidRDefault="00975104" w:rsidP="000E3010">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shd w:val="clear" w:color="auto" w:fill="auto"/>
            <w:vAlign w:val="center"/>
          </w:tcPr>
          <w:p w:rsidR="00975104" w:rsidRDefault="00975104" w:rsidP="000E3010">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Izsniegto sertifikātu skaits</w:t>
            </w:r>
          </w:p>
        </w:tc>
        <w:tc>
          <w:tcPr>
            <w:tcW w:w="1418" w:type="dxa"/>
            <w:shd w:val="clear" w:color="auto" w:fill="auto"/>
            <w:vAlign w:val="center"/>
          </w:tcPr>
          <w:p w:rsidR="00975104" w:rsidRDefault="00975104" w:rsidP="000E3010">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3</w:t>
            </w:r>
          </w:p>
        </w:tc>
        <w:tc>
          <w:tcPr>
            <w:tcW w:w="1417" w:type="dxa"/>
            <w:shd w:val="clear" w:color="auto" w:fill="auto"/>
            <w:vAlign w:val="center"/>
          </w:tcPr>
          <w:p w:rsidR="00975104" w:rsidRDefault="00975104" w:rsidP="000E3010">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7</w:t>
            </w:r>
          </w:p>
        </w:tc>
        <w:tc>
          <w:tcPr>
            <w:tcW w:w="1418" w:type="dxa"/>
            <w:tcBorders>
              <w:right w:val="nil"/>
            </w:tcBorders>
            <w:shd w:val="clear" w:color="auto" w:fill="auto"/>
            <w:vAlign w:val="center"/>
          </w:tcPr>
          <w:p w:rsidR="00975104" w:rsidRDefault="00975104" w:rsidP="000E3010">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7</w:t>
            </w:r>
          </w:p>
        </w:tc>
      </w:tr>
      <w:tr w:rsidR="00975104" w:rsidRPr="00E86F75" w:rsidTr="007E3BC0">
        <w:tc>
          <w:tcPr>
            <w:tcW w:w="846" w:type="dxa"/>
            <w:vMerge/>
            <w:tcBorders>
              <w:left w:val="nil"/>
            </w:tcBorders>
            <w:shd w:val="clear" w:color="auto" w:fill="auto"/>
            <w:vAlign w:val="center"/>
          </w:tcPr>
          <w:p w:rsidR="00975104" w:rsidRDefault="00975104" w:rsidP="000E3010">
            <w:pPr>
              <w:pStyle w:val="BodyText"/>
              <w:tabs>
                <w:tab w:val="left" w:pos="709"/>
              </w:tabs>
              <w:rPr>
                <w:rFonts w:asciiTheme="minorHAnsi" w:hAnsiTheme="minorHAnsi" w:cstheme="minorHAnsi"/>
                <w:b/>
                <w:sz w:val="22"/>
                <w:szCs w:val="22"/>
              </w:rPr>
            </w:pPr>
          </w:p>
        </w:tc>
        <w:tc>
          <w:tcPr>
            <w:tcW w:w="1843" w:type="dxa"/>
            <w:vMerge/>
            <w:shd w:val="clear" w:color="auto" w:fill="auto"/>
            <w:vAlign w:val="center"/>
          </w:tcPr>
          <w:p w:rsidR="00975104" w:rsidRPr="00E86F75" w:rsidRDefault="00975104" w:rsidP="000E3010">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shd w:val="clear" w:color="auto" w:fill="auto"/>
            <w:vAlign w:val="center"/>
          </w:tcPr>
          <w:p w:rsidR="00975104" w:rsidRDefault="00975104" w:rsidP="000E3010">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Lēmumu pieņemšanas laiks (nepārsniedz)</w:t>
            </w:r>
          </w:p>
        </w:tc>
        <w:tc>
          <w:tcPr>
            <w:tcW w:w="1418" w:type="dxa"/>
            <w:shd w:val="clear" w:color="auto" w:fill="auto"/>
            <w:vAlign w:val="center"/>
          </w:tcPr>
          <w:p w:rsidR="00975104" w:rsidRDefault="00975104" w:rsidP="000E3010">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4 mēneši</w:t>
            </w:r>
          </w:p>
        </w:tc>
        <w:tc>
          <w:tcPr>
            <w:tcW w:w="1417" w:type="dxa"/>
            <w:shd w:val="clear" w:color="auto" w:fill="auto"/>
            <w:vAlign w:val="center"/>
          </w:tcPr>
          <w:p w:rsidR="00975104" w:rsidRDefault="00975104" w:rsidP="000E3010">
            <w:pPr>
              <w:jc w:val="center"/>
            </w:pPr>
            <w:r>
              <w:rPr>
                <w:rFonts w:cstheme="minorHAnsi"/>
              </w:rPr>
              <w:t>4</w:t>
            </w:r>
            <w:r w:rsidRPr="00EC24E9">
              <w:rPr>
                <w:rFonts w:cstheme="minorHAnsi"/>
              </w:rPr>
              <w:t xml:space="preserve"> mēneši</w:t>
            </w:r>
          </w:p>
        </w:tc>
        <w:tc>
          <w:tcPr>
            <w:tcW w:w="1418" w:type="dxa"/>
            <w:tcBorders>
              <w:right w:val="nil"/>
            </w:tcBorders>
            <w:shd w:val="clear" w:color="auto" w:fill="auto"/>
            <w:vAlign w:val="center"/>
          </w:tcPr>
          <w:p w:rsidR="00975104" w:rsidRDefault="00975104" w:rsidP="000E3010">
            <w:pPr>
              <w:jc w:val="center"/>
            </w:pPr>
            <w:r>
              <w:rPr>
                <w:rFonts w:cstheme="minorHAnsi"/>
              </w:rPr>
              <w:t>4</w:t>
            </w:r>
            <w:r w:rsidRPr="00EC24E9">
              <w:rPr>
                <w:rFonts w:cstheme="minorHAnsi"/>
              </w:rPr>
              <w:t xml:space="preserve"> mēneši</w:t>
            </w:r>
          </w:p>
        </w:tc>
      </w:tr>
      <w:tr w:rsidR="00975104" w:rsidRPr="00E86F75" w:rsidTr="007E3BC0">
        <w:tc>
          <w:tcPr>
            <w:tcW w:w="846" w:type="dxa"/>
            <w:vMerge/>
            <w:tcBorders>
              <w:left w:val="nil"/>
            </w:tcBorders>
            <w:shd w:val="clear" w:color="auto" w:fill="auto"/>
            <w:vAlign w:val="center"/>
          </w:tcPr>
          <w:p w:rsidR="00975104" w:rsidRDefault="00975104" w:rsidP="000E3010">
            <w:pPr>
              <w:pStyle w:val="BodyText"/>
              <w:tabs>
                <w:tab w:val="left" w:pos="709"/>
              </w:tabs>
              <w:rPr>
                <w:rFonts w:asciiTheme="minorHAnsi" w:hAnsiTheme="minorHAnsi" w:cstheme="minorHAnsi"/>
                <w:b/>
                <w:sz w:val="22"/>
                <w:szCs w:val="22"/>
              </w:rPr>
            </w:pPr>
          </w:p>
        </w:tc>
        <w:tc>
          <w:tcPr>
            <w:tcW w:w="1843" w:type="dxa"/>
            <w:vMerge/>
            <w:shd w:val="clear" w:color="auto" w:fill="auto"/>
            <w:vAlign w:val="center"/>
          </w:tcPr>
          <w:p w:rsidR="00975104" w:rsidRPr="00E86F75" w:rsidRDefault="00975104" w:rsidP="000E3010">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shd w:val="clear" w:color="auto" w:fill="auto"/>
            <w:vAlign w:val="center"/>
          </w:tcPr>
          <w:p w:rsidR="00975104" w:rsidRDefault="00975104" w:rsidP="000E3010">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 xml:space="preserve">Pieņemto lēmumu skaits </w:t>
            </w:r>
          </w:p>
        </w:tc>
        <w:tc>
          <w:tcPr>
            <w:tcW w:w="1418" w:type="dxa"/>
            <w:shd w:val="clear" w:color="auto" w:fill="auto"/>
            <w:vAlign w:val="center"/>
          </w:tcPr>
          <w:p w:rsidR="00975104" w:rsidRDefault="00975104" w:rsidP="000E3010">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4</w:t>
            </w:r>
          </w:p>
        </w:tc>
        <w:tc>
          <w:tcPr>
            <w:tcW w:w="1417" w:type="dxa"/>
            <w:shd w:val="clear" w:color="auto" w:fill="auto"/>
            <w:vAlign w:val="center"/>
          </w:tcPr>
          <w:p w:rsidR="00975104" w:rsidRDefault="00975104" w:rsidP="000E3010">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10</w:t>
            </w:r>
          </w:p>
        </w:tc>
        <w:tc>
          <w:tcPr>
            <w:tcW w:w="1418" w:type="dxa"/>
            <w:tcBorders>
              <w:right w:val="nil"/>
            </w:tcBorders>
            <w:shd w:val="clear" w:color="auto" w:fill="auto"/>
            <w:vAlign w:val="center"/>
          </w:tcPr>
          <w:p w:rsidR="00975104" w:rsidRDefault="00975104" w:rsidP="000E3010">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10</w:t>
            </w:r>
          </w:p>
        </w:tc>
      </w:tr>
      <w:tr w:rsidR="00975104" w:rsidRPr="00E86F75" w:rsidTr="007E3BC0">
        <w:tc>
          <w:tcPr>
            <w:tcW w:w="846" w:type="dxa"/>
            <w:vMerge/>
            <w:tcBorders>
              <w:left w:val="nil"/>
            </w:tcBorders>
            <w:shd w:val="clear" w:color="auto" w:fill="auto"/>
            <w:vAlign w:val="center"/>
          </w:tcPr>
          <w:p w:rsidR="00975104" w:rsidRDefault="00975104" w:rsidP="000E3010">
            <w:pPr>
              <w:pStyle w:val="BodyText"/>
              <w:tabs>
                <w:tab w:val="left" w:pos="709"/>
              </w:tabs>
              <w:rPr>
                <w:rFonts w:asciiTheme="minorHAnsi" w:hAnsiTheme="minorHAnsi" w:cstheme="minorHAnsi"/>
                <w:b/>
                <w:sz w:val="22"/>
                <w:szCs w:val="22"/>
              </w:rPr>
            </w:pPr>
          </w:p>
        </w:tc>
        <w:tc>
          <w:tcPr>
            <w:tcW w:w="1843" w:type="dxa"/>
            <w:vMerge/>
            <w:shd w:val="clear" w:color="auto" w:fill="auto"/>
            <w:vAlign w:val="center"/>
          </w:tcPr>
          <w:p w:rsidR="00975104" w:rsidRPr="00E86F75" w:rsidRDefault="00975104" w:rsidP="000E3010">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shd w:val="clear" w:color="auto" w:fill="auto"/>
            <w:vAlign w:val="center"/>
          </w:tcPr>
          <w:p w:rsidR="00975104" w:rsidRDefault="00975104" w:rsidP="000E3010">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Apstrīdēti lēmumi (ne vairāk kā)</w:t>
            </w:r>
          </w:p>
        </w:tc>
        <w:tc>
          <w:tcPr>
            <w:tcW w:w="1418" w:type="dxa"/>
            <w:shd w:val="clear" w:color="auto" w:fill="auto"/>
            <w:vAlign w:val="center"/>
          </w:tcPr>
          <w:p w:rsidR="00975104" w:rsidRDefault="00975104" w:rsidP="000E3010">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0</w:t>
            </w:r>
          </w:p>
        </w:tc>
        <w:tc>
          <w:tcPr>
            <w:tcW w:w="1417" w:type="dxa"/>
            <w:shd w:val="clear" w:color="auto" w:fill="auto"/>
            <w:vAlign w:val="center"/>
          </w:tcPr>
          <w:p w:rsidR="00975104" w:rsidRDefault="00975104" w:rsidP="000E3010">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c>
          <w:tcPr>
            <w:tcW w:w="1418" w:type="dxa"/>
            <w:tcBorders>
              <w:right w:val="nil"/>
            </w:tcBorders>
            <w:shd w:val="clear" w:color="auto" w:fill="auto"/>
            <w:vAlign w:val="center"/>
          </w:tcPr>
          <w:p w:rsidR="00975104" w:rsidRDefault="00975104" w:rsidP="000E3010">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r>
      <w:tr w:rsidR="00975104" w:rsidRPr="00E86F75" w:rsidTr="007E3BC0">
        <w:tc>
          <w:tcPr>
            <w:tcW w:w="846" w:type="dxa"/>
            <w:vMerge w:val="restart"/>
            <w:tcBorders>
              <w:left w:val="nil"/>
            </w:tcBorders>
            <w:shd w:val="clear" w:color="auto" w:fill="auto"/>
            <w:vAlign w:val="center"/>
          </w:tcPr>
          <w:p w:rsidR="00975104" w:rsidRDefault="00975104" w:rsidP="00DE6531">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5.3.5.</w:t>
            </w:r>
          </w:p>
        </w:tc>
        <w:tc>
          <w:tcPr>
            <w:tcW w:w="1843" w:type="dxa"/>
            <w:vMerge w:val="restart"/>
            <w:shd w:val="clear" w:color="auto" w:fill="auto"/>
            <w:vAlign w:val="center"/>
          </w:tcPr>
          <w:p w:rsidR="00975104" w:rsidRPr="00E86F75" w:rsidRDefault="00975104" w:rsidP="00DE6531">
            <w:pPr>
              <w:pStyle w:val="NormalWeb"/>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A</w:t>
            </w:r>
            <w:r w:rsidRPr="00DE6531">
              <w:rPr>
                <w:rFonts w:asciiTheme="minorHAnsi" w:hAnsiTheme="minorHAnsi" w:cstheme="minorHAnsi"/>
                <w:color w:val="000000"/>
                <w:sz w:val="22"/>
                <w:szCs w:val="22"/>
                <w:lang w:val="lv-LV"/>
              </w:rPr>
              <w:t>pakšsistēmu pieņemšana ekspluatācijā</w:t>
            </w:r>
          </w:p>
        </w:tc>
        <w:tc>
          <w:tcPr>
            <w:tcW w:w="2551" w:type="dxa"/>
            <w:shd w:val="clear" w:color="auto" w:fill="auto"/>
            <w:vAlign w:val="center"/>
          </w:tcPr>
          <w:p w:rsidR="00975104" w:rsidRDefault="00975104" w:rsidP="00DE6531">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Lēmumu pieņemšanas laiks (nepārsniedz)</w:t>
            </w:r>
          </w:p>
        </w:tc>
        <w:tc>
          <w:tcPr>
            <w:tcW w:w="1418" w:type="dxa"/>
            <w:shd w:val="clear" w:color="auto" w:fill="auto"/>
            <w:vAlign w:val="center"/>
          </w:tcPr>
          <w:p w:rsidR="00975104" w:rsidRDefault="00975104" w:rsidP="00DE6531">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4 mēneši</w:t>
            </w:r>
          </w:p>
        </w:tc>
        <w:tc>
          <w:tcPr>
            <w:tcW w:w="1417" w:type="dxa"/>
            <w:shd w:val="clear" w:color="auto" w:fill="auto"/>
            <w:vAlign w:val="center"/>
          </w:tcPr>
          <w:p w:rsidR="00975104" w:rsidRDefault="00975104" w:rsidP="00DE6531">
            <w:pPr>
              <w:jc w:val="center"/>
            </w:pPr>
            <w:r>
              <w:rPr>
                <w:rFonts w:cstheme="minorHAnsi"/>
              </w:rPr>
              <w:t>4</w:t>
            </w:r>
            <w:r w:rsidRPr="00EC24E9">
              <w:rPr>
                <w:rFonts w:cstheme="minorHAnsi"/>
              </w:rPr>
              <w:t xml:space="preserve"> mēneši</w:t>
            </w:r>
          </w:p>
        </w:tc>
        <w:tc>
          <w:tcPr>
            <w:tcW w:w="1418" w:type="dxa"/>
            <w:tcBorders>
              <w:right w:val="nil"/>
            </w:tcBorders>
            <w:shd w:val="clear" w:color="auto" w:fill="auto"/>
            <w:vAlign w:val="center"/>
          </w:tcPr>
          <w:p w:rsidR="00975104" w:rsidRDefault="00975104" w:rsidP="00DE6531">
            <w:pPr>
              <w:jc w:val="center"/>
            </w:pPr>
            <w:r>
              <w:rPr>
                <w:rFonts w:cstheme="minorHAnsi"/>
              </w:rPr>
              <w:t>4</w:t>
            </w:r>
            <w:r w:rsidRPr="00EC24E9">
              <w:rPr>
                <w:rFonts w:cstheme="minorHAnsi"/>
              </w:rPr>
              <w:t xml:space="preserve"> mēneši</w:t>
            </w:r>
          </w:p>
        </w:tc>
      </w:tr>
      <w:tr w:rsidR="00975104" w:rsidRPr="00E86F75" w:rsidTr="007E3BC0">
        <w:tc>
          <w:tcPr>
            <w:tcW w:w="846" w:type="dxa"/>
            <w:vMerge/>
            <w:tcBorders>
              <w:left w:val="nil"/>
            </w:tcBorders>
            <w:shd w:val="clear" w:color="auto" w:fill="auto"/>
            <w:vAlign w:val="center"/>
          </w:tcPr>
          <w:p w:rsidR="00975104" w:rsidRDefault="00975104" w:rsidP="00DE6531">
            <w:pPr>
              <w:pStyle w:val="BodyText"/>
              <w:tabs>
                <w:tab w:val="left" w:pos="709"/>
              </w:tabs>
              <w:rPr>
                <w:rFonts w:asciiTheme="minorHAnsi" w:hAnsiTheme="minorHAnsi" w:cstheme="minorHAnsi"/>
                <w:b/>
                <w:sz w:val="22"/>
                <w:szCs w:val="22"/>
              </w:rPr>
            </w:pPr>
          </w:p>
        </w:tc>
        <w:tc>
          <w:tcPr>
            <w:tcW w:w="1843" w:type="dxa"/>
            <w:vMerge/>
            <w:shd w:val="clear" w:color="auto" w:fill="auto"/>
            <w:vAlign w:val="center"/>
          </w:tcPr>
          <w:p w:rsidR="00975104" w:rsidRPr="00E86F75" w:rsidRDefault="00975104" w:rsidP="00DE6531">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shd w:val="clear" w:color="auto" w:fill="auto"/>
            <w:vAlign w:val="center"/>
          </w:tcPr>
          <w:p w:rsidR="00975104" w:rsidRDefault="00975104" w:rsidP="00DE6531">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 xml:space="preserve">Pieņemto lēmumu skaits </w:t>
            </w:r>
          </w:p>
        </w:tc>
        <w:tc>
          <w:tcPr>
            <w:tcW w:w="1418" w:type="dxa"/>
            <w:shd w:val="clear" w:color="auto" w:fill="auto"/>
            <w:vAlign w:val="center"/>
          </w:tcPr>
          <w:p w:rsidR="00975104" w:rsidRDefault="00975104" w:rsidP="00DE6531">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27</w:t>
            </w:r>
          </w:p>
        </w:tc>
        <w:tc>
          <w:tcPr>
            <w:tcW w:w="1417" w:type="dxa"/>
            <w:shd w:val="clear" w:color="auto" w:fill="auto"/>
            <w:vAlign w:val="center"/>
          </w:tcPr>
          <w:p w:rsidR="00975104" w:rsidRDefault="00975104" w:rsidP="00DE6531">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27</w:t>
            </w:r>
          </w:p>
        </w:tc>
        <w:tc>
          <w:tcPr>
            <w:tcW w:w="1418" w:type="dxa"/>
            <w:tcBorders>
              <w:right w:val="nil"/>
            </w:tcBorders>
            <w:shd w:val="clear" w:color="auto" w:fill="auto"/>
            <w:vAlign w:val="center"/>
          </w:tcPr>
          <w:p w:rsidR="00975104" w:rsidRDefault="00975104" w:rsidP="00DE6531">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27</w:t>
            </w:r>
          </w:p>
        </w:tc>
      </w:tr>
      <w:tr w:rsidR="00975104" w:rsidRPr="00E86F75" w:rsidTr="007E3BC0">
        <w:tc>
          <w:tcPr>
            <w:tcW w:w="846" w:type="dxa"/>
            <w:vMerge/>
            <w:tcBorders>
              <w:left w:val="nil"/>
            </w:tcBorders>
            <w:shd w:val="clear" w:color="auto" w:fill="auto"/>
            <w:vAlign w:val="center"/>
          </w:tcPr>
          <w:p w:rsidR="00975104" w:rsidRDefault="00975104" w:rsidP="00DE6531">
            <w:pPr>
              <w:pStyle w:val="BodyText"/>
              <w:tabs>
                <w:tab w:val="left" w:pos="709"/>
              </w:tabs>
              <w:rPr>
                <w:rFonts w:asciiTheme="minorHAnsi" w:hAnsiTheme="minorHAnsi" w:cstheme="minorHAnsi"/>
                <w:b/>
                <w:sz w:val="22"/>
                <w:szCs w:val="22"/>
              </w:rPr>
            </w:pPr>
          </w:p>
        </w:tc>
        <w:tc>
          <w:tcPr>
            <w:tcW w:w="1843" w:type="dxa"/>
            <w:vMerge/>
            <w:shd w:val="clear" w:color="auto" w:fill="auto"/>
            <w:vAlign w:val="center"/>
          </w:tcPr>
          <w:p w:rsidR="00975104" w:rsidRPr="00E86F75" w:rsidRDefault="00975104" w:rsidP="00DE6531">
            <w:pPr>
              <w:pStyle w:val="NormalWeb"/>
              <w:spacing w:before="0" w:beforeAutospacing="0" w:after="0" w:afterAutospacing="0"/>
              <w:jc w:val="left"/>
              <w:rPr>
                <w:rFonts w:asciiTheme="minorHAnsi" w:hAnsiTheme="minorHAnsi" w:cstheme="minorHAnsi"/>
                <w:color w:val="000000"/>
                <w:sz w:val="22"/>
                <w:szCs w:val="22"/>
                <w:lang w:val="lv-LV"/>
              </w:rPr>
            </w:pPr>
          </w:p>
        </w:tc>
        <w:tc>
          <w:tcPr>
            <w:tcW w:w="2551" w:type="dxa"/>
            <w:shd w:val="clear" w:color="auto" w:fill="auto"/>
            <w:vAlign w:val="center"/>
          </w:tcPr>
          <w:p w:rsidR="00975104" w:rsidRDefault="00975104" w:rsidP="00DE6531">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Apstrīdēti lēmumi (ne vairāk kā)</w:t>
            </w:r>
          </w:p>
        </w:tc>
        <w:tc>
          <w:tcPr>
            <w:tcW w:w="1418" w:type="dxa"/>
            <w:shd w:val="clear" w:color="auto" w:fill="auto"/>
            <w:vAlign w:val="center"/>
          </w:tcPr>
          <w:p w:rsidR="00975104" w:rsidRDefault="00975104" w:rsidP="00DE6531">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0</w:t>
            </w:r>
          </w:p>
        </w:tc>
        <w:tc>
          <w:tcPr>
            <w:tcW w:w="1417" w:type="dxa"/>
            <w:shd w:val="clear" w:color="auto" w:fill="auto"/>
            <w:vAlign w:val="center"/>
          </w:tcPr>
          <w:p w:rsidR="00975104" w:rsidRDefault="00975104" w:rsidP="00DE6531">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c>
          <w:tcPr>
            <w:tcW w:w="1418" w:type="dxa"/>
            <w:tcBorders>
              <w:right w:val="nil"/>
            </w:tcBorders>
            <w:shd w:val="clear" w:color="auto" w:fill="auto"/>
            <w:vAlign w:val="center"/>
          </w:tcPr>
          <w:p w:rsidR="00975104" w:rsidRDefault="00975104" w:rsidP="00DE6531">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w:t>
            </w:r>
          </w:p>
        </w:tc>
      </w:tr>
      <w:tr w:rsidR="00975104" w:rsidRPr="00E86F75" w:rsidTr="007E3BC0">
        <w:tc>
          <w:tcPr>
            <w:tcW w:w="846" w:type="dxa"/>
            <w:vMerge w:val="restart"/>
            <w:tcBorders>
              <w:left w:val="nil"/>
            </w:tcBorders>
            <w:shd w:val="clear" w:color="auto" w:fill="auto"/>
            <w:vAlign w:val="center"/>
          </w:tcPr>
          <w:p w:rsidR="00975104" w:rsidRDefault="00975104" w:rsidP="00AE1C57">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5.3.6.</w:t>
            </w:r>
          </w:p>
        </w:tc>
        <w:tc>
          <w:tcPr>
            <w:tcW w:w="1843" w:type="dxa"/>
            <w:vMerge w:val="restart"/>
            <w:shd w:val="clear" w:color="auto" w:fill="auto"/>
            <w:vAlign w:val="center"/>
          </w:tcPr>
          <w:p w:rsidR="00975104" w:rsidRPr="00AC3606" w:rsidRDefault="00975104" w:rsidP="00AC3606">
            <w:pPr>
              <w:pStyle w:val="NormalWeb"/>
              <w:spacing w:before="0" w:beforeAutospacing="0" w:after="0" w:afterAutospacing="0"/>
              <w:rPr>
                <w:rFonts w:asciiTheme="minorHAnsi" w:hAnsiTheme="minorHAnsi" w:cstheme="minorHAnsi"/>
                <w:sz w:val="22"/>
                <w:szCs w:val="22"/>
                <w:lang w:val="lv-LV"/>
              </w:rPr>
            </w:pPr>
            <w:r w:rsidRPr="00AC3606">
              <w:rPr>
                <w:rFonts w:asciiTheme="minorHAnsi" w:hAnsiTheme="minorHAnsi" w:cstheme="minorHAnsi"/>
                <w:sz w:val="22"/>
                <w:szCs w:val="22"/>
                <w:lang w:val="lv-LV"/>
              </w:rPr>
              <w:t>Būvniecība</w:t>
            </w:r>
          </w:p>
        </w:tc>
        <w:tc>
          <w:tcPr>
            <w:tcW w:w="2551" w:type="dxa"/>
            <w:shd w:val="clear" w:color="auto" w:fill="auto"/>
            <w:vAlign w:val="center"/>
          </w:tcPr>
          <w:p w:rsidR="00975104" w:rsidRPr="00BA76EA" w:rsidRDefault="00975104" w:rsidP="00AC3606">
            <w:pPr>
              <w:pStyle w:val="NormalWeb"/>
              <w:spacing w:before="0" w:beforeAutospacing="0" w:after="0" w:afterAutospacing="0"/>
              <w:rPr>
                <w:rFonts w:asciiTheme="minorHAnsi" w:hAnsiTheme="minorHAnsi" w:cstheme="minorHAnsi"/>
                <w:sz w:val="22"/>
                <w:szCs w:val="22"/>
                <w:lang w:val="lv-LV"/>
              </w:rPr>
            </w:pPr>
            <w:r w:rsidRPr="00BA76EA">
              <w:rPr>
                <w:rFonts w:asciiTheme="minorHAnsi" w:hAnsiTheme="minorHAnsi" w:cstheme="minorHAnsi"/>
                <w:sz w:val="22"/>
                <w:szCs w:val="22"/>
                <w:lang w:val="lv-LV"/>
              </w:rPr>
              <w:t>Būvatļauj</w:t>
            </w:r>
            <w:r>
              <w:rPr>
                <w:rFonts w:asciiTheme="minorHAnsi" w:hAnsiTheme="minorHAnsi" w:cstheme="minorHAnsi"/>
                <w:sz w:val="22"/>
                <w:szCs w:val="22"/>
                <w:lang w:val="lv-LV"/>
              </w:rPr>
              <w:t>as (pieņemti lēmumi)</w:t>
            </w:r>
          </w:p>
        </w:tc>
        <w:tc>
          <w:tcPr>
            <w:tcW w:w="1418" w:type="dxa"/>
            <w:shd w:val="clear" w:color="auto" w:fill="auto"/>
            <w:vAlign w:val="center"/>
          </w:tcPr>
          <w:p w:rsidR="00975104" w:rsidRPr="00BA76EA" w:rsidRDefault="00975104" w:rsidP="001114F9">
            <w:pPr>
              <w:pStyle w:val="NormalWeb"/>
              <w:spacing w:before="0" w:beforeAutospacing="0" w:after="0" w:afterAutospacing="0"/>
              <w:jc w:val="center"/>
              <w:rPr>
                <w:rFonts w:asciiTheme="minorHAnsi" w:hAnsiTheme="minorHAnsi" w:cstheme="minorHAnsi"/>
                <w:sz w:val="22"/>
                <w:szCs w:val="22"/>
                <w:lang w:val="lv-LV"/>
              </w:rPr>
            </w:pPr>
            <w:r w:rsidRPr="00BA76EA">
              <w:rPr>
                <w:rFonts w:asciiTheme="minorHAnsi" w:hAnsiTheme="minorHAnsi" w:cstheme="minorHAnsi"/>
                <w:sz w:val="22"/>
                <w:szCs w:val="22"/>
                <w:lang w:val="lv-LV"/>
              </w:rPr>
              <w:t>2</w:t>
            </w:r>
            <w:r>
              <w:rPr>
                <w:rFonts w:asciiTheme="minorHAnsi" w:hAnsiTheme="minorHAnsi" w:cstheme="minorHAnsi"/>
                <w:sz w:val="22"/>
                <w:szCs w:val="22"/>
                <w:lang w:val="lv-LV"/>
              </w:rPr>
              <w:t>2</w:t>
            </w:r>
          </w:p>
        </w:tc>
        <w:tc>
          <w:tcPr>
            <w:tcW w:w="1417" w:type="dxa"/>
            <w:shd w:val="clear" w:color="auto" w:fill="auto"/>
            <w:vAlign w:val="center"/>
          </w:tcPr>
          <w:p w:rsidR="00975104" w:rsidRPr="00BA76EA" w:rsidRDefault="00975104" w:rsidP="001114F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23</w:t>
            </w:r>
          </w:p>
        </w:tc>
        <w:tc>
          <w:tcPr>
            <w:tcW w:w="1418" w:type="dxa"/>
            <w:tcBorders>
              <w:right w:val="nil"/>
            </w:tcBorders>
            <w:shd w:val="clear" w:color="auto" w:fill="auto"/>
            <w:vAlign w:val="center"/>
          </w:tcPr>
          <w:p w:rsidR="00975104" w:rsidRPr="00BA76EA" w:rsidRDefault="00975104" w:rsidP="001114F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26</w:t>
            </w:r>
          </w:p>
        </w:tc>
      </w:tr>
      <w:tr w:rsidR="00975104" w:rsidRPr="00E86F75" w:rsidTr="007E3BC0">
        <w:tc>
          <w:tcPr>
            <w:tcW w:w="846" w:type="dxa"/>
            <w:vMerge/>
            <w:tcBorders>
              <w:left w:val="nil"/>
            </w:tcBorders>
            <w:shd w:val="clear" w:color="auto" w:fill="auto"/>
            <w:vAlign w:val="center"/>
          </w:tcPr>
          <w:p w:rsidR="00975104" w:rsidRDefault="00975104" w:rsidP="00AE1C57">
            <w:pPr>
              <w:pStyle w:val="BodyText"/>
              <w:tabs>
                <w:tab w:val="left" w:pos="709"/>
              </w:tabs>
              <w:rPr>
                <w:rFonts w:asciiTheme="minorHAnsi" w:hAnsiTheme="minorHAnsi" w:cstheme="minorHAnsi"/>
                <w:b/>
                <w:sz w:val="22"/>
                <w:szCs w:val="22"/>
              </w:rPr>
            </w:pPr>
          </w:p>
        </w:tc>
        <w:tc>
          <w:tcPr>
            <w:tcW w:w="1843" w:type="dxa"/>
            <w:vMerge/>
            <w:shd w:val="clear" w:color="auto" w:fill="auto"/>
            <w:vAlign w:val="center"/>
          </w:tcPr>
          <w:p w:rsidR="00975104" w:rsidRPr="00AC3606" w:rsidRDefault="00975104" w:rsidP="00AC3606">
            <w:pPr>
              <w:pStyle w:val="NormalWeb"/>
              <w:spacing w:before="0" w:beforeAutospacing="0" w:after="0" w:afterAutospacing="0"/>
              <w:rPr>
                <w:rFonts w:asciiTheme="minorHAnsi" w:hAnsiTheme="minorHAnsi" w:cstheme="minorHAnsi"/>
                <w:sz w:val="22"/>
                <w:szCs w:val="22"/>
                <w:lang w:val="lv-LV"/>
              </w:rPr>
            </w:pPr>
          </w:p>
        </w:tc>
        <w:tc>
          <w:tcPr>
            <w:tcW w:w="2551" w:type="dxa"/>
            <w:shd w:val="clear" w:color="auto" w:fill="auto"/>
            <w:vAlign w:val="center"/>
          </w:tcPr>
          <w:p w:rsidR="00975104" w:rsidRPr="00BA76EA" w:rsidRDefault="00975104" w:rsidP="00AC3606">
            <w:pPr>
              <w:pStyle w:val="NormalWeb"/>
              <w:spacing w:before="0" w:beforeAutospacing="0" w:after="0" w:afterAutospacing="0"/>
              <w:rPr>
                <w:rFonts w:asciiTheme="minorHAnsi" w:hAnsiTheme="minorHAnsi" w:cstheme="minorHAnsi"/>
                <w:sz w:val="22"/>
                <w:szCs w:val="22"/>
                <w:lang w:val="lv-LV"/>
              </w:rPr>
            </w:pPr>
            <w:proofErr w:type="spellStart"/>
            <w:r>
              <w:rPr>
                <w:rFonts w:asciiTheme="minorHAnsi" w:hAnsiTheme="minorHAnsi" w:cstheme="minorHAnsi"/>
                <w:sz w:val="22"/>
                <w:szCs w:val="22"/>
                <w:lang w:val="lv-LV"/>
              </w:rPr>
              <w:t>Būvnosacījumi</w:t>
            </w:r>
            <w:proofErr w:type="spellEnd"/>
            <w:r>
              <w:rPr>
                <w:rFonts w:asciiTheme="minorHAnsi" w:hAnsiTheme="minorHAnsi" w:cstheme="minorHAnsi"/>
                <w:sz w:val="22"/>
                <w:szCs w:val="22"/>
                <w:lang w:val="lv-LV"/>
              </w:rPr>
              <w:t xml:space="preserve"> (pieņemti lēmumi)</w:t>
            </w:r>
          </w:p>
        </w:tc>
        <w:tc>
          <w:tcPr>
            <w:tcW w:w="1418" w:type="dxa"/>
            <w:shd w:val="clear" w:color="auto" w:fill="auto"/>
            <w:vAlign w:val="center"/>
          </w:tcPr>
          <w:p w:rsidR="00975104" w:rsidRPr="00BA76EA" w:rsidRDefault="00975104" w:rsidP="001114F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12</w:t>
            </w:r>
          </w:p>
        </w:tc>
        <w:tc>
          <w:tcPr>
            <w:tcW w:w="1417" w:type="dxa"/>
            <w:shd w:val="clear" w:color="auto" w:fill="auto"/>
            <w:vAlign w:val="center"/>
          </w:tcPr>
          <w:p w:rsidR="00975104" w:rsidRPr="00BA76EA" w:rsidRDefault="00975104" w:rsidP="001114F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12</w:t>
            </w:r>
          </w:p>
        </w:tc>
        <w:tc>
          <w:tcPr>
            <w:tcW w:w="1418" w:type="dxa"/>
            <w:tcBorders>
              <w:right w:val="nil"/>
            </w:tcBorders>
            <w:shd w:val="clear" w:color="auto" w:fill="auto"/>
            <w:vAlign w:val="center"/>
          </w:tcPr>
          <w:p w:rsidR="00975104" w:rsidRPr="00BA76EA" w:rsidRDefault="00975104" w:rsidP="001114F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14</w:t>
            </w:r>
          </w:p>
        </w:tc>
      </w:tr>
      <w:tr w:rsidR="00975104" w:rsidRPr="00E86F75" w:rsidTr="007E3BC0">
        <w:tc>
          <w:tcPr>
            <w:tcW w:w="846" w:type="dxa"/>
            <w:vMerge/>
            <w:tcBorders>
              <w:left w:val="nil"/>
            </w:tcBorders>
            <w:shd w:val="clear" w:color="auto" w:fill="auto"/>
            <w:vAlign w:val="center"/>
          </w:tcPr>
          <w:p w:rsidR="00975104" w:rsidRDefault="00975104" w:rsidP="00AE1C57">
            <w:pPr>
              <w:pStyle w:val="BodyText"/>
              <w:tabs>
                <w:tab w:val="left" w:pos="709"/>
              </w:tabs>
              <w:rPr>
                <w:rFonts w:asciiTheme="minorHAnsi" w:hAnsiTheme="minorHAnsi" w:cstheme="minorHAnsi"/>
                <w:b/>
                <w:sz w:val="22"/>
                <w:szCs w:val="22"/>
              </w:rPr>
            </w:pPr>
          </w:p>
        </w:tc>
        <w:tc>
          <w:tcPr>
            <w:tcW w:w="1843" w:type="dxa"/>
            <w:vMerge/>
            <w:shd w:val="clear" w:color="auto" w:fill="auto"/>
            <w:vAlign w:val="center"/>
          </w:tcPr>
          <w:p w:rsidR="00975104" w:rsidRPr="00AC3606" w:rsidRDefault="00975104" w:rsidP="00AC3606">
            <w:pPr>
              <w:pStyle w:val="NormalWeb"/>
              <w:spacing w:before="0" w:beforeAutospacing="0" w:after="0" w:afterAutospacing="0"/>
              <w:rPr>
                <w:rFonts w:asciiTheme="minorHAnsi" w:hAnsiTheme="minorHAnsi" w:cstheme="minorHAnsi"/>
                <w:sz w:val="22"/>
                <w:szCs w:val="22"/>
                <w:lang w:val="lv-LV"/>
              </w:rPr>
            </w:pPr>
          </w:p>
        </w:tc>
        <w:tc>
          <w:tcPr>
            <w:tcW w:w="2551" w:type="dxa"/>
            <w:shd w:val="clear" w:color="auto" w:fill="auto"/>
            <w:vAlign w:val="center"/>
          </w:tcPr>
          <w:p w:rsidR="00975104" w:rsidRPr="00BA76EA" w:rsidRDefault="00975104" w:rsidP="00AC3606">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Būvdarbu nosacījumi (pieņemti lēmumi)</w:t>
            </w:r>
            <w:r w:rsidRPr="00BA76EA">
              <w:rPr>
                <w:rFonts w:asciiTheme="minorHAnsi" w:hAnsiTheme="minorHAnsi" w:cstheme="minorHAnsi"/>
                <w:sz w:val="22"/>
                <w:szCs w:val="22"/>
                <w:lang w:val="lv-LV"/>
              </w:rPr>
              <w:t xml:space="preserve"> </w:t>
            </w:r>
          </w:p>
        </w:tc>
        <w:tc>
          <w:tcPr>
            <w:tcW w:w="1418" w:type="dxa"/>
            <w:shd w:val="clear" w:color="auto" w:fill="auto"/>
            <w:vAlign w:val="center"/>
          </w:tcPr>
          <w:p w:rsidR="00975104" w:rsidRPr="00BA76EA" w:rsidRDefault="00975104" w:rsidP="001114F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11</w:t>
            </w:r>
          </w:p>
        </w:tc>
        <w:tc>
          <w:tcPr>
            <w:tcW w:w="1417" w:type="dxa"/>
            <w:shd w:val="clear" w:color="auto" w:fill="auto"/>
            <w:vAlign w:val="center"/>
          </w:tcPr>
          <w:p w:rsidR="00975104" w:rsidRPr="00BA76EA" w:rsidRDefault="00975104" w:rsidP="001114F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11</w:t>
            </w:r>
          </w:p>
        </w:tc>
        <w:tc>
          <w:tcPr>
            <w:tcW w:w="1418" w:type="dxa"/>
            <w:tcBorders>
              <w:right w:val="nil"/>
            </w:tcBorders>
            <w:shd w:val="clear" w:color="auto" w:fill="auto"/>
            <w:vAlign w:val="center"/>
          </w:tcPr>
          <w:p w:rsidR="00975104" w:rsidRPr="00BA76EA" w:rsidRDefault="00975104" w:rsidP="001114F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13</w:t>
            </w:r>
          </w:p>
        </w:tc>
      </w:tr>
      <w:tr w:rsidR="00975104" w:rsidRPr="00E86F75" w:rsidTr="007E3BC0">
        <w:tc>
          <w:tcPr>
            <w:tcW w:w="846" w:type="dxa"/>
            <w:vMerge/>
            <w:tcBorders>
              <w:left w:val="nil"/>
            </w:tcBorders>
            <w:shd w:val="clear" w:color="auto" w:fill="auto"/>
            <w:vAlign w:val="center"/>
          </w:tcPr>
          <w:p w:rsidR="00975104" w:rsidRDefault="00975104" w:rsidP="00AE1C57">
            <w:pPr>
              <w:pStyle w:val="BodyText"/>
              <w:tabs>
                <w:tab w:val="left" w:pos="709"/>
              </w:tabs>
              <w:rPr>
                <w:rFonts w:asciiTheme="minorHAnsi" w:hAnsiTheme="minorHAnsi" w:cstheme="minorHAnsi"/>
                <w:b/>
                <w:sz w:val="22"/>
                <w:szCs w:val="22"/>
              </w:rPr>
            </w:pPr>
          </w:p>
        </w:tc>
        <w:tc>
          <w:tcPr>
            <w:tcW w:w="1843" w:type="dxa"/>
            <w:vMerge/>
            <w:shd w:val="clear" w:color="auto" w:fill="auto"/>
            <w:vAlign w:val="center"/>
          </w:tcPr>
          <w:p w:rsidR="00975104" w:rsidRPr="00AC3606" w:rsidRDefault="00975104" w:rsidP="00AC3606">
            <w:pPr>
              <w:pStyle w:val="NormalWeb"/>
              <w:spacing w:before="0" w:beforeAutospacing="0" w:after="0" w:afterAutospacing="0"/>
              <w:rPr>
                <w:rFonts w:asciiTheme="minorHAnsi" w:hAnsiTheme="minorHAnsi" w:cstheme="minorHAnsi"/>
                <w:sz w:val="22"/>
                <w:szCs w:val="22"/>
                <w:lang w:val="lv-LV"/>
              </w:rPr>
            </w:pPr>
          </w:p>
        </w:tc>
        <w:tc>
          <w:tcPr>
            <w:tcW w:w="2551" w:type="dxa"/>
            <w:shd w:val="clear" w:color="auto" w:fill="auto"/>
            <w:vAlign w:val="center"/>
          </w:tcPr>
          <w:p w:rsidR="00975104" w:rsidRDefault="00975104" w:rsidP="00AC3606">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Pieņemti ekspluatācijā būvobjekti</w:t>
            </w:r>
          </w:p>
        </w:tc>
        <w:tc>
          <w:tcPr>
            <w:tcW w:w="1418" w:type="dxa"/>
            <w:shd w:val="clear" w:color="auto" w:fill="auto"/>
            <w:vAlign w:val="center"/>
          </w:tcPr>
          <w:p w:rsidR="00975104" w:rsidRDefault="00975104" w:rsidP="001114F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16</w:t>
            </w:r>
          </w:p>
        </w:tc>
        <w:tc>
          <w:tcPr>
            <w:tcW w:w="1417" w:type="dxa"/>
            <w:shd w:val="clear" w:color="auto" w:fill="auto"/>
            <w:vAlign w:val="center"/>
          </w:tcPr>
          <w:p w:rsidR="00975104" w:rsidRDefault="00975104" w:rsidP="001114F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16</w:t>
            </w:r>
          </w:p>
        </w:tc>
        <w:tc>
          <w:tcPr>
            <w:tcW w:w="1418" w:type="dxa"/>
            <w:tcBorders>
              <w:right w:val="nil"/>
            </w:tcBorders>
            <w:shd w:val="clear" w:color="auto" w:fill="auto"/>
            <w:vAlign w:val="center"/>
          </w:tcPr>
          <w:p w:rsidR="00975104" w:rsidRDefault="00975104" w:rsidP="001114F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16</w:t>
            </w:r>
          </w:p>
        </w:tc>
      </w:tr>
      <w:tr w:rsidR="00975104" w:rsidRPr="00E86F75" w:rsidTr="007E3BC0">
        <w:tc>
          <w:tcPr>
            <w:tcW w:w="846" w:type="dxa"/>
            <w:tcBorders>
              <w:left w:val="nil"/>
            </w:tcBorders>
            <w:shd w:val="clear" w:color="auto" w:fill="auto"/>
            <w:vAlign w:val="center"/>
          </w:tcPr>
          <w:p w:rsidR="00975104" w:rsidRDefault="00975104" w:rsidP="00DB4E49">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5.3.7.</w:t>
            </w:r>
          </w:p>
        </w:tc>
        <w:tc>
          <w:tcPr>
            <w:tcW w:w="1843" w:type="dxa"/>
            <w:shd w:val="clear" w:color="auto" w:fill="auto"/>
            <w:vAlign w:val="center"/>
          </w:tcPr>
          <w:p w:rsidR="00975104" w:rsidRPr="00AC3606" w:rsidRDefault="00975104" w:rsidP="00AC3606">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Teorētiskais eksāmens</w:t>
            </w:r>
          </w:p>
        </w:tc>
        <w:tc>
          <w:tcPr>
            <w:tcW w:w="2551" w:type="dxa"/>
            <w:shd w:val="clear" w:color="auto" w:fill="auto"/>
            <w:vAlign w:val="center"/>
          </w:tcPr>
          <w:p w:rsidR="00975104" w:rsidRPr="00AC3606" w:rsidRDefault="00975104" w:rsidP="00AC3606">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E</w:t>
            </w:r>
            <w:r w:rsidRPr="00AC3606">
              <w:rPr>
                <w:rFonts w:asciiTheme="minorHAnsi" w:hAnsiTheme="minorHAnsi" w:cstheme="minorHAnsi"/>
                <w:sz w:val="22"/>
                <w:szCs w:val="22"/>
                <w:lang w:val="lv-LV"/>
              </w:rPr>
              <w:t>ksamināciju skaits gadā</w:t>
            </w:r>
            <w:r>
              <w:rPr>
                <w:rFonts w:asciiTheme="minorHAnsi" w:hAnsiTheme="minorHAnsi" w:cstheme="minorHAnsi"/>
                <w:sz w:val="22"/>
                <w:szCs w:val="22"/>
                <w:lang w:val="lv-LV"/>
              </w:rPr>
              <w:t xml:space="preserve"> </w:t>
            </w:r>
          </w:p>
        </w:tc>
        <w:tc>
          <w:tcPr>
            <w:tcW w:w="1418" w:type="dxa"/>
            <w:shd w:val="clear" w:color="auto" w:fill="auto"/>
            <w:vAlign w:val="center"/>
          </w:tcPr>
          <w:p w:rsidR="00975104" w:rsidRPr="00AC3606" w:rsidRDefault="00975104" w:rsidP="001114F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171</w:t>
            </w:r>
          </w:p>
        </w:tc>
        <w:tc>
          <w:tcPr>
            <w:tcW w:w="1417" w:type="dxa"/>
            <w:shd w:val="clear" w:color="auto" w:fill="auto"/>
            <w:vAlign w:val="center"/>
          </w:tcPr>
          <w:p w:rsidR="00975104" w:rsidRPr="00AC3606" w:rsidRDefault="00975104" w:rsidP="001114F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129</w:t>
            </w:r>
          </w:p>
        </w:tc>
        <w:tc>
          <w:tcPr>
            <w:tcW w:w="1418" w:type="dxa"/>
            <w:tcBorders>
              <w:right w:val="nil"/>
            </w:tcBorders>
            <w:shd w:val="clear" w:color="auto" w:fill="auto"/>
            <w:vAlign w:val="center"/>
          </w:tcPr>
          <w:p w:rsidR="00975104" w:rsidRPr="00AC3606" w:rsidRDefault="00975104" w:rsidP="001114F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145</w:t>
            </w:r>
          </w:p>
        </w:tc>
      </w:tr>
      <w:tr w:rsidR="00975104" w:rsidRPr="00E86F75" w:rsidTr="007E3BC0">
        <w:tc>
          <w:tcPr>
            <w:tcW w:w="846" w:type="dxa"/>
            <w:tcBorders>
              <w:left w:val="nil"/>
            </w:tcBorders>
            <w:shd w:val="clear" w:color="auto" w:fill="auto"/>
            <w:vAlign w:val="center"/>
          </w:tcPr>
          <w:p w:rsidR="00975104" w:rsidRDefault="00975104" w:rsidP="00DB4E49">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5.3.8.</w:t>
            </w:r>
          </w:p>
        </w:tc>
        <w:tc>
          <w:tcPr>
            <w:tcW w:w="1843" w:type="dxa"/>
            <w:shd w:val="clear" w:color="auto" w:fill="auto"/>
            <w:vAlign w:val="center"/>
          </w:tcPr>
          <w:p w:rsidR="00975104" w:rsidRPr="00AC3606" w:rsidRDefault="00975104" w:rsidP="00AC3606">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 xml:space="preserve">Vilces līdzekļu vadītāju, vadītāju </w:t>
            </w:r>
            <w:r>
              <w:rPr>
                <w:rFonts w:asciiTheme="minorHAnsi" w:hAnsiTheme="minorHAnsi" w:cstheme="minorHAnsi"/>
                <w:sz w:val="22"/>
                <w:szCs w:val="22"/>
                <w:lang w:val="lv-LV"/>
              </w:rPr>
              <w:lastRenderedPageBreak/>
              <w:t>palīgu un instruktoru sertificēšana</w:t>
            </w:r>
          </w:p>
        </w:tc>
        <w:tc>
          <w:tcPr>
            <w:tcW w:w="2551" w:type="dxa"/>
            <w:shd w:val="clear" w:color="auto" w:fill="auto"/>
            <w:vAlign w:val="center"/>
          </w:tcPr>
          <w:p w:rsidR="00975104" w:rsidRPr="00AC3606" w:rsidRDefault="00975104" w:rsidP="00AC3606">
            <w:pPr>
              <w:pStyle w:val="NormalWeb"/>
              <w:spacing w:before="0" w:beforeAutospacing="0" w:after="0" w:afterAutospacing="0"/>
              <w:rPr>
                <w:rFonts w:asciiTheme="minorHAnsi" w:hAnsiTheme="minorHAnsi" w:cstheme="minorHAnsi"/>
                <w:sz w:val="22"/>
                <w:szCs w:val="22"/>
                <w:lang w:val="lv-LV"/>
              </w:rPr>
            </w:pPr>
            <w:r w:rsidRPr="00AC3606">
              <w:rPr>
                <w:rFonts w:asciiTheme="minorHAnsi" w:hAnsiTheme="minorHAnsi" w:cstheme="minorHAnsi"/>
                <w:sz w:val="22"/>
                <w:szCs w:val="22"/>
                <w:lang w:val="lv-LV"/>
              </w:rPr>
              <w:lastRenderedPageBreak/>
              <w:t>Eksamināciju skaits gadā</w:t>
            </w:r>
          </w:p>
        </w:tc>
        <w:tc>
          <w:tcPr>
            <w:tcW w:w="1418" w:type="dxa"/>
            <w:shd w:val="clear" w:color="auto" w:fill="auto"/>
            <w:vAlign w:val="center"/>
          </w:tcPr>
          <w:p w:rsidR="00975104" w:rsidRPr="00AC3606" w:rsidRDefault="00975104" w:rsidP="001114F9">
            <w:pPr>
              <w:pStyle w:val="NormalWeb"/>
              <w:spacing w:before="0" w:beforeAutospacing="0" w:after="0" w:afterAutospacing="0"/>
              <w:jc w:val="center"/>
              <w:rPr>
                <w:rFonts w:asciiTheme="minorHAnsi" w:hAnsiTheme="minorHAnsi" w:cstheme="minorHAnsi"/>
                <w:sz w:val="22"/>
                <w:szCs w:val="22"/>
                <w:lang w:val="lv-LV"/>
              </w:rPr>
            </w:pPr>
            <w:r w:rsidRPr="00AC3606">
              <w:rPr>
                <w:rFonts w:asciiTheme="minorHAnsi" w:hAnsiTheme="minorHAnsi" w:cstheme="minorHAnsi"/>
                <w:sz w:val="22"/>
                <w:szCs w:val="22"/>
                <w:lang w:val="lv-LV"/>
              </w:rPr>
              <w:t>184</w:t>
            </w:r>
          </w:p>
        </w:tc>
        <w:tc>
          <w:tcPr>
            <w:tcW w:w="1417" w:type="dxa"/>
            <w:shd w:val="clear" w:color="auto" w:fill="auto"/>
            <w:vAlign w:val="center"/>
          </w:tcPr>
          <w:p w:rsidR="00975104" w:rsidRPr="00AC3606" w:rsidRDefault="00975104" w:rsidP="001114F9">
            <w:pPr>
              <w:pStyle w:val="NormalWeb"/>
              <w:spacing w:before="0" w:beforeAutospacing="0" w:after="0" w:afterAutospacing="0"/>
              <w:jc w:val="center"/>
              <w:rPr>
                <w:rFonts w:asciiTheme="minorHAnsi" w:hAnsiTheme="minorHAnsi" w:cstheme="minorHAnsi"/>
                <w:sz w:val="22"/>
                <w:szCs w:val="22"/>
                <w:lang w:val="lv-LV"/>
              </w:rPr>
            </w:pPr>
            <w:r w:rsidRPr="00AC3606">
              <w:rPr>
                <w:rFonts w:asciiTheme="minorHAnsi" w:hAnsiTheme="minorHAnsi" w:cstheme="minorHAnsi"/>
                <w:sz w:val="22"/>
                <w:szCs w:val="22"/>
                <w:lang w:val="lv-LV"/>
              </w:rPr>
              <w:t>218</w:t>
            </w:r>
          </w:p>
        </w:tc>
        <w:tc>
          <w:tcPr>
            <w:tcW w:w="1418" w:type="dxa"/>
            <w:tcBorders>
              <w:right w:val="nil"/>
            </w:tcBorders>
            <w:shd w:val="clear" w:color="auto" w:fill="auto"/>
            <w:vAlign w:val="center"/>
          </w:tcPr>
          <w:p w:rsidR="00975104" w:rsidRPr="00AC3606" w:rsidRDefault="00975104" w:rsidP="001114F9">
            <w:pPr>
              <w:pStyle w:val="NormalWeb"/>
              <w:spacing w:before="0" w:beforeAutospacing="0" w:after="0" w:afterAutospacing="0"/>
              <w:jc w:val="center"/>
              <w:rPr>
                <w:rFonts w:asciiTheme="minorHAnsi" w:hAnsiTheme="minorHAnsi" w:cstheme="minorHAnsi"/>
                <w:sz w:val="22"/>
                <w:szCs w:val="22"/>
                <w:lang w:val="lv-LV"/>
              </w:rPr>
            </w:pPr>
            <w:r w:rsidRPr="00AC3606">
              <w:rPr>
                <w:rFonts w:asciiTheme="minorHAnsi" w:hAnsiTheme="minorHAnsi" w:cstheme="minorHAnsi"/>
                <w:sz w:val="22"/>
                <w:szCs w:val="22"/>
                <w:lang w:val="lv-LV"/>
              </w:rPr>
              <w:t>129</w:t>
            </w:r>
          </w:p>
        </w:tc>
      </w:tr>
      <w:tr w:rsidR="00975104" w:rsidRPr="00E86F75" w:rsidTr="007E3BC0">
        <w:tc>
          <w:tcPr>
            <w:tcW w:w="846" w:type="dxa"/>
            <w:tcBorders>
              <w:left w:val="nil"/>
            </w:tcBorders>
            <w:shd w:val="clear" w:color="auto" w:fill="auto"/>
            <w:vAlign w:val="center"/>
          </w:tcPr>
          <w:p w:rsidR="00975104" w:rsidRDefault="00975104" w:rsidP="00DB4E49">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5.3.9.</w:t>
            </w:r>
          </w:p>
        </w:tc>
        <w:tc>
          <w:tcPr>
            <w:tcW w:w="1843" w:type="dxa"/>
            <w:shd w:val="clear" w:color="auto" w:fill="auto"/>
            <w:vAlign w:val="center"/>
          </w:tcPr>
          <w:p w:rsidR="00975104" w:rsidRPr="00E86F75" w:rsidRDefault="00975104" w:rsidP="00DB4E49">
            <w:pPr>
              <w:pStyle w:val="NormalWeb"/>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Bīstamo kravu drošības konsultantu kompetences eksāmens</w:t>
            </w:r>
          </w:p>
        </w:tc>
        <w:tc>
          <w:tcPr>
            <w:tcW w:w="2551" w:type="dxa"/>
            <w:shd w:val="clear" w:color="auto" w:fill="auto"/>
            <w:vAlign w:val="center"/>
          </w:tcPr>
          <w:p w:rsidR="00975104" w:rsidRDefault="00975104" w:rsidP="00DB4E49">
            <w:pPr>
              <w:pStyle w:val="NormalWeb"/>
              <w:spacing w:before="0" w:beforeAutospacing="0" w:after="0" w:afterAutospacing="0"/>
              <w:rPr>
                <w:rFonts w:asciiTheme="minorHAnsi" w:hAnsiTheme="minorHAnsi" w:cstheme="minorHAnsi"/>
                <w:sz w:val="22"/>
                <w:szCs w:val="22"/>
                <w:lang w:val="lv-LV"/>
              </w:rPr>
            </w:pPr>
            <w:r w:rsidRPr="00AC3606">
              <w:rPr>
                <w:rFonts w:asciiTheme="minorHAnsi" w:hAnsiTheme="minorHAnsi" w:cstheme="minorHAnsi"/>
                <w:sz w:val="22"/>
                <w:szCs w:val="22"/>
                <w:lang w:val="lv-LV"/>
              </w:rPr>
              <w:t>Eksamināciju skaits gadā</w:t>
            </w:r>
          </w:p>
        </w:tc>
        <w:tc>
          <w:tcPr>
            <w:tcW w:w="1418" w:type="dxa"/>
            <w:shd w:val="clear" w:color="auto" w:fill="auto"/>
            <w:vAlign w:val="center"/>
          </w:tcPr>
          <w:p w:rsidR="00975104" w:rsidRDefault="00975104" w:rsidP="00DB4E4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22</w:t>
            </w:r>
          </w:p>
        </w:tc>
        <w:tc>
          <w:tcPr>
            <w:tcW w:w="1417" w:type="dxa"/>
            <w:shd w:val="clear" w:color="auto" w:fill="auto"/>
            <w:vAlign w:val="center"/>
          </w:tcPr>
          <w:p w:rsidR="00975104" w:rsidRDefault="00975104" w:rsidP="00DB4E4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26</w:t>
            </w:r>
          </w:p>
        </w:tc>
        <w:tc>
          <w:tcPr>
            <w:tcW w:w="1418" w:type="dxa"/>
            <w:tcBorders>
              <w:right w:val="nil"/>
            </w:tcBorders>
            <w:shd w:val="clear" w:color="auto" w:fill="auto"/>
            <w:vAlign w:val="center"/>
          </w:tcPr>
          <w:p w:rsidR="00975104" w:rsidRDefault="00975104" w:rsidP="00DB4E4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11</w:t>
            </w:r>
          </w:p>
        </w:tc>
      </w:tr>
      <w:tr w:rsidR="00975104" w:rsidRPr="00E86F75" w:rsidTr="007E3BC0">
        <w:tc>
          <w:tcPr>
            <w:tcW w:w="846" w:type="dxa"/>
            <w:tcBorders>
              <w:left w:val="nil"/>
            </w:tcBorders>
            <w:shd w:val="clear" w:color="auto" w:fill="auto"/>
            <w:vAlign w:val="center"/>
          </w:tcPr>
          <w:p w:rsidR="00975104" w:rsidRDefault="00975104" w:rsidP="00DB4E49">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5.3.10.</w:t>
            </w:r>
          </w:p>
        </w:tc>
        <w:tc>
          <w:tcPr>
            <w:tcW w:w="1843" w:type="dxa"/>
            <w:shd w:val="clear" w:color="auto" w:fill="auto"/>
            <w:vAlign w:val="center"/>
          </w:tcPr>
          <w:p w:rsidR="00975104" w:rsidRDefault="00975104" w:rsidP="00DB4E49">
            <w:pPr>
              <w:pStyle w:val="NormalWeb"/>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Pakalpojumu sistēmas izveide</w:t>
            </w:r>
          </w:p>
        </w:tc>
        <w:tc>
          <w:tcPr>
            <w:tcW w:w="2551" w:type="dxa"/>
            <w:shd w:val="clear" w:color="auto" w:fill="auto"/>
            <w:vAlign w:val="center"/>
          </w:tcPr>
          <w:p w:rsidR="00975104" w:rsidRPr="00AC3606" w:rsidRDefault="00975104" w:rsidP="00DB4E49">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IKT rīku ieviešana</w:t>
            </w:r>
          </w:p>
        </w:tc>
        <w:tc>
          <w:tcPr>
            <w:tcW w:w="1418" w:type="dxa"/>
            <w:shd w:val="clear" w:color="auto" w:fill="auto"/>
            <w:vAlign w:val="center"/>
          </w:tcPr>
          <w:p w:rsidR="00975104" w:rsidRDefault="00975104" w:rsidP="00DB4E4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31.12.2020</w:t>
            </w:r>
          </w:p>
        </w:tc>
        <w:tc>
          <w:tcPr>
            <w:tcW w:w="1417" w:type="dxa"/>
            <w:shd w:val="clear" w:color="auto" w:fill="auto"/>
            <w:vAlign w:val="center"/>
          </w:tcPr>
          <w:p w:rsidR="00975104" w:rsidRDefault="00975104" w:rsidP="00DB4E4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pilnveide</w:t>
            </w:r>
          </w:p>
        </w:tc>
        <w:tc>
          <w:tcPr>
            <w:tcW w:w="1418" w:type="dxa"/>
            <w:tcBorders>
              <w:right w:val="nil"/>
            </w:tcBorders>
            <w:shd w:val="clear" w:color="auto" w:fill="auto"/>
            <w:vAlign w:val="center"/>
          </w:tcPr>
          <w:p w:rsidR="00975104" w:rsidRDefault="00975104" w:rsidP="00DB4E4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w:t>
            </w:r>
          </w:p>
        </w:tc>
      </w:tr>
      <w:tr w:rsidR="00975104" w:rsidRPr="00E86F75" w:rsidTr="007E3BC0">
        <w:tc>
          <w:tcPr>
            <w:tcW w:w="846" w:type="dxa"/>
            <w:tcBorders>
              <w:left w:val="nil"/>
            </w:tcBorders>
            <w:shd w:val="clear" w:color="auto" w:fill="auto"/>
            <w:vAlign w:val="center"/>
          </w:tcPr>
          <w:p w:rsidR="00975104" w:rsidRDefault="00975104" w:rsidP="00DB4E49">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5.3.11.</w:t>
            </w:r>
          </w:p>
        </w:tc>
        <w:tc>
          <w:tcPr>
            <w:tcW w:w="1843" w:type="dxa"/>
            <w:shd w:val="clear" w:color="auto" w:fill="auto"/>
            <w:vAlign w:val="center"/>
          </w:tcPr>
          <w:p w:rsidR="00975104" w:rsidRDefault="00975104" w:rsidP="00DB4E49">
            <w:pPr>
              <w:pStyle w:val="NormalWeb"/>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Pakalpojumu aprakstīšana</w:t>
            </w:r>
          </w:p>
        </w:tc>
        <w:tc>
          <w:tcPr>
            <w:tcW w:w="2551" w:type="dxa"/>
            <w:shd w:val="clear" w:color="auto" w:fill="auto"/>
            <w:vAlign w:val="center"/>
          </w:tcPr>
          <w:p w:rsidR="00975104" w:rsidRDefault="00975104" w:rsidP="00DB4E49">
            <w:pPr>
              <w:pStyle w:val="NormalWeb"/>
              <w:spacing w:before="0" w:beforeAutospacing="0" w:after="0" w:afterAutospacing="0"/>
              <w:rPr>
                <w:rFonts w:asciiTheme="minorHAnsi" w:hAnsiTheme="minorHAnsi" w:cstheme="minorHAnsi"/>
                <w:sz w:val="22"/>
                <w:szCs w:val="22"/>
                <w:lang w:val="lv-LV"/>
              </w:rPr>
            </w:pPr>
            <w:r>
              <w:rPr>
                <w:rFonts w:asciiTheme="minorHAnsi" w:hAnsiTheme="minorHAnsi" w:cstheme="minorHAnsi"/>
                <w:sz w:val="22"/>
                <w:szCs w:val="22"/>
                <w:lang w:val="lv-LV"/>
              </w:rPr>
              <w:t>Procesu apraksti</w:t>
            </w:r>
          </w:p>
        </w:tc>
        <w:tc>
          <w:tcPr>
            <w:tcW w:w="1418" w:type="dxa"/>
            <w:shd w:val="clear" w:color="auto" w:fill="auto"/>
            <w:vAlign w:val="center"/>
          </w:tcPr>
          <w:p w:rsidR="00975104" w:rsidRDefault="00975104" w:rsidP="00DB4E4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31.12.2020</w:t>
            </w:r>
          </w:p>
        </w:tc>
        <w:tc>
          <w:tcPr>
            <w:tcW w:w="1417" w:type="dxa"/>
            <w:shd w:val="clear" w:color="auto" w:fill="auto"/>
            <w:vAlign w:val="center"/>
          </w:tcPr>
          <w:p w:rsidR="00975104" w:rsidRDefault="00975104" w:rsidP="00DB4E4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pilnveide</w:t>
            </w:r>
          </w:p>
        </w:tc>
        <w:tc>
          <w:tcPr>
            <w:tcW w:w="1418" w:type="dxa"/>
            <w:tcBorders>
              <w:right w:val="nil"/>
            </w:tcBorders>
            <w:shd w:val="clear" w:color="auto" w:fill="auto"/>
            <w:vAlign w:val="center"/>
          </w:tcPr>
          <w:p w:rsidR="00975104" w:rsidRDefault="00975104" w:rsidP="00DB4E49">
            <w:pPr>
              <w:pStyle w:val="NormalWeb"/>
              <w:spacing w:before="0" w:beforeAutospacing="0" w:after="0" w:afterAutospacing="0"/>
              <w:jc w:val="center"/>
              <w:rPr>
                <w:rFonts w:asciiTheme="minorHAnsi" w:hAnsiTheme="minorHAnsi" w:cstheme="minorHAnsi"/>
                <w:sz w:val="22"/>
                <w:szCs w:val="22"/>
                <w:lang w:val="lv-LV"/>
              </w:rPr>
            </w:pPr>
            <w:r>
              <w:rPr>
                <w:rFonts w:asciiTheme="minorHAnsi" w:hAnsiTheme="minorHAnsi" w:cstheme="minorHAnsi"/>
                <w:sz w:val="22"/>
                <w:szCs w:val="22"/>
                <w:lang w:val="lv-LV"/>
              </w:rPr>
              <w:t>-</w:t>
            </w:r>
          </w:p>
        </w:tc>
      </w:tr>
      <w:tr w:rsidR="00975104" w:rsidRPr="00E86F75" w:rsidTr="007E3BC0">
        <w:tc>
          <w:tcPr>
            <w:tcW w:w="846" w:type="dxa"/>
            <w:tcBorders>
              <w:left w:val="nil"/>
            </w:tcBorders>
            <w:shd w:val="clear" w:color="auto" w:fill="auto"/>
            <w:vAlign w:val="center"/>
          </w:tcPr>
          <w:p w:rsidR="00975104" w:rsidRDefault="00975104" w:rsidP="00975104">
            <w:pPr>
              <w:pStyle w:val="BodyText"/>
              <w:tabs>
                <w:tab w:val="left" w:pos="709"/>
              </w:tabs>
              <w:rPr>
                <w:rFonts w:asciiTheme="minorHAnsi" w:hAnsiTheme="minorHAnsi" w:cstheme="minorHAnsi"/>
                <w:b/>
                <w:sz w:val="22"/>
                <w:szCs w:val="22"/>
              </w:rPr>
            </w:pPr>
            <w:r>
              <w:rPr>
                <w:rFonts w:asciiTheme="minorHAnsi" w:hAnsiTheme="minorHAnsi" w:cstheme="minorHAnsi"/>
                <w:b/>
                <w:sz w:val="22"/>
                <w:szCs w:val="22"/>
              </w:rPr>
              <w:t>5.3.12.</w:t>
            </w:r>
          </w:p>
        </w:tc>
        <w:tc>
          <w:tcPr>
            <w:tcW w:w="1843" w:type="dxa"/>
            <w:shd w:val="clear" w:color="auto" w:fill="auto"/>
            <w:vAlign w:val="center"/>
          </w:tcPr>
          <w:p w:rsidR="00975104" w:rsidRDefault="00975104" w:rsidP="00975104">
            <w:pPr>
              <w:pStyle w:val="NormalWeb"/>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Kvalitatīvais rādītājs</w:t>
            </w:r>
          </w:p>
        </w:tc>
        <w:tc>
          <w:tcPr>
            <w:tcW w:w="2551" w:type="dxa"/>
            <w:shd w:val="clear" w:color="auto" w:fill="auto"/>
            <w:vAlign w:val="center"/>
          </w:tcPr>
          <w:p w:rsidR="00975104" w:rsidRPr="00B96485" w:rsidRDefault="00AF3E42" w:rsidP="00577DB4">
            <w:pPr>
              <w:pStyle w:val="NormalWeb"/>
              <w:spacing w:before="0" w:beforeAutospacing="0" w:after="0" w:afterAutospacing="0"/>
              <w:jc w:val="left"/>
              <w:rPr>
                <w:rFonts w:asciiTheme="minorHAnsi" w:hAnsiTheme="minorHAnsi" w:cstheme="minorHAnsi"/>
                <w:color w:val="000000"/>
                <w:sz w:val="22"/>
                <w:szCs w:val="22"/>
                <w:lang w:val="lv-LV"/>
              </w:rPr>
            </w:pPr>
            <w:r>
              <w:rPr>
                <w:rFonts w:asciiTheme="minorHAnsi" w:hAnsiTheme="minorHAnsi" w:cstheme="minorHAnsi"/>
                <w:color w:val="000000"/>
                <w:sz w:val="22"/>
                <w:szCs w:val="22"/>
                <w:lang w:val="lv-LV"/>
              </w:rPr>
              <w:t>Iesnieguma</w:t>
            </w:r>
            <w:r w:rsidR="00975104" w:rsidRPr="00B96485">
              <w:rPr>
                <w:rFonts w:asciiTheme="minorHAnsi" w:hAnsiTheme="minorHAnsi" w:cstheme="minorHAnsi"/>
                <w:color w:val="000000"/>
                <w:sz w:val="22"/>
                <w:szCs w:val="22"/>
                <w:lang w:val="lv-LV"/>
              </w:rPr>
              <w:t xml:space="preserve"> vidējais izskatīšanas laiks (dienās) no i</w:t>
            </w:r>
            <w:r w:rsidR="00577DB4">
              <w:rPr>
                <w:rFonts w:asciiTheme="minorHAnsi" w:hAnsiTheme="minorHAnsi" w:cstheme="minorHAnsi"/>
                <w:color w:val="000000"/>
                <w:sz w:val="22"/>
                <w:szCs w:val="22"/>
                <w:lang w:val="lv-LV"/>
              </w:rPr>
              <w:t>esnieguma saņemšanas brīža</w:t>
            </w:r>
          </w:p>
        </w:tc>
        <w:tc>
          <w:tcPr>
            <w:tcW w:w="1418" w:type="dxa"/>
            <w:shd w:val="clear" w:color="auto" w:fill="auto"/>
            <w:vAlign w:val="center"/>
          </w:tcPr>
          <w:p w:rsidR="00975104" w:rsidRPr="00B96485" w:rsidRDefault="00975104" w:rsidP="00975104">
            <w:pPr>
              <w:pStyle w:val="ListParagraph"/>
              <w:ind w:left="0"/>
              <w:jc w:val="center"/>
              <w:rPr>
                <w:rFonts w:asciiTheme="minorHAnsi" w:hAnsiTheme="minorHAnsi" w:cstheme="minorHAnsi"/>
                <w:color w:val="000000"/>
                <w:sz w:val="22"/>
                <w:szCs w:val="22"/>
              </w:rPr>
            </w:pPr>
            <w:r w:rsidRPr="00B96485">
              <w:rPr>
                <w:rFonts w:asciiTheme="minorHAnsi" w:hAnsiTheme="minorHAnsi" w:cstheme="minorHAnsi"/>
                <w:color w:val="000000"/>
                <w:sz w:val="22"/>
                <w:szCs w:val="22"/>
              </w:rPr>
              <w:t>15</w:t>
            </w:r>
          </w:p>
        </w:tc>
        <w:tc>
          <w:tcPr>
            <w:tcW w:w="1417" w:type="dxa"/>
            <w:shd w:val="clear" w:color="auto" w:fill="auto"/>
            <w:vAlign w:val="center"/>
          </w:tcPr>
          <w:p w:rsidR="00975104" w:rsidRPr="00B96485" w:rsidRDefault="00975104" w:rsidP="00975104">
            <w:pPr>
              <w:pStyle w:val="ListParagraph"/>
              <w:ind w:left="0"/>
              <w:jc w:val="center"/>
              <w:rPr>
                <w:rFonts w:asciiTheme="minorHAnsi" w:hAnsiTheme="minorHAnsi" w:cstheme="minorHAnsi"/>
                <w:color w:val="000000"/>
                <w:sz w:val="22"/>
                <w:szCs w:val="22"/>
              </w:rPr>
            </w:pPr>
            <w:r w:rsidRPr="00B96485">
              <w:rPr>
                <w:rFonts w:asciiTheme="minorHAnsi" w:hAnsiTheme="minorHAnsi" w:cstheme="minorHAnsi"/>
                <w:color w:val="000000"/>
                <w:sz w:val="22"/>
                <w:szCs w:val="22"/>
              </w:rPr>
              <w:t>15</w:t>
            </w:r>
          </w:p>
        </w:tc>
        <w:tc>
          <w:tcPr>
            <w:tcW w:w="1418" w:type="dxa"/>
            <w:tcBorders>
              <w:right w:val="nil"/>
            </w:tcBorders>
            <w:shd w:val="clear" w:color="auto" w:fill="auto"/>
            <w:vAlign w:val="center"/>
          </w:tcPr>
          <w:p w:rsidR="00975104" w:rsidRPr="00B96485" w:rsidRDefault="00975104" w:rsidP="00975104">
            <w:pPr>
              <w:pStyle w:val="ListParagraph"/>
              <w:ind w:left="0"/>
              <w:jc w:val="center"/>
              <w:rPr>
                <w:rFonts w:asciiTheme="minorHAnsi" w:hAnsiTheme="minorHAnsi" w:cstheme="minorHAnsi"/>
                <w:color w:val="000000"/>
                <w:sz w:val="22"/>
                <w:szCs w:val="22"/>
              </w:rPr>
            </w:pPr>
            <w:r w:rsidRPr="00B96485">
              <w:rPr>
                <w:rFonts w:asciiTheme="minorHAnsi" w:hAnsiTheme="minorHAnsi" w:cstheme="minorHAnsi"/>
                <w:color w:val="000000"/>
                <w:sz w:val="22"/>
                <w:szCs w:val="22"/>
              </w:rPr>
              <w:t>15</w:t>
            </w:r>
          </w:p>
        </w:tc>
      </w:tr>
      <w:tr w:rsidR="00975104" w:rsidRPr="00B82D4C" w:rsidTr="007E3BC0">
        <w:tc>
          <w:tcPr>
            <w:tcW w:w="2689" w:type="dxa"/>
            <w:gridSpan w:val="2"/>
            <w:tcBorders>
              <w:left w:val="nil"/>
            </w:tcBorders>
            <w:shd w:val="clear" w:color="auto" w:fill="auto"/>
          </w:tcPr>
          <w:p w:rsidR="00975104" w:rsidRPr="00B82D4C" w:rsidRDefault="00975104" w:rsidP="00975104">
            <w:pPr>
              <w:pStyle w:val="BodyText"/>
              <w:tabs>
                <w:tab w:val="left" w:pos="709"/>
              </w:tabs>
              <w:spacing w:after="0"/>
              <w:jc w:val="both"/>
              <w:rPr>
                <w:rFonts w:asciiTheme="minorHAnsi" w:hAnsiTheme="minorHAnsi" w:cstheme="minorHAnsi"/>
                <w:b/>
                <w:sz w:val="22"/>
                <w:szCs w:val="22"/>
              </w:rPr>
            </w:pPr>
            <w:r w:rsidRPr="00B82D4C">
              <w:rPr>
                <w:rFonts w:asciiTheme="minorHAnsi" w:hAnsiTheme="minorHAnsi" w:cstheme="minorHAnsi"/>
                <w:b/>
                <w:sz w:val="22"/>
                <w:szCs w:val="22"/>
              </w:rPr>
              <w:t>Sagaidāmie rezultāti</w:t>
            </w:r>
          </w:p>
        </w:tc>
        <w:tc>
          <w:tcPr>
            <w:tcW w:w="6804" w:type="dxa"/>
            <w:gridSpan w:val="4"/>
            <w:tcBorders>
              <w:right w:val="nil"/>
            </w:tcBorders>
            <w:shd w:val="clear" w:color="auto" w:fill="auto"/>
          </w:tcPr>
          <w:p w:rsidR="00975104" w:rsidRPr="00B82D4C" w:rsidRDefault="00975104" w:rsidP="00975104">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Vienādi  sertificēšanas nosacījumi visiem sektora dalībniekiem</w:t>
            </w:r>
          </w:p>
        </w:tc>
      </w:tr>
      <w:tr w:rsidR="00975104" w:rsidRPr="00B82D4C" w:rsidTr="007E3BC0">
        <w:tc>
          <w:tcPr>
            <w:tcW w:w="2689" w:type="dxa"/>
            <w:gridSpan w:val="2"/>
            <w:tcBorders>
              <w:left w:val="nil"/>
            </w:tcBorders>
            <w:shd w:val="clear" w:color="auto" w:fill="auto"/>
          </w:tcPr>
          <w:p w:rsidR="00975104" w:rsidRPr="00B82D4C" w:rsidRDefault="00975104" w:rsidP="00975104">
            <w:pPr>
              <w:pStyle w:val="BodyText"/>
              <w:tabs>
                <w:tab w:val="left" w:pos="709"/>
              </w:tabs>
              <w:spacing w:after="0"/>
              <w:jc w:val="both"/>
              <w:rPr>
                <w:rFonts w:asciiTheme="minorHAnsi" w:hAnsiTheme="minorHAnsi" w:cstheme="minorHAnsi"/>
                <w:b/>
                <w:sz w:val="22"/>
                <w:szCs w:val="22"/>
              </w:rPr>
            </w:pPr>
            <w:r w:rsidRPr="00B82D4C">
              <w:rPr>
                <w:rFonts w:asciiTheme="minorHAnsi" w:hAnsiTheme="minorHAnsi" w:cstheme="minorHAnsi"/>
                <w:b/>
                <w:sz w:val="22"/>
                <w:szCs w:val="22"/>
              </w:rPr>
              <w:t>Kvalitatīvais rādītājs</w:t>
            </w:r>
          </w:p>
        </w:tc>
        <w:tc>
          <w:tcPr>
            <w:tcW w:w="6804" w:type="dxa"/>
            <w:gridSpan w:val="4"/>
            <w:tcBorders>
              <w:right w:val="nil"/>
            </w:tcBorders>
            <w:shd w:val="clear" w:color="auto" w:fill="auto"/>
          </w:tcPr>
          <w:p w:rsidR="00975104" w:rsidRPr="00B82D4C" w:rsidRDefault="00975104" w:rsidP="00975104">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 xml:space="preserve">Savlaicīgi pieņemti lēmumi par sertifikātu, apliecību vai atļauju izsniegšanu </w:t>
            </w:r>
          </w:p>
        </w:tc>
      </w:tr>
      <w:tr w:rsidR="00975104" w:rsidRPr="00B82D4C" w:rsidTr="007E3BC0">
        <w:tc>
          <w:tcPr>
            <w:tcW w:w="2689" w:type="dxa"/>
            <w:gridSpan w:val="2"/>
            <w:tcBorders>
              <w:left w:val="nil"/>
            </w:tcBorders>
            <w:shd w:val="clear" w:color="auto" w:fill="auto"/>
          </w:tcPr>
          <w:p w:rsidR="00975104" w:rsidRPr="00B82D4C" w:rsidRDefault="00975104" w:rsidP="00975104">
            <w:pPr>
              <w:pStyle w:val="BodyText"/>
              <w:tabs>
                <w:tab w:val="left" w:pos="709"/>
              </w:tabs>
              <w:spacing w:after="0"/>
              <w:jc w:val="both"/>
              <w:rPr>
                <w:rFonts w:asciiTheme="minorHAnsi" w:hAnsiTheme="minorHAnsi" w:cstheme="minorHAnsi"/>
                <w:b/>
                <w:sz w:val="22"/>
                <w:szCs w:val="22"/>
              </w:rPr>
            </w:pPr>
            <w:r w:rsidRPr="00B82D4C">
              <w:rPr>
                <w:rFonts w:asciiTheme="minorHAnsi" w:hAnsiTheme="minorHAnsi" w:cstheme="minorHAnsi"/>
                <w:b/>
                <w:sz w:val="22"/>
                <w:szCs w:val="22"/>
              </w:rPr>
              <w:t>Riski</w:t>
            </w:r>
          </w:p>
        </w:tc>
        <w:tc>
          <w:tcPr>
            <w:tcW w:w="6804" w:type="dxa"/>
            <w:gridSpan w:val="4"/>
            <w:tcBorders>
              <w:right w:val="nil"/>
            </w:tcBorders>
            <w:shd w:val="clear" w:color="auto" w:fill="auto"/>
          </w:tcPr>
          <w:p w:rsidR="00975104" w:rsidRDefault="00975104" w:rsidP="00975104">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Nav pietiekošas prakses jaunajos sertificēšanas procesos</w:t>
            </w:r>
          </w:p>
          <w:p w:rsidR="00975104" w:rsidRDefault="00975104" w:rsidP="00975104">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Nav pietiekošu zināšanu par OSS</w:t>
            </w:r>
          </w:p>
          <w:p w:rsidR="00975104" w:rsidRDefault="00975104" w:rsidP="00975104">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Atbildības lomu sadalījums starp dzelzceļa transportā iesaistītajiem</w:t>
            </w:r>
          </w:p>
          <w:p w:rsidR="00975104" w:rsidRDefault="00975104" w:rsidP="00975104">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Dzelzceļa speciālistu nepietiekošs zināšanu līmenis</w:t>
            </w:r>
          </w:p>
          <w:p w:rsidR="00975104" w:rsidRDefault="00975104" w:rsidP="00975104">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Iesaistītas puses nav pilnībā informētas</w:t>
            </w:r>
            <w:r w:rsidRPr="0019182B">
              <w:rPr>
                <w:rFonts w:asciiTheme="minorHAnsi" w:hAnsiTheme="minorHAnsi" w:cstheme="minorHAnsi"/>
                <w:sz w:val="22"/>
                <w:szCs w:val="22"/>
              </w:rPr>
              <w:t xml:space="preserve"> par jaunākām tendencēm un izmaiņām normatīvajos dokumentos</w:t>
            </w:r>
          </w:p>
          <w:p w:rsidR="00975104" w:rsidRPr="00B82D4C" w:rsidRDefault="00975104" w:rsidP="00975104">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Kustības drošības stāvokļa pasliktināšanās</w:t>
            </w:r>
          </w:p>
        </w:tc>
      </w:tr>
      <w:tr w:rsidR="00975104" w:rsidRPr="00B82D4C" w:rsidTr="007E3BC0">
        <w:tc>
          <w:tcPr>
            <w:tcW w:w="2689" w:type="dxa"/>
            <w:gridSpan w:val="2"/>
            <w:tcBorders>
              <w:left w:val="nil"/>
            </w:tcBorders>
            <w:shd w:val="clear" w:color="auto" w:fill="auto"/>
          </w:tcPr>
          <w:p w:rsidR="00975104" w:rsidRPr="00B82D4C" w:rsidRDefault="00975104" w:rsidP="00975104">
            <w:pPr>
              <w:pStyle w:val="BodyText"/>
              <w:tabs>
                <w:tab w:val="left" w:pos="709"/>
              </w:tabs>
              <w:spacing w:after="0"/>
              <w:jc w:val="both"/>
              <w:rPr>
                <w:rFonts w:asciiTheme="minorHAnsi" w:hAnsiTheme="minorHAnsi" w:cstheme="minorHAnsi"/>
                <w:b/>
                <w:sz w:val="22"/>
                <w:szCs w:val="22"/>
              </w:rPr>
            </w:pPr>
            <w:r w:rsidRPr="00B82D4C">
              <w:rPr>
                <w:rFonts w:asciiTheme="minorHAnsi" w:hAnsiTheme="minorHAnsi" w:cstheme="minorHAnsi"/>
                <w:b/>
                <w:sz w:val="22"/>
                <w:szCs w:val="22"/>
              </w:rPr>
              <w:t>Personāls</w:t>
            </w:r>
          </w:p>
        </w:tc>
        <w:tc>
          <w:tcPr>
            <w:tcW w:w="6804" w:type="dxa"/>
            <w:gridSpan w:val="4"/>
            <w:tcBorders>
              <w:right w:val="nil"/>
            </w:tcBorders>
            <w:shd w:val="clear" w:color="auto" w:fill="auto"/>
          </w:tcPr>
          <w:p w:rsidR="00975104" w:rsidRPr="00B82D4C" w:rsidRDefault="00975104" w:rsidP="00975104">
            <w:pPr>
              <w:pStyle w:val="BodyText"/>
              <w:tabs>
                <w:tab w:val="left" w:pos="709"/>
              </w:tabs>
              <w:spacing w:after="0"/>
              <w:jc w:val="both"/>
              <w:rPr>
                <w:rFonts w:asciiTheme="minorHAnsi" w:hAnsiTheme="minorHAnsi" w:cstheme="minorHAnsi"/>
                <w:sz w:val="22"/>
                <w:szCs w:val="22"/>
              </w:rPr>
            </w:pPr>
            <w:r w:rsidRPr="00B82D4C">
              <w:rPr>
                <w:rFonts w:asciiTheme="minorHAnsi" w:hAnsiTheme="minorHAnsi" w:cstheme="minorHAnsi"/>
                <w:sz w:val="22"/>
                <w:szCs w:val="22"/>
              </w:rPr>
              <w:t xml:space="preserve">Nepieciešams iesaistīt </w:t>
            </w:r>
            <w:r>
              <w:rPr>
                <w:rFonts w:asciiTheme="minorHAnsi" w:hAnsiTheme="minorHAnsi" w:cstheme="minorHAnsi"/>
                <w:sz w:val="22"/>
                <w:szCs w:val="22"/>
              </w:rPr>
              <w:t>16</w:t>
            </w:r>
            <w:r w:rsidRPr="00B82D4C">
              <w:rPr>
                <w:rFonts w:asciiTheme="minorHAnsi" w:hAnsiTheme="minorHAnsi" w:cstheme="minorHAnsi"/>
                <w:sz w:val="22"/>
                <w:szCs w:val="22"/>
              </w:rPr>
              <w:t xml:space="preserve"> nodarbinātos (</w:t>
            </w:r>
            <w:r>
              <w:rPr>
                <w:rFonts w:asciiTheme="minorHAnsi" w:hAnsiTheme="minorHAnsi" w:cstheme="minorHAnsi"/>
                <w:sz w:val="22"/>
                <w:szCs w:val="22"/>
              </w:rPr>
              <w:t>12</w:t>
            </w:r>
            <w:r w:rsidRPr="00B82D4C">
              <w:rPr>
                <w:rFonts w:asciiTheme="minorHAnsi" w:hAnsiTheme="minorHAnsi" w:cstheme="minorHAnsi"/>
                <w:sz w:val="22"/>
                <w:szCs w:val="22"/>
              </w:rPr>
              <w:t xml:space="preserve"> </w:t>
            </w:r>
            <w:r w:rsidRPr="00B82D4C">
              <w:rPr>
                <w:rFonts w:asciiTheme="minorHAnsi" w:hAnsiTheme="minorHAnsi" w:cstheme="minorHAnsi"/>
                <w:i/>
                <w:sz w:val="22"/>
                <w:szCs w:val="22"/>
              </w:rPr>
              <w:t>FTE</w:t>
            </w:r>
            <w:r w:rsidRPr="00B82D4C">
              <w:rPr>
                <w:rStyle w:val="FootnoteReference"/>
                <w:rFonts w:asciiTheme="minorHAnsi" w:hAnsiTheme="minorHAnsi" w:cstheme="minorHAnsi"/>
                <w:sz w:val="22"/>
                <w:szCs w:val="22"/>
              </w:rPr>
              <w:footnoteReference w:id="7"/>
            </w:r>
            <w:r w:rsidRPr="00B82D4C">
              <w:rPr>
                <w:rFonts w:asciiTheme="minorHAnsi" w:hAnsiTheme="minorHAnsi" w:cstheme="minorHAnsi"/>
                <w:sz w:val="22"/>
                <w:szCs w:val="22"/>
              </w:rPr>
              <w:t xml:space="preserve">), kas </w:t>
            </w:r>
            <w:r>
              <w:rPr>
                <w:rFonts w:asciiTheme="minorHAnsi" w:hAnsiTheme="minorHAnsi" w:cstheme="minorHAnsi"/>
                <w:sz w:val="22"/>
                <w:szCs w:val="22"/>
              </w:rPr>
              <w:t>nodrošina sertificēšanas procesus, piedalās lēmumu pieņemšanā un dokumentu izvērtēšanā;</w:t>
            </w:r>
          </w:p>
          <w:p w:rsidR="00975104" w:rsidRPr="00B82D4C" w:rsidRDefault="00975104" w:rsidP="00975104">
            <w:pPr>
              <w:pStyle w:val="BodyText"/>
              <w:tabs>
                <w:tab w:val="left" w:pos="709"/>
              </w:tabs>
              <w:spacing w:after="0"/>
              <w:jc w:val="both"/>
              <w:rPr>
                <w:rFonts w:asciiTheme="minorHAnsi" w:hAnsiTheme="minorHAnsi" w:cstheme="minorHAnsi"/>
                <w:sz w:val="22"/>
                <w:szCs w:val="22"/>
              </w:rPr>
            </w:pPr>
            <w:r w:rsidRPr="00B82D4C">
              <w:rPr>
                <w:rFonts w:asciiTheme="minorHAnsi" w:hAnsiTheme="minorHAnsi" w:cstheme="minorHAnsi"/>
                <w:sz w:val="22"/>
                <w:szCs w:val="22"/>
              </w:rPr>
              <w:t>Ekspertu apmācība –</w:t>
            </w:r>
            <w:r>
              <w:rPr>
                <w:rFonts w:asciiTheme="minorHAnsi" w:hAnsiTheme="minorHAnsi" w:cstheme="minorHAnsi"/>
                <w:sz w:val="22"/>
                <w:szCs w:val="22"/>
              </w:rPr>
              <w:t xml:space="preserve"> OSS, sertificēšana, komunikācijas prasmes, stresa pārvaldība, administratīvais process.</w:t>
            </w:r>
          </w:p>
        </w:tc>
      </w:tr>
      <w:tr w:rsidR="00975104" w:rsidRPr="00B82D4C" w:rsidTr="007E3BC0">
        <w:tc>
          <w:tcPr>
            <w:tcW w:w="2689" w:type="dxa"/>
            <w:gridSpan w:val="2"/>
            <w:tcBorders>
              <w:left w:val="nil"/>
            </w:tcBorders>
            <w:shd w:val="clear" w:color="auto" w:fill="auto"/>
          </w:tcPr>
          <w:p w:rsidR="00975104" w:rsidRPr="00B82D4C" w:rsidRDefault="00975104" w:rsidP="00975104">
            <w:pPr>
              <w:pStyle w:val="BodyText"/>
              <w:tabs>
                <w:tab w:val="left" w:pos="709"/>
              </w:tabs>
              <w:spacing w:after="0"/>
              <w:jc w:val="both"/>
              <w:rPr>
                <w:rFonts w:asciiTheme="minorHAnsi" w:hAnsiTheme="minorHAnsi" w:cstheme="minorHAnsi"/>
                <w:b/>
                <w:sz w:val="22"/>
                <w:szCs w:val="22"/>
              </w:rPr>
            </w:pPr>
            <w:r w:rsidRPr="00B82D4C">
              <w:rPr>
                <w:rFonts w:asciiTheme="minorHAnsi" w:hAnsiTheme="minorHAnsi" w:cstheme="minorHAnsi"/>
                <w:b/>
                <w:sz w:val="22"/>
                <w:szCs w:val="22"/>
              </w:rPr>
              <w:t>Finanšu resursi</w:t>
            </w:r>
          </w:p>
        </w:tc>
        <w:tc>
          <w:tcPr>
            <w:tcW w:w="6804" w:type="dxa"/>
            <w:gridSpan w:val="4"/>
            <w:tcBorders>
              <w:right w:val="nil"/>
            </w:tcBorders>
            <w:shd w:val="clear" w:color="auto" w:fill="auto"/>
          </w:tcPr>
          <w:p w:rsidR="00975104" w:rsidRPr="00B82D4C" w:rsidRDefault="00975104" w:rsidP="00975104">
            <w:pPr>
              <w:pStyle w:val="BodyText"/>
              <w:tabs>
                <w:tab w:val="left" w:pos="709"/>
              </w:tabs>
              <w:spacing w:after="0"/>
              <w:jc w:val="both"/>
              <w:rPr>
                <w:rFonts w:asciiTheme="minorHAnsi" w:hAnsiTheme="minorHAnsi" w:cstheme="minorHAnsi"/>
                <w:sz w:val="22"/>
                <w:szCs w:val="22"/>
              </w:rPr>
            </w:pPr>
            <w:r>
              <w:rPr>
                <w:rFonts w:asciiTheme="minorHAnsi" w:hAnsiTheme="minorHAnsi" w:cstheme="minorHAnsi"/>
                <w:sz w:val="22"/>
                <w:szCs w:val="22"/>
              </w:rPr>
              <w:t>Atbilstoša f</w:t>
            </w:r>
            <w:r w:rsidRPr="00B82D4C">
              <w:rPr>
                <w:rFonts w:asciiTheme="minorHAnsi" w:hAnsiTheme="minorHAnsi" w:cstheme="minorHAnsi"/>
                <w:sz w:val="22"/>
                <w:szCs w:val="22"/>
              </w:rPr>
              <w:t>inansējuma plānošana IKT rīkiem</w:t>
            </w:r>
            <w:r>
              <w:rPr>
                <w:rFonts w:asciiTheme="minorHAnsi" w:hAnsiTheme="minorHAnsi" w:cstheme="minorHAnsi"/>
                <w:sz w:val="22"/>
                <w:szCs w:val="22"/>
              </w:rPr>
              <w:t>, kvalificēta personāla piesaistei, jo īpaši apmācībai.</w:t>
            </w:r>
          </w:p>
        </w:tc>
      </w:tr>
      <w:tr w:rsidR="00975104" w:rsidRPr="00B82D4C" w:rsidTr="007E3BC0">
        <w:tc>
          <w:tcPr>
            <w:tcW w:w="2689" w:type="dxa"/>
            <w:gridSpan w:val="2"/>
            <w:tcBorders>
              <w:left w:val="nil"/>
              <w:bottom w:val="nil"/>
            </w:tcBorders>
            <w:shd w:val="clear" w:color="auto" w:fill="auto"/>
          </w:tcPr>
          <w:p w:rsidR="00975104" w:rsidRPr="00B82D4C" w:rsidRDefault="00975104" w:rsidP="00975104">
            <w:pPr>
              <w:pStyle w:val="BodyText"/>
              <w:tabs>
                <w:tab w:val="left" w:pos="709"/>
              </w:tabs>
              <w:spacing w:after="0"/>
              <w:jc w:val="both"/>
              <w:rPr>
                <w:rFonts w:asciiTheme="minorHAnsi" w:hAnsiTheme="minorHAnsi" w:cstheme="minorHAnsi"/>
                <w:b/>
                <w:sz w:val="22"/>
                <w:szCs w:val="22"/>
              </w:rPr>
            </w:pPr>
            <w:r>
              <w:rPr>
                <w:rFonts w:asciiTheme="minorHAnsi" w:hAnsiTheme="minorHAnsi" w:cstheme="minorHAnsi"/>
                <w:b/>
                <w:sz w:val="22"/>
                <w:szCs w:val="22"/>
              </w:rPr>
              <w:t>Maksas pakalpojumi</w:t>
            </w:r>
          </w:p>
        </w:tc>
        <w:tc>
          <w:tcPr>
            <w:tcW w:w="6804" w:type="dxa"/>
            <w:gridSpan w:val="4"/>
            <w:tcBorders>
              <w:bottom w:val="nil"/>
              <w:right w:val="nil"/>
            </w:tcBorders>
            <w:shd w:val="clear" w:color="auto" w:fill="auto"/>
          </w:tcPr>
          <w:p w:rsidR="00975104" w:rsidRPr="00B82D4C" w:rsidRDefault="00975104" w:rsidP="00975104">
            <w:pPr>
              <w:pStyle w:val="BodyText"/>
              <w:tabs>
                <w:tab w:val="left" w:pos="709"/>
              </w:tabs>
              <w:spacing w:after="0"/>
              <w:jc w:val="both"/>
              <w:rPr>
                <w:rFonts w:asciiTheme="minorHAnsi" w:hAnsiTheme="minorHAnsi" w:cstheme="minorHAnsi"/>
                <w:sz w:val="22"/>
                <w:szCs w:val="22"/>
              </w:rPr>
            </w:pPr>
            <w:r w:rsidRPr="0019182B">
              <w:rPr>
                <w:rFonts w:asciiTheme="minorHAnsi" w:hAnsiTheme="minorHAnsi" w:cstheme="minorHAnsi"/>
                <w:sz w:val="22"/>
                <w:szCs w:val="22"/>
              </w:rPr>
              <w:t>Vienotais drošības sertifikāts</w:t>
            </w:r>
            <w:r>
              <w:rPr>
                <w:rFonts w:asciiTheme="minorHAnsi" w:hAnsiTheme="minorHAnsi" w:cstheme="minorHAnsi"/>
                <w:sz w:val="22"/>
                <w:szCs w:val="22"/>
              </w:rPr>
              <w:t xml:space="preserve">, </w:t>
            </w:r>
            <w:proofErr w:type="spellStart"/>
            <w:r>
              <w:rPr>
                <w:rFonts w:asciiTheme="minorHAnsi" w:hAnsiTheme="minorHAnsi" w:cstheme="minorHAnsi"/>
                <w:sz w:val="22"/>
                <w:szCs w:val="22"/>
              </w:rPr>
              <w:t>r</w:t>
            </w:r>
            <w:r w:rsidRPr="0019182B">
              <w:rPr>
                <w:rFonts w:asciiTheme="minorHAnsi" w:hAnsiTheme="minorHAnsi" w:cstheme="minorHAnsi"/>
                <w:sz w:val="22"/>
                <w:szCs w:val="22"/>
              </w:rPr>
              <w:t>itekļu</w:t>
            </w:r>
            <w:proofErr w:type="spellEnd"/>
            <w:r w:rsidRPr="0019182B">
              <w:rPr>
                <w:rFonts w:asciiTheme="minorHAnsi" w:hAnsiTheme="minorHAnsi" w:cstheme="minorHAnsi"/>
                <w:sz w:val="22"/>
                <w:szCs w:val="22"/>
              </w:rPr>
              <w:t xml:space="preserve"> autorizācija</w:t>
            </w:r>
            <w:r>
              <w:rPr>
                <w:rFonts w:asciiTheme="minorHAnsi" w:hAnsiTheme="minorHAnsi" w:cstheme="minorHAnsi"/>
                <w:sz w:val="22"/>
                <w:szCs w:val="22"/>
              </w:rPr>
              <w:t>, d</w:t>
            </w:r>
            <w:r w:rsidRPr="0019182B">
              <w:rPr>
                <w:rFonts w:asciiTheme="minorHAnsi" w:hAnsiTheme="minorHAnsi" w:cstheme="minorHAnsi"/>
                <w:sz w:val="22"/>
                <w:szCs w:val="22"/>
              </w:rPr>
              <w:t>rošības apliecība</w:t>
            </w:r>
            <w:r>
              <w:rPr>
                <w:rFonts w:asciiTheme="minorHAnsi" w:hAnsiTheme="minorHAnsi" w:cstheme="minorHAnsi"/>
                <w:sz w:val="22"/>
                <w:szCs w:val="22"/>
              </w:rPr>
              <w:t>, p</w:t>
            </w:r>
            <w:r w:rsidRPr="0019182B">
              <w:rPr>
                <w:rFonts w:asciiTheme="minorHAnsi" w:hAnsiTheme="minorHAnsi" w:cstheme="minorHAnsi"/>
                <w:sz w:val="22"/>
                <w:szCs w:val="22"/>
              </w:rPr>
              <w:t>ar tehnisko apkopi atbildīgās struktūrvienības sertifikāts</w:t>
            </w:r>
            <w:r>
              <w:rPr>
                <w:rFonts w:asciiTheme="minorHAnsi" w:hAnsiTheme="minorHAnsi" w:cstheme="minorHAnsi"/>
                <w:sz w:val="22"/>
                <w:szCs w:val="22"/>
              </w:rPr>
              <w:t>, atbilstības pārbaudes, b</w:t>
            </w:r>
            <w:r w:rsidRPr="0019182B">
              <w:rPr>
                <w:rFonts w:asciiTheme="minorHAnsi" w:hAnsiTheme="minorHAnsi" w:cstheme="minorHAnsi"/>
                <w:sz w:val="22"/>
                <w:szCs w:val="22"/>
              </w:rPr>
              <w:t>ūvniecība</w:t>
            </w:r>
            <w:r>
              <w:rPr>
                <w:rFonts w:asciiTheme="minorHAnsi" w:hAnsiTheme="minorHAnsi" w:cstheme="minorHAnsi"/>
                <w:sz w:val="22"/>
                <w:szCs w:val="22"/>
              </w:rPr>
              <w:t>, dzelzceļa speciālistu sertificēšana</w:t>
            </w:r>
          </w:p>
        </w:tc>
      </w:tr>
    </w:tbl>
    <w:p w:rsidR="009D69EC" w:rsidRDefault="009D69EC" w:rsidP="009D69EC">
      <w:pPr>
        <w:tabs>
          <w:tab w:val="left" w:pos="993"/>
        </w:tabs>
        <w:spacing w:after="0" w:line="240" w:lineRule="auto"/>
        <w:ind w:firstLine="357"/>
        <w:jc w:val="both"/>
      </w:pPr>
    </w:p>
    <w:p w:rsidR="009D69EC" w:rsidRPr="00E3002A" w:rsidRDefault="009D69EC" w:rsidP="00720C16">
      <w:pPr>
        <w:tabs>
          <w:tab w:val="left" w:pos="993"/>
        </w:tabs>
        <w:spacing w:after="120" w:line="253" w:lineRule="atLeast"/>
        <w:ind w:firstLine="357"/>
        <w:jc w:val="both"/>
        <w:rPr>
          <w:sz w:val="24"/>
        </w:rPr>
      </w:pPr>
      <w:r w:rsidRPr="00E3002A">
        <w:rPr>
          <w:sz w:val="24"/>
        </w:rPr>
        <w:t>Publiskie pakalpojumi ir t.s</w:t>
      </w:r>
      <w:r w:rsidR="005D231E">
        <w:rPr>
          <w:sz w:val="24"/>
        </w:rPr>
        <w:t xml:space="preserve">. </w:t>
      </w:r>
      <w:r w:rsidR="00BF759C" w:rsidRPr="00E3002A">
        <w:rPr>
          <w:sz w:val="24"/>
        </w:rPr>
        <w:t>“</w:t>
      </w:r>
      <w:r w:rsidRPr="00E3002A">
        <w:rPr>
          <w:sz w:val="24"/>
        </w:rPr>
        <w:t>taustāmais</w:t>
      </w:r>
      <w:r w:rsidR="00BF759C" w:rsidRPr="00E3002A">
        <w:rPr>
          <w:sz w:val="24"/>
        </w:rPr>
        <w:t>”</w:t>
      </w:r>
      <w:r w:rsidRPr="00E3002A">
        <w:rPr>
          <w:sz w:val="24"/>
        </w:rPr>
        <w:t xml:space="preserve"> rezultāts,</w:t>
      </w:r>
      <w:r w:rsidR="00BF759C" w:rsidRPr="00E3002A">
        <w:rPr>
          <w:sz w:val="24"/>
        </w:rPr>
        <w:t xml:space="preserve"> kas nepieciešams interešu </w:t>
      </w:r>
      <w:r w:rsidRPr="00E3002A">
        <w:rPr>
          <w:sz w:val="24"/>
        </w:rPr>
        <w:t>nodrošināšana</w:t>
      </w:r>
      <w:r w:rsidR="00BF759C" w:rsidRPr="00E3002A">
        <w:rPr>
          <w:sz w:val="24"/>
        </w:rPr>
        <w:t xml:space="preserve">i, </w:t>
      </w:r>
      <w:r w:rsidRPr="00E3002A">
        <w:rPr>
          <w:sz w:val="24"/>
        </w:rPr>
        <w:t xml:space="preserve"> piemēram, būvatļaujas, dažādu atļauju un</w:t>
      </w:r>
      <w:r w:rsidR="00BF759C" w:rsidRPr="00E3002A">
        <w:rPr>
          <w:sz w:val="24"/>
        </w:rPr>
        <w:t xml:space="preserve"> sertifikātu </w:t>
      </w:r>
      <w:r w:rsidRPr="00E3002A">
        <w:rPr>
          <w:sz w:val="24"/>
        </w:rPr>
        <w:t>izsniegšana</w:t>
      </w:r>
      <w:r w:rsidR="00AE2C8D" w:rsidRPr="00E3002A">
        <w:rPr>
          <w:sz w:val="24"/>
        </w:rPr>
        <w:t>i</w:t>
      </w:r>
      <w:r w:rsidR="00BF759C" w:rsidRPr="00E3002A">
        <w:rPr>
          <w:sz w:val="24"/>
        </w:rPr>
        <w:t>. VDzTI p</w:t>
      </w:r>
      <w:r w:rsidRPr="00E3002A">
        <w:rPr>
          <w:sz w:val="24"/>
        </w:rPr>
        <w:t xml:space="preserve">akalpojuma ietvaros tiks iekļauti sertificēšanas procesi ņemot vērā vienoto Eiropas Savienības pieeju. Pakalpojums  darbības ietvaros tiks nodrošināts par </w:t>
      </w:r>
      <w:r w:rsidR="0019182B" w:rsidRPr="00E3002A">
        <w:rPr>
          <w:sz w:val="24"/>
        </w:rPr>
        <w:t>maksu</w:t>
      </w:r>
      <w:r w:rsidRPr="00E3002A">
        <w:rPr>
          <w:sz w:val="24"/>
        </w:rPr>
        <w:t xml:space="preserve">. VDzTI nodrošinās publiskos pakalpojumus fiziskām vai juridiskām personām. </w:t>
      </w:r>
    </w:p>
    <w:p w:rsidR="00A50708" w:rsidRPr="00E3002A" w:rsidRDefault="00AE2C8D" w:rsidP="00720C16">
      <w:pPr>
        <w:tabs>
          <w:tab w:val="left" w:pos="993"/>
        </w:tabs>
        <w:spacing w:after="120" w:line="253" w:lineRule="atLeast"/>
        <w:ind w:firstLine="357"/>
        <w:jc w:val="both"/>
        <w:rPr>
          <w:sz w:val="24"/>
        </w:rPr>
      </w:pPr>
      <w:r w:rsidRPr="00E3002A">
        <w:rPr>
          <w:sz w:val="24"/>
        </w:rPr>
        <w:t xml:space="preserve">Vienotās ES pieejas mērķis ir </w:t>
      </w:r>
      <w:r w:rsidR="00A50708" w:rsidRPr="00E3002A">
        <w:rPr>
          <w:sz w:val="24"/>
        </w:rPr>
        <w:t xml:space="preserve">nodrošināt </w:t>
      </w:r>
      <w:proofErr w:type="spellStart"/>
      <w:r w:rsidR="00A50708" w:rsidRPr="00E3002A">
        <w:rPr>
          <w:sz w:val="24"/>
        </w:rPr>
        <w:t>lietotājorientētu</w:t>
      </w:r>
      <w:proofErr w:type="spellEnd"/>
      <w:r w:rsidR="00A50708" w:rsidRPr="00E3002A">
        <w:rPr>
          <w:sz w:val="24"/>
        </w:rPr>
        <w:t xml:space="preserve">, inovatīvu un racionāli organizētu </w:t>
      </w:r>
      <w:r w:rsidRPr="00E3002A">
        <w:rPr>
          <w:sz w:val="24"/>
        </w:rPr>
        <w:t xml:space="preserve">sertificēšanas </w:t>
      </w:r>
      <w:r w:rsidR="00A50708" w:rsidRPr="00E3002A">
        <w:rPr>
          <w:sz w:val="24"/>
        </w:rPr>
        <w:t>pakalpojumu sniegšanu</w:t>
      </w:r>
      <w:r w:rsidRPr="00E3002A">
        <w:rPr>
          <w:sz w:val="24"/>
        </w:rPr>
        <w:t xml:space="preserve">, paredzot nākotnes situācijas un vajadzības dzelzceļa transportā. </w:t>
      </w:r>
      <w:proofErr w:type="spellStart"/>
      <w:r w:rsidRPr="00E3002A">
        <w:rPr>
          <w:sz w:val="24"/>
        </w:rPr>
        <w:t>Lietotājorientēti</w:t>
      </w:r>
      <w:proofErr w:type="spellEnd"/>
      <w:r w:rsidRPr="00E3002A">
        <w:rPr>
          <w:sz w:val="24"/>
        </w:rPr>
        <w:t xml:space="preserve"> </w:t>
      </w:r>
      <w:r w:rsidR="00A50708" w:rsidRPr="00E3002A">
        <w:rPr>
          <w:sz w:val="24"/>
        </w:rPr>
        <w:t>pakalpojumi</w:t>
      </w:r>
      <w:r w:rsidRPr="00E3002A">
        <w:rPr>
          <w:sz w:val="24"/>
        </w:rPr>
        <w:t xml:space="preserve"> tiek nodrošināti atbilstoši dzelzceļa speciālistu un uzņēmumu vajadzībām, tai pat laikā nodrošinot uzraudzību par drošību.  </w:t>
      </w:r>
      <w:r w:rsidR="006172D1" w:rsidRPr="00E3002A">
        <w:rPr>
          <w:sz w:val="24"/>
        </w:rPr>
        <w:t xml:space="preserve">Vairumā sertificēšanas pakalpojumi tiks nodrošināti elektroniski, ar izņēmumiem dzelzceļa speciālistu sertificēšanā. </w:t>
      </w:r>
    </w:p>
    <w:p w:rsidR="00821F15" w:rsidRDefault="00821F15" w:rsidP="00720C16">
      <w:pPr>
        <w:tabs>
          <w:tab w:val="left" w:pos="993"/>
        </w:tabs>
        <w:spacing w:after="0" w:line="253" w:lineRule="atLeast"/>
        <w:ind w:firstLine="357"/>
        <w:jc w:val="both"/>
      </w:pPr>
      <w:r w:rsidRPr="00E3002A">
        <w:rPr>
          <w:sz w:val="24"/>
        </w:rPr>
        <w:t>Šai sakarā VDzTI plāno izveidot pakalpojumu sistēmas pārvaldību</w:t>
      </w:r>
      <w:r w:rsidR="004E3508" w:rsidRPr="00E3002A">
        <w:rPr>
          <w:sz w:val="24"/>
        </w:rPr>
        <w:t xml:space="preserve">, arī sekmējot digitālo prasmju pilnveidi starp dzelzceļa transportā iesaistītajiem dalībniekiem. </w:t>
      </w:r>
    </w:p>
    <w:p w:rsidR="00821F15" w:rsidRPr="005334E5" w:rsidRDefault="004E3508" w:rsidP="004E3508">
      <w:pPr>
        <w:tabs>
          <w:tab w:val="left" w:pos="993"/>
        </w:tabs>
        <w:spacing w:after="0"/>
        <w:ind w:firstLine="357"/>
        <w:jc w:val="both"/>
        <w:rPr>
          <w:rFonts w:cstheme="minorHAnsi"/>
          <w:iCs/>
        </w:rPr>
      </w:pPr>
      <w:r>
        <w:lastRenderedPageBreak/>
        <w:t xml:space="preserve"> </w:t>
      </w:r>
    </w:p>
    <w:p w:rsidR="00821F15" w:rsidRPr="001C6F30" w:rsidRDefault="00E17A22" w:rsidP="00B83473">
      <w:pPr>
        <w:pBdr>
          <w:bottom w:val="single" w:sz="4" w:space="1" w:color="auto"/>
        </w:pBdr>
        <w:tabs>
          <w:tab w:val="left" w:pos="993"/>
        </w:tabs>
        <w:spacing w:line="293" w:lineRule="atLeast"/>
        <w:ind w:left="709"/>
        <w:jc w:val="both"/>
        <w:rPr>
          <w:rFonts w:cstheme="minorHAnsi"/>
          <w:b/>
          <w:iCs/>
          <w:color w:val="17365D" w:themeColor="text2" w:themeShade="BF"/>
          <w:sz w:val="26"/>
          <w:szCs w:val="26"/>
        </w:rPr>
      </w:pPr>
      <w:r w:rsidRPr="001C6F30">
        <w:rPr>
          <w:rFonts w:cstheme="minorHAnsi"/>
          <w:b/>
          <w:iCs/>
          <w:color w:val="17365D" w:themeColor="text2" w:themeShade="BF"/>
          <w:sz w:val="26"/>
          <w:szCs w:val="26"/>
        </w:rPr>
        <w:t>5</w:t>
      </w:r>
      <w:r w:rsidR="00821F15" w:rsidRPr="001C6F30">
        <w:rPr>
          <w:rFonts w:cstheme="minorHAnsi"/>
          <w:b/>
          <w:iCs/>
          <w:color w:val="17365D" w:themeColor="text2" w:themeShade="BF"/>
          <w:sz w:val="26"/>
          <w:szCs w:val="26"/>
        </w:rPr>
        <w:t xml:space="preserve">.4. </w:t>
      </w:r>
      <w:r w:rsidR="00821F15" w:rsidRPr="001C6F30">
        <w:rPr>
          <w:rFonts w:cstheme="minorHAnsi"/>
          <w:b/>
          <w:color w:val="17365D" w:themeColor="text2" w:themeShade="BF"/>
          <w:sz w:val="26"/>
          <w:szCs w:val="26"/>
        </w:rPr>
        <w:t xml:space="preserve">Efektīvas pārvaldības izveide </w:t>
      </w:r>
      <w:proofErr w:type="spellStart"/>
      <w:r w:rsidR="00821F15" w:rsidRPr="001C6F30">
        <w:rPr>
          <w:rFonts w:cstheme="minorHAnsi"/>
          <w:b/>
          <w:color w:val="17365D" w:themeColor="text2" w:themeShade="BF"/>
          <w:sz w:val="26"/>
          <w:szCs w:val="26"/>
        </w:rPr>
        <w:t>VDzTI</w:t>
      </w:r>
      <w:proofErr w:type="spellEnd"/>
    </w:p>
    <w:p w:rsidR="00E9697E" w:rsidRDefault="00E17A22" w:rsidP="007E4F33">
      <w:pPr>
        <w:spacing w:after="120"/>
        <w:ind w:firstLine="720"/>
        <w:jc w:val="both"/>
      </w:pPr>
      <w:proofErr w:type="spellStart"/>
      <w:r>
        <w:t>VDzTI</w:t>
      </w:r>
      <w:proofErr w:type="spellEnd"/>
      <w:r>
        <w:t xml:space="preserve"> savā darbībā vēl</w:t>
      </w:r>
      <w:r w:rsidR="00C53B8A">
        <w:t>a</w:t>
      </w:r>
      <w:r>
        <w:t>s ieviest tādus principus un nosacījumu kopumu, ar kur</w:t>
      </w:r>
      <w:r w:rsidR="00911568">
        <w:t>u</w:t>
      </w:r>
      <w:r>
        <w:t xml:space="preserve"> tiek sasniegti VDzTI mērķi. Lai to nodrošināti, ir jāapzina iespējamie riski, kuri tiek izvērtēti un pārraudzīti.  Arī darbības rezultātiem ir jābūt uzskaitāmiem un izvērtētiem.  Labas pārvaldības sistēmas ietvaros VDzTI var darboties ar skaidriem atbildības nosacījumiem. Lai nodrošinātu efektīvu VDzTI darbu, VDzTI iekšienē ir noteikti skaidri amata pienākumi, finanšu resursu uzraudzības nosacījumi, </w:t>
      </w:r>
      <w:r w:rsidR="00E9697E">
        <w:t>VDzTI stratēģiskie mērķi, risku apzināšana un pārvaldība, atalgojuma sistēmas izveide un kompetences.</w:t>
      </w:r>
      <w:r w:rsidR="007E4F33">
        <w:t xml:space="preserve"> </w:t>
      </w:r>
    </w:p>
    <w:p w:rsidR="00BC7FEC" w:rsidRDefault="003D1383" w:rsidP="007E4F33">
      <w:pPr>
        <w:spacing w:after="120"/>
        <w:ind w:firstLine="720"/>
        <w:jc w:val="both"/>
      </w:pPr>
      <w:r>
        <w:t xml:space="preserve">VDzTI savā darbībā lielāka uzmanība būtu jāpievērš komunikācijai, lai sektora dalībnieki būtu savlaicīgi un atbilstoši informēti par drošības procesiem valstī. VDzTI plāno izveidot komunikācijas stratēģiju un ieviest tādus IKT rīkus, kas būtu praktiski pielietojami. </w:t>
      </w:r>
    </w:p>
    <w:p w:rsidR="00C53B8A" w:rsidRDefault="002D27F2" w:rsidP="00C53B8A">
      <w:pPr>
        <w:spacing w:after="120"/>
        <w:ind w:firstLine="709"/>
        <w:jc w:val="both"/>
        <w:rPr>
          <w:rFonts w:eastAsia="@Arial Unicode MS"/>
        </w:rPr>
      </w:pPr>
      <w:r>
        <w:rPr>
          <w:rFonts w:eastAsia="@Arial Unicode MS"/>
        </w:rPr>
        <w:t xml:space="preserve">Ar 2020.gadu </w:t>
      </w:r>
      <w:proofErr w:type="spellStart"/>
      <w:r>
        <w:rPr>
          <w:rFonts w:eastAsia="@Arial Unicode MS"/>
        </w:rPr>
        <w:t>VDzTI</w:t>
      </w:r>
      <w:proofErr w:type="spellEnd"/>
      <w:r>
        <w:rPr>
          <w:rFonts w:eastAsia="@Arial Unicode MS"/>
        </w:rPr>
        <w:t xml:space="preserve"> pieaug amata vietu skaits no 22 amata vietām uz 30 amata vietām, lai nodrošināto noteiktās prasības dzelzceļa drošībai un savstarpējai </w:t>
      </w:r>
      <w:proofErr w:type="spellStart"/>
      <w:r>
        <w:rPr>
          <w:rFonts w:eastAsia="@Arial Unicode MS"/>
        </w:rPr>
        <w:t>izmantojamībai</w:t>
      </w:r>
      <w:proofErr w:type="spellEnd"/>
      <w:r>
        <w:rPr>
          <w:rFonts w:eastAsia="@Arial Unicode MS"/>
        </w:rPr>
        <w:t xml:space="preserve">. Ir plānotas piecas struktūrvienības. </w:t>
      </w:r>
    </w:p>
    <w:p w:rsidR="00C53B8A" w:rsidRDefault="00C53B8A" w:rsidP="00C53B8A">
      <w:pPr>
        <w:spacing w:after="120"/>
        <w:ind w:firstLine="709"/>
        <w:jc w:val="both"/>
        <w:rPr>
          <w:rFonts w:eastAsia="@Arial Unicode MS"/>
        </w:rPr>
      </w:pPr>
      <w:r>
        <w:rPr>
          <w:rFonts w:eastAsia="@Arial Unicode MS"/>
        </w:rPr>
        <w:t xml:space="preserve">Detalizēts apraksts atainots </w:t>
      </w:r>
      <w:proofErr w:type="spellStart"/>
      <w:r>
        <w:rPr>
          <w:rFonts w:eastAsia="@Arial Unicode MS"/>
        </w:rPr>
        <w:t>VDzTI</w:t>
      </w:r>
      <w:proofErr w:type="spellEnd"/>
      <w:r>
        <w:rPr>
          <w:rFonts w:eastAsia="@Arial Unicode MS"/>
        </w:rPr>
        <w:t xml:space="preserve"> darbības stratēģijā 2020.-2022.gadam.</w:t>
      </w:r>
    </w:p>
    <w:p w:rsidR="00720C16" w:rsidRDefault="00720C16" w:rsidP="00C86FE4">
      <w:pPr>
        <w:pBdr>
          <w:bottom w:val="single" w:sz="4" w:space="1" w:color="auto"/>
        </w:pBdr>
        <w:spacing w:after="120"/>
        <w:ind w:left="709"/>
        <w:rPr>
          <w:rFonts w:cstheme="minorHAnsi"/>
          <w:b/>
          <w:color w:val="17365D" w:themeColor="text2" w:themeShade="BF"/>
          <w:sz w:val="26"/>
          <w:szCs w:val="26"/>
        </w:rPr>
      </w:pPr>
    </w:p>
    <w:p w:rsidR="00C86FE4" w:rsidRPr="001C6F30" w:rsidRDefault="001C6F30" w:rsidP="00C86FE4">
      <w:pPr>
        <w:pBdr>
          <w:bottom w:val="single" w:sz="4" w:space="1" w:color="auto"/>
        </w:pBdr>
        <w:spacing w:after="120"/>
        <w:ind w:left="709"/>
        <w:rPr>
          <w:rFonts w:cstheme="minorHAnsi"/>
          <w:b/>
          <w:color w:val="17365D" w:themeColor="text2" w:themeShade="BF"/>
          <w:sz w:val="26"/>
          <w:szCs w:val="26"/>
        </w:rPr>
      </w:pPr>
      <w:r w:rsidRPr="001C6F30">
        <w:rPr>
          <w:rFonts w:cstheme="minorHAnsi"/>
          <w:b/>
          <w:color w:val="17365D" w:themeColor="text2" w:themeShade="BF"/>
          <w:sz w:val="26"/>
          <w:szCs w:val="26"/>
        </w:rPr>
        <w:t>6</w:t>
      </w:r>
      <w:r w:rsidR="00C86FE4" w:rsidRPr="001C6F30">
        <w:rPr>
          <w:rFonts w:cstheme="minorHAnsi"/>
          <w:b/>
          <w:color w:val="17365D" w:themeColor="text2" w:themeShade="BF"/>
          <w:sz w:val="26"/>
          <w:szCs w:val="26"/>
        </w:rPr>
        <w:t>. Mērķauditorija un sagaidāmie rezultāti</w:t>
      </w:r>
    </w:p>
    <w:p w:rsidR="001C6F30" w:rsidRPr="00CA448E" w:rsidRDefault="001C6F30" w:rsidP="00CA448E">
      <w:pPr>
        <w:pStyle w:val="ListParagraph"/>
        <w:tabs>
          <w:tab w:val="left" w:pos="851"/>
          <w:tab w:val="left" w:pos="993"/>
        </w:tabs>
        <w:spacing w:after="240"/>
        <w:ind w:left="0" w:firstLine="567"/>
        <w:jc w:val="both"/>
        <w:rPr>
          <w:rFonts w:asciiTheme="minorHAnsi" w:hAnsiTheme="minorHAnsi" w:cstheme="minorHAnsi"/>
          <w:b/>
          <w:snapToGrid w:val="0"/>
        </w:rPr>
      </w:pPr>
      <w:proofErr w:type="spellStart"/>
      <w:r w:rsidRPr="00CA448E">
        <w:rPr>
          <w:rFonts w:asciiTheme="minorHAnsi" w:hAnsiTheme="minorHAnsi" w:cstheme="minorHAnsi"/>
          <w:snapToGrid w:val="0"/>
        </w:rPr>
        <w:t>VDzTI</w:t>
      </w:r>
      <w:proofErr w:type="spellEnd"/>
      <w:r w:rsidRPr="00CA448E">
        <w:rPr>
          <w:rFonts w:asciiTheme="minorHAnsi" w:hAnsiTheme="minorHAnsi" w:cstheme="minorHAnsi"/>
          <w:snapToGrid w:val="0"/>
        </w:rPr>
        <w:t xml:space="preserve"> ir apzinājusi tās darbībā ieinteresētās puses un zina, ko tās sagaida no </w:t>
      </w:r>
      <w:proofErr w:type="spellStart"/>
      <w:r w:rsidRPr="00CA448E">
        <w:rPr>
          <w:rFonts w:asciiTheme="minorHAnsi" w:hAnsiTheme="minorHAnsi" w:cstheme="minorHAnsi"/>
          <w:snapToGrid w:val="0"/>
        </w:rPr>
        <w:t>VDzTI</w:t>
      </w:r>
      <w:proofErr w:type="spellEnd"/>
      <w:r w:rsidRPr="00CA448E">
        <w:rPr>
          <w:rFonts w:asciiTheme="minorHAnsi" w:hAnsiTheme="minorHAnsi" w:cstheme="minorHAnsi"/>
          <w:snapToGrid w:val="0"/>
        </w:rPr>
        <w:t xml:space="preserve"> darbības. Tā kā </w:t>
      </w:r>
      <w:proofErr w:type="spellStart"/>
      <w:r w:rsidRPr="00CA448E">
        <w:rPr>
          <w:rFonts w:asciiTheme="minorHAnsi" w:hAnsiTheme="minorHAnsi" w:cstheme="minorHAnsi"/>
          <w:snapToGrid w:val="0"/>
        </w:rPr>
        <w:t>VDzTI</w:t>
      </w:r>
      <w:proofErr w:type="spellEnd"/>
      <w:r w:rsidRPr="00CA448E">
        <w:rPr>
          <w:rFonts w:asciiTheme="minorHAnsi" w:hAnsiTheme="minorHAnsi" w:cstheme="minorHAnsi"/>
          <w:snapToGrid w:val="0"/>
        </w:rPr>
        <w:t xml:space="preserve"> darbībā un tās rezultātos ir ieinteresētas da</w:t>
      </w:r>
      <w:r w:rsidR="00CA448E">
        <w:rPr>
          <w:rFonts w:asciiTheme="minorHAnsi" w:hAnsiTheme="minorHAnsi" w:cstheme="minorHAnsi"/>
          <w:snapToGrid w:val="0"/>
        </w:rPr>
        <w:t xml:space="preserve">žādas personas un organizācijas. </w:t>
      </w:r>
      <w:r w:rsidRPr="00CA448E">
        <w:rPr>
          <w:rFonts w:asciiTheme="minorHAnsi" w:hAnsiTheme="minorHAnsi" w:cstheme="minorHAnsi"/>
          <w:snapToGrid w:val="0"/>
        </w:rPr>
        <w:t xml:space="preserve"> </w:t>
      </w:r>
      <w:proofErr w:type="spellStart"/>
      <w:r w:rsidRPr="00CA448E">
        <w:rPr>
          <w:rFonts w:asciiTheme="minorHAnsi" w:hAnsiTheme="minorHAnsi" w:cstheme="minorHAnsi"/>
          <w:b/>
          <w:snapToGrid w:val="0"/>
        </w:rPr>
        <w:t>VDzTI</w:t>
      </w:r>
      <w:proofErr w:type="spellEnd"/>
      <w:r w:rsidRPr="00CA448E">
        <w:rPr>
          <w:rFonts w:asciiTheme="minorHAnsi" w:hAnsiTheme="minorHAnsi" w:cstheme="minorHAnsi"/>
          <w:b/>
          <w:snapToGrid w:val="0"/>
        </w:rPr>
        <w:t xml:space="preserve"> </w:t>
      </w:r>
      <w:r w:rsidR="00720C16" w:rsidRPr="00CA448E">
        <w:rPr>
          <w:rFonts w:asciiTheme="minorHAnsi" w:hAnsiTheme="minorHAnsi" w:cstheme="minorHAnsi"/>
          <w:b/>
          <w:snapToGrid w:val="0"/>
        </w:rPr>
        <w:t xml:space="preserve">ir nepieciešamas </w:t>
      </w:r>
      <w:r w:rsidRPr="00CA448E">
        <w:rPr>
          <w:rFonts w:asciiTheme="minorHAnsi" w:hAnsiTheme="minorHAnsi" w:cstheme="minorHAnsi"/>
          <w:b/>
          <w:snapToGrid w:val="0"/>
        </w:rPr>
        <w:t>sabalansēt visu ieinteresēto pušu vajadzības:</w:t>
      </w:r>
    </w:p>
    <w:p w:rsidR="001C6F30" w:rsidRPr="00CA448E" w:rsidRDefault="001C6F30" w:rsidP="00CA448E">
      <w:pPr>
        <w:pStyle w:val="ListParagraph"/>
        <w:numPr>
          <w:ilvl w:val="1"/>
          <w:numId w:val="44"/>
        </w:numPr>
        <w:tabs>
          <w:tab w:val="left" w:pos="851"/>
          <w:tab w:val="left" w:pos="993"/>
        </w:tabs>
        <w:spacing w:before="120"/>
        <w:ind w:left="924" w:hanging="357"/>
        <w:jc w:val="both"/>
        <w:rPr>
          <w:rFonts w:asciiTheme="minorHAnsi" w:hAnsiTheme="minorHAnsi" w:cstheme="minorHAnsi"/>
          <w:snapToGrid w:val="0"/>
        </w:rPr>
      </w:pPr>
      <w:r w:rsidRPr="00CA448E">
        <w:rPr>
          <w:rFonts w:asciiTheme="minorHAnsi" w:hAnsiTheme="minorHAnsi" w:cstheme="minorHAnsi"/>
          <w:b/>
          <w:snapToGrid w:val="0"/>
        </w:rPr>
        <w:t>Sabiedrība</w:t>
      </w:r>
    </w:p>
    <w:p w:rsidR="001C6F30" w:rsidRPr="00CA448E" w:rsidRDefault="001C6F30" w:rsidP="001C6F30">
      <w:pPr>
        <w:tabs>
          <w:tab w:val="left" w:pos="851"/>
          <w:tab w:val="left" w:pos="993"/>
        </w:tabs>
        <w:spacing w:after="120"/>
        <w:ind w:firstLine="567"/>
        <w:jc w:val="both"/>
        <w:rPr>
          <w:rFonts w:cstheme="minorHAnsi"/>
          <w:sz w:val="24"/>
          <w:szCs w:val="24"/>
        </w:rPr>
      </w:pPr>
      <w:r w:rsidRPr="00CA448E">
        <w:rPr>
          <w:rFonts w:cstheme="minorHAnsi"/>
          <w:snapToGrid w:val="0"/>
          <w:sz w:val="24"/>
          <w:szCs w:val="24"/>
        </w:rPr>
        <w:t xml:space="preserve">Sagaidāmie rezultāti: droši pārvadājumi, drošs transports, </w:t>
      </w:r>
      <w:r w:rsidRPr="00CA448E">
        <w:rPr>
          <w:rFonts w:cstheme="minorHAnsi"/>
          <w:sz w:val="24"/>
          <w:szCs w:val="24"/>
        </w:rPr>
        <w:t>brīva pārvietošanās, nepārtraukta informācijas pieejamība, procesu caurskatāmība, efektīva līdzekļu izmantošana.</w:t>
      </w:r>
    </w:p>
    <w:p w:rsidR="001C6F30" w:rsidRPr="00CA448E" w:rsidRDefault="001C6F30" w:rsidP="001C6F30">
      <w:pPr>
        <w:pStyle w:val="ListParagraph"/>
        <w:numPr>
          <w:ilvl w:val="1"/>
          <w:numId w:val="44"/>
        </w:numPr>
        <w:tabs>
          <w:tab w:val="left" w:pos="993"/>
          <w:tab w:val="left" w:pos="1134"/>
        </w:tabs>
        <w:ind w:left="0" w:firstLine="567"/>
        <w:jc w:val="both"/>
        <w:rPr>
          <w:rFonts w:asciiTheme="minorHAnsi" w:hAnsiTheme="minorHAnsi" w:cstheme="minorHAnsi"/>
          <w:snapToGrid w:val="0"/>
        </w:rPr>
      </w:pPr>
      <w:r w:rsidRPr="00CA448E">
        <w:rPr>
          <w:rFonts w:asciiTheme="minorHAnsi" w:hAnsiTheme="minorHAnsi" w:cstheme="minorHAnsi"/>
          <w:b/>
          <w:snapToGrid w:val="0"/>
        </w:rPr>
        <w:t>Komercsabiedrības, kas nodrošina infrastruktūras pārvaldīšanu, pārvadājumus, ritošā sastāva  un infrastruktūras būvniecību, remontu un apkopi, tai skaitā darbuzņēmēju apakšlīgumi</w:t>
      </w:r>
    </w:p>
    <w:p w:rsidR="001C6F30" w:rsidRPr="00CA448E" w:rsidRDefault="001C6F30" w:rsidP="001C6F30">
      <w:pPr>
        <w:tabs>
          <w:tab w:val="left" w:pos="851"/>
          <w:tab w:val="left" w:pos="993"/>
        </w:tabs>
        <w:spacing w:after="120"/>
        <w:ind w:firstLine="567"/>
        <w:jc w:val="both"/>
        <w:rPr>
          <w:rFonts w:cstheme="minorHAnsi"/>
          <w:snapToGrid w:val="0"/>
          <w:sz w:val="24"/>
          <w:szCs w:val="24"/>
        </w:rPr>
      </w:pPr>
      <w:r w:rsidRPr="00CA448E">
        <w:rPr>
          <w:rFonts w:cstheme="minorHAnsi"/>
          <w:snapToGrid w:val="0"/>
          <w:sz w:val="24"/>
          <w:szCs w:val="24"/>
        </w:rPr>
        <w:t xml:space="preserve"> Sagaidāmie rezultāti:</w:t>
      </w:r>
      <w:r w:rsidRPr="00CA448E">
        <w:rPr>
          <w:rFonts w:cstheme="minorHAnsi"/>
          <w:sz w:val="24"/>
          <w:szCs w:val="24"/>
        </w:rPr>
        <w:t xml:space="preserve"> efektīva un koordinēta sadarbība, vienotas prasības visiem dalībniekiem, skaidras un caurspīdīgas prasības, atbilstības apstiprinājums (sertifikāti, atļaujas, u.c.), termiņu savlaicīga ievērošana, profesionālas konsultācijas, interešu pārstāvniecība ES institūcijās.</w:t>
      </w:r>
    </w:p>
    <w:p w:rsidR="001C6F30" w:rsidRPr="00CA448E" w:rsidRDefault="001C6F30" w:rsidP="001C6F30">
      <w:pPr>
        <w:pStyle w:val="ListParagraph"/>
        <w:numPr>
          <w:ilvl w:val="1"/>
          <w:numId w:val="44"/>
        </w:numPr>
        <w:tabs>
          <w:tab w:val="left" w:pos="851"/>
          <w:tab w:val="left" w:pos="993"/>
        </w:tabs>
        <w:ind w:left="0" w:firstLine="567"/>
        <w:jc w:val="both"/>
        <w:rPr>
          <w:rFonts w:asciiTheme="minorHAnsi" w:hAnsiTheme="minorHAnsi" w:cstheme="minorHAnsi"/>
          <w:b/>
          <w:snapToGrid w:val="0"/>
        </w:rPr>
      </w:pPr>
      <w:r w:rsidRPr="00CA448E">
        <w:rPr>
          <w:rFonts w:asciiTheme="minorHAnsi" w:hAnsiTheme="minorHAnsi" w:cstheme="minorHAnsi"/>
          <w:b/>
          <w:snapToGrid w:val="0"/>
        </w:rPr>
        <w:t>Dzelzceļa speciālisti</w:t>
      </w:r>
    </w:p>
    <w:p w:rsidR="001C6F30" w:rsidRPr="00CA448E" w:rsidRDefault="001C6F30" w:rsidP="001C6F30">
      <w:pPr>
        <w:tabs>
          <w:tab w:val="left" w:pos="851"/>
          <w:tab w:val="left" w:pos="993"/>
        </w:tabs>
        <w:spacing w:after="120"/>
        <w:ind w:firstLine="567"/>
        <w:jc w:val="both"/>
        <w:rPr>
          <w:rFonts w:cstheme="minorHAnsi"/>
          <w:b/>
          <w:snapToGrid w:val="0"/>
          <w:sz w:val="24"/>
          <w:szCs w:val="24"/>
        </w:rPr>
      </w:pPr>
      <w:r w:rsidRPr="00CA448E">
        <w:rPr>
          <w:rFonts w:cstheme="minorHAnsi"/>
          <w:snapToGrid w:val="0"/>
          <w:sz w:val="24"/>
          <w:szCs w:val="24"/>
        </w:rPr>
        <w:t>Sagaidāmie rezultāti:</w:t>
      </w:r>
      <w:r w:rsidRPr="00CA448E">
        <w:rPr>
          <w:rFonts w:cstheme="minorHAnsi"/>
          <w:sz w:val="24"/>
          <w:szCs w:val="24"/>
        </w:rPr>
        <w:t xml:space="preserve"> efektīva un koordinēta sadarbība, objektīva attieksme, vienotas prasības, skaidras un caurspīdīgas prasības, atbilstības apstiprinājums (</w:t>
      </w:r>
      <w:smartTag w:uri="schemas-tilde-lv/tildestengine" w:element="veidnes">
        <w:smartTagPr>
          <w:attr w:name="text" w:val="sertifikāti"/>
          <w:attr w:name="id" w:val="-1"/>
          <w:attr w:name="baseform" w:val="sertifikāt|s"/>
        </w:smartTagPr>
        <w:r w:rsidRPr="00CA448E">
          <w:rPr>
            <w:rFonts w:cstheme="minorHAnsi"/>
            <w:sz w:val="24"/>
            <w:szCs w:val="24"/>
          </w:rPr>
          <w:t>sertifikāti</w:t>
        </w:r>
      </w:smartTag>
      <w:r w:rsidRPr="00CA448E">
        <w:rPr>
          <w:rFonts w:cstheme="minorHAnsi"/>
          <w:sz w:val="24"/>
          <w:szCs w:val="24"/>
        </w:rPr>
        <w:t>), termiņu savlaicīga ievērošana, profesionālas konsultācijas, interešu pārstāvniecība ES institūcijās.</w:t>
      </w:r>
    </w:p>
    <w:p w:rsidR="001C6F30" w:rsidRPr="00CA448E" w:rsidRDefault="001C6F30" w:rsidP="001C6F30">
      <w:pPr>
        <w:pStyle w:val="ListParagraph"/>
        <w:numPr>
          <w:ilvl w:val="1"/>
          <w:numId w:val="44"/>
        </w:numPr>
        <w:tabs>
          <w:tab w:val="left" w:pos="851"/>
          <w:tab w:val="left" w:pos="993"/>
        </w:tabs>
        <w:jc w:val="both"/>
        <w:rPr>
          <w:rFonts w:asciiTheme="minorHAnsi" w:hAnsiTheme="minorHAnsi" w:cstheme="minorHAnsi"/>
          <w:b/>
          <w:snapToGrid w:val="0"/>
        </w:rPr>
      </w:pPr>
      <w:r w:rsidRPr="00CA448E">
        <w:rPr>
          <w:rFonts w:asciiTheme="minorHAnsi" w:hAnsiTheme="minorHAnsi" w:cstheme="minorHAnsi"/>
          <w:b/>
          <w:snapToGrid w:val="0"/>
        </w:rPr>
        <w:t>Satiksmes ministrija</w:t>
      </w:r>
    </w:p>
    <w:p w:rsidR="001C6F30" w:rsidRPr="00CA448E" w:rsidRDefault="001C6F30" w:rsidP="001C6F30">
      <w:pPr>
        <w:tabs>
          <w:tab w:val="left" w:pos="851"/>
          <w:tab w:val="left" w:pos="993"/>
        </w:tabs>
        <w:spacing w:after="120"/>
        <w:ind w:firstLine="567"/>
        <w:jc w:val="both"/>
        <w:rPr>
          <w:rFonts w:cstheme="minorHAnsi"/>
          <w:sz w:val="24"/>
          <w:szCs w:val="24"/>
        </w:rPr>
      </w:pPr>
      <w:r w:rsidRPr="00CA448E">
        <w:rPr>
          <w:rFonts w:cstheme="minorHAnsi"/>
          <w:snapToGrid w:val="0"/>
          <w:sz w:val="24"/>
          <w:szCs w:val="24"/>
        </w:rPr>
        <w:t>Sagaidāmie rezultāti:</w:t>
      </w:r>
      <w:r w:rsidRPr="00CA448E">
        <w:rPr>
          <w:rFonts w:cstheme="minorHAnsi"/>
          <w:sz w:val="24"/>
          <w:szCs w:val="24"/>
        </w:rPr>
        <w:t xml:space="preserve"> savlaicīga normatīvo aktu projektu priekšlikumu sagatavošana,  kompetenti priekšlikumi, līdzdalība </w:t>
      </w:r>
      <w:hyperlink r:id="rId11" w:tgtFrame="_blank" w:history="1">
        <w:r w:rsidRPr="00CA448E">
          <w:rPr>
            <w:rStyle w:val="Hyperlink"/>
            <w:rFonts w:cstheme="minorHAnsi"/>
            <w:color w:val="auto"/>
            <w:sz w:val="24"/>
            <w:szCs w:val="24"/>
          </w:rPr>
          <w:t>Latvijas Republikas nacionālo pozīciju ES jautājumos un ar tām saistīto instrukciju</w:t>
        </w:r>
      </w:hyperlink>
      <w:r w:rsidRPr="00CA448E">
        <w:rPr>
          <w:rFonts w:cstheme="minorHAnsi"/>
          <w:sz w:val="24"/>
          <w:szCs w:val="24"/>
        </w:rPr>
        <w:t xml:space="preserve"> izstrādē, kā arī atbilžu sagatavošanā uz EK informācijas pieprasījumu savas kompetences ietvaros, objektīva informācija par stāvokli dzelzceļa transportā, ieviešanas plānu uzraudzība, profesionalitāte, noteikto mērķu sasniegšana.</w:t>
      </w:r>
    </w:p>
    <w:p w:rsidR="001C6F30" w:rsidRPr="00CA448E" w:rsidRDefault="001C6F30" w:rsidP="001C6F30">
      <w:pPr>
        <w:pStyle w:val="ListParagraph"/>
        <w:numPr>
          <w:ilvl w:val="1"/>
          <w:numId w:val="44"/>
        </w:numPr>
        <w:tabs>
          <w:tab w:val="left" w:pos="851"/>
          <w:tab w:val="left" w:pos="993"/>
        </w:tabs>
        <w:jc w:val="both"/>
        <w:rPr>
          <w:rFonts w:asciiTheme="minorHAnsi" w:hAnsiTheme="minorHAnsi" w:cstheme="minorHAnsi"/>
          <w:b/>
          <w:i/>
          <w:snapToGrid w:val="0"/>
        </w:rPr>
      </w:pPr>
      <w:r w:rsidRPr="00CA448E">
        <w:rPr>
          <w:rFonts w:asciiTheme="minorHAnsi" w:hAnsiTheme="minorHAnsi" w:cstheme="minorHAnsi"/>
          <w:b/>
          <w:i/>
        </w:rPr>
        <w:lastRenderedPageBreak/>
        <w:t>ERA</w:t>
      </w:r>
    </w:p>
    <w:p w:rsidR="001C6F30" w:rsidRPr="00CA448E" w:rsidRDefault="001C6F30" w:rsidP="001C6F30">
      <w:pPr>
        <w:tabs>
          <w:tab w:val="left" w:pos="851"/>
          <w:tab w:val="left" w:pos="993"/>
        </w:tabs>
        <w:spacing w:after="120"/>
        <w:ind w:firstLine="567"/>
        <w:jc w:val="both"/>
        <w:rPr>
          <w:rFonts w:cstheme="minorHAnsi"/>
          <w:snapToGrid w:val="0"/>
          <w:sz w:val="24"/>
          <w:szCs w:val="24"/>
        </w:rPr>
      </w:pPr>
      <w:r w:rsidRPr="00CA448E">
        <w:rPr>
          <w:rFonts w:cstheme="minorHAnsi"/>
          <w:snapToGrid w:val="0"/>
          <w:sz w:val="24"/>
          <w:szCs w:val="24"/>
        </w:rPr>
        <w:t>Sagaidāmie rezultāti:</w:t>
      </w:r>
      <w:r w:rsidRPr="00CA448E">
        <w:rPr>
          <w:rFonts w:cstheme="minorHAnsi"/>
          <w:sz w:val="24"/>
          <w:szCs w:val="24"/>
        </w:rPr>
        <w:t xml:space="preserve"> sadarbības nodrošināšana, ekspertu nolīgšana, precīza informācijas iesniegšana, efektīva un koordinēta sadarbība, atklātība un darbības caurspīdība, atklāta ES prasību izpilde, kompetenti </w:t>
      </w:r>
      <w:proofErr w:type="spellStart"/>
      <w:r w:rsidRPr="00CA448E">
        <w:rPr>
          <w:rFonts w:cstheme="minorHAnsi"/>
          <w:sz w:val="24"/>
          <w:szCs w:val="24"/>
        </w:rPr>
        <w:t>VDzTI</w:t>
      </w:r>
      <w:proofErr w:type="spellEnd"/>
      <w:r w:rsidRPr="00CA448E">
        <w:rPr>
          <w:rFonts w:cstheme="minorHAnsi"/>
          <w:sz w:val="24"/>
          <w:szCs w:val="24"/>
        </w:rPr>
        <w:t xml:space="preserve"> darbinieki, pietiekami resursi, aktīva līdzdalība darba grupās, </w:t>
      </w:r>
      <w:r w:rsidRPr="00CA448E">
        <w:rPr>
          <w:rFonts w:cstheme="minorHAnsi"/>
          <w:snapToGrid w:val="0"/>
          <w:sz w:val="24"/>
          <w:szCs w:val="24"/>
        </w:rPr>
        <w:t>precīza sistēmu analīze un atšķirību paziņošana.</w:t>
      </w:r>
    </w:p>
    <w:p w:rsidR="001C6F30" w:rsidRPr="00CA448E" w:rsidRDefault="001C6F30" w:rsidP="001C6F30">
      <w:pPr>
        <w:pStyle w:val="ListParagraph"/>
        <w:numPr>
          <w:ilvl w:val="0"/>
          <w:numId w:val="44"/>
        </w:numPr>
        <w:tabs>
          <w:tab w:val="left" w:pos="851"/>
        </w:tabs>
        <w:ind w:left="0" w:firstLine="567"/>
        <w:jc w:val="both"/>
        <w:rPr>
          <w:rFonts w:asciiTheme="minorHAnsi" w:hAnsiTheme="minorHAnsi" w:cstheme="minorHAnsi"/>
          <w:b/>
          <w:snapToGrid w:val="0"/>
        </w:rPr>
      </w:pPr>
      <w:r w:rsidRPr="00CA448E">
        <w:rPr>
          <w:rFonts w:asciiTheme="minorHAnsi" w:hAnsiTheme="minorHAnsi" w:cstheme="minorHAnsi"/>
          <w:b/>
          <w:snapToGrid w:val="0"/>
        </w:rPr>
        <w:t>Citas ES institūcijas un organizācijas</w:t>
      </w:r>
    </w:p>
    <w:p w:rsidR="00C86FE4" w:rsidRDefault="001C6F30" w:rsidP="001C6F30">
      <w:pPr>
        <w:tabs>
          <w:tab w:val="left" w:pos="851"/>
        </w:tabs>
        <w:ind w:firstLine="567"/>
        <w:jc w:val="both"/>
        <w:rPr>
          <w:rFonts w:cstheme="minorHAnsi"/>
          <w:b/>
          <w:color w:val="17365D" w:themeColor="text2" w:themeShade="BF"/>
          <w:sz w:val="26"/>
          <w:szCs w:val="26"/>
          <w:lang w:eastAsia="lv-LV"/>
        </w:rPr>
      </w:pPr>
      <w:r w:rsidRPr="00CA448E">
        <w:rPr>
          <w:rFonts w:cstheme="minorHAnsi"/>
          <w:snapToGrid w:val="0"/>
          <w:sz w:val="24"/>
          <w:szCs w:val="24"/>
        </w:rPr>
        <w:t>Sagaidāmie rezultāti:</w:t>
      </w:r>
      <w:r w:rsidRPr="00CA448E">
        <w:rPr>
          <w:rFonts w:cstheme="minorHAnsi"/>
          <w:sz w:val="24"/>
          <w:szCs w:val="24"/>
        </w:rPr>
        <w:t xml:space="preserve"> līdzdalība, savlaicīga ES prasību transponēšana un paziņošana</w:t>
      </w:r>
      <w:r w:rsidRPr="00CA448E">
        <w:rPr>
          <w:rFonts w:cstheme="minorHAnsi"/>
          <w:snapToGrid w:val="0"/>
          <w:sz w:val="24"/>
          <w:szCs w:val="24"/>
        </w:rPr>
        <w:t xml:space="preserve"> (punktuāla normatīvo aktu izpilde (regulas, direktīvu savlaicīga ieviešana)</w:t>
      </w:r>
      <w:r w:rsidRPr="00CA448E">
        <w:rPr>
          <w:rFonts w:cstheme="minorHAnsi"/>
          <w:sz w:val="24"/>
          <w:szCs w:val="24"/>
        </w:rPr>
        <w:t xml:space="preserve">, </w:t>
      </w:r>
      <w:r w:rsidRPr="00CA448E">
        <w:rPr>
          <w:rFonts w:cstheme="minorHAnsi"/>
          <w:snapToGrid w:val="0"/>
          <w:sz w:val="24"/>
          <w:szCs w:val="24"/>
        </w:rPr>
        <w:t>savlaicīga un precīza sistēmu analīze un atšķirību paziņošana, personāla kompetence, pietiekami</w:t>
      </w:r>
      <w:r w:rsidRPr="004440E2">
        <w:rPr>
          <w:rFonts w:cstheme="minorHAnsi"/>
          <w:snapToGrid w:val="0"/>
          <w:sz w:val="24"/>
          <w:szCs w:val="24"/>
        </w:rPr>
        <w:t xml:space="preserve"> resursi.</w:t>
      </w:r>
    </w:p>
    <w:sectPr w:rsidR="00C86FE4" w:rsidSect="00432352">
      <w:headerReference w:type="default" r:id="rId12"/>
      <w:pgSz w:w="11906" w:h="16838"/>
      <w:pgMar w:top="1418"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9B1" w:rsidRDefault="00C439B1" w:rsidP="00AB6EA7">
      <w:pPr>
        <w:spacing w:after="0" w:line="240" w:lineRule="auto"/>
      </w:pPr>
      <w:r>
        <w:separator/>
      </w:r>
    </w:p>
  </w:endnote>
  <w:endnote w:type="continuationSeparator" w:id="0">
    <w:p w:rsidR="00C439B1" w:rsidRDefault="00C439B1" w:rsidP="00AB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9B1" w:rsidRDefault="00C439B1" w:rsidP="00AB6EA7">
      <w:pPr>
        <w:spacing w:after="0" w:line="240" w:lineRule="auto"/>
      </w:pPr>
      <w:r>
        <w:separator/>
      </w:r>
    </w:p>
  </w:footnote>
  <w:footnote w:type="continuationSeparator" w:id="0">
    <w:p w:rsidR="00C439B1" w:rsidRDefault="00C439B1" w:rsidP="00AB6EA7">
      <w:pPr>
        <w:spacing w:after="0" w:line="240" w:lineRule="auto"/>
      </w:pPr>
      <w:r>
        <w:continuationSeparator/>
      </w:r>
    </w:p>
  </w:footnote>
  <w:footnote w:id="1">
    <w:p w:rsidR="00300C55" w:rsidRPr="00CD2C8C" w:rsidRDefault="00300C55" w:rsidP="00642A6D">
      <w:pPr>
        <w:pStyle w:val="FootnoteText"/>
        <w:rPr>
          <w:rFonts w:ascii="Calibri" w:hAnsi="Calibri" w:cs="Calibri"/>
        </w:rPr>
      </w:pPr>
      <w:r w:rsidRPr="00CD2C8C">
        <w:rPr>
          <w:rStyle w:val="FootnoteReference"/>
          <w:rFonts w:ascii="Calibri" w:hAnsi="Calibri" w:cs="Calibri"/>
        </w:rPr>
        <w:footnoteRef/>
      </w:r>
      <w:r w:rsidRPr="00CD2C8C">
        <w:rPr>
          <w:rFonts w:ascii="Calibri" w:hAnsi="Calibri" w:cs="Calibri"/>
        </w:rPr>
        <w:t xml:space="preserve"> Komisijas lēmums Nr.2012/226/ES (2012.gada 23.aprīlis) par dzelzceļa sistēmas kopīgo drošības mērķu kopumu</w:t>
      </w:r>
    </w:p>
  </w:footnote>
  <w:footnote w:id="2">
    <w:p w:rsidR="00300C55" w:rsidRDefault="00300C55">
      <w:pPr>
        <w:pStyle w:val="FootnoteText"/>
      </w:pPr>
      <w:r>
        <w:rPr>
          <w:rStyle w:val="FootnoteReference"/>
        </w:rPr>
        <w:footnoteRef/>
      </w:r>
      <w:r>
        <w:t xml:space="preserve"> </w:t>
      </w:r>
      <w:proofErr w:type="spellStart"/>
      <w:r w:rsidRPr="006E7FDA">
        <w:t>Single</w:t>
      </w:r>
      <w:proofErr w:type="spellEnd"/>
      <w:r w:rsidRPr="006E7FDA">
        <w:t xml:space="preserve"> </w:t>
      </w:r>
      <w:proofErr w:type="spellStart"/>
      <w:r w:rsidRPr="006E7FDA">
        <w:t>Programming</w:t>
      </w:r>
      <w:proofErr w:type="spellEnd"/>
      <w:r w:rsidRPr="006E7FDA">
        <w:t xml:space="preserve"> </w:t>
      </w:r>
      <w:proofErr w:type="spellStart"/>
      <w:r w:rsidRPr="006E7FDA">
        <w:t>Document</w:t>
      </w:r>
      <w:proofErr w:type="spellEnd"/>
      <w:r w:rsidRPr="006E7FDA">
        <w:t xml:space="preserve"> 2020</w:t>
      </w:r>
      <w:r>
        <w:t xml:space="preserve"> (</w:t>
      </w:r>
      <w:hyperlink r:id="rId1" w:history="1">
        <w:r>
          <w:rPr>
            <w:rStyle w:val="Hyperlink"/>
          </w:rPr>
          <w:t>https://www.era.europa.eu/sites/default/files/agency/docs/decision/decision_n215_annex_adopting_the_single_programming_document_2020_en.pdf</w:t>
        </w:r>
      </w:hyperlink>
      <w:r>
        <w:t xml:space="preserve">) </w:t>
      </w:r>
    </w:p>
  </w:footnote>
  <w:footnote w:id="3">
    <w:p w:rsidR="00300C55" w:rsidRDefault="00300C55" w:rsidP="000D351F">
      <w:pPr>
        <w:pStyle w:val="FootnoteText"/>
      </w:pPr>
      <w:r>
        <w:rPr>
          <w:rStyle w:val="FootnoteReference"/>
        </w:rPr>
        <w:footnoteRef/>
      </w:r>
      <w:r>
        <w:t xml:space="preserve"> </w:t>
      </w:r>
      <w:proofErr w:type="spellStart"/>
      <w:r w:rsidRPr="006E7FDA">
        <w:t>Single</w:t>
      </w:r>
      <w:proofErr w:type="spellEnd"/>
      <w:r w:rsidRPr="006E7FDA">
        <w:t xml:space="preserve"> </w:t>
      </w:r>
      <w:proofErr w:type="spellStart"/>
      <w:r w:rsidRPr="006E7FDA">
        <w:t>Programming</w:t>
      </w:r>
      <w:proofErr w:type="spellEnd"/>
      <w:r w:rsidRPr="006E7FDA">
        <w:t xml:space="preserve"> </w:t>
      </w:r>
      <w:proofErr w:type="spellStart"/>
      <w:r w:rsidRPr="006E7FDA">
        <w:t>Document</w:t>
      </w:r>
      <w:proofErr w:type="spellEnd"/>
      <w:r w:rsidRPr="006E7FDA">
        <w:t xml:space="preserve"> 2020</w:t>
      </w:r>
      <w:r>
        <w:t xml:space="preserve"> (</w:t>
      </w:r>
      <w:hyperlink r:id="rId2" w:history="1">
        <w:r>
          <w:rPr>
            <w:rStyle w:val="Hyperlink"/>
          </w:rPr>
          <w:t>https://www.era.europa.eu/sites/default/files/agency/docs/decision/decision_n215_annex_adopting_the_single_programming_document_2020_en.pdf</w:t>
        </w:r>
      </w:hyperlink>
      <w:r>
        <w:t xml:space="preserve">) </w:t>
      </w:r>
    </w:p>
  </w:footnote>
  <w:footnote w:id="4">
    <w:p w:rsidR="00300C55" w:rsidRDefault="00300C55" w:rsidP="00964358">
      <w:pPr>
        <w:pStyle w:val="FootnoteText"/>
      </w:pPr>
      <w:r>
        <w:rPr>
          <w:rStyle w:val="FootnoteReference"/>
        </w:rPr>
        <w:footnoteRef/>
      </w:r>
      <w:r>
        <w:t xml:space="preserve"> Pēc ES tiesību akta pieņemšanas</w:t>
      </w:r>
    </w:p>
  </w:footnote>
  <w:footnote w:id="5">
    <w:p w:rsidR="00AE7055" w:rsidRDefault="00AE7055" w:rsidP="008A5021">
      <w:pPr>
        <w:pStyle w:val="FootnoteText"/>
      </w:pPr>
      <w:r>
        <w:rPr>
          <w:rStyle w:val="FootnoteReference"/>
        </w:rPr>
        <w:footnoteRef/>
      </w:r>
      <w:r>
        <w:t xml:space="preserve"> Pilna laika ekvivalents </w:t>
      </w:r>
      <w:r w:rsidRPr="00474658">
        <w:rPr>
          <w:i/>
        </w:rPr>
        <w:t>(</w:t>
      </w:r>
      <w:proofErr w:type="spellStart"/>
      <w:r w:rsidRPr="00474658">
        <w:rPr>
          <w:i/>
        </w:rPr>
        <w:t>Full</w:t>
      </w:r>
      <w:proofErr w:type="spellEnd"/>
      <w:r w:rsidRPr="00474658">
        <w:rPr>
          <w:i/>
        </w:rPr>
        <w:t xml:space="preserve"> </w:t>
      </w:r>
      <w:proofErr w:type="spellStart"/>
      <w:r w:rsidRPr="00474658">
        <w:rPr>
          <w:i/>
        </w:rPr>
        <w:t>Time</w:t>
      </w:r>
      <w:proofErr w:type="spellEnd"/>
      <w:r w:rsidRPr="00474658">
        <w:rPr>
          <w:i/>
        </w:rPr>
        <w:t xml:space="preserve"> </w:t>
      </w:r>
      <w:proofErr w:type="spellStart"/>
      <w:r w:rsidRPr="00474658">
        <w:rPr>
          <w:i/>
        </w:rPr>
        <w:t>Equivalent</w:t>
      </w:r>
      <w:proofErr w:type="spellEnd"/>
      <w:r w:rsidRPr="00474658">
        <w:rPr>
          <w:i/>
        </w:rPr>
        <w:t>)</w:t>
      </w:r>
    </w:p>
  </w:footnote>
  <w:footnote w:id="6">
    <w:p w:rsidR="00300C55" w:rsidRDefault="00300C55">
      <w:pPr>
        <w:pStyle w:val="FootnoteText"/>
      </w:pPr>
      <w:r>
        <w:rPr>
          <w:rStyle w:val="FootnoteReference"/>
        </w:rPr>
        <w:footnoteRef/>
      </w:r>
      <w:r>
        <w:t xml:space="preserve"> </w:t>
      </w:r>
      <w:hyperlink r:id="rId3" w:history="1">
        <w:r>
          <w:rPr>
            <w:rStyle w:val="Hyperlink"/>
          </w:rPr>
          <w:t>https://oss.era.europa.eu/logon.html</w:t>
        </w:r>
      </w:hyperlink>
    </w:p>
  </w:footnote>
  <w:footnote w:id="7">
    <w:p w:rsidR="00300C55" w:rsidRDefault="00300C55" w:rsidP="00D07983">
      <w:pPr>
        <w:pStyle w:val="FootnoteText"/>
      </w:pPr>
      <w:r>
        <w:rPr>
          <w:rStyle w:val="FootnoteReference"/>
        </w:rPr>
        <w:footnoteRef/>
      </w:r>
      <w:r>
        <w:t xml:space="preserve"> Pilna laika ekvivalents </w:t>
      </w:r>
      <w:r w:rsidRPr="00474658">
        <w:rPr>
          <w:i/>
        </w:rPr>
        <w:t>(</w:t>
      </w:r>
      <w:proofErr w:type="spellStart"/>
      <w:r w:rsidRPr="00474658">
        <w:rPr>
          <w:i/>
        </w:rPr>
        <w:t>Full</w:t>
      </w:r>
      <w:proofErr w:type="spellEnd"/>
      <w:r w:rsidRPr="00474658">
        <w:rPr>
          <w:i/>
        </w:rPr>
        <w:t xml:space="preserve"> </w:t>
      </w:r>
      <w:proofErr w:type="spellStart"/>
      <w:r w:rsidRPr="00474658">
        <w:rPr>
          <w:i/>
        </w:rPr>
        <w:t>Time</w:t>
      </w:r>
      <w:proofErr w:type="spellEnd"/>
      <w:r w:rsidRPr="00474658">
        <w:rPr>
          <w:i/>
        </w:rPr>
        <w:t xml:space="preserve"> </w:t>
      </w:r>
      <w:proofErr w:type="spellStart"/>
      <w:r w:rsidRPr="00474658">
        <w:rPr>
          <w:i/>
        </w:rPr>
        <w:t>Equivalent</w:t>
      </w:r>
      <w:proofErr w:type="spellEnd"/>
      <w:r w:rsidRPr="00474658">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178690"/>
      <w:docPartObj>
        <w:docPartGallery w:val="Page Numbers (Top of Page)"/>
        <w:docPartUnique/>
      </w:docPartObj>
    </w:sdtPr>
    <w:sdtEndPr>
      <w:rPr>
        <w:noProof/>
      </w:rPr>
    </w:sdtEndPr>
    <w:sdtContent>
      <w:p w:rsidR="00300C55" w:rsidRDefault="00300C55">
        <w:pPr>
          <w:pStyle w:val="Header"/>
          <w:jc w:val="center"/>
        </w:pPr>
        <w:r>
          <w:fldChar w:fldCharType="begin"/>
        </w:r>
        <w:r>
          <w:instrText xml:space="preserve"> PAGE   \* MERGEFORMAT </w:instrText>
        </w:r>
        <w:r>
          <w:fldChar w:fldCharType="separate"/>
        </w:r>
        <w:r w:rsidR="00DE5CC1">
          <w:rPr>
            <w:noProof/>
          </w:rPr>
          <w:t>2</w:t>
        </w:r>
        <w:r>
          <w:rPr>
            <w:noProof/>
          </w:rPr>
          <w:fldChar w:fldCharType="end"/>
        </w:r>
      </w:p>
    </w:sdtContent>
  </w:sdt>
  <w:p w:rsidR="00300C55" w:rsidRDefault="00300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862A6"/>
    <w:multiLevelType w:val="multilevel"/>
    <w:tmpl w:val="1D7ED4C8"/>
    <w:lvl w:ilvl="0">
      <w:start w:val="2"/>
      <w:numFmt w:val="decimal"/>
      <w:lvlText w:val="%1."/>
      <w:lvlJc w:val="left"/>
      <w:pPr>
        <w:ind w:left="644"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1" w15:restartNumberingAfterBreak="0">
    <w:nsid w:val="0C3E4A65"/>
    <w:multiLevelType w:val="hybridMultilevel"/>
    <w:tmpl w:val="79C2907E"/>
    <w:lvl w:ilvl="0" w:tplc="04260001">
      <w:start w:val="1"/>
      <w:numFmt w:val="bullet"/>
      <w:lvlText w:val=""/>
      <w:lvlJc w:val="left"/>
      <w:pPr>
        <w:ind w:left="1287" w:hanging="360"/>
      </w:pPr>
      <w:rPr>
        <w:rFonts w:ascii="Symbol" w:hAnsi="Symbol"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0E8C32BD"/>
    <w:multiLevelType w:val="hybridMultilevel"/>
    <w:tmpl w:val="6A20B3DC"/>
    <w:lvl w:ilvl="0" w:tplc="11B23FBE">
      <w:start w:val="6"/>
      <w:numFmt w:val="bullet"/>
      <w:lvlText w:val="-"/>
      <w:lvlJc w:val="left"/>
      <w:pPr>
        <w:ind w:left="1298" w:hanging="360"/>
      </w:pPr>
      <w:rPr>
        <w:rFonts w:ascii="Times New Roman" w:eastAsia="Times New Roman" w:hAnsi="Times New Roman" w:cs="Times New Roman" w:hint="default"/>
        <w:i/>
      </w:rPr>
    </w:lvl>
    <w:lvl w:ilvl="1" w:tplc="04260003" w:tentative="1">
      <w:start w:val="1"/>
      <w:numFmt w:val="bullet"/>
      <w:lvlText w:val="o"/>
      <w:lvlJc w:val="left"/>
      <w:pPr>
        <w:ind w:left="2018" w:hanging="360"/>
      </w:pPr>
      <w:rPr>
        <w:rFonts w:ascii="Courier New" w:hAnsi="Courier New" w:cs="Courier New" w:hint="default"/>
      </w:rPr>
    </w:lvl>
    <w:lvl w:ilvl="2" w:tplc="04260005" w:tentative="1">
      <w:start w:val="1"/>
      <w:numFmt w:val="bullet"/>
      <w:lvlText w:val=""/>
      <w:lvlJc w:val="left"/>
      <w:pPr>
        <w:ind w:left="2738" w:hanging="360"/>
      </w:pPr>
      <w:rPr>
        <w:rFonts w:ascii="Wingdings" w:hAnsi="Wingdings" w:hint="default"/>
      </w:rPr>
    </w:lvl>
    <w:lvl w:ilvl="3" w:tplc="04260001" w:tentative="1">
      <w:start w:val="1"/>
      <w:numFmt w:val="bullet"/>
      <w:lvlText w:val=""/>
      <w:lvlJc w:val="left"/>
      <w:pPr>
        <w:ind w:left="3458" w:hanging="360"/>
      </w:pPr>
      <w:rPr>
        <w:rFonts w:ascii="Symbol" w:hAnsi="Symbol" w:hint="default"/>
      </w:rPr>
    </w:lvl>
    <w:lvl w:ilvl="4" w:tplc="04260003" w:tentative="1">
      <w:start w:val="1"/>
      <w:numFmt w:val="bullet"/>
      <w:lvlText w:val="o"/>
      <w:lvlJc w:val="left"/>
      <w:pPr>
        <w:ind w:left="4178" w:hanging="360"/>
      </w:pPr>
      <w:rPr>
        <w:rFonts w:ascii="Courier New" w:hAnsi="Courier New" w:cs="Courier New" w:hint="default"/>
      </w:rPr>
    </w:lvl>
    <w:lvl w:ilvl="5" w:tplc="04260005" w:tentative="1">
      <w:start w:val="1"/>
      <w:numFmt w:val="bullet"/>
      <w:lvlText w:val=""/>
      <w:lvlJc w:val="left"/>
      <w:pPr>
        <w:ind w:left="4898" w:hanging="360"/>
      </w:pPr>
      <w:rPr>
        <w:rFonts w:ascii="Wingdings" w:hAnsi="Wingdings" w:hint="default"/>
      </w:rPr>
    </w:lvl>
    <w:lvl w:ilvl="6" w:tplc="04260001" w:tentative="1">
      <w:start w:val="1"/>
      <w:numFmt w:val="bullet"/>
      <w:lvlText w:val=""/>
      <w:lvlJc w:val="left"/>
      <w:pPr>
        <w:ind w:left="5618" w:hanging="360"/>
      </w:pPr>
      <w:rPr>
        <w:rFonts w:ascii="Symbol" w:hAnsi="Symbol" w:hint="default"/>
      </w:rPr>
    </w:lvl>
    <w:lvl w:ilvl="7" w:tplc="04260003" w:tentative="1">
      <w:start w:val="1"/>
      <w:numFmt w:val="bullet"/>
      <w:lvlText w:val="o"/>
      <w:lvlJc w:val="left"/>
      <w:pPr>
        <w:ind w:left="6338" w:hanging="360"/>
      </w:pPr>
      <w:rPr>
        <w:rFonts w:ascii="Courier New" w:hAnsi="Courier New" w:cs="Courier New" w:hint="default"/>
      </w:rPr>
    </w:lvl>
    <w:lvl w:ilvl="8" w:tplc="04260005" w:tentative="1">
      <w:start w:val="1"/>
      <w:numFmt w:val="bullet"/>
      <w:lvlText w:val=""/>
      <w:lvlJc w:val="left"/>
      <w:pPr>
        <w:ind w:left="7058" w:hanging="360"/>
      </w:pPr>
      <w:rPr>
        <w:rFonts w:ascii="Wingdings" w:hAnsi="Wingdings" w:hint="default"/>
      </w:rPr>
    </w:lvl>
  </w:abstractNum>
  <w:abstractNum w:abstractNumId="3" w15:restartNumberingAfterBreak="0">
    <w:nsid w:val="0F264D46"/>
    <w:multiLevelType w:val="hybridMultilevel"/>
    <w:tmpl w:val="2FA082FC"/>
    <w:lvl w:ilvl="0" w:tplc="DA78E2B0">
      <w:start w:val="1"/>
      <w:numFmt w:val="bullet"/>
      <w:lvlText w:val=""/>
      <w:lvlJc w:val="left"/>
      <w:pPr>
        <w:ind w:left="720" w:hanging="360"/>
      </w:pPr>
      <w:rPr>
        <w:rFonts w:ascii="Wingdings" w:hAnsi="Wingdings" w:hint="default"/>
        <w:color w:val="17365D" w:themeColor="text2"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CC2297"/>
    <w:multiLevelType w:val="multilevel"/>
    <w:tmpl w:val="94422F0A"/>
    <w:lvl w:ilvl="0">
      <w:start w:val="1"/>
      <w:numFmt w:val="bullet"/>
      <w:lvlText w:val=""/>
      <w:lvlJc w:val="left"/>
      <w:pPr>
        <w:ind w:left="360" w:hanging="360"/>
      </w:pPr>
      <w:rPr>
        <w:rFonts w:ascii="Wingdings" w:hAnsi="Wingdings" w:hint="default"/>
        <w:b/>
        <w:color w:val="0F243E" w:themeColor="text2" w:themeShade="80"/>
      </w:rPr>
    </w:lvl>
    <w:lvl w:ilvl="1">
      <w:start w:val="1"/>
      <w:numFmt w:val="bullet"/>
      <w:lvlText w:val=""/>
      <w:lvlJc w:val="left"/>
      <w:pPr>
        <w:ind w:left="1070" w:hanging="360"/>
      </w:pPr>
      <w:rPr>
        <w:rFonts w:ascii="Wingdings" w:hAnsi="Wingdings" w:hint="default"/>
        <w:b/>
        <w:i w:val="0"/>
        <w:color w:val="17365D" w:themeColor="text2" w:themeShade="BF"/>
      </w:rPr>
    </w:lvl>
    <w:lvl w:ilvl="2">
      <w:start w:val="1"/>
      <w:numFmt w:val="bullet"/>
      <w:lvlText w:val=""/>
      <w:lvlJc w:val="left"/>
      <w:pPr>
        <w:ind w:left="1440" w:hanging="720"/>
      </w:pPr>
      <w:rPr>
        <w:rFonts w:ascii="Wingdings" w:hAnsi="Wingdings" w:hint="default"/>
        <w:b/>
        <w:color w:val="0F243E" w:themeColor="text2" w:themeShade="80"/>
      </w:rPr>
    </w:lvl>
    <w:lvl w:ilvl="3">
      <w:start w:val="1"/>
      <w:numFmt w:val="bullet"/>
      <w:lvlText w:val=""/>
      <w:lvlJc w:val="left"/>
      <w:pPr>
        <w:ind w:left="1800" w:hanging="720"/>
      </w:pPr>
      <w:rPr>
        <w:rFonts w:ascii="Wingdings" w:hAnsi="Wingdings" w:hint="default"/>
        <w:b/>
        <w:color w:val="0F243E" w:themeColor="text2" w:themeShade="80"/>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5" w15:restartNumberingAfterBreak="0">
    <w:nsid w:val="141E6A52"/>
    <w:multiLevelType w:val="hybridMultilevel"/>
    <w:tmpl w:val="268890C2"/>
    <w:lvl w:ilvl="0" w:tplc="DA78E2B0">
      <w:start w:val="1"/>
      <w:numFmt w:val="bullet"/>
      <w:lvlText w:val=""/>
      <w:lvlJc w:val="left"/>
      <w:pPr>
        <w:ind w:left="1440" w:hanging="360"/>
      </w:pPr>
      <w:rPr>
        <w:rFonts w:ascii="Wingdings" w:hAnsi="Wingdings" w:hint="default"/>
        <w:color w:val="17365D" w:themeColor="text2" w:themeShade="BF"/>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154936BB"/>
    <w:multiLevelType w:val="hybridMultilevel"/>
    <w:tmpl w:val="E42AB5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7072223"/>
    <w:multiLevelType w:val="hybridMultilevel"/>
    <w:tmpl w:val="B330C7D8"/>
    <w:lvl w:ilvl="0" w:tplc="480420A8">
      <w:start w:val="1"/>
      <w:numFmt w:val="bullet"/>
      <w:lvlText w:val=""/>
      <w:lvlJc w:val="left"/>
      <w:pPr>
        <w:ind w:left="1257" w:hanging="360"/>
      </w:pPr>
      <w:rPr>
        <w:rFonts w:ascii="Wingdings" w:hAnsi="Wingdings" w:hint="default"/>
        <w:color w:val="17365D" w:themeColor="text2" w:themeShade="BF"/>
      </w:rPr>
    </w:lvl>
    <w:lvl w:ilvl="1" w:tplc="04260003" w:tentative="1">
      <w:start w:val="1"/>
      <w:numFmt w:val="bullet"/>
      <w:lvlText w:val="o"/>
      <w:lvlJc w:val="left"/>
      <w:pPr>
        <w:ind w:left="1977" w:hanging="360"/>
      </w:pPr>
      <w:rPr>
        <w:rFonts w:ascii="Courier New" w:hAnsi="Courier New" w:cs="Courier New" w:hint="default"/>
      </w:rPr>
    </w:lvl>
    <w:lvl w:ilvl="2" w:tplc="04260005" w:tentative="1">
      <w:start w:val="1"/>
      <w:numFmt w:val="bullet"/>
      <w:lvlText w:val=""/>
      <w:lvlJc w:val="left"/>
      <w:pPr>
        <w:ind w:left="2697" w:hanging="360"/>
      </w:pPr>
      <w:rPr>
        <w:rFonts w:ascii="Wingdings" w:hAnsi="Wingdings" w:hint="default"/>
      </w:rPr>
    </w:lvl>
    <w:lvl w:ilvl="3" w:tplc="04260001" w:tentative="1">
      <w:start w:val="1"/>
      <w:numFmt w:val="bullet"/>
      <w:lvlText w:val=""/>
      <w:lvlJc w:val="left"/>
      <w:pPr>
        <w:ind w:left="3417" w:hanging="360"/>
      </w:pPr>
      <w:rPr>
        <w:rFonts w:ascii="Symbol" w:hAnsi="Symbol" w:hint="default"/>
      </w:rPr>
    </w:lvl>
    <w:lvl w:ilvl="4" w:tplc="04260003" w:tentative="1">
      <w:start w:val="1"/>
      <w:numFmt w:val="bullet"/>
      <w:lvlText w:val="o"/>
      <w:lvlJc w:val="left"/>
      <w:pPr>
        <w:ind w:left="4137" w:hanging="360"/>
      </w:pPr>
      <w:rPr>
        <w:rFonts w:ascii="Courier New" w:hAnsi="Courier New" w:cs="Courier New" w:hint="default"/>
      </w:rPr>
    </w:lvl>
    <w:lvl w:ilvl="5" w:tplc="04260005" w:tentative="1">
      <w:start w:val="1"/>
      <w:numFmt w:val="bullet"/>
      <w:lvlText w:val=""/>
      <w:lvlJc w:val="left"/>
      <w:pPr>
        <w:ind w:left="4857" w:hanging="360"/>
      </w:pPr>
      <w:rPr>
        <w:rFonts w:ascii="Wingdings" w:hAnsi="Wingdings" w:hint="default"/>
      </w:rPr>
    </w:lvl>
    <w:lvl w:ilvl="6" w:tplc="04260001" w:tentative="1">
      <w:start w:val="1"/>
      <w:numFmt w:val="bullet"/>
      <w:lvlText w:val=""/>
      <w:lvlJc w:val="left"/>
      <w:pPr>
        <w:ind w:left="5577" w:hanging="360"/>
      </w:pPr>
      <w:rPr>
        <w:rFonts w:ascii="Symbol" w:hAnsi="Symbol" w:hint="default"/>
      </w:rPr>
    </w:lvl>
    <w:lvl w:ilvl="7" w:tplc="04260003" w:tentative="1">
      <w:start w:val="1"/>
      <w:numFmt w:val="bullet"/>
      <w:lvlText w:val="o"/>
      <w:lvlJc w:val="left"/>
      <w:pPr>
        <w:ind w:left="6297" w:hanging="360"/>
      </w:pPr>
      <w:rPr>
        <w:rFonts w:ascii="Courier New" w:hAnsi="Courier New" w:cs="Courier New" w:hint="default"/>
      </w:rPr>
    </w:lvl>
    <w:lvl w:ilvl="8" w:tplc="04260005" w:tentative="1">
      <w:start w:val="1"/>
      <w:numFmt w:val="bullet"/>
      <w:lvlText w:val=""/>
      <w:lvlJc w:val="left"/>
      <w:pPr>
        <w:ind w:left="7017" w:hanging="360"/>
      </w:pPr>
      <w:rPr>
        <w:rFonts w:ascii="Wingdings" w:hAnsi="Wingdings" w:hint="default"/>
      </w:rPr>
    </w:lvl>
  </w:abstractNum>
  <w:abstractNum w:abstractNumId="8" w15:restartNumberingAfterBreak="0">
    <w:nsid w:val="17D20208"/>
    <w:multiLevelType w:val="hybridMultilevel"/>
    <w:tmpl w:val="D472D386"/>
    <w:lvl w:ilvl="0" w:tplc="0426000D">
      <w:start w:val="1"/>
      <w:numFmt w:val="bullet"/>
      <w:lvlText w:val=""/>
      <w:lvlJc w:val="left"/>
      <w:pPr>
        <w:ind w:left="1298" w:hanging="360"/>
      </w:pPr>
      <w:rPr>
        <w:rFonts w:ascii="Wingdings" w:hAnsi="Wingdings" w:hint="default"/>
      </w:rPr>
    </w:lvl>
    <w:lvl w:ilvl="1" w:tplc="04260003">
      <w:start w:val="1"/>
      <w:numFmt w:val="bullet"/>
      <w:lvlText w:val="o"/>
      <w:lvlJc w:val="left"/>
      <w:pPr>
        <w:ind w:left="2018" w:hanging="360"/>
      </w:pPr>
      <w:rPr>
        <w:rFonts w:ascii="Courier New" w:hAnsi="Courier New" w:cs="Courier New" w:hint="default"/>
      </w:rPr>
    </w:lvl>
    <w:lvl w:ilvl="2" w:tplc="04260005">
      <w:start w:val="1"/>
      <w:numFmt w:val="bullet"/>
      <w:lvlText w:val=""/>
      <w:lvlJc w:val="left"/>
      <w:pPr>
        <w:ind w:left="2738" w:hanging="360"/>
      </w:pPr>
      <w:rPr>
        <w:rFonts w:ascii="Wingdings" w:hAnsi="Wingdings" w:hint="default"/>
      </w:rPr>
    </w:lvl>
    <w:lvl w:ilvl="3" w:tplc="04260001">
      <w:start w:val="1"/>
      <w:numFmt w:val="bullet"/>
      <w:lvlText w:val=""/>
      <w:lvlJc w:val="left"/>
      <w:pPr>
        <w:ind w:left="3458" w:hanging="360"/>
      </w:pPr>
      <w:rPr>
        <w:rFonts w:ascii="Symbol" w:hAnsi="Symbol" w:hint="default"/>
      </w:rPr>
    </w:lvl>
    <w:lvl w:ilvl="4" w:tplc="04260003">
      <w:start w:val="1"/>
      <w:numFmt w:val="bullet"/>
      <w:lvlText w:val="o"/>
      <w:lvlJc w:val="left"/>
      <w:pPr>
        <w:ind w:left="4178" w:hanging="360"/>
      </w:pPr>
      <w:rPr>
        <w:rFonts w:ascii="Courier New" w:hAnsi="Courier New" w:cs="Courier New" w:hint="default"/>
      </w:rPr>
    </w:lvl>
    <w:lvl w:ilvl="5" w:tplc="04260005">
      <w:start w:val="1"/>
      <w:numFmt w:val="bullet"/>
      <w:lvlText w:val=""/>
      <w:lvlJc w:val="left"/>
      <w:pPr>
        <w:ind w:left="4898" w:hanging="360"/>
      </w:pPr>
      <w:rPr>
        <w:rFonts w:ascii="Wingdings" w:hAnsi="Wingdings" w:hint="default"/>
      </w:rPr>
    </w:lvl>
    <w:lvl w:ilvl="6" w:tplc="04260001">
      <w:start w:val="1"/>
      <w:numFmt w:val="bullet"/>
      <w:lvlText w:val=""/>
      <w:lvlJc w:val="left"/>
      <w:pPr>
        <w:ind w:left="5618" w:hanging="360"/>
      </w:pPr>
      <w:rPr>
        <w:rFonts w:ascii="Symbol" w:hAnsi="Symbol" w:hint="default"/>
      </w:rPr>
    </w:lvl>
    <w:lvl w:ilvl="7" w:tplc="04260003">
      <w:start w:val="1"/>
      <w:numFmt w:val="bullet"/>
      <w:lvlText w:val="o"/>
      <w:lvlJc w:val="left"/>
      <w:pPr>
        <w:ind w:left="6338" w:hanging="360"/>
      </w:pPr>
      <w:rPr>
        <w:rFonts w:ascii="Courier New" w:hAnsi="Courier New" w:cs="Courier New" w:hint="default"/>
      </w:rPr>
    </w:lvl>
    <w:lvl w:ilvl="8" w:tplc="04260005">
      <w:start w:val="1"/>
      <w:numFmt w:val="bullet"/>
      <w:lvlText w:val=""/>
      <w:lvlJc w:val="left"/>
      <w:pPr>
        <w:ind w:left="7058" w:hanging="360"/>
      </w:pPr>
      <w:rPr>
        <w:rFonts w:ascii="Wingdings" w:hAnsi="Wingdings" w:hint="default"/>
      </w:rPr>
    </w:lvl>
  </w:abstractNum>
  <w:abstractNum w:abstractNumId="9" w15:restartNumberingAfterBreak="0">
    <w:nsid w:val="193246A2"/>
    <w:multiLevelType w:val="hybridMultilevel"/>
    <w:tmpl w:val="6CF8FFB0"/>
    <w:lvl w:ilvl="0" w:tplc="11B23FBE">
      <w:start w:val="6"/>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CDE2145"/>
    <w:multiLevelType w:val="multilevel"/>
    <w:tmpl w:val="9B664916"/>
    <w:lvl w:ilvl="0">
      <w:start w:val="1"/>
      <w:numFmt w:val="decimal"/>
      <w:lvlText w:val="%1."/>
      <w:lvlJc w:val="left"/>
      <w:pPr>
        <w:ind w:left="717"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81"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5" w:hanging="1080"/>
      </w:pPr>
      <w:rPr>
        <w:rFonts w:hint="default"/>
      </w:rPr>
    </w:lvl>
    <w:lvl w:ilvl="5">
      <w:start w:val="1"/>
      <w:numFmt w:val="decimal"/>
      <w:isLgl/>
      <w:lvlText w:val="%1.%2.%3.%4.%5.%6."/>
      <w:lvlJc w:val="left"/>
      <w:pPr>
        <w:ind w:left="3197" w:hanging="1080"/>
      </w:pPr>
      <w:rPr>
        <w:rFonts w:hint="default"/>
      </w:rPr>
    </w:lvl>
    <w:lvl w:ilvl="6">
      <w:start w:val="1"/>
      <w:numFmt w:val="decimal"/>
      <w:isLgl/>
      <w:lvlText w:val="%1.%2.%3.%4.%5.%6.%7."/>
      <w:lvlJc w:val="left"/>
      <w:pPr>
        <w:ind w:left="3909"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73" w:hanging="1800"/>
      </w:pPr>
      <w:rPr>
        <w:rFonts w:hint="default"/>
      </w:rPr>
    </w:lvl>
  </w:abstractNum>
  <w:abstractNum w:abstractNumId="11" w15:restartNumberingAfterBreak="0">
    <w:nsid w:val="1EC47BB3"/>
    <w:multiLevelType w:val="hybridMultilevel"/>
    <w:tmpl w:val="B5982A1A"/>
    <w:lvl w:ilvl="0" w:tplc="FFF88978">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C51FC0"/>
    <w:multiLevelType w:val="multilevel"/>
    <w:tmpl w:val="94422F0A"/>
    <w:lvl w:ilvl="0">
      <w:start w:val="1"/>
      <w:numFmt w:val="bullet"/>
      <w:lvlText w:val=""/>
      <w:lvlJc w:val="left"/>
      <w:pPr>
        <w:ind w:left="360" w:hanging="360"/>
      </w:pPr>
      <w:rPr>
        <w:rFonts w:ascii="Wingdings" w:hAnsi="Wingdings" w:hint="default"/>
        <w:b/>
        <w:color w:val="0F243E" w:themeColor="text2" w:themeShade="80"/>
      </w:rPr>
    </w:lvl>
    <w:lvl w:ilvl="1">
      <w:start w:val="1"/>
      <w:numFmt w:val="bullet"/>
      <w:lvlText w:val=""/>
      <w:lvlJc w:val="left"/>
      <w:pPr>
        <w:ind w:left="1070" w:hanging="360"/>
      </w:pPr>
      <w:rPr>
        <w:rFonts w:ascii="Wingdings" w:hAnsi="Wingdings" w:hint="default"/>
        <w:b/>
        <w:i w:val="0"/>
        <w:color w:val="17365D" w:themeColor="text2" w:themeShade="BF"/>
      </w:rPr>
    </w:lvl>
    <w:lvl w:ilvl="2">
      <w:start w:val="1"/>
      <w:numFmt w:val="bullet"/>
      <w:lvlText w:val=""/>
      <w:lvlJc w:val="left"/>
      <w:pPr>
        <w:ind w:left="1440" w:hanging="720"/>
      </w:pPr>
      <w:rPr>
        <w:rFonts w:ascii="Wingdings" w:hAnsi="Wingdings" w:hint="default"/>
        <w:b/>
        <w:color w:val="0F243E" w:themeColor="text2" w:themeShade="80"/>
      </w:rPr>
    </w:lvl>
    <w:lvl w:ilvl="3">
      <w:start w:val="1"/>
      <w:numFmt w:val="bullet"/>
      <w:lvlText w:val=""/>
      <w:lvlJc w:val="left"/>
      <w:pPr>
        <w:ind w:left="1800" w:hanging="720"/>
      </w:pPr>
      <w:rPr>
        <w:rFonts w:ascii="Wingdings" w:hAnsi="Wingdings" w:hint="default"/>
        <w:b/>
        <w:color w:val="0F243E" w:themeColor="text2" w:themeShade="8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24336B5D"/>
    <w:multiLevelType w:val="hybridMultilevel"/>
    <w:tmpl w:val="27185218"/>
    <w:lvl w:ilvl="0" w:tplc="595EEE5C">
      <w:start w:val="1"/>
      <w:numFmt w:val="bullet"/>
      <w:lvlText w:val=""/>
      <w:lvlJc w:val="left"/>
      <w:pPr>
        <w:ind w:left="720" w:hanging="360"/>
      </w:pPr>
      <w:rPr>
        <w:rFonts w:ascii="Wingdings" w:hAnsi="Wingdings" w:hint="default"/>
        <w:b/>
        <w:color w:val="17365D" w:themeColor="text2" w:themeShade="B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7D13469"/>
    <w:multiLevelType w:val="multilevel"/>
    <w:tmpl w:val="54C0AB2C"/>
    <w:lvl w:ilvl="0">
      <w:start w:val="1"/>
      <w:numFmt w:val="decimal"/>
      <w:lvlText w:val="%1."/>
      <w:lvlJc w:val="left"/>
      <w:pPr>
        <w:ind w:left="717" w:hanging="360"/>
      </w:pPr>
      <w:rPr>
        <w:rFonts w:hint="default"/>
      </w:rPr>
    </w:lvl>
    <w:lvl w:ilvl="1">
      <w:start w:val="2"/>
      <w:numFmt w:val="decimal"/>
      <w:isLgl/>
      <w:lvlText w:val="%1.%2."/>
      <w:lvlJc w:val="left"/>
      <w:pPr>
        <w:ind w:left="1069" w:hanging="360"/>
      </w:pPr>
      <w:rPr>
        <w:rFonts w:asciiTheme="minorHAnsi" w:hAnsiTheme="minorHAnsi" w:hint="default"/>
        <w:b/>
        <w:color w:val="17365D" w:themeColor="text2" w:themeShade="BF"/>
      </w:rPr>
    </w:lvl>
    <w:lvl w:ilvl="2">
      <w:start w:val="1"/>
      <w:numFmt w:val="decimal"/>
      <w:isLgl/>
      <w:lvlText w:val="%1.%2.%3."/>
      <w:lvlJc w:val="left"/>
      <w:pPr>
        <w:ind w:left="1781"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5" w:hanging="1080"/>
      </w:pPr>
      <w:rPr>
        <w:rFonts w:hint="default"/>
      </w:rPr>
    </w:lvl>
    <w:lvl w:ilvl="5">
      <w:start w:val="1"/>
      <w:numFmt w:val="decimal"/>
      <w:isLgl/>
      <w:lvlText w:val="%1.%2.%3.%4.%5.%6."/>
      <w:lvlJc w:val="left"/>
      <w:pPr>
        <w:ind w:left="3197" w:hanging="1080"/>
      </w:pPr>
      <w:rPr>
        <w:rFonts w:hint="default"/>
      </w:rPr>
    </w:lvl>
    <w:lvl w:ilvl="6">
      <w:start w:val="1"/>
      <w:numFmt w:val="decimal"/>
      <w:isLgl/>
      <w:lvlText w:val="%1.%2.%3.%4.%5.%6.%7."/>
      <w:lvlJc w:val="left"/>
      <w:pPr>
        <w:ind w:left="3909"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73" w:hanging="1800"/>
      </w:pPr>
      <w:rPr>
        <w:rFonts w:hint="default"/>
      </w:rPr>
    </w:lvl>
  </w:abstractNum>
  <w:abstractNum w:abstractNumId="15" w15:restartNumberingAfterBreak="0">
    <w:nsid w:val="352E6584"/>
    <w:multiLevelType w:val="hybridMultilevel"/>
    <w:tmpl w:val="FD74DA40"/>
    <w:lvl w:ilvl="0" w:tplc="DA78E2B0">
      <w:start w:val="1"/>
      <w:numFmt w:val="bullet"/>
      <w:lvlText w:val=""/>
      <w:lvlJc w:val="left"/>
      <w:pPr>
        <w:ind w:left="1146" w:hanging="360"/>
      </w:pPr>
      <w:rPr>
        <w:rFonts w:ascii="Wingdings" w:hAnsi="Wingdings" w:hint="default"/>
        <w:color w:val="17365D" w:themeColor="text2" w:themeShade="BF"/>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6" w15:restartNumberingAfterBreak="0">
    <w:nsid w:val="40400639"/>
    <w:multiLevelType w:val="hybridMultilevel"/>
    <w:tmpl w:val="D6B09EE0"/>
    <w:lvl w:ilvl="0" w:tplc="11B23FBE">
      <w:start w:val="6"/>
      <w:numFmt w:val="bullet"/>
      <w:lvlText w:val="-"/>
      <w:lvlJc w:val="left"/>
      <w:pPr>
        <w:ind w:left="720" w:hanging="360"/>
      </w:pPr>
      <w:rPr>
        <w:rFonts w:ascii="Times New Roman" w:eastAsia="Times New Roman" w:hAnsi="Times New Roman" w:cs="Times New Roman" w:hint="default"/>
        <w:i/>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0D44B1E"/>
    <w:multiLevelType w:val="multilevel"/>
    <w:tmpl w:val="E5BE7020"/>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8" w15:restartNumberingAfterBreak="0">
    <w:nsid w:val="4185519A"/>
    <w:multiLevelType w:val="hybridMultilevel"/>
    <w:tmpl w:val="B5982A1A"/>
    <w:lvl w:ilvl="0" w:tplc="FFF88978">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2A6BDF"/>
    <w:multiLevelType w:val="hybridMultilevel"/>
    <w:tmpl w:val="4F7A913A"/>
    <w:lvl w:ilvl="0" w:tplc="11B23FBE">
      <w:start w:val="6"/>
      <w:numFmt w:val="bullet"/>
      <w:lvlText w:val="-"/>
      <w:lvlJc w:val="left"/>
      <w:pPr>
        <w:ind w:left="720" w:hanging="360"/>
      </w:pPr>
      <w:rPr>
        <w:rFonts w:ascii="Times New Roman" w:eastAsia="Times New Roman" w:hAnsi="Times New Roman" w:cs="Times New Roman" w:hint="default"/>
        <w:i/>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5837B88"/>
    <w:multiLevelType w:val="hybridMultilevel"/>
    <w:tmpl w:val="7F6E1A40"/>
    <w:lvl w:ilvl="0" w:tplc="DA78E2B0">
      <w:start w:val="1"/>
      <w:numFmt w:val="bullet"/>
      <w:lvlText w:val=""/>
      <w:lvlJc w:val="left"/>
      <w:pPr>
        <w:ind w:left="1259" w:hanging="360"/>
      </w:pPr>
      <w:rPr>
        <w:rFonts w:ascii="Wingdings" w:hAnsi="Wingdings" w:hint="default"/>
        <w:color w:val="17365D" w:themeColor="text2" w:themeShade="BF"/>
      </w:rPr>
    </w:lvl>
    <w:lvl w:ilvl="1" w:tplc="11B23FBE">
      <w:start w:val="6"/>
      <w:numFmt w:val="bullet"/>
      <w:lvlText w:val="-"/>
      <w:lvlJc w:val="left"/>
      <w:pPr>
        <w:ind w:left="1979" w:hanging="360"/>
      </w:pPr>
      <w:rPr>
        <w:rFonts w:ascii="Times New Roman" w:eastAsia="Times New Roman" w:hAnsi="Times New Roman" w:cs="Times New Roman" w:hint="default"/>
        <w:i/>
      </w:rPr>
    </w:lvl>
    <w:lvl w:ilvl="2" w:tplc="04260005" w:tentative="1">
      <w:start w:val="1"/>
      <w:numFmt w:val="bullet"/>
      <w:lvlText w:val=""/>
      <w:lvlJc w:val="left"/>
      <w:pPr>
        <w:ind w:left="2699" w:hanging="360"/>
      </w:pPr>
      <w:rPr>
        <w:rFonts w:ascii="Wingdings" w:hAnsi="Wingdings" w:hint="default"/>
      </w:rPr>
    </w:lvl>
    <w:lvl w:ilvl="3" w:tplc="04260001" w:tentative="1">
      <w:start w:val="1"/>
      <w:numFmt w:val="bullet"/>
      <w:lvlText w:val=""/>
      <w:lvlJc w:val="left"/>
      <w:pPr>
        <w:ind w:left="3419" w:hanging="360"/>
      </w:pPr>
      <w:rPr>
        <w:rFonts w:ascii="Symbol" w:hAnsi="Symbol" w:hint="default"/>
      </w:rPr>
    </w:lvl>
    <w:lvl w:ilvl="4" w:tplc="04260003" w:tentative="1">
      <w:start w:val="1"/>
      <w:numFmt w:val="bullet"/>
      <w:lvlText w:val="o"/>
      <w:lvlJc w:val="left"/>
      <w:pPr>
        <w:ind w:left="4139" w:hanging="360"/>
      </w:pPr>
      <w:rPr>
        <w:rFonts w:ascii="Courier New" w:hAnsi="Courier New" w:cs="Courier New" w:hint="default"/>
      </w:rPr>
    </w:lvl>
    <w:lvl w:ilvl="5" w:tplc="04260005" w:tentative="1">
      <w:start w:val="1"/>
      <w:numFmt w:val="bullet"/>
      <w:lvlText w:val=""/>
      <w:lvlJc w:val="left"/>
      <w:pPr>
        <w:ind w:left="4859" w:hanging="360"/>
      </w:pPr>
      <w:rPr>
        <w:rFonts w:ascii="Wingdings" w:hAnsi="Wingdings" w:hint="default"/>
      </w:rPr>
    </w:lvl>
    <w:lvl w:ilvl="6" w:tplc="04260001" w:tentative="1">
      <w:start w:val="1"/>
      <w:numFmt w:val="bullet"/>
      <w:lvlText w:val=""/>
      <w:lvlJc w:val="left"/>
      <w:pPr>
        <w:ind w:left="5579" w:hanging="360"/>
      </w:pPr>
      <w:rPr>
        <w:rFonts w:ascii="Symbol" w:hAnsi="Symbol" w:hint="default"/>
      </w:rPr>
    </w:lvl>
    <w:lvl w:ilvl="7" w:tplc="04260003" w:tentative="1">
      <w:start w:val="1"/>
      <w:numFmt w:val="bullet"/>
      <w:lvlText w:val="o"/>
      <w:lvlJc w:val="left"/>
      <w:pPr>
        <w:ind w:left="6299" w:hanging="360"/>
      </w:pPr>
      <w:rPr>
        <w:rFonts w:ascii="Courier New" w:hAnsi="Courier New" w:cs="Courier New" w:hint="default"/>
      </w:rPr>
    </w:lvl>
    <w:lvl w:ilvl="8" w:tplc="04260005" w:tentative="1">
      <w:start w:val="1"/>
      <w:numFmt w:val="bullet"/>
      <w:lvlText w:val=""/>
      <w:lvlJc w:val="left"/>
      <w:pPr>
        <w:ind w:left="7019" w:hanging="360"/>
      </w:pPr>
      <w:rPr>
        <w:rFonts w:ascii="Wingdings" w:hAnsi="Wingdings" w:hint="default"/>
      </w:rPr>
    </w:lvl>
  </w:abstractNum>
  <w:abstractNum w:abstractNumId="21" w15:restartNumberingAfterBreak="0">
    <w:nsid w:val="49B853A4"/>
    <w:multiLevelType w:val="hybridMultilevel"/>
    <w:tmpl w:val="6DD29462"/>
    <w:lvl w:ilvl="0" w:tplc="DA78E2B0">
      <w:start w:val="1"/>
      <w:numFmt w:val="bullet"/>
      <w:lvlText w:val=""/>
      <w:lvlJc w:val="left"/>
      <w:pPr>
        <w:ind w:left="1004" w:hanging="360"/>
      </w:pPr>
      <w:rPr>
        <w:rFonts w:ascii="Wingdings" w:hAnsi="Wingdings" w:hint="default"/>
        <w:color w:val="17365D" w:themeColor="text2" w:themeShade="BF"/>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2" w15:restartNumberingAfterBreak="0">
    <w:nsid w:val="4B8500DD"/>
    <w:multiLevelType w:val="hybridMultilevel"/>
    <w:tmpl w:val="79F065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F1C1D02"/>
    <w:multiLevelType w:val="hybridMultilevel"/>
    <w:tmpl w:val="2C6ED47E"/>
    <w:lvl w:ilvl="0" w:tplc="95B0F672">
      <w:start w:val="1"/>
      <w:numFmt w:val="bullet"/>
      <w:lvlText w:val=""/>
      <w:lvlJc w:val="left"/>
      <w:pPr>
        <w:ind w:left="1202" w:hanging="360"/>
      </w:pPr>
      <w:rPr>
        <w:rFonts w:ascii="Wingdings" w:hAnsi="Wingdings" w:hint="default"/>
        <w:color w:val="17365D" w:themeColor="text2" w:themeShade="BF"/>
      </w:rPr>
    </w:lvl>
    <w:lvl w:ilvl="1" w:tplc="04260003" w:tentative="1">
      <w:start w:val="1"/>
      <w:numFmt w:val="bullet"/>
      <w:lvlText w:val="o"/>
      <w:lvlJc w:val="left"/>
      <w:pPr>
        <w:ind w:left="1922" w:hanging="360"/>
      </w:pPr>
      <w:rPr>
        <w:rFonts w:ascii="Courier New" w:hAnsi="Courier New" w:cs="Courier New" w:hint="default"/>
      </w:rPr>
    </w:lvl>
    <w:lvl w:ilvl="2" w:tplc="04260005" w:tentative="1">
      <w:start w:val="1"/>
      <w:numFmt w:val="bullet"/>
      <w:lvlText w:val=""/>
      <w:lvlJc w:val="left"/>
      <w:pPr>
        <w:ind w:left="2642" w:hanging="360"/>
      </w:pPr>
      <w:rPr>
        <w:rFonts w:ascii="Wingdings" w:hAnsi="Wingdings" w:hint="default"/>
      </w:rPr>
    </w:lvl>
    <w:lvl w:ilvl="3" w:tplc="04260001" w:tentative="1">
      <w:start w:val="1"/>
      <w:numFmt w:val="bullet"/>
      <w:lvlText w:val=""/>
      <w:lvlJc w:val="left"/>
      <w:pPr>
        <w:ind w:left="3362" w:hanging="360"/>
      </w:pPr>
      <w:rPr>
        <w:rFonts w:ascii="Symbol" w:hAnsi="Symbol" w:hint="default"/>
      </w:rPr>
    </w:lvl>
    <w:lvl w:ilvl="4" w:tplc="04260003" w:tentative="1">
      <w:start w:val="1"/>
      <w:numFmt w:val="bullet"/>
      <w:lvlText w:val="o"/>
      <w:lvlJc w:val="left"/>
      <w:pPr>
        <w:ind w:left="4082" w:hanging="360"/>
      </w:pPr>
      <w:rPr>
        <w:rFonts w:ascii="Courier New" w:hAnsi="Courier New" w:cs="Courier New" w:hint="default"/>
      </w:rPr>
    </w:lvl>
    <w:lvl w:ilvl="5" w:tplc="04260005" w:tentative="1">
      <w:start w:val="1"/>
      <w:numFmt w:val="bullet"/>
      <w:lvlText w:val=""/>
      <w:lvlJc w:val="left"/>
      <w:pPr>
        <w:ind w:left="4802" w:hanging="360"/>
      </w:pPr>
      <w:rPr>
        <w:rFonts w:ascii="Wingdings" w:hAnsi="Wingdings" w:hint="default"/>
      </w:rPr>
    </w:lvl>
    <w:lvl w:ilvl="6" w:tplc="04260001" w:tentative="1">
      <w:start w:val="1"/>
      <w:numFmt w:val="bullet"/>
      <w:lvlText w:val=""/>
      <w:lvlJc w:val="left"/>
      <w:pPr>
        <w:ind w:left="5522" w:hanging="360"/>
      </w:pPr>
      <w:rPr>
        <w:rFonts w:ascii="Symbol" w:hAnsi="Symbol" w:hint="default"/>
      </w:rPr>
    </w:lvl>
    <w:lvl w:ilvl="7" w:tplc="04260003" w:tentative="1">
      <w:start w:val="1"/>
      <w:numFmt w:val="bullet"/>
      <w:lvlText w:val="o"/>
      <w:lvlJc w:val="left"/>
      <w:pPr>
        <w:ind w:left="6242" w:hanging="360"/>
      </w:pPr>
      <w:rPr>
        <w:rFonts w:ascii="Courier New" w:hAnsi="Courier New" w:cs="Courier New" w:hint="default"/>
      </w:rPr>
    </w:lvl>
    <w:lvl w:ilvl="8" w:tplc="04260005" w:tentative="1">
      <w:start w:val="1"/>
      <w:numFmt w:val="bullet"/>
      <w:lvlText w:val=""/>
      <w:lvlJc w:val="left"/>
      <w:pPr>
        <w:ind w:left="6962" w:hanging="360"/>
      </w:pPr>
      <w:rPr>
        <w:rFonts w:ascii="Wingdings" w:hAnsi="Wingdings" w:hint="default"/>
      </w:rPr>
    </w:lvl>
  </w:abstractNum>
  <w:abstractNum w:abstractNumId="24" w15:restartNumberingAfterBreak="0">
    <w:nsid w:val="50DD6D37"/>
    <w:multiLevelType w:val="hybridMultilevel"/>
    <w:tmpl w:val="485E9454"/>
    <w:lvl w:ilvl="0" w:tplc="86803DA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C51DB"/>
    <w:multiLevelType w:val="hybridMultilevel"/>
    <w:tmpl w:val="08FAA55E"/>
    <w:lvl w:ilvl="0" w:tplc="FFF889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710FF2"/>
    <w:multiLevelType w:val="multilevel"/>
    <w:tmpl w:val="B4A6DB8A"/>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6C54C5"/>
    <w:multiLevelType w:val="hybridMultilevel"/>
    <w:tmpl w:val="08FAA55E"/>
    <w:lvl w:ilvl="0" w:tplc="FFF8897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8B75D4"/>
    <w:multiLevelType w:val="multilevel"/>
    <w:tmpl w:val="A494518C"/>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9" w15:restartNumberingAfterBreak="0">
    <w:nsid w:val="61F1344C"/>
    <w:multiLevelType w:val="multilevel"/>
    <w:tmpl w:val="F50EA252"/>
    <w:lvl w:ilvl="0">
      <w:start w:val="1"/>
      <w:numFmt w:val="decimal"/>
      <w:lvlText w:val="%1."/>
      <w:lvlJc w:val="left"/>
      <w:pPr>
        <w:ind w:left="720" w:hanging="360"/>
      </w:pPr>
      <w:rPr>
        <w:rFonts w:hint="default"/>
        <w:b/>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63EB059A"/>
    <w:multiLevelType w:val="hybridMultilevel"/>
    <w:tmpl w:val="1F6CCC8A"/>
    <w:lvl w:ilvl="0" w:tplc="2E12D38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9F931D2"/>
    <w:multiLevelType w:val="multilevel"/>
    <w:tmpl w:val="B4A6DB8A"/>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896AB8"/>
    <w:multiLevelType w:val="multilevel"/>
    <w:tmpl w:val="0D98E13E"/>
    <w:lvl w:ilvl="0">
      <w:start w:val="1"/>
      <w:numFmt w:val="bullet"/>
      <w:lvlText w:val=""/>
      <w:lvlJc w:val="left"/>
      <w:pPr>
        <w:ind w:left="360" w:hanging="360"/>
      </w:pPr>
      <w:rPr>
        <w:rFonts w:ascii="Wingdings" w:hAnsi="Wingdings" w:hint="default"/>
        <w:b/>
        <w:color w:val="0F243E" w:themeColor="text2" w:themeShade="80"/>
      </w:rPr>
    </w:lvl>
    <w:lvl w:ilvl="1">
      <w:start w:val="1"/>
      <w:numFmt w:val="bullet"/>
      <w:lvlText w:val=""/>
      <w:lvlJc w:val="left"/>
      <w:pPr>
        <w:ind w:left="720" w:hanging="360"/>
      </w:pPr>
      <w:rPr>
        <w:rFonts w:ascii="Wingdings" w:hAnsi="Wingdings" w:hint="default"/>
        <w:b/>
        <w:i w:val="0"/>
        <w:color w:val="0F243E" w:themeColor="text2" w:themeShade="80"/>
      </w:rPr>
    </w:lvl>
    <w:lvl w:ilvl="2">
      <w:start w:val="1"/>
      <w:numFmt w:val="bullet"/>
      <w:lvlText w:val=""/>
      <w:lvlJc w:val="left"/>
      <w:pPr>
        <w:ind w:left="1440" w:hanging="720"/>
      </w:pPr>
      <w:rPr>
        <w:rFonts w:ascii="Wingdings" w:hAnsi="Wingdings" w:hint="default"/>
        <w:b/>
        <w:color w:val="0F243E" w:themeColor="text2" w:themeShade="80"/>
      </w:rPr>
    </w:lvl>
    <w:lvl w:ilvl="3">
      <w:start w:val="1"/>
      <w:numFmt w:val="bullet"/>
      <w:lvlText w:val=""/>
      <w:lvlJc w:val="left"/>
      <w:pPr>
        <w:ind w:left="1800" w:hanging="720"/>
      </w:pPr>
      <w:rPr>
        <w:rFonts w:ascii="Wingdings" w:hAnsi="Wingdings" w:hint="default"/>
        <w:b/>
        <w:color w:val="0F243E" w:themeColor="text2" w:themeShade="8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3" w15:restartNumberingAfterBreak="0">
    <w:nsid w:val="6E01779A"/>
    <w:multiLevelType w:val="multilevel"/>
    <w:tmpl w:val="507048FC"/>
    <w:lvl w:ilvl="0">
      <w:start w:val="3"/>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b/>
        <w:color w:val="333333"/>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F5D2463"/>
    <w:multiLevelType w:val="hybridMultilevel"/>
    <w:tmpl w:val="63A091BC"/>
    <w:lvl w:ilvl="0" w:tplc="4C12E4D2">
      <w:start w:val="1"/>
      <w:numFmt w:val="bullet"/>
      <w:lvlText w:val=""/>
      <w:lvlJc w:val="left"/>
      <w:pPr>
        <w:ind w:left="1322" w:hanging="360"/>
      </w:pPr>
      <w:rPr>
        <w:rFonts w:ascii="Wingdings" w:hAnsi="Wingdings" w:hint="default"/>
        <w:color w:val="17365D" w:themeColor="text2" w:themeShade="BF"/>
      </w:rPr>
    </w:lvl>
    <w:lvl w:ilvl="1" w:tplc="04260003" w:tentative="1">
      <w:start w:val="1"/>
      <w:numFmt w:val="bullet"/>
      <w:lvlText w:val="o"/>
      <w:lvlJc w:val="left"/>
      <w:pPr>
        <w:ind w:left="2042" w:hanging="360"/>
      </w:pPr>
      <w:rPr>
        <w:rFonts w:ascii="Courier New" w:hAnsi="Courier New" w:cs="Courier New" w:hint="default"/>
      </w:rPr>
    </w:lvl>
    <w:lvl w:ilvl="2" w:tplc="04260005" w:tentative="1">
      <w:start w:val="1"/>
      <w:numFmt w:val="bullet"/>
      <w:lvlText w:val=""/>
      <w:lvlJc w:val="left"/>
      <w:pPr>
        <w:ind w:left="2762" w:hanging="360"/>
      </w:pPr>
      <w:rPr>
        <w:rFonts w:ascii="Wingdings" w:hAnsi="Wingdings" w:hint="default"/>
      </w:rPr>
    </w:lvl>
    <w:lvl w:ilvl="3" w:tplc="04260001" w:tentative="1">
      <w:start w:val="1"/>
      <w:numFmt w:val="bullet"/>
      <w:lvlText w:val=""/>
      <w:lvlJc w:val="left"/>
      <w:pPr>
        <w:ind w:left="3482" w:hanging="360"/>
      </w:pPr>
      <w:rPr>
        <w:rFonts w:ascii="Symbol" w:hAnsi="Symbol" w:hint="default"/>
      </w:rPr>
    </w:lvl>
    <w:lvl w:ilvl="4" w:tplc="04260003" w:tentative="1">
      <w:start w:val="1"/>
      <w:numFmt w:val="bullet"/>
      <w:lvlText w:val="o"/>
      <w:lvlJc w:val="left"/>
      <w:pPr>
        <w:ind w:left="4202" w:hanging="360"/>
      </w:pPr>
      <w:rPr>
        <w:rFonts w:ascii="Courier New" w:hAnsi="Courier New" w:cs="Courier New" w:hint="default"/>
      </w:rPr>
    </w:lvl>
    <w:lvl w:ilvl="5" w:tplc="04260005" w:tentative="1">
      <w:start w:val="1"/>
      <w:numFmt w:val="bullet"/>
      <w:lvlText w:val=""/>
      <w:lvlJc w:val="left"/>
      <w:pPr>
        <w:ind w:left="4922" w:hanging="360"/>
      </w:pPr>
      <w:rPr>
        <w:rFonts w:ascii="Wingdings" w:hAnsi="Wingdings" w:hint="default"/>
      </w:rPr>
    </w:lvl>
    <w:lvl w:ilvl="6" w:tplc="04260001" w:tentative="1">
      <w:start w:val="1"/>
      <w:numFmt w:val="bullet"/>
      <w:lvlText w:val=""/>
      <w:lvlJc w:val="left"/>
      <w:pPr>
        <w:ind w:left="5642" w:hanging="360"/>
      </w:pPr>
      <w:rPr>
        <w:rFonts w:ascii="Symbol" w:hAnsi="Symbol" w:hint="default"/>
      </w:rPr>
    </w:lvl>
    <w:lvl w:ilvl="7" w:tplc="04260003" w:tentative="1">
      <w:start w:val="1"/>
      <w:numFmt w:val="bullet"/>
      <w:lvlText w:val="o"/>
      <w:lvlJc w:val="left"/>
      <w:pPr>
        <w:ind w:left="6362" w:hanging="360"/>
      </w:pPr>
      <w:rPr>
        <w:rFonts w:ascii="Courier New" w:hAnsi="Courier New" w:cs="Courier New" w:hint="default"/>
      </w:rPr>
    </w:lvl>
    <w:lvl w:ilvl="8" w:tplc="04260005" w:tentative="1">
      <w:start w:val="1"/>
      <w:numFmt w:val="bullet"/>
      <w:lvlText w:val=""/>
      <w:lvlJc w:val="left"/>
      <w:pPr>
        <w:ind w:left="7082" w:hanging="360"/>
      </w:pPr>
      <w:rPr>
        <w:rFonts w:ascii="Wingdings" w:hAnsi="Wingdings" w:hint="default"/>
      </w:rPr>
    </w:lvl>
  </w:abstractNum>
  <w:abstractNum w:abstractNumId="35" w15:restartNumberingAfterBreak="0">
    <w:nsid w:val="6F945B52"/>
    <w:multiLevelType w:val="hybridMultilevel"/>
    <w:tmpl w:val="433248F6"/>
    <w:lvl w:ilvl="0" w:tplc="595EEE5C">
      <w:start w:val="1"/>
      <w:numFmt w:val="bullet"/>
      <w:lvlText w:val=""/>
      <w:lvlJc w:val="left"/>
      <w:pPr>
        <w:ind w:left="1146" w:hanging="360"/>
      </w:pPr>
      <w:rPr>
        <w:rFonts w:ascii="Wingdings" w:hAnsi="Wingdings" w:hint="default"/>
        <w:b/>
        <w:color w:val="17365D" w:themeColor="text2" w:themeShade="BF"/>
      </w:rPr>
    </w:lvl>
    <w:lvl w:ilvl="1" w:tplc="04260003">
      <w:start w:val="1"/>
      <w:numFmt w:val="bullet"/>
      <w:lvlText w:val="o"/>
      <w:lvlJc w:val="left"/>
      <w:pPr>
        <w:ind w:left="1866" w:hanging="360"/>
      </w:pPr>
      <w:rPr>
        <w:rFonts w:ascii="Courier New" w:hAnsi="Courier New" w:cs="Courier New" w:hint="default"/>
      </w:rPr>
    </w:lvl>
    <w:lvl w:ilvl="2" w:tplc="04260005">
      <w:start w:val="1"/>
      <w:numFmt w:val="bullet"/>
      <w:lvlText w:val=""/>
      <w:lvlJc w:val="left"/>
      <w:pPr>
        <w:ind w:left="2586" w:hanging="360"/>
      </w:pPr>
      <w:rPr>
        <w:rFonts w:ascii="Wingdings" w:hAnsi="Wingdings" w:hint="default"/>
      </w:rPr>
    </w:lvl>
    <w:lvl w:ilvl="3" w:tplc="04260001">
      <w:start w:val="1"/>
      <w:numFmt w:val="bullet"/>
      <w:lvlText w:val=""/>
      <w:lvlJc w:val="left"/>
      <w:pPr>
        <w:ind w:left="3306" w:hanging="360"/>
      </w:pPr>
      <w:rPr>
        <w:rFonts w:ascii="Symbol" w:hAnsi="Symbol" w:hint="default"/>
      </w:rPr>
    </w:lvl>
    <w:lvl w:ilvl="4" w:tplc="04260003">
      <w:start w:val="1"/>
      <w:numFmt w:val="bullet"/>
      <w:lvlText w:val="o"/>
      <w:lvlJc w:val="left"/>
      <w:pPr>
        <w:ind w:left="4026" w:hanging="360"/>
      </w:pPr>
      <w:rPr>
        <w:rFonts w:ascii="Courier New" w:hAnsi="Courier New" w:cs="Courier New" w:hint="default"/>
      </w:rPr>
    </w:lvl>
    <w:lvl w:ilvl="5" w:tplc="04260005">
      <w:start w:val="1"/>
      <w:numFmt w:val="bullet"/>
      <w:lvlText w:val=""/>
      <w:lvlJc w:val="left"/>
      <w:pPr>
        <w:ind w:left="4746" w:hanging="360"/>
      </w:pPr>
      <w:rPr>
        <w:rFonts w:ascii="Wingdings" w:hAnsi="Wingdings" w:hint="default"/>
      </w:rPr>
    </w:lvl>
    <w:lvl w:ilvl="6" w:tplc="04260001">
      <w:start w:val="1"/>
      <w:numFmt w:val="bullet"/>
      <w:lvlText w:val=""/>
      <w:lvlJc w:val="left"/>
      <w:pPr>
        <w:ind w:left="5466" w:hanging="360"/>
      </w:pPr>
      <w:rPr>
        <w:rFonts w:ascii="Symbol" w:hAnsi="Symbol" w:hint="default"/>
      </w:rPr>
    </w:lvl>
    <w:lvl w:ilvl="7" w:tplc="04260003">
      <w:start w:val="1"/>
      <w:numFmt w:val="bullet"/>
      <w:lvlText w:val="o"/>
      <w:lvlJc w:val="left"/>
      <w:pPr>
        <w:ind w:left="6186" w:hanging="360"/>
      </w:pPr>
      <w:rPr>
        <w:rFonts w:ascii="Courier New" w:hAnsi="Courier New" w:cs="Courier New" w:hint="default"/>
      </w:rPr>
    </w:lvl>
    <w:lvl w:ilvl="8" w:tplc="04260005">
      <w:start w:val="1"/>
      <w:numFmt w:val="bullet"/>
      <w:lvlText w:val=""/>
      <w:lvlJc w:val="left"/>
      <w:pPr>
        <w:ind w:left="6906" w:hanging="360"/>
      </w:pPr>
      <w:rPr>
        <w:rFonts w:ascii="Wingdings" w:hAnsi="Wingdings" w:hint="default"/>
      </w:rPr>
    </w:lvl>
  </w:abstractNum>
  <w:abstractNum w:abstractNumId="36" w15:restartNumberingAfterBreak="0">
    <w:nsid w:val="719E05B8"/>
    <w:multiLevelType w:val="hybridMultilevel"/>
    <w:tmpl w:val="5188528E"/>
    <w:lvl w:ilvl="0" w:tplc="11B23FBE">
      <w:start w:val="6"/>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2D93346"/>
    <w:multiLevelType w:val="multilevel"/>
    <w:tmpl w:val="70CCA5E8"/>
    <w:lvl w:ilvl="0">
      <w:start w:val="4"/>
      <w:numFmt w:val="decimal"/>
      <w:lvlText w:val="%1."/>
      <w:lvlJc w:val="left"/>
      <w:pPr>
        <w:ind w:left="540" w:hanging="540"/>
      </w:pPr>
      <w:rPr>
        <w:rFonts w:hint="default"/>
        <w:b w:val="0"/>
      </w:rPr>
    </w:lvl>
    <w:lvl w:ilvl="1">
      <w:start w:val="1"/>
      <w:numFmt w:val="decimal"/>
      <w:lvlText w:val="%1.%2."/>
      <w:lvlJc w:val="left"/>
      <w:pPr>
        <w:ind w:left="82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495" w:hanging="108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421" w:hanging="1440"/>
      </w:pPr>
      <w:rPr>
        <w:rFonts w:hint="default"/>
        <w:b w:val="0"/>
      </w:rPr>
    </w:lvl>
    <w:lvl w:ilvl="8">
      <w:start w:val="1"/>
      <w:numFmt w:val="decimal"/>
      <w:lvlText w:val="%1.%2.%3.%4.%5.%6.%7.%8.%9."/>
      <w:lvlJc w:val="left"/>
      <w:pPr>
        <w:ind w:left="4064" w:hanging="1800"/>
      </w:pPr>
      <w:rPr>
        <w:rFonts w:hint="default"/>
        <w:b w:val="0"/>
      </w:rPr>
    </w:lvl>
  </w:abstractNum>
  <w:abstractNum w:abstractNumId="38" w15:restartNumberingAfterBreak="0">
    <w:nsid w:val="73585411"/>
    <w:multiLevelType w:val="multilevel"/>
    <w:tmpl w:val="94422F0A"/>
    <w:lvl w:ilvl="0">
      <w:start w:val="1"/>
      <w:numFmt w:val="bullet"/>
      <w:lvlText w:val=""/>
      <w:lvlJc w:val="left"/>
      <w:pPr>
        <w:ind w:left="360" w:hanging="360"/>
      </w:pPr>
      <w:rPr>
        <w:rFonts w:ascii="Wingdings" w:hAnsi="Wingdings" w:hint="default"/>
        <w:b/>
        <w:color w:val="0F243E" w:themeColor="text2" w:themeShade="80"/>
      </w:rPr>
    </w:lvl>
    <w:lvl w:ilvl="1">
      <w:start w:val="1"/>
      <w:numFmt w:val="bullet"/>
      <w:lvlText w:val=""/>
      <w:lvlJc w:val="left"/>
      <w:pPr>
        <w:ind w:left="1070" w:hanging="360"/>
      </w:pPr>
      <w:rPr>
        <w:rFonts w:ascii="Wingdings" w:hAnsi="Wingdings" w:hint="default"/>
        <w:b/>
        <w:i w:val="0"/>
        <w:color w:val="17365D" w:themeColor="text2" w:themeShade="BF"/>
      </w:rPr>
    </w:lvl>
    <w:lvl w:ilvl="2">
      <w:start w:val="1"/>
      <w:numFmt w:val="bullet"/>
      <w:lvlText w:val=""/>
      <w:lvlJc w:val="left"/>
      <w:pPr>
        <w:ind w:left="1440" w:hanging="720"/>
      </w:pPr>
      <w:rPr>
        <w:rFonts w:ascii="Wingdings" w:hAnsi="Wingdings" w:hint="default"/>
        <w:b/>
        <w:color w:val="0F243E" w:themeColor="text2" w:themeShade="80"/>
      </w:rPr>
    </w:lvl>
    <w:lvl w:ilvl="3">
      <w:start w:val="1"/>
      <w:numFmt w:val="bullet"/>
      <w:lvlText w:val=""/>
      <w:lvlJc w:val="left"/>
      <w:pPr>
        <w:ind w:left="1800" w:hanging="720"/>
      </w:pPr>
      <w:rPr>
        <w:rFonts w:ascii="Wingdings" w:hAnsi="Wingdings" w:hint="default"/>
        <w:b/>
        <w:color w:val="0F243E" w:themeColor="text2" w:themeShade="80"/>
      </w:rPr>
    </w:lvl>
    <w:lvl w:ilvl="4">
      <w:start w:val="1"/>
      <w:numFmt w:val="decimal"/>
      <w:lvlText w:val="%1.%2.%3.%4.%5."/>
      <w:lvlJc w:val="left"/>
      <w:pPr>
        <w:ind w:left="2520" w:hanging="1080"/>
      </w:pPr>
      <w:rPr>
        <w:b/>
      </w:rPr>
    </w:lvl>
    <w:lvl w:ilvl="5">
      <w:start w:val="1"/>
      <w:numFmt w:val="decimal"/>
      <w:lvlText w:val="%1.%2.%3.%4.%5.%6."/>
      <w:lvlJc w:val="left"/>
      <w:pPr>
        <w:ind w:left="2880" w:hanging="1080"/>
      </w:pPr>
      <w:rPr>
        <w:b/>
      </w:rPr>
    </w:lvl>
    <w:lvl w:ilvl="6">
      <w:start w:val="1"/>
      <w:numFmt w:val="decimal"/>
      <w:lvlText w:val="%1.%2.%3.%4.%5.%6.%7."/>
      <w:lvlJc w:val="left"/>
      <w:pPr>
        <w:ind w:left="3600" w:hanging="1440"/>
      </w:pPr>
      <w:rPr>
        <w:b/>
      </w:rPr>
    </w:lvl>
    <w:lvl w:ilvl="7">
      <w:start w:val="1"/>
      <w:numFmt w:val="decimal"/>
      <w:lvlText w:val="%1.%2.%3.%4.%5.%6.%7.%8."/>
      <w:lvlJc w:val="left"/>
      <w:pPr>
        <w:ind w:left="3960" w:hanging="1440"/>
      </w:pPr>
      <w:rPr>
        <w:b/>
      </w:rPr>
    </w:lvl>
    <w:lvl w:ilvl="8">
      <w:start w:val="1"/>
      <w:numFmt w:val="decimal"/>
      <w:lvlText w:val="%1.%2.%3.%4.%5.%6.%7.%8.%9."/>
      <w:lvlJc w:val="left"/>
      <w:pPr>
        <w:ind w:left="4680" w:hanging="1800"/>
      </w:pPr>
      <w:rPr>
        <w:b/>
      </w:rPr>
    </w:lvl>
  </w:abstractNum>
  <w:abstractNum w:abstractNumId="39" w15:restartNumberingAfterBreak="0">
    <w:nsid w:val="74540DA0"/>
    <w:multiLevelType w:val="multilevel"/>
    <w:tmpl w:val="9B664916"/>
    <w:lvl w:ilvl="0">
      <w:start w:val="1"/>
      <w:numFmt w:val="decimal"/>
      <w:lvlText w:val="%1."/>
      <w:lvlJc w:val="left"/>
      <w:pPr>
        <w:ind w:left="717"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81" w:hanging="720"/>
      </w:pPr>
      <w:rPr>
        <w:rFonts w:hint="default"/>
      </w:rPr>
    </w:lvl>
    <w:lvl w:ilvl="3">
      <w:start w:val="1"/>
      <w:numFmt w:val="decimal"/>
      <w:isLgl/>
      <w:lvlText w:val="%1.%2.%3.%4."/>
      <w:lvlJc w:val="left"/>
      <w:pPr>
        <w:ind w:left="2133" w:hanging="720"/>
      </w:pPr>
      <w:rPr>
        <w:rFonts w:hint="default"/>
      </w:rPr>
    </w:lvl>
    <w:lvl w:ilvl="4">
      <w:start w:val="1"/>
      <w:numFmt w:val="decimal"/>
      <w:isLgl/>
      <w:lvlText w:val="%1.%2.%3.%4.%5."/>
      <w:lvlJc w:val="left"/>
      <w:pPr>
        <w:ind w:left="2845" w:hanging="1080"/>
      </w:pPr>
      <w:rPr>
        <w:rFonts w:hint="default"/>
      </w:rPr>
    </w:lvl>
    <w:lvl w:ilvl="5">
      <w:start w:val="1"/>
      <w:numFmt w:val="decimal"/>
      <w:isLgl/>
      <w:lvlText w:val="%1.%2.%3.%4.%5.%6."/>
      <w:lvlJc w:val="left"/>
      <w:pPr>
        <w:ind w:left="3197" w:hanging="1080"/>
      </w:pPr>
      <w:rPr>
        <w:rFonts w:hint="default"/>
      </w:rPr>
    </w:lvl>
    <w:lvl w:ilvl="6">
      <w:start w:val="1"/>
      <w:numFmt w:val="decimal"/>
      <w:isLgl/>
      <w:lvlText w:val="%1.%2.%3.%4.%5.%6.%7."/>
      <w:lvlJc w:val="left"/>
      <w:pPr>
        <w:ind w:left="3909" w:hanging="1440"/>
      </w:pPr>
      <w:rPr>
        <w:rFonts w:hint="default"/>
      </w:rPr>
    </w:lvl>
    <w:lvl w:ilvl="7">
      <w:start w:val="1"/>
      <w:numFmt w:val="decimal"/>
      <w:isLgl/>
      <w:lvlText w:val="%1.%2.%3.%4.%5.%6.%7.%8."/>
      <w:lvlJc w:val="left"/>
      <w:pPr>
        <w:ind w:left="4261" w:hanging="1440"/>
      </w:pPr>
      <w:rPr>
        <w:rFonts w:hint="default"/>
      </w:rPr>
    </w:lvl>
    <w:lvl w:ilvl="8">
      <w:start w:val="1"/>
      <w:numFmt w:val="decimal"/>
      <w:isLgl/>
      <w:lvlText w:val="%1.%2.%3.%4.%5.%6.%7.%8.%9."/>
      <w:lvlJc w:val="left"/>
      <w:pPr>
        <w:ind w:left="4973" w:hanging="1800"/>
      </w:pPr>
      <w:rPr>
        <w:rFonts w:hint="default"/>
      </w:rPr>
    </w:lvl>
  </w:abstractNum>
  <w:abstractNum w:abstractNumId="40" w15:restartNumberingAfterBreak="0">
    <w:nsid w:val="74F06900"/>
    <w:multiLevelType w:val="multilevel"/>
    <w:tmpl w:val="E53E0A28"/>
    <w:lvl w:ilvl="0">
      <w:start w:val="6"/>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1" w15:restartNumberingAfterBreak="0">
    <w:nsid w:val="773E6214"/>
    <w:multiLevelType w:val="multilevel"/>
    <w:tmpl w:val="303A7FDE"/>
    <w:lvl w:ilvl="0">
      <w:start w:val="5"/>
      <w:numFmt w:val="decimal"/>
      <w:lvlText w:val="%1."/>
      <w:lvlJc w:val="left"/>
      <w:pPr>
        <w:ind w:left="360" w:hanging="360"/>
      </w:pPr>
      <w:rPr>
        <w:rFonts w:hint="default"/>
        <w:b/>
      </w:rPr>
    </w:lvl>
    <w:lvl w:ilvl="1">
      <w:start w:val="1"/>
      <w:numFmt w:val="decimal"/>
      <w:lvlText w:val="%1.%2."/>
      <w:lvlJc w:val="left"/>
      <w:pPr>
        <w:ind w:left="927" w:hanging="360"/>
      </w:pPr>
      <w:rPr>
        <w:rFonts w:asciiTheme="minorHAnsi" w:hAnsiTheme="minorHAnsi" w:cstheme="minorHAnsi" w:hint="default"/>
        <w:b/>
        <w:i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2" w15:restartNumberingAfterBreak="0">
    <w:nsid w:val="7E3C1A89"/>
    <w:multiLevelType w:val="multilevel"/>
    <w:tmpl w:val="7736D370"/>
    <w:lvl w:ilvl="0">
      <w:start w:val="3"/>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b/>
        <w:color w:val="333333"/>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E420CF1"/>
    <w:multiLevelType w:val="hybridMultilevel"/>
    <w:tmpl w:val="4B78D200"/>
    <w:lvl w:ilvl="0" w:tplc="11B23FBE">
      <w:start w:val="6"/>
      <w:numFmt w:val="bullet"/>
      <w:lvlText w:val="-"/>
      <w:lvlJc w:val="left"/>
      <w:pPr>
        <w:ind w:left="720" w:hanging="360"/>
      </w:pPr>
      <w:rPr>
        <w:rFonts w:ascii="Times New Roman" w:eastAsia="Times New Roman" w:hAnsi="Times New Roman" w:cs="Times New Roman" w:hint="default"/>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2"/>
  </w:num>
  <w:num w:numId="2">
    <w:abstractNumId w:val="13"/>
  </w:num>
  <w:num w:numId="3">
    <w:abstractNumId w:val="33"/>
  </w:num>
  <w:num w:numId="4">
    <w:abstractNumId w:val="12"/>
  </w:num>
  <w:num w:numId="5">
    <w:abstractNumId w:val="43"/>
  </w:num>
  <w:num w:numId="6">
    <w:abstractNumId w:val="19"/>
  </w:num>
  <w:num w:numId="7">
    <w:abstractNumId w:val="16"/>
  </w:num>
  <w:num w:numId="8">
    <w:abstractNumId w:val="9"/>
  </w:num>
  <w:num w:numId="9">
    <w:abstractNumId w:val="4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5"/>
  </w:num>
  <w:num w:numId="12">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7"/>
  </w:num>
  <w:num w:numId="16">
    <w:abstractNumId w:val="3"/>
  </w:num>
  <w:num w:numId="17">
    <w:abstractNumId w:val="15"/>
  </w:num>
  <w:num w:numId="18">
    <w:abstractNumId w:val="32"/>
  </w:num>
  <w:num w:numId="19">
    <w:abstractNumId w:val="26"/>
  </w:num>
  <w:num w:numId="20">
    <w:abstractNumId w:val="6"/>
  </w:num>
  <w:num w:numId="21">
    <w:abstractNumId w:val="22"/>
  </w:num>
  <w:num w:numId="22">
    <w:abstractNumId w:val="30"/>
  </w:num>
  <w:num w:numId="23">
    <w:abstractNumId w:val="2"/>
  </w:num>
  <w:num w:numId="24">
    <w:abstractNumId w:val="31"/>
  </w:num>
  <w:num w:numId="25">
    <w:abstractNumId w:val="36"/>
  </w:num>
  <w:num w:numId="26">
    <w:abstractNumId w:val="0"/>
  </w:num>
  <w:num w:numId="27">
    <w:abstractNumId w:val="14"/>
  </w:num>
  <w:num w:numId="28">
    <w:abstractNumId w:val="20"/>
  </w:num>
  <w:num w:numId="29">
    <w:abstractNumId w:val="23"/>
  </w:num>
  <w:num w:numId="30">
    <w:abstractNumId w:val="34"/>
  </w:num>
  <w:num w:numId="31">
    <w:abstractNumId w:val="7"/>
  </w:num>
  <w:num w:numId="32">
    <w:abstractNumId w:val="10"/>
  </w:num>
  <w:num w:numId="33">
    <w:abstractNumId w:val="21"/>
  </w:num>
  <w:num w:numId="34">
    <w:abstractNumId w:val="18"/>
  </w:num>
  <w:num w:numId="35">
    <w:abstractNumId w:val="25"/>
  </w:num>
  <w:num w:numId="36">
    <w:abstractNumId w:val="5"/>
  </w:num>
  <w:num w:numId="37">
    <w:abstractNumId w:val="39"/>
  </w:num>
  <w:num w:numId="38">
    <w:abstractNumId w:val="11"/>
  </w:num>
  <w:num w:numId="39">
    <w:abstractNumId w:val="27"/>
  </w:num>
  <w:num w:numId="40">
    <w:abstractNumId w:val="24"/>
  </w:num>
  <w:num w:numId="41">
    <w:abstractNumId w:val="41"/>
  </w:num>
  <w:num w:numId="42">
    <w:abstractNumId w:val="29"/>
  </w:num>
  <w:num w:numId="43">
    <w:abstractNumId w:val="40"/>
  </w:num>
  <w:num w:numId="44">
    <w:abstractNumId w:val="17"/>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ocumentProtection w:edit="readOnly" w:enforcement="1" w:cryptProviderType="rsaAES" w:cryptAlgorithmClass="hash" w:cryptAlgorithmType="typeAny" w:cryptAlgorithmSid="14" w:cryptSpinCount="100000" w:hash="FB29hfWM73UeOZZp/GwmgBQmsTZcKAxTgrIOKHdjnlcKw9x3UNCSIJ3f3ct5kwxrJ+UN4Q2VWC6Tiq0+OPo30Q==" w:salt="FHn5rlqnDGFRluPgR+24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5B"/>
    <w:rsid w:val="00000BB9"/>
    <w:rsid w:val="00002CF2"/>
    <w:rsid w:val="00007B53"/>
    <w:rsid w:val="0001090A"/>
    <w:rsid w:val="00011087"/>
    <w:rsid w:val="000239CB"/>
    <w:rsid w:val="00035606"/>
    <w:rsid w:val="00036BB6"/>
    <w:rsid w:val="00037CF2"/>
    <w:rsid w:val="0004095B"/>
    <w:rsid w:val="00044253"/>
    <w:rsid w:val="00053050"/>
    <w:rsid w:val="000609D0"/>
    <w:rsid w:val="00061880"/>
    <w:rsid w:val="000640CA"/>
    <w:rsid w:val="00065A9D"/>
    <w:rsid w:val="00081FD3"/>
    <w:rsid w:val="00097375"/>
    <w:rsid w:val="00097CC0"/>
    <w:rsid w:val="000A0E46"/>
    <w:rsid w:val="000A24FE"/>
    <w:rsid w:val="000A5064"/>
    <w:rsid w:val="000B74D7"/>
    <w:rsid w:val="000D31C3"/>
    <w:rsid w:val="000D351F"/>
    <w:rsid w:val="000E2988"/>
    <w:rsid w:val="000E3010"/>
    <w:rsid w:val="0010134E"/>
    <w:rsid w:val="00104316"/>
    <w:rsid w:val="00105338"/>
    <w:rsid w:val="00110F16"/>
    <w:rsid w:val="001114F9"/>
    <w:rsid w:val="0011579E"/>
    <w:rsid w:val="001163C6"/>
    <w:rsid w:val="001262A0"/>
    <w:rsid w:val="00134F31"/>
    <w:rsid w:val="00136FB9"/>
    <w:rsid w:val="0014474C"/>
    <w:rsid w:val="00147436"/>
    <w:rsid w:val="00164F8E"/>
    <w:rsid w:val="00167590"/>
    <w:rsid w:val="00170817"/>
    <w:rsid w:val="001807C6"/>
    <w:rsid w:val="0019182B"/>
    <w:rsid w:val="00194B62"/>
    <w:rsid w:val="00196D2E"/>
    <w:rsid w:val="001A1BF1"/>
    <w:rsid w:val="001A3BF3"/>
    <w:rsid w:val="001A4E0A"/>
    <w:rsid w:val="001B4F2E"/>
    <w:rsid w:val="001C37E6"/>
    <w:rsid w:val="001C390D"/>
    <w:rsid w:val="001C6B86"/>
    <w:rsid w:val="001C6F30"/>
    <w:rsid w:val="001D1E20"/>
    <w:rsid w:val="001D284E"/>
    <w:rsid w:val="001F2015"/>
    <w:rsid w:val="001F5910"/>
    <w:rsid w:val="002011D7"/>
    <w:rsid w:val="00206E8C"/>
    <w:rsid w:val="00210020"/>
    <w:rsid w:val="00216C07"/>
    <w:rsid w:val="002171AD"/>
    <w:rsid w:val="00226993"/>
    <w:rsid w:val="00233A55"/>
    <w:rsid w:val="00237ED0"/>
    <w:rsid w:val="002447B8"/>
    <w:rsid w:val="0024489A"/>
    <w:rsid w:val="00257A6A"/>
    <w:rsid w:val="00260FB6"/>
    <w:rsid w:val="00275957"/>
    <w:rsid w:val="002928D7"/>
    <w:rsid w:val="002A439E"/>
    <w:rsid w:val="002A72F0"/>
    <w:rsid w:val="002B0F6F"/>
    <w:rsid w:val="002C75BB"/>
    <w:rsid w:val="002C7E16"/>
    <w:rsid w:val="002C7F05"/>
    <w:rsid w:val="002D27F2"/>
    <w:rsid w:val="002E2D77"/>
    <w:rsid w:val="002E525B"/>
    <w:rsid w:val="002F0CFA"/>
    <w:rsid w:val="002F1303"/>
    <w:rsid w:val="002F1A86"/>
    <w:rsid w:val="002F4315"/>
    <w:rsid w:val="002F5747"/>
    <w:rsid w:val="00300C55"/>
    <w:rsid w:val="00303BF3"/>
    <w:rsid w:val="00336AFB"/>
    <w:rsid w:val="00341457"/>
    <w:rsid w:val="00350DAE"/>
    <w:rsid w:val="00355956"/>
    <w:rsid w:val="00362388"/>
    <w:rsid w:val="003674A1"/>
    <w:rsid w:val="00374056"/>
    <w:rsid w:val="00381F23"/>
    <w:rsid w:val="00391851"/>
    <w:rsid w:val="003A2BB5"/>
    <w:rsid w:val="003B1410"/>
    <w:rsid w:val="003D123E"/>
    <w:rsid w:val="003D1383"/>
    <w:rsid w:val="003D76F5"/>
    <w:rsid w:val="003E1472"/>
    <w:rsid w:val="003E29C9"/>
    <w:rsid w:val="003E321D"/>
    <w:rsid w:val="003E4164"/>
    <w:rsid w:val="003E628D"/>
    <w:rsid w:val="003E70B1"/>
    <w:rsid w:val="003E7264"/>
    <w:rsid w:val="003F365A"/>
    <w:rsid w:val="003F57DF"/>
    <w:rsid w:val="003F5BC9"/>
    <w:rsid w:val="0040073A"/>
    <w:rsid w:val="004078A6"/>
    <w:rsid w:val="00412581"/>
    <w:rsid w:val="0041317F"/>
    <w:rsid w:val="004136DB"/>
    <w:rsid w:val="00421F79"/>
    <w:rsid w:val="00422681"/>
    <w:rsid w:val="00422DF7"/>
    <w:rsid w:val="00426F22"/>
    <w:rsid w:val="00432352"/>
    <w:rsid w:val="00433B41"/>
    <w:rsid w:val="00440EA9"/>
    <w:rsid w:val="00443C39"/>
    <w:rsid w:val="00446E47"/>
    <w:rsid w:val="00460095"/>
    <w:rsid w:val="00474658"/>
    <w:rsid w:val="0047578D"/>
    <w:rsid w:val="0048615E"/>
    <w:rsid w:val="0049195B"/>
    <w:rsid w:val="0049327F"/>
    <w:rsid w:val="004A2C1C"/>
    <w:rsid w:val="004A4BAF"/>
    <w:rsid w:val="004B1F61"/>
    <w:rsid w:val="004B2411"/>
    <w:rsid w:val="004B2BD5"/>
    <w:rsid w:val="004B4C8A"/>
    <w:rsid w:val="004C1330"/>
    <w:rsid w:val="004C1CC9"/>
    <w:rsid w:val="004D2B93"/>
    <w:rsid w:val="004E1E07"/>
    <w:rsid w:val="004E3508"/>
    <w:rsid w:val="004F4208"/>
    <w:rsid w:val="00501476"/>
    <w:rsid w:val="005070D0"/>
    <w:rsid w:val="00513A54"/>
    <w:rsid w:val="005273AA"/>
    <w:rsid w:val="00527D68"/>
    <w:rsid w:val="00532C0B"/>
    <w:rsid w:val="005334E5"/>
    <w:rsid w:val="0055180D"/>
    <w:rsid w:val="0055478C"/>
    <w:rsid w:val="005648F4"/>
    <w:rsid w:val="0056552D"/>
    <w:rsid w:val="005719F7"/>
    <w:rsid w:val="00572EBD"/>
    <w:rsid w:val="005743C2"/>
    <w:rsid w:val="00577DB4"/>
    <w:rsid w:val="00584036"/>
    <w:rsid w:val="0058420C"/>
    <w:rsid w:val="00584CE9"/>
    <w:rsid w:val="00590433"/>
    <w:rsid w:val="005928D4"/>
    <w:rsid w:val="00593269"/>
    <w:rsid w:val="00597CC3"/>
    <w:rsid w:val="005A03A4"/>
    <w:rsid w:val="005A0AE9"/>
    <w:rsid w:val="005A6CE4"/>
    <w:rsid w:val="005B00BB"/>
    <w:rsid w:val="005B35DC"/>
    <w:rsid w:val="005C0A77"/>
    <w:rsid w:val="005C3DFD"/>
    <w:rsid w:val="005C6A3E"/>
    <w:rsid w:val="005D231E"/>
    <w:rsid w:val="005D5453"/>
    <w:rsid w:val="005E0BF5"/>
    <w:rsid w:val="005E1939"/>
    <w:rsid w:val="005E3DFD"/>
    <w:rsid w:val="005E70EC"/>
    <w:rsid w:val="005F1771"/>
    <w:rsid w:val="005F3C61"/>
    <w:rsid w:val="00602481"/>
    <w:rsid w:val="00602BF8"/>
    <w:rsid w:val="00605C9E"/>
    <w:rsid w:val="0060647A"/>
    <w:rsid w:val="00606C66"/>
    <w:rsid w:val="00612B50"/>
    <w:rsid w:val="006172D1"/>
    <w:rsid w:val="00617F72"/>
    <w:rsid w:val="00642123"/>
    <w:rsid w:val="00642A6D"/>
    <w:rsid w:val="00645F77"/>
    <w:rsid w:val="0065702B"/>
    <w:rsid w:val="0066263E"/>
    <w:rsid w:val="00674862"/>
    <w:rsid w:val="00692567"/>
    <w:rsid w:val="00695AD1"/>
    <w:rsid w:val="006A5672"/>
    <w:rsid w:val="006B1181"/>
    <w:rsid w:val="006B27E1"/>
    <w:rsid w:val="006B7189"/>
    <w:rsid w:val="006C185C"/>
    <w:rsid w:val="006C1A79"/>
    <w:rsid w:val="006C2D60"/>
    <w:rsid w:val="006C6327"/>
    <w:rsid w:val="006C6A30"/>
    <w:rsid w:val="006C77D0"/>
    <w:rsid w:val="006D6A4C"/>
    <w:rsid w:val="006E4FEE"/>
    <w:rsid w:val="006E7FDA"/>
    <w:rsid w:val="006F7850"/>
    <w:rsid w:val="00702C58"/>
    <w:rsid w:val="00705017"/>
    <w:rsid w:val="0070519A"/>
    <w:rsid w:val="00705FCF"/>
    <w:rsid w:val="00712AD9"/>
    <w:rsid w:val="00720B20"/>
    <w:rsid w:val="00720C16"/>
    <w:rsid w:val="00727BD0"/>
    <w:rsid w:val="007346CD"/>
    <w:rsid w:val="00736A23"/>
    <w:rsid w:val="00740677"/>
    <w:rsid w:val="00745763"/>
    <w:rsid w:val="00746F90"/>
    <w:rsid w:val="007563E6"/>
    <w:rsid w:val="00760731"/>
    <w:rsid w:val="00765852"/>
    <w:rsid w:val="007663BA"/>
    <w:rsid w:val="00775694"/>
    <w:rsid w:val="007765C1"/>
    <w:rsid w:val="00796EFF"/>
    <w:rsid w:val="007A564D"/>
    <w:rsid w:val="007A7FB7"/>
    <w:rsid w:val="007B48D6"/>
    <w:rsid w:val="007B5F8F"/>
    <w:rsid w:val="007B7020"/>
    <w:rsid w:val="007E3BC0"/>
    <w:rsid w:val="007E4F33"/>
    <w:rsid w:val="007E7657"/>
    <w:rsid w:val="007F6859"/>
    <w:rsid w:val="007F739B"/>
    <w:rsid w:val="0080197E"/>
    <w:rsid w:val="00803A82"/>
    <w:rsid w:val="00806433"/>
    <w:rsid w:val="00807911"/>
    <w:rsid w:val="00811A48"/>
    <w:rsid w:val="008141E5"/>
    <w:rsid w:val="00815F4A"/>
    <w:rsid w:val="00817CC1"/>
    <w:rsid w:val="00821F15"/>
    <w:rsid w:val="00826A87"/>
    <w:rsid w:val="0083789B"/>
    <w:rsid w:val="00842120"/>
    <w:rsid w:val="008467BC"/>
    <w:rsid w:val="00854CC1"/>
    <w:rsid w:val="00855E08"/>
    <w:rsid w:val="008569AD"/>
    <w:rsid w:val="00860D0E"/>
    <w:rsid w:val="00867E9D"/>
    <w:rsid w:val="00884317"/>
    <w:rsid w:val="0088514D"/>
    <w:rsid w:val="00886BE0"/>
    <w:rsid w:val="00892E46"/>
    <w:rsid w:val="00893F3A"/>
    <w:rsid w:val="0089634F"/>
    <w:rsid w:val="008A2622"/>
    <w:rsid w:val="008A5021"/>
    <w:rsid w:val="008B2D2A"/>
    <w:rsid w:val="008B2E2B"/>
    <w:rsid w:val="008C333B"/>
    <w:rsid w:val="008C573C"/>
    <w:rsid w:val="008D3050"/>
    <w:rsid w:val="008F10E3"/>
    <w:rsid w:val="008F2C88"/>
    <w:rsid w:val="008F32EF"/>
    <w:rsid w:val="008F5799"/>
    <w:rsid w:val="00911568"/>
    <w:rsid w:val="009149F2"/>
    <w:rsid w:val="009223E9"/>
    <w:rsid w:val="009224BA"/>
    <w:rsid w:val="00923EE0"/>
    <w:rsid w:val="00932893"/>
    <w:rsid w:val="00952CC6"/>
    <w:rsid w:val="00956A1A"/>
    <w:rsid w:val="00956B66"/>
    <w:rsid w:val="009616B9"/>
    <w:rsid w:val="00964358"/>
    <w:rsid w:val="00975104"/>
    <w:rsid w:val="009763FA"/>
    <w:rsid w:val="009860ED"/>
    <w:rsid w:val="00993D8A"/>
    <w:rsid w:val="009957E5"/>
    <w:rsid w:val="009A5F37"/>
    <w:rsid w:val="009C0F64"/>
    <w:rsid w:val="009C6498"/>
    <w:rsid w:val="009C794C"/>
    <w:rsid w:val="009D31E1"/>
    <w:rsid w:val="009D69EC"/>
    <w:rsid w:val="009D6D83"/>
    <w:rsid w:val="009D7A61"/>
    <w:rsid w:val="009E10EE"/>
    <w:rsid w:val="009E6893"/>
    <w:rsid w:val="009F30BE"/>
    <w:rsid w:val="009F4DD1"/>
    <w:rsid w:val="009F65C4"/>
    <w:rsid w:val="00A01574"/>
    <w:rsid w:val="00A06B6A"/>
    <w:rsid w:val="00A07447"/>
    <w:rsid w:val="00A14434"/>
    <w:rsid w:val="00A43ACB"/>
    <w:rsid w:val="00A47528"/>
    <w:rsid w:val="00A50456"/>
    <w:rsid w:val="00A50708"/>
    <w:rsid w:val="00A51094"/>
    <w:rsid w:val="00A5274A"/>
    <w:rsid w:val="00A52DCD"/>
    <w:rsid w:val="00A664B4"/>
    <w:rsid w:val="00A77903"/>
    <w:rsid w:val="00A81825"/>
    <w:rsid w:val="00A843FA"/>
    <w:rsid w:val="00A90837"/>
    <w:rsid w:val="00A91F58"/>
    <w:rsid w:val="00AA2BEC"/>
    <w:rsid w:val="00AA31CD"/>
    <w:rsid w:val="00AB2D18"/>
    <w:rsid w:val="00AB671B"/>
    <w:rsid w:val="00AB6EA7"/>
    <w:rsid w:val="00AB761D"/>
    <w:rsid w:val="00AC3606"/>
    <w:rsid w:val="00AC3FF0"/>
    <w:rsid w:val="00AD1498"/>
    <w:rsid w:val="00AD506F"/>
    <w:rsid w:val="00AE1C57"/>
    <w:rsid w:val="00AE2C8D"/>
    <w:rsid w:val="00AE6801"/>
    <w:rsid w:val="00AE7055"/>
    <w:rsid w:val="00AF0AB0"/>
    <w:rsid w:val="00AF3E42"/>
    <w:rsid w:val="00B012CC"/>
    <w:rsid w:val="00B060DF"/>
    <w:rsid w:val="00B10DB3"/>
    <w:rsid w:val="00B14B0C"/>
    <w:rsid w:val="00B203E0"/>
    <w:rsid w:val="00B36FCE"/>
    <w:rsid w:val="00B41E7C"/>
    <w:rsid w:val="00B43E34"/>
    <w:rsid w:val="00B44D68"/>
    <w:rsid w:val="00B476F5"/>
    <w:rsid w:val="00B4799F"/>
    <w:rsid w:val="00B47F91"/>
    <w:rsid w:val="00B52E1D"/>
    <w:rsid w:val="00B55CE4"/>
    <w:rsid w:val="00B75358"/>
    <w:rsid w:val="00B82D4C"/>
    <w:rsid w:val="00B83473"/>
    <w:rsid w:val="00B96485"/>
    <w:rsid w:val="00BA1B3D"/>
    <w:rsid w:val="00BA3B3F"/>
    <w:rsid w:val="00BA500C"/>
    <w:rsid w:val="00BA76EA"/>
    <w:rsid w:val="00BC551E"/>
    <w:rsid w:val="00BC7FEC"/>
    <w:rsid w:val="00BE0365"/>
    <w:rsid w:val="00BE66BC"/>
    <w:rsid w:val="00BF7421"/>
    <w:rsid w:val="00BF759C"/>
    <w:rsid w:val="00C046A4"/>
    <w:rsid w:val="00C30CA6"/>
    <w:rsid w:val="00C439B1"/>
    <w:rsid w:val="00C45604"/>
    <w:rsid w:val="00C45EEF"/>
    <w:rsid w:val="00C50B30"/>
    <w:rsid w:val="00C53B8A"/>
    <w:rsid w:val="00C5563D"/>
    <w:rsid w:val="00C56CCE"/>
    <w:rsid w:val="00C62375"/>
    <w:rsid w:val="00C74106"/>
    <w:rsid w:val="00C80435"/>
    <w:rsid w:val="00C86FE4"/>
    <w:rsid w:val="00C90FC7"/>
    <w:rsid w:val="00C974B4"/>
    <w:rsid w:val="00CA448E"/>
    <w:rsid w:val="00CC72DA"/>
    <w:rsid w:val="00CF40CA"/>
    <w:rsid w:val="00CF4799"/>
    <w:rsid w:val="00D00149"/>
    <w:rsid w:val="00D026F0"/>
    <w:rsid w:val="00D07983"/>
    <w:rsid w:val="00D2510A"/>
    <w:rsid w:val="00D25DCF"/>
    <w:rsid w:val="00D30FF2"/>
    <w:rsid w:val="00D323AB"/>
    <w:rsid w:val="00D37108"/>
    <w:rsid w:val="00D52213"/>
    <w:rsid w:val="00D5333D"/>
    <w:rsid w:val="00D61041"/>
    <w:rsid w:val="00D666DC"/>
    <w:rsid w:val="00D76495"/>
    <w:rsid w:val="00D8245E"/>
    <w:rsid w:val="00D830DA"/>
    <w:rsid w:val="00D87D1F"/>
    <w:rsid w:val="00D93B30"/>
    <w:rsid w:val="00D957B5"/>
    <w:rsid w:val="00D968A2"/>
    <w:rsid w:val="00DA1E5F"/>
    <w:rsid w:val="00DB3772"/>
    <w:rsid w:val="00DB4E49"/>
    <w:rsid w:val="00DC2003"/>
    <w:rsid w:val="00DD4E3C"/>
    <w:rsid w:val="00DD6785"/>
    <w:rsid w:val="00DD727E"/>
    <w:rsid w:val="00DE2EDF"/>
    <w:rsid w:val="00DE575C"/>
    <w:rsid w:val="00DE5CC1"/>
    <w:rsid w:val="00DE6531"/>
    <w:rsid w:val="00DF175F"/>
    <w:rsid w:val="00DF25BB"/>
    <w:rsid w:val="00DF295B"/>
    <w:rsid w:val="00DF3F96"/>
    <w:rsid w:val="00E00CEB"/>
    <w:rsid w:val="00E147F9"/>
    <w:rsid w:val="00E14F10"/>
    <w:rsid w:val="00E172A0"/>
    <w:rsid w:val="00E17A22"/>
    <w:rsid w:val="00E243DE"/>
    <w:rsid w:val="00E25C1C"/>
    <w:rsid w:val="00E27E12"/>
    <w:rsid w:val="00E3002A"/>
    <w:rsid w:val="00E36BBB"/>
    <w:rsid w:val="00E43150"/>
    <w:rsid w:val="00E513C3"/>
    <w:rsid w:val="00E56DD8"/>
    <w:rsid w:val="00E578BD"/>
    <w:rsid w:val="00E6003B"/>
    <w:rsid w:val="00E62889"/>
    <w:rsid w:val="00E63720"/>
    <w:rsid w:val="00E72331"/>
    <w:rsid w:val="00E80317"/>
    <w:rsid w:val="00E86F75"/>
    <w:rsid w:val="00E87948"/>
    <w:rsid w:val="00E9697E"/>
    <w:rsid w:val="00EA042B"/>
    <w:rsid w:val="00EA24F6"/>
    <w:rsid w:val="00EA2811"/>
    <w:rsid w:val="00EB6CA8"/>
    <w:rsid w:val="00EB716B"/>
    <w:rsid w:val="00EC26D5"/>
    <w:rsid w:val="00EC2B3F"/>
    <w:rsid w:val="00EC498D"/>
    <w:rsid w:val="00EE3A53"/>
    <w:rsid w:val="00EE4613"/>
    <w:rsid w:val="00EE7B0A"/>
    <w:rsid w:val="00EE7DFB"/>
    <w:rsid w:val="00EF252F"/>
    <w:rsid w:val="00F248FA"/>
    <w:rsid w:val="00F425B1"/>
    <w:rsid w:val="00F430E7"/>
    <w:rsid w:val="00F53309"/>
    <w:rsid w:val="00F60A7F"/>
    <w:rsid w:val="00F63B2C"/>
    <w:rsid w:val="00F64756"/>
    <w:rsid w:val="00F84B38"/>
    <w:rsid w:val="00F86E35"/>
    <w:rsid w:val="00F93FD9"/>
    <w:rsid w:val="00F95524"/>
    <w:rsid w:val="00FA1B93"/>
    <w:rsid w:val="00FB2503"/>
    <w:rsid w:val="00FB6765"/>
    <w:rsid w:val="00FD0E3B"/>
    <w:rsid w:val="00FD4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8239654-D4DF-4DDA-AE78-58A193CF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C2D6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t-translation">
    <w:name w:val="mt-translation"/>
    <w:basedOn w:val="Normal"/>
    <w:rsid w:val="006C2D6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entence">
    <w:name w:val="sentence"/>
    <w:basedOn w:val="DefaultParagraphFont"/>
    <w:rsid w:val="006C2D60"/>
  </w:style>
  <w:style w:type="character" w:customStyle="1" w:styleId="phrase">
    <w:name w:val="phrase"/>
    <w:basedOn w:val="DefaultParagraphFont"/>
    <w:rsid w:val="006C2D60"/>
  </w:style>
  <w:style w:type="character" w:customStyle="1" w:styleId="word">
    <w:name w:val="word"/>
    <w:basedOn w:val="DefaultParagraphFont"/>
    <w:rsid w:val="006C2D60"/>
  </w:style>
  <w:style w:type="paragraph" w:styleId="BodyText">
    <w:name w:val="Body Text"/>
    <w:basedOn w:val="Normal"/>
    <w:link w:val="BodyTextChar"/>
    <w:semiHidden/>
    <w:rsid w:val="006C2D60"/>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semiHidden/>
    <w:rsid w:val="006C2D60"/>
    <w:rPr>
      <w:rFonts w:ascii="Times New Roman" w:eastAsia="Times New Roman" w:hAnsi="Times New Roman" w:cs="Times New Roman"/>
      <w:sz w:val="24"/>
      <w:szCs w:val="24"/>
      <w:lang w:eastAsia="lv-LV"/>
    </w:rPr>
  </w:style>
  <w:style w:type="paragraph" w:styleId="Header">
    <w:name w:val="header"/>
    <w:basedOn w:val="Normal"/>
    <w:link w:val="HeaderChar"/>
    <w:uiPriority w:val="99"/>
    <w:rsid w:val="005719F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719F7"/>
    <w:rPr>
      <w:rFonts w:ascii="Times New Roman" w:eastAsia="Times New Roman" w:hAnsi="Times New Roman" w:cs="Times New Roman"/>
      <w:sz w:val="24"/>
      <w:szCs w:val="24"/>
    </w:rPr>
  </w:style>
  <w:style w:type="paragraph" w:customStyle="1" w:styleId="tv2131">
    <w:name w:val="tv2131"/>
    <w:basedOn w:val="Normal"/>
    <w:rsid w:val="005719F7"/>
    <w:pPr>
      <w:spacing w:before="240" w:after="0" w:line="360" w:lineRule="auto"/>
      <w:ind w:firstLine="300"/>
      <w:jc w:val="both"/>
    </w:pPr>
    <w:rPr>
      <w:rFonts w:ascii="Verdana" w:eastAsia="Times New Roman" w:hAnsi="Verdana" w:cs="Times New Roman"/>
      <w:sz w:val="18"/>
      <w:szCs w:val="18"/>
      <w:lang w:eastAsia="lv-LV"/>
    </w:rPr>
  </w:style>
  <w:style w:type="paragraph" w:styleId="ListParagraph">
    <w:name w:val="List Paragraph"/>
    <w:basedOn w:val="Normal"/>
    <w:uiPriority w:val="34"/>
    <w:qFormat/>
    <w:rsid w:val="005719F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46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6A4"/>
    <w:rPr>
      <w:rFonts w:ascii="Segoe UI" w:hAnsi="Segoe UI" w:cs="Segoe UI"/>
      <w:sz w:val="18"/>
      <w:szCs w:val="18"/>
    </w:rPr>
  </w:style>
  <w:style w:type="character" w:styleId="Strong">
    <w:name w:val="Strong"/>
    <w:basedOn w:val="DefaultParagraphFont"/>
    <w:uiPriority w:val="22"/>
    <w:qFormat/>
    <w:rsid w:val="002E2D77"/>
    <w:rPr>
      <w:b/>
      <w:bCs/>
    </w:rPr>
  </w:style>
  <w:style w:type="paragraph" w:styleId="FootnoteText">
    <w:name w:val="footnote text"/>
    <w:basedOn w:val="Normal"/>
    <w:link w:val="FootnoteTextChar"/>
    <w:uiPriority w:val="99"/>
    <w:unhideWhenUsed/>
    <w:rsid w:val="00AB6EA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AB6EA7"/>
    <w:rPr>
      <w:rFonts w:ascii="Times New Roman" w:eastAsia="Times New Roman" w:hAnsi="Times New Roman" w:cs="Times New Roman"/>
      <w:sz w:val="20"/>
      <w:szCs w:val="20"/>
    </w:rPr>
  </w:style>
  <w:style w:type="character" w:styleId="FootnoteReference">
    <w:name w:val="footnote reference"/>
    <w:uiPriority w:val="99"/>
    <w:semiHidden/>
    <w:unhideWhenUsed/>
    <w:rsid w:val="00AB6EA7"/>
    <w:rPr>
      <w:vertAlign w:val="superscript"/>
    </w:rPr>
  </w:style>
  <w:style w:type="paragraph" w:styleId="NormalWeb">
    <w:name w:val="Normal (Web)"/>
    <w:basedOn w:val="Normal"/>
    <w:uiPriority w:val="99"/>
    <w:rsid w:val="000A0E46"/>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styleId="Hyperlink">
    <w:name w:val="Hyperlink"/>
    <w:uiPriority w:val="99"/>
    <w:unhideWhenUsed/>
    <w:rsid w:val="00C86FE4"/>
    <w:rPr>
      <w:strike w:val="0"/>
      <w:dstrike w:val="0"/>
      <w:color w:val="40407C"/>
      <w:u w:val="none"/>
      <w:effect w:val="none"/>
    </w:rPr>
  </w:style>
  <w:style w:type="paragraph" w:customStyle="1" w:styleId="Default">
    <w:name w:val="Default"/>
    <w:rsid w:val="00C86FE4"/>
    <w:pPr>
      <w:autoSpaceDE w:val="0"/>
      <w:autoSpaceDN w:val="0"/>
      <w:adjustRightInd w:val="0"/>
      <w:spacing w:after="0" w:line="240" w:lineRule="auto"/>
    </w:pPr>
    <w:rPr>
      <w:rFonts w:ascii="EUAlbertina" w:eastAsia="Times New Roman" w:hAnsi="EUAlbertina" w:cs="EUAlbertina"/>
      <w:color w:val="000000"/>
      <w:sz w:val="24"/>
      <w:szCs w:val="24"/>
      <w:lang w:eastAsia="lv-LV"/>
    </w:rPr>
  </w:style>
  <w:style w:type="table" w:styleId="TableGrid">
    <w:name w:val="Table Grid"/>
    <w:basedOn w:val="TableNormal"/>
    <w:uiPriority w:val="59"/>
    <w:rsid w:val="00105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F13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20187">
      <w:bodyDiv w:val="1"/>
      <w:marLeft w:val="0"/>
      <w:marRight w:val="0"/>
      <w:marTop w:val="0"/>
      <w:marBottom w:val="0"/>
      <w:divBdr>
        <w:top w:val="none" w:sz="0" w:space="0" w:color="auto"/>
        <w:left w:val="none" w:sz="0" w:space="0" w:color="auto"/>
        <w:bottom w:val="none" w:sz="0" w:space="0" w:color="auto"/>
        <w:right w:val="none" w:sz="0" w:space="0" w:color="auto"/>
      </w:divBdr>
    </w:div>
    <w:div w:id="672951879">
      <w:bodyDiv w:val="1"/>
      <w:marLeft w:val="0"/>
      <w:marRight w:val="0"/>
      <w:marTop w:val="0"/>
      <w:marBottom w:val="0"/>
      <w:divBdr>
        <w:top w:val="none" w:sz="0" w:space="0" w:color="auto"/>
        <w:left w:val="none" w:sz="0" w:space="0" w:color="auto"/>
        <w:bottom w:val="none" w:sz="0" w:space="0" w:color="auto"/>
        <w:right w:val="none" w:sz="0" w:space="0" w:color="auto"/>
      </w:divBdr>
    </w:div>
    <w:div w:id="977490094">
      <w:bodyDiv w:val="1"/>
      <w:marLeft w:val="0"/>
      <w:marRight w:val="0"/>
      <w:marTop w:val="0"/>
      <w:marBottom w:val="0"/>
      <w:divBdr>
        <w:top w:val="none" w:sz="0" w:space="0" w:color="auto"/>
        <w:left w:val="none" w:sz="0" w:space="0" w:color="auto"/>
        <w:bottom w:val="none" w:sz="0" w:space="0" w:color="auto"/>
        <w:right w:val="none" w:sz="0" w:space="0" w:color="auto"/>
      </w:divBdr>
    </w:div>
    <w:div w:id="1089736301">
      <w:bodyDiv w:val="1"/>
      <w:marLeft w:val="0"/>
      <w:marRight w:val="0"/>
      <w:marTop w:val="0"/>
      <w:marBottom w:val="0"/>
      <w:divBdr>
        <w:top w:val="none" w:sz="0" w:space="0" w:color="auto"/>
        <w:left w:val="none" w:sz="0" w:space="0" w:color="auto"/>
        <w:bottom w:val="none" w:sz="0" w:space="0" w:color="auto"/>
        <w:right w:val="none" w:sz="0" w:space="0" w:color="auto"/>
      </w:divBdr>
    </w:div>
    <w:div w:id="1391688762">
      <w:bodyDiv w:val="1"/>
      <w:marLeft w:val="0"/>
      <w:marRight w:val="0"/>
      <w:marTop w:val="0"/>
      <w:marBottom w:val="0"/>
      <w:divBdr>
        <w:top w:val="none" w:sz="0" w:space="0" w:color="auto"/>
        <w:left w:val="none" w:sz="0" w:space="0" w:color="auto"/>
        <w:bottom w:val="none" w:sz="0" w:space="0" w:color="auto"/>
        <w:right w:val="none" w:sz="0" w:space="0" w:color="auto"/>
      </w:divBdr>
    </w:div>
    <w:div w:id="20605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187425&amp;search=on"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vdzti@vdzti.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oss.era.europa.eu/logon.html" TargetMode="External"/><Relationship Id="rId2" Type="http://schemas.openxmlformats.org/officeDocument/2006/relationships/hyperlink" Target="https://www.era.europa.eu/sites/default/files/agency/docs/decision/decision_n215_annex_adopting_the_single_programming_document_2020_en.pdf" TargetMode="External"/><Relationship Id="rId1" Type="http://schemas.openxmlformats.org/officeDocument/2006/relationships/hyperlink" Target="https://www.era.europa.eu/sites/default/files/agency/docs/decision/decision_n215_annex_adopting_the_single_programming_document_2020_en.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gailite\Desktop\Book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000" b="1">
                <a:solidFill>
                  <a:sysClr val="windowText" lastClr="000000"/>
                </a:solidFill>
                <a:effectLst/>
                <a:latin typeface="Calibri" panose="020F0502020204030204" pitchFamily="34" charset="0"/>
                <a:cs typeface="Calibri" panose="020F0502020204030204" pitchFamily="34" charset="0"/>
              </a:rPr>
              <a:t>4.2.</a:t>
            </a:r>
            <a:r>
              <a:rPr lang="en-US" sz="1000" b="1">
                <a:solidFill>
                  <a:sysClr val="windowText" lastClr="000000"/>
                </a:solidFill>
                <a:effectLst/>
                <a:latin typeface="Calibri" panose="020F0502020204030204" pitchFamily="34" charset="0"/>
                <a:cs typeface="Calibri" panose="020F0502020204030204" pitchFamily="34" charset="0"/>
              </a:rPr>
              <a:t>attēls Negadījumu dinamika pa gadiem</a:t>
            </a:r>
            <a:endParaRPr lang="lv-LV" sz="1000">
              <a:solidFill>
                <a:sysClr val="windowText" lastClr="000000"/>
              </a:solidFill>
              <a:effectLst/>
              <a:latin typeface="Calibri" panose="020F0502020204030204" pitchFamily="34" charset="0"/>
              <a:cs typeface="Calibri" panose="020F0502020204030204" pitchFamily="34" charset="0"/>
            </a:endParaRPr>
          </a:p>
        </c:rich>
      </c:tx>
      <c:layout>
        <c:manualLayout>
          <c:xMode val="edge"/>
          <c:yMode val="edge"/>
          <c:x val="0.41758024691358026"/>
          <c:y val="0.9186061316803484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4362075110981501E-2"/>
          <c:y val="7.8002596245866376E-2"/>
          <c:w val="0.88942393311947121"/>
          <c:h val="0.69079912883230021"/>
        </c:manualLayout>
      </c:layout>
      <c:lineChart>
        <c:grouping val="standard"/>
        <c:varyColors val="0"/>
        <c:ser>
          <c:idx val="0"/>
          <c:order val="0"/>
          <c:tx>
            <c:strRef>
              <c:f>Corel_negad!$B$1</c:f>
              <c:strCache>
                <c:ptCount val="1"/>
                <c:pt idx="0">
                  <c:v>Kopā nopietni negadījumi</c:v>
                </c:pt>
              </c:strCache>
            </c:strRef>
          </c:tx>
          <c:spPr>
            <a:ln w="28575" cap="rnd">
              <a:noFill/>
              <a:round/>
            </a:ln>
            <a:effectLst/>
          </c:spPr>
          <c:marker>
            <c:symbol val="circle"/>
            <c:size val="5"/>
            <c:spPr>
              <a:solidFill>
                <a:schemeClr val="accent1">
                  <a:lumMod val="75000"/>
                </a:schemeClr>
              </a:solidFill>
              <a:ln w="9525">
                <a:solidFill>
                  <a:schemeClr val="accent1">
                    <a:lumMod val="75000"/>
                  </a:schemeClr>
                </a:solidFill>
              </a:ln>
              <a:effectLst/>
            </c:spPr>
          </c:marker>
          <c:val>
            <c:numRef>
              <c:f>Corel_negad!$B$2:$B$16</c:f>
              <c:numCache>
                <c:formatCode>General</c:formatCode>
                <c:ptCount val="15"/>
                <c:pt idx="0">
                  <c:v>70</c:v>
                </c:pt>
                <c:pt idx="1">
                  <c:v>57</c:v>
                </c:pt>
                <c:pt idx="2">
                  <c:v>63</c:v>
                </c:pt>
                <c:pt idx="3">
                  <c:v>51</c:v>
                </c:pt>
                <c:pt idx="4">
                  <c:v>61</c:v>
                </c:pt>
                <c:pt idx="5">
                  <c:v>31</c:v>
                </c:pt>
                <c:pt idx="6">
                  <c:v>41</c:v>
                </c:pt>
                <c:pt idx="7">
                  <c:v>35</c:v>
                </c:pt>
                <c:pt idx="8">
                  <c:v>25</c:v>
                </c:pt>
                <c:pt idx="9">
                  <c:v>26</c:v>
                </c:pt>
                <c:pt idx="10">
                  <c:v>22</c:v>
                </c:pt>
                <c:pt idx="11">
                  <c:v>25</c:v>
                </c:pt>
                <c:pt idx="12">
                  <c:v>18</c:v>
                </c:pt>
                <c:pt idx="13">
                  <c:v>24</c:v>
                </c:pt>
                <c:pt idx="14">
                  <c:v>20</c:v>
                </c:pt>
              </c:numCache>
            </c:numRef>
          </c:val>
          <c:smooth val="0"/>
          <c:extLst xmlns:c16r2="http://schemas.microsoft.com/office/drawing/2015/06/chart">
            <c:ext xmlns:c16="http://schemas.microsoft.com/office/drawing/2014/chart" uri="{C3380CC4-5D6E-409C-BE32-E72D297353CC}">
              <c16:uniqueId val="{00000000-4A20-4646-B97B-666DE6F0DDD0}"/>
            </c:ext>
          </c:extLst>
        </c:ser>
        <c:ser>
          <c:idx val="1"/>
          <c:order val="1"/>
          <c:tx>
            <c:strRef>
              <c:f>Corel_negad!$F$1</c:f>
              <c:strCache>
                <c:ptCount val="1"/>
                <c:pt idx="0">
                  <c:v>Lin.mod.</c:v>
                </c:pt>
              </c:strCache>
            </c:strRef>
          </c:tx>
          <c:spPr>
            <a:ln w="28575" cap="rnd">
              <a:solidFill>
                <a:schemeClr val="bg1">
                  <a:lumMod val="50000"/>
                </a:schemeClr>
              </a:solidFill>
              <a:round/>
            </a:ln>
            <a:effectLst/>
          </c:spPr>
          <c:marker>
            <c:symbol val="none"/>
          </c:marker>
          <c:val>
            <c:numRef>
              <c:f>Corel_negad!$F$2:$F$16</c:f>
              <c:numCache>
                <c:formatCode>General</c:formatCode>
                <c:ptCount val="15"/>
                <c:pt idx="0">
                  <c:v>64.650288021350775</c:v>
                </c:pt>
                <c:pt idx="1">
                  <c:v>60.20326176264814</c:v>
                </c:pt>
                <c:pt idx="2">
                  <c:v>59.922743412177851</c:v>
                </c:pt>
                <c:pt idx="3">
                  <c:v>54.922259765466151</c:v>
                </c:pt>
                <c:pt idx="4">
                  <c:v>49.986657727952434</c:v>
                </c:pt>
                <c:pt idx="5">
                  <c:v>45.905516292476705</c:v>
                </c:pt>
                <c:pt idx="6">
                  <c:v>40.680892379351121</c:v>
                </c:pt>
                <c:pt idx="7">
                  <c:v>34.014254009997956</c:v>
                </c:pt>
                <c:pt idx="8">
                  <c:v>28.035763999478263</c:v>
                </c:pt>
                <c:pt idx="9">
                  <c:v>26.69617372175037</c:v>
                </c:pt>
                <c:pt idx="10">
                  <c:v>22.103449517767842</c:v>
                </c:pt>
                <c:pt idx="11">
                  <c:v>20.251209126433309</c:v>
                </c:pt>
                <c:pt idx="12">
                  <c:v>23.380163417061851</c:v>
                </c:pt>
                <c:pt idx="13">
                  <c:v>22.488753351239609</c:v>
                </c:pt>
                <c:pt idx="14">
                  <c:v>15.758613494847282</c:v>
                </c:pt>
              </c:numCache>
            </c:numRef>
          </c:val>
          <c:smooth val="0"/>
          <c:extLst xmlns:c16r2="http://schemas.microsoft.com/office/drawing/2015/06/chart">
            <c:ext xmlns:c16="http://schemas.microsoft.com/office/drawing/2014/chart" uri="{C3380CC4-5D6E-409C-BE32-E72D297353CC}">
              <c16:uniqueId val="{00000001-4A20-4646-B97B-666DE6F0DDD0}"/>
            </c:ext>
          </c:extLst>
        </c:ser>
        <c:ser>
          <c:idx val="2"/>
          <c:order val="2"/>
          <c:tx>
            <c:strRef>
              <c:f>Corel_negad!$G$1</c:f>
              <c:strCache>
                <c:ptCount val="1"/>
                <c:pt idx="0">
                  <c:v>Nelin.mod.</c:v>
                </c:pt>
              </c:strCache>
            </c:strRef>
          </c:tx>
          <c:spPr>
            <a:ln w="28575" cap="rnd">
              <a:solidFill>
                <a:schemeClr val="accent2">
                  <a:lumMod val="75000"/>
                </a:schemeClr>
              </a:solidFill>
              <a:round/>
            </a:ln>
            <a:effectLst/>
          </c:spPr>
          <c:marker>
            <c:symbol val="none"/>
          </c:marker>
          <c:val>
            <c:numRef>
              <c:f>Corel_negad!$G$2:$G$16</c:f>
              <c:numCache>
                <c:formatCode>General</c:formatCode>
                <c:ptCount val="15"/>
                <c:pt idx="0">
                  <c:v>68.318327276174799</c:v>
                </c:pt>
                <c:pt idx="1">
                  <c:v>61.75766739307592</c:v>
                </c:pt>
                <c:pt idx="2">
                  <c:v>58.755525079045192</c:v>
                </c:pt>
                <c:pt idx="3">
                  <c:v>53.576484406775521</c:v>
                </c:pt>
                <c:pt idx="4">
                  <c:v>48.337293857764337</c:v>
                </c:pt>
                <c:pt idx="5">
                  <c:v>42.730474497173446</c:v>
                </c:pt>
                <c:pt idx="6">
                  <c:v>36.615584304109774</c:v>
                </c:pt>
                <c:pt idx="7">
                  <c:v>31.366270854346926</c:v>
                </c:pt>
                <c:pt idx="8">
                  <c:v>27.182138396304946</c:v>
                </c:pt>
                <c:pt idx="9">
                  <c:v>25.473482617818846</c:v>
                </c:pt>
                <c:pt idx="10">
                  <c:v>23.469633587456048</c:v>
                </c:pt>
                <c:pt idx="11">
                  <c:v>22.144282967387575</c:v>
                </c:pt>
                <c:pt idx="12">
                  <c:v>22.856315205516886</c:v>
                </c:pt>
                <c:pt idx="13">
                  <c:v>21.938137126015242</c:v>
                </c:pt>
                <c:pt idx="14">
                  <c:v>18.900402932495666</c:v>
                </c:pt>
              </c:numCache>
            </c:numRef>
          </c:val>
          <c:smooth val="0"/>
          <c:extLst xmlns:c16r2="http://schemas.microsoft.com/office/drawing/2015/06/chart">
            <c:ext xmlns:c16="http://schemas.microsoft.com/office/drawing/2014/chart" uri="{C3380CC4-5D6E-409C-BE32-E72D297353CC}">
              <c16:uniqueId val="{00000002-4A20-4646-B97B-666DE6F0DDD0}"/>
            </c:ext>
          </c:extLst>
        </c:ser>
        <c:dLbls>
          <c:showLegendKey val="0"/>
          <c:showVal val="0"/>
          <c:showCatName val="0"/>
          <c:showSerName val="0"/>
          <c:showPercent val="0"/>
          <c:showBubbleSize val="0"/>
        </c:dLbls>
        <c:marker val="1"/>
        <c:smooth val="0"/>
        <c:axId val="1327667456"/>
        <c:axId val="1327669088"/>
      </c:lineChart>
      <c:catAx>
        <c:axId val="13276674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27669088"/>
        <c:crosses val="autoZero"/>
        <c:auto val="1"/>
        <c:lblAlgn val="ctr"/>
        <c:lblOffset val="100"/>
        <c:tickLblSkip val="1"/>
        <c:noMultiLvlLbl val="0"/>
      </c:catAx>
      <c:valAx>
        <c:axId val="1327669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327667456"/>
        <c:crosses val="autoZero"/>
        <c:crossBetween val="between"/>
      </c:valAx>
      <c:spPr>
        <a:noFill/>
        <a:ln>
          <a:noFill/>
        </a:ln>
        <a:effectLst/>
      </c:spPr>
    </c:plotArea>
    <c:legend>
      <c:legendPos val="b"/>
      <c:layout>
        <c:manualLayout>
          <c:xMode val="edge"/>
          <c:yMode val="edge"/>
          <c:x val="5.3292116263244871E-2"/>
          <c:y val="0.84964390089536679"/>
          <c:w val="0.89999987038657203"/>
          <c:h val="7.7129727015170041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B541F-35F4-4166-A18F-A3591045C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25608</Words>
  <Characters>14597</Characters>
  <Application>Microsoft Office Word</Application>
  <DocSecurity>8</DocSecurity>
  <Lines>121</Lines>
  <Paragraphs>80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Lindas komandejuma</dc:creator>
  <cp:keywords/>
  <dc:description/>
  <cp:lastModifiedBy>Linda Gailīte</cp:lastModifiedBy>
  <cp:revision>4</cp:revision>
  <dcterms:created xsi:type="dcterms:W3CDTF">2020-05-11T07:14:00Z</dcterms:created>
  <dcterms:modified xsi:type="dcterms:W3CDTF">2020-05-11T07:15:00Z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