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36978737" w:displacedByCustomXml="next"/>
    <w:bookmarkStart w:id="1" w:name="_Toc106623923" w:displacedByCustomXml="next"/>
    <w:bookmarkStart w:id="2" w:name="_Toc75273587" w:displacedByCustomXml="next"/>
    <w:bookmarkStart w:id="3" w:name="_Toc169733683" w:displacedByCustomXml="next"/>
    <w:bookmarkStart w:id="4" w:name="_Toc169733400" w:displacedByCustomXml="next"/>
    <w:bookmarkStart w:id="5" w:name="_Toc169607080" w:displacedByCustomXml="next"/>
    <w:bookmarkStart w:id="6" w:name="_Toc169595773" w:displacedByCustomXml="next"/>
    <w:bookmarkStart w:id="7" w:name="_Toc169530895" w:displacedByCustomXml="next"/>
    <w:bookmarkStart w:id="8" w:name="_Toc169505162" w:displacedByCustomXml="next"/>
    <w:bookmarkStart w:id="9" w:name="_Toc167792452" w:displacedByCustomXml="next"/>
    <w:bookmarkStart w:id="10" w:name="_Toc138892784" w:displacedByCustomXml="next"/>
    <w:bookmarkStart w:id="11" w:name="_Toc138833045" w:displacedByCustomXml="next"/>
    <w:sdt>
      <w:sdtPr>
        <w:rPr>
          <w:rFonts w:asciiTheme="minorHAnsi" w:eastAsiaTheme="minorEastAsia" w:hAnsiTheme="minorHAnsi" w:cstheme="minorBidi"/>
          <w:color w:val="44546A" w:themeColor="text2"/>
          <w:sz w:val="20"/>
          <w:szCs w:val="20"/>
        </w:rPr>
        <w:id w:val="-388415555"/>
        <w:docPartObj>
          <w:docPartGallery w:val="Cover Pages"/>
          <w:docPartUnique/>
        </w:docPartObj>
      </w:sdtPr>
      <w:sdtEndPr>
        <w:rPr>
          <w:rFonts w:asciiTheme="majorHAnsi" w:eastAsiaTheme="majorEastAsia" w:hAnsiTheme="majorHAnsi" w:cstheme="majorBidi"/>
          <w:color w:val="auto"/>
          <w:sz w:val="36"/>
          <w:szCs w:val="36"/>
        </w:rPr>
      </w:sdtEndPr>
      <w:sdtContent>
        <w:p w14:paraId="099A3976" w14:textId="6FF102AC" w:rsidR="00D74BDC" w:rsidRPr="00C16A55" w:rsidRDefault="00BA49EC" w:rsidP="004E0857">
          <w:pPr>
            <w:pStyle w:val="Virsraksts1"/>
            <w:rPr>
              <w:color w:val="auto"/>
            </w:rPr>
          </w:pPr>
          <w:r w:rsidRPr="00C16A55">
            <w:rPr>
              <w:noProof/>
              <w:color w:val="auto"/>
              <w:lang w:eastAsia="lv-LV"/>
            </w:rPr>
            <mc:AlternateContent>
              <mc:Choice Requires="wps">
                <w:drawing>
                  <wp:anchor distT="0" distB="0" distL="114300" distR="114300" simplePos="0" relativeHeight="251659264" behindDoc="0" locked="0" layoutInCell="1" allowOverlap="1" wp14:anchorId="16F7D91D" wp14:editId="08794AFF">
                    <wp:simplePos x="0" y="0"/>
                    <wp:positionH relativeFrom="margin">
                      <wp:posOffset>1295400</wp:posOffset>
                    </wp:positionH>
                    <wp:positionV relativeFrom="paragraph">
                      <wp:posOffset>4221480</wp:posOffset>
                    </wp:positionV>
                    <wp:extent cx="3390900" cy="1193800"/>
                    <wp:effectExtent l="0" t="0" r="0" b="6350"/>
                    <wp:wrapTopAndBottom/>
                    <wp:docPr id="5" name="Text Box 5" descr="Text box displaying document title and subtitle"/>
                    <wp:cNvGraphicFramePr/>
                    <a:graphic xmlns:a="http://schemas.openxmlformats.org/drawingml/2006/main">
                      <a:graphicData uri="http://schemas.microsoft.com/office/word/2010/wordprocessingShape">
                        <wps:wsp>
                          <wps:cNvSpPr txBox="1"/>
                          <wps:spPr>
                            <a:xfrm>
                              <a:off x="0" y="0"/>
                              <a:ext cx="3390900" cy="1193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4CA8EB" w14:textId="1DE12FE4" w:rsidR="00064B90" w:rsidRPr="00C16A55" w:rsidRDefault="00AD2FC7" w:rsidP="00D74BDC">
                                <w:pPr>
                                  <w:pStyle w:val="Nosaukums"/>
                                  <w:jc w:val="center"/>
                                  <w:rPr>
                                    <w:rFonts w:ascii="Calibri" w:hAnsi="Calibri" w:cs="Calibri"/>
                                    <w:color w:val="auto"/>
                                    <w:sz w:val="52"/>
                                    <w:szCs w:val="52"/>
                                  </w:rPr>
                                </w:pPr>
                                <w:sdt>
                                  <w:sdtPr>
                                    <w:rPr>
                                      <w:rFonts w:ascii="Calibri" w:hAnsi="Calibri" w:cs="Calibri"/>
                                      <w:b/>
                                      <w:color w:val="auto"/>
                                      <w:sz w:val="52"/>
                                      <w:szCs w:val="52"/>
                                    </w:rPr>
                                    <w:alias w:val="Subtitle"/>
                                    <w:tag w:val=""/>
                                    <w:id w:val="1568382627"/>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064B90" w:rsidRPr="00C16A55">
                                      <w:rPr>
                                        <w:rFonts w:ascii="Calibri" w:hAnsi="Calibri" w:cs="Calibri"/>
                                        <w:b/>
                                        <w:color w:val="auto"/>
                                        <w:sz w:val="52"/>
                                        <w:szCs w:val="52"/>
                                      </w:rPr>
                                      <w:t>Publiskais pārskats 2023.gads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6F7D91D" id="_x0000_t202" coordsize="21600,21600" o:spt="202" path="m,l,21600r21600,l21600,xe">
                    <v:stroke joinstyle="miter"/>
                    <v:path gradientshapeok="t" o:connecttype="rect"/>
                  </v:shapetype>
                  <v:shape id="Text Box 5" o:spid="_x0000_s1026" type="#_x0000_t202" alt="Text box displaying document title and subtitle" style="position:absolute;margin-left:102pt;margin-top:332.4pt;width:267pt;height: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" filled="f" stroked="f" strokeweight=".5pt">
                    <v:textbox style="mso-fit-shape-to-text:t" inset="0,0,0,0">
                      <w:txbxContent>
                        <w:p w14:paraId="444CA8EB" w14:textId="1DE12FE4" w:rsidR="00064B90" w:rsidRPr="00C16A55" w:rsidRDefault="00AD2FC7" w:rsidP="00D74BDC">
                          <w:pPr>
                            <w:pStyle w:val="Nosaukums"/>
                            <w:jc w:val="center"/>
                            <w:rPr>
                              <w:rFonts w:ascii="Calibri" w:hAnsi="Calibri" w:cs="Calibri"/>
                              <w:color w:val="auto"/>
                              <w:sz w:val="52"/>
                              <w:szCs w:val="52"/>
                            </w:rPr>
                          </w:pPr>
                          <w:sdt>
                            <w:sdtPr>
                              <w:rPr>
                                <w:rFonts w:ascii="Calibri" w:hAnsi="Calibri" w:cs="Calibri"/>
                                <w:b/>
                                <w:color w:val="auto"/>
                                <w:sz w:val="52"/>
                                <w:szCs w:val="52"/>
                              </w:rPr>
                              <w:alias w:val="Subtitle"/>
                              <w:tag w:val=""/>
                              <w:id w:val="1568382627"/>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064B90" w:rsidRPr="00C16A55">
                                <w:rPr>
                                  <w:rFonts w:ascii="Calibri" w:hAnsi="Calibri" w:cs="Calibri"/>
                                  <w:b/>
                                  <w:color w:val="auto"/>
                                  <w:sz w:val="52"/>
                                  <w:szCs w:val="52"/>
                                </w:rPr>
                                <w:t>Publiskais pārskats 2023.gads</w:t>
                              </w:r>
                            </w:sdtContent>
                          </w:sdt>
                        </w:p>
                      </w:txbxContent>
                    </v:textbox>
                    <w10:wrap type="topAndBottom" anchorx="margin"/>
                  </v:shape>
                </w:pict>
              </mc:Fallback>
            </mc:AlternateContent>
          </w:r>
          <w:r w:rsidR="00D74BDC" w:rsidRPr="00C16A55">
            <w:rPr>
              <w:noProof/>
              <w:lang w:eastAsia="lv-LV"/>
            </w:rPr>
            <w:drawing>
              <wp:anchor distT="0" distB="0" distL="114300" distR="114300" simplePos="0" relativeHeight="251661312" behindDoc="0" locked="0" layoutInCell="1" allowOverlap="1" wp14:anchorId="7354517B" wp14:editId="04C6D60C">
                <wp:simplePos x="0" y="0"/>
                <wp:positionH relativeFrom="margin">
                  <wp:align>center</wp:align>
                </wp:positionH>
                <wp:positionV relativeFrom="paragraph">
                  <wp:posOffset>104775</wp:posOffset>
                </wp:positionV>
                <wp:extent cx="1771650" cy="1771650"/>
                <wp:effectExtent l="0" t="0" r="0" b="0"/>
                <wp:wrapSquare wrapText="bothSides"/>
                <wp:docPr id="16" name="Picture 16" descr="C:\Users\l.gailite\AppData\Local\Temp\Temp2_66_Valsts_dzelzcela_tehniska_inspekcija.zip\66_Valsts_dzelzcela_tehniska_inspekcija\66_identitate\_jpg\66_vertikals\__vienkarss_divkrasu_rgb_v_LV-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ailite\AppData\Local\Temp\Temp2_66_Valsts_dzelzcela_tehniska_inspekcija.zip\66_Valsts_dzelzcela_tehniska_inspekcija\66_identitate\_jpg\66_vertikals\__vienkarss_divkrasu_rgb_v_LV-6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r w:rsidR="00D74BDC" w:rsidRPr="00C16A55">
            <w:rPr>
              <w:noProof/>
              <w:color w:val="auto"/>
              <w:lang w:eastAsia="lv-LV"/>
            </w:rPr>
            <mc:AlternateContent>
              <mc:Choice Requires="wps">
                <w:drawing>
                  <wp:anchor distT="0" distB="0" distL="114300" distR="114300" simplePos="0" relativeHeight="251660288" behindDoc="0" locked="0" layoutInCell="1" allowOverlap="1" wp14:anchorId="61B2AED2" wp14:editId="0C007A65">
                    <wp:simplePos x="0" y="0"/>
                    <wp:positionH relativeFrom="margin">
                      <wp:align>right</wp:align>
                    </wp:positionH>
                    <wp:positionV relativeFrom="margin">
                      <wp:posOffset>6410325</wp:posOffset>
                    </wp:positionV>
                    <wp:extent cx="5943600" cy="1228725"/>
                    <wp:effectExtent l="0" t="0" r="0" b="9525"/>
                    <wp:wrapTopAndBottom/>
                    <wp:docPr id="6" name="Text Box 6" descr="Text box displaying company contact information"/>
                    <wp:cNvGraphicFramePr/>
                    <a:graphic xmlns:a="http://schemas.openxmlformats.org/drawingml/2006/main">
                      <a:graphicData uri="http://schemas.microsoft.com/office/word/2010/wordprocessingShape">
                        <wps:wsp>
                          <wps:cNvSpPr txBox="1"/>
                          <wps:spPr>
                            <a:xfrm>
                              <a:off x="0" y="0"/>
                              <a:ext cx="5943600" cy="12287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62861B" w14:textId="77777777" w:rsidR="00064B90" w:rsidRPr="00C16A55" w:rsidRDefault="00064B90" w:rsidP="00D74BDC">
                                <w:pPr>
                                  <w:shd w:val="clear" w:color="auto" w:fill="BFBFBF" w:themeFill="background1" w:themeFillShade="BF"/>
                                  <w:spacing w:after="0" w:line="240" w:lineRule="auto"/>
                                  <w:jc w:val="center"/>
                                  <w:rPr>
                                    <w:rFonts w:ascii="Calibri" w:hAnsi="Calibri" w:cs="Calibri"/>
                                    <w:color w:val="auto"/>
                                    <w:sz w:val="28"/>
                                    <w:szCs w:val="28"/>
                                  </w:rPr>
                                </w:pPr>
                                <w:proofErr w:type="spellStart"/>
                                <w:r w:rsidRPr="00C16A55">
                                  <w:rPr>
                                    <w:rFonts w:ascii="Calibri" w:hAnsi="Calibri" w:cs="Calibri"/>
                                    <w:color w:val="auto"/>
                                    <w:sz w:val="28"/>
                                    <w:szCs w:val="28"/>
                                  </w:rPr>
                                  <w:t>Riepnieku</w:t>
                                </w:r>
                                <w:proofErr w:type="spellEnd"/>
                                <w:r w:rsidRPr="00C16A55">
                                  <w:rPr>
                                    <w:rFonts w:ascii="Calibri" w:hAnsi="Calibri" w:cs="Calibri"/>
                                    <w:color w:val="auto"/>
                                    <w:sz w:val="28"/>
                                    <w:szCs w:val="28"/>
                                  </w:rPr>
                                  <w:t xml:space="preserve"> iela 2, Rīga, LV-1050</w:t>
                                </w:r>
                              </w:p>
                              <w:p w14:paraId="4EBF8FD3" w14:textId="7EB20D0F" w:rsidR="00064B90" w:rsidRPr="00C16A55" w:rsidRDefault="00AD2FC7" w:rsidP="00D74BDC">
                                <w:pPr>
                                  <w:shd w:val="clear" w:color="auto" w:fill="BFBFBF" w:themeFill="background1" w:themeFillShade="BF"/>
                                  <w:spacing w:after="0" w:line="240" w:lineRule="auto"/>
                                  <w:jc w:val="center"/>
                                  <w:rPr>
                                    <w:rFonts w:ascii="Calibri" w:hAnsi="Calibri" w:cs="Calibri"/>
                                    <w:sz w:val="28"/>
                                    <w:szCs w:val="28"/>
                                  </w:rPr>
                                </w:pPr>
                                <w:hyperlink r:id="rId9" w:history="1">
                                  <w:r w:rsidR="00064B90" w:rsidRPr="00C16A55">
                                    <w:rPr>
                                      <w:rStyle w:val="Hipersaite"/>
                                      <w:rFonts w:ascii="Calibri" w:hAnsi="Calibri" w:cs="Calibri"/>
                                      <w:color w:val="auto"/>
                                      <w:sz w:val="28"/>
                                      <w:szCs w:val="28"/>
                                    </w:rPr>
                                    <w:t>pasts@vdzti.gov.lv</w:t>
                                  </w:r>
                                </w:hyperlink>
                                <w:r w:rsidR="00064B90" w:rsidRPr="00C16A55">
                                  <w:rPr>
                                    <w:rFonts w:ascii="Calibri" w:hAnsi="Calibri" w:cs="Calibri"/>
                                    <w:sz w:val="28"/>
                                    <w:szCs w:val="28"/>
                                  </w:rPr>
                                  <w:t xml:space="preserve"> </w:t>
                                </w:r>
                              </w:p>
                              <w:p w14:paraId="25FD7F93" w14:textId="77777777" w:rsidR="00064B90" w:rsidRPr="00C16A55" w:rsidRDefault="00AD2FC7" w:rsidP="00D74BDC">
                                <w:pPr>
                                  <w:shd w:val="clear" w:color="auto" w:fill="BFBFBF" w:themeFill="background1" w:themeFillShade="BF"/>
                                  <w:spacing w:after="0" w:line="240" w:lineRule="auto"/>
                                  <w:jc w:val="center"/>
                                  <w:rPr>
                                    <w:rFonts w:ascii="Calibri" w:hAnsi="Calibri" w:cs="Calibri"/>
                                    <w:sz w:val="28"/>
                                    <w:szCs w:val="28"/>
                                  </w:rPr>
                                </w:pPr>
                                <w:hyperlink r:id="rId10" w:history="1">
                                  <w:r w:rsidR="00064B90" w:rsidRPr="00C16A55">
                                    <w:rPr>
                                      <w:rStyle w:val="Hipersaite"/>
                                      <w:rFonts w:ascii="Calibri" w:hAnsi="Calibri" w:cs="Calibri"/>
                                      <w:color w:val="auto"/>
                                      <w:sz w:val="28"/>
                                      <w:szCs w:val="28"/>
                                    </w:rPr>
                                    <w:t>www.vdzti.gov.lv</w:t>
                                  </w:r>
                                </w:hyperlink>
                                <w:r w:rsidR="00064B90" w:rsidRPr="00C16A55">
                                  <w:rPr>
                                    <w:rFonts w:ascii="Calibri" w:hAnsi="Calibri" w:cs="Calibri"/>
                                    <w:sz w:val="28"/>
                                    <w:szCs w:val="28"/>
                                  </w:rPr>
                                  <w:t xml:space="preserve"> </w:t>
                                </w:r>
                              </w:p>
                              <w:p w14:paraId="0913EFCA" w14:textId="77777777" w:rsidR="00064B90" w:rsidRPr="00C16A55" w:rsidRDefault="00064B90" w:rsidP="00D74BDC">
                                <w:pPr>
                                  <w:pStyle w:val="TableSpace"/>
                                  <w:shd w:val="clear" w:color="auto" w:fill="BFBFBF" w:themeFill="background1" w:themeFillShade="BF"/>
                                  <w:rPr>
                                    <w:lang w:val="lv-LV"/>
                                  </w:rPr>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61B2AED2" id="Text Box 6" o:spid="_x0000_s1027" type="#_x0000_t202" alt="Text box displaying company contact information" style="position:absolute;margin-left:416.8pt;margin-top:504.75pt;width:468pt;height:96.75pt;z-index:251660288;visibility:visible;mso-wrap-style:square;mso-width-percent:1000;mso-height-percent:0;mso-wrap-distance-left:9pt;mso-wrap-distance-top:0;mso-wrap-distance-right:9pt;mso-wrap-distance-bottom:0;mso-position-horizontal:righ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" fillcolor="#bfbfbf [2412]" stroked="f" strokeweight=".5pt">
                    <v:textbox inset="12.96pt,0,12.96pt,0">
                      <w:txbxContent>
                        <w:p w14:paraId="3062861B" w14:textId="77777777" w:rsidR="00064B90" w:rsidRPr="00C16A55" w:rsidRDefault="00064B90" w:rsidP="00D74BDC">
                          <w:pPr>
                            <w:shd w:val="clear" w:color="auto" w:fill="BFBFBF" w:themeFill="background1" w:themeFillShade="BF"/>
                            <w:spacing w:after="0" w:line="240" w:lineRule="auto"/>
                            <w:jc w:val="center"/>
                            <w:rPr>
                              <w:rFonts w:ascii="Calibri" w:hAnsi="Calibri" w:cs="Calibri"/>
                              <w:color w:val="auto"/>
                              <w:sz w:val="28"/>
                              <w:szCs w:val="28"/>
                            </w:rPr>
                          </w:pPr>
                          <w:proofErr w:type="spellStart"/>
                          <w:r w:rsidRPr="00C16A55">
                            <w:rPr>
                              <w:rFonts w:ascii="Calibri" w:hAnsi="Calibri" w:cs="Calibri"/>
                              <w:color w:val="auto"/>
                              <w:sz w:val="28"/>
                              <w:szCs w:val="28"/>
                            </w:rPr>
                            <w:t>Riepnieku</w:t>
                          </w:r>
                          <w:proofErr w:type="spellEnd"/>
                          <w:r w:rsidRPr="00C16A55">
                            <w:rPr>
                              <w:rFonts w:ascii="Calibri" w:hAnsi="Calibri" w:cs="Calibri"/>
                              <w:color w:val="auto"/>
                              <w:sz w:val="28"/>
                              <w:szCs w:val="28"/>
                            </w:rPr>
                            <w:t xml:space="preserve"> iela 2, Rīga, LV-1050</w:t>
                          </w:r>
                        </w:p>
                        <w:p w14:paraId="4EBF8FD3" w14:textId="7EB20D0F" w:rsidR="00064B90" w:rsidRPr="00C16A55" w:rsidRDefault="00AD2FC7" w:rsidP="00D74BDC">
                          <w:pPr>
                            <w:shd w:val="clear" w:color="auto" w:fill="BFBFBF" w:themeFill="background1" w:themeFillShade="BF"/>
                            <w:spacing w:after="0" w:line="240" w:lineRule="auto"/>
                            <w:jc w:val="center"/>
                            <w:rPr>
                              <w:rFonts w:ascii="Calibri" w:hAnsi="Calibri" w:cs="Calibri"/>
                              <w:sz w:val="28"/>
                              <w:szCs w:val="28"/>
                            </w:rPr>
                          </w:pPr>
                          <w:hyperlink r:id="rId11" w:history="1">
                            <w:r w:rsidR="00064B90" w:rsidRPr="00C16A55">
                              <w:rPr>
                                <w:rStyle w:val="Hipersaite"/>
                                <w:rFonts w:ascii="Calibri" w:hAnsi="Calibri" w:cs="Calibri"/>
                                <w:color w:val="auto"/>
                                <w:sz w:val="28"/>
                                <w:szCs w:val="28"/>
                              </w:rPr>
                              <w:t>pasts@vdzti.gov.lv</w:t>
                            </w:r>
                          </w:hyperlink>
                          <w:r w:rsidR="00064B90" w:rsidRPr="00C16A55">
                            <w:rPr>
                              <w:rFonts w:ascii="Calibri" w:hAnsi="Calibri" w:cs="Calibri"/>
                              <w:sz w:val="28"/>
                              <w:szCs w:val="28"/>
                            </w:rPr>
                            <w:t xml:space="preserve"> </w:t>
                          </w:r>
                        </w:p>
                        <w:p w14:paraId="25FD7F93" w14:textId="77777777" w:rsidR="00064B90" w:rsidRPr="00C16A55" w:rsidRDefault="00AD2FC7" w:rsidP="00D74BDC">
                          <w:pPr>
                            <w:shd w:val="clear" w:color="auto" w:fill="BFBFBF" w:themeFill="background1" w:themeFillShade="BF"/>
                            <w:spacing w:after="0" w:line="240" w:lineRule="auto"/>
                            <w:jc w:val="center"/>
                            <w:rPr>
                              <w:rFonts w:ascii="Calibri" w:hAnsi="Calibri" w:cs="Calibri"/>
                              <w:sz w:val="28"/>
                              <w:szCs w:val="28"/>
                            </w:rPr>
                          </w:pPr>
                          <w:hyperlink r:id="rId12" w:history="1">
                            <w:r w:rsidR="00064B90" w:rsidRPr="00C16A55">
                              <w:rPr>
                                <w:rStyle w:val="Hipersaite"/>
                                <w:rFonts w:ascii="Calibri" w:hAnsi="Calibri" w:cs="Calibri"/>
                                <w:color w:val="auto"/>
                                <w:sz w:val="28"/>
                                <w:szCs w:val="28"/>
                              </w:rPr>
                              <w:t>www.vdzti.gov.lv</w:t>
                            </w:r>
                          </w:hyperlink>
                          <w:r w:rsidR="00064B90" w:rsidRPr="00C16A55">
                            <w:rPr>
                              <w:rFonts w:ascii="Calibri" w:hAnsi="Calibri" w:cs="Calibri"/>
                              <w:sz w:val="28"/>
                              <w:szCs w:val="28"/>
                            </w:rPr>
                            <w:t xml:space="preserve"> </w:t>
                          </w:r>
                        </w:p>
                        <w:p w14:paraId="0913EFCA" w14:textId="77777777" w:rsidR="00064B90" w:rsidRPr="00C16A55" w:rsidRDefault="00064B90" w:rsidP="00D74BDC">
                          <w:pPr>
                            <w:pStyle w:val="TableSpace"/>
                            <w:shd w:val="clear" w:color="auto" w:fill="BFBFBF" w:themeFill="background1" w:themeFillShade="BF"/>
                            <w:rPr>
                              <w:lang w:val="lv-LV"/>
                            </w:rPr>
                          </w:pPr>
                        </w:p>
                      </w:txbxContent>
                    </v:textbox>
                    <w10:wrap type="topAndBottom" anchorx="margin" anchory="margin"/>
                  </v:shape>
                </w:pict>
              </mc:Fallback>
            </mc:AlternateContent>
          </w:r>
          <w:bookmarkEnd w:id="1"/>
          <w:bookmarkEnd w:id="0"/>
          <w:r w:rsidR="00D74BDC" w:rsidRPr="00C16A55">
            <w:rPr>
              <w:color w:val="auto"/>
            </w:rPr>
            <w:br w:type="page"/>
          </w:r>
        </w:p>
      </w:sdtContent>
    </w:sdt>
    <w:bookmarkEnd w:id="3" w:displacedByCustomXml="prev"/>
    <w:bookmarkEnd w:id="4" w:displacedByCustomXml="prev"/>
    <w:bookmarkEnd w:id="5" w:displacedByCustomXml="prev"/>
    <w:bookmarkEnd w:id="6" w:displacedByCustomXml="prev"/>
    <w:bookmarkEnd w:id="7" w:displacedByCustomXml="prev"/>
    <w:bookmarkEnd w:id="8" w:displacedByCustomXml="prev"/>
    <w:bookmarkEnd w:id="9" w:displacedByCustomXml="prev"/>
    <w:bookmarkEnd w:id="10" w:displacedByCustomXml="prev"/>
    <w:bookmarkEnd w:id="11" w:displacedByCustomXml="prev"/>
    <w:sdt>
      <w:sdtPr>
        <w:rPr>
          <w:rFonts w:asciiTheme="minorHAnsi" w:eastAsiaTheme="minorEastAsia" w:hAnsiTheme="minorHAnsi" w:cstheme="minorBidi"/>
          <w:color w:val="44546A" w:themeColor="text2"/>
          <w:sz w:val="20"/>
          <w:szCs w:val="20"/>
          <w:lang w:eastAsia="ja-JP"/>
        </w:rPr>
        <w:id w:val="-161079481"/>
        <w:docPartObj>
          <w:docPartGallery w:val="Table of Contents"/>
          <w:docPartUnique/>
        </w:docPartObj>
      </w:sdtPr>
      <w:sdtEndPr>
        <w:rPr>
          <w:bCs/>
          <w:color w:val="auto"/>
        </w:rPr>
      </w:sdtEndPr>
      <w:sdtContent>
        <w:p w14:paraId="7C9B0B93" w14:textId="77777777" w:rsidR="00D74BDC" w:rsidRPr="00C16A55" w:rsidRDefault="00D74BDC" w:rsidP="00D74BDC">
          <w:pPr>
            <w:pStyle w:val="Saturardtjavirsraksts"/>
            <w:rPr>
              <w:rFonts w:asciiTheme="minorHAnsi" w:hAnsiTheme="minorHAnsi" w:cstheme="minorHAnsi"/>
              <w:b/>
              <w:color w:val="auto"/>
              <w:sz w:val="24"/>
              <w:szCs w:val="24"/>
            </w:rPr>
          </w:pPr>
          <w:r w:rsidRPr="00C16A55">
            <w:rPr>
              <w:rFonts w:asciiTheme="minorHAnsi" w:hAnsiTheme="minorHAnsi" w:cstheme="minorHAnsi"/>
              <w:b/>
              <w:color w:val="auto"/>
              <w:sz w:val="24"/>
              <w:szCs w:val="24"/>
            </w:rPr>
            <w:t>Saturs</w:t>
          </w:r>
        </w:p>
        <w:p w14:paraId="4508DCB4" w14:textId="2B15DCBA" w:rsidR="003621EC" w:rsidRDefault="00D74BDC">
          <w:pPr>
            <w:pStyle w:val="Saturs1"/>
            <w:rPr>
              <w:rFonts w:cstheme="minorBidi"/>
              <w:bCs w:val="0"/>
              <w:kern w:val="2"/>
              <w:szCs w:val="22"/>
              <w:lang w:eastAsia="lv-LV"/>
              <w14:ligatures w14:val="standardContextual"/>
            </w:rPr>
          </w:pPr>
          <w:r w:rsidRPr="00EB6EB8">
            <w:rPr>
              <w:noProof w:val="0"/>
            </w:rPr>
            <w:fldChar w:fldCharType="begin"/>
          </w:r>
          <w:r w:rsidRPr="00EB6EB8">
            <w:rPr>
              <w:noProof w:val="0"/>
            </w:rPr>
            <w:instrText xml:space="preserve"> TOC \o "1-3" \h \z \u </w:instrText>
          </w:r>
          <w:r w:rsidRPr="00EB6EB8">
            <w:rPr>
              <w:noProof w:val="0"/>
            </w:rPr>
            <w:fldChar w:fldCharType="separate"/>
          </w:r>
        </w:p>
        <w:p w14:paraId="0007C321" w14:textId="1479C7DA" w:rsidR="003621EC" w:rsidRPr="003621EC" w:rsidRDefault="00AD2FC7" w:rsidP="003621EC">
          <w:pPr>
            <w:pStyle w:val="Saturs1"/>
            <w:rPr>
              <w:rFonts w:cstheme="minorBidi"/>
              <w:kern w:val="2"/>
              <w:sz w:val="24"/>
              <w:lang w:eastAsia="lv-LV"/>
              <w14:ligatures w14:val="standardContextual"/>
            </w:rPr>
          </w:pPr>
          <w:hyperlink w:anchor="_Toc169733684" w:history="1">
            <w:r w:rsidR="003621EC" w:rsidRPr="003621EC">
              <w:rPr>
                <w:rStyle w:val="Hipersaite"/>
                <w:color w:val="auto"/>
                <w:sz w:val="24"/>
              </w:rPr>
              <w:t>Ievads</w:t>
            </w:r>
            <w:r w:rsidR="003621EC" w:rsidRPr="003621EC">
              <w:rPr>
                <w:webHidden/>
                <w:sz w:val="24"/>
              </w:rPr>
              <w:tab/>
            </w:r>
            <w:r w:rsidR="003621EC" w:rsidRPr="003621EC">
              <w:rPr>
                <w:webHidden/>
                <w:sz w:val="24"/>
              </w:rPr>
              <w:fldChar w:fldCharType="begin"/>
            </w:r>
            <w:r w:rsidR="003621EC" w:rsidRPr="003621EC">
              <w:rPr>
                <w:webHidden/>
                <w:sz w:val="24"/>
              </w:rPr>
              <w:instrText xml:space="preserve"> PAGEREF _Toc169733684 \h </w:instrText>
            </w:r>
            <w:r w:rsidR="003621EC" w:rsidRPr="003621EC">
              <w:rPr>
                <w:webHidden/>
                <w:sz w:val="24"/>
              </w:rPr>
            </w:r>
            <w:r w:rsidR="003621EC" w:rsidRPr="003621EC">
              <w:rPr>
                <w:webHidden/>
                <w:sz w:val="24"/>
              </w:rPr>
              <w:fldChar w:fldCharType="separate"/>
            </w:r>
            <w:r w:rsidR="004C6278">
              <w:rPr>
                <w:webHidden/>
                <w:sz w:val="24"/>
              </w:rPr>
              <w:t>2</w:t>
            </w:r>
            <w:r w:rsidR="003621EC" w:rsidRPr="003621EC">
              <w:rPr>
                <w:webHidden/>
                <w:sz w:val="24"/>
              </w:rPr>
              <w:fldChar w:fldCharType="end"/>
            </w:r>
          </w:hyperlink>
        </w:p>
        <w:p w14:paraId="44D58561" w14:textId="2DE6DD16" w:rsidR="003621EC" w:rsidRPr="003621EC" w:rsidRDefault="00AD2FC7" w:rsidP="003621EC">
          <w:pPr>
            <w:pStyle w:val="Saturs1"/>
            <w:rPr>
              <w:rFonts w:cstheme="minorBidi"/>
              <w:kern w:val="2"/>
              <w:sz w:val="24"/>
              <w:lang w:eastAsia="lv-LV"/>
              <w14:ligatures w14:val="standardContextual"/>
            </w:rPr>
          </w:pPr>
          <w:hyperlink w:anchor="_Toc169733685" w:history="1">
            <w:r w:rsidR="003621EC" w:rsidRPr="003621EC">
              <w:rPr>
                <w:rStyle w:val="Hipersaite"/>
                <w:color w:val="auto"/>
                <w:sz w:val="24"/>
              </w:rPr>
              <w:t>1.</w:t>
            </w:r>
            <w:r w:rsidR="003621EC" w:rsidRPr="003621EC">
              <w:rPr>
                <w:rFonts w:cstheme="minorBidi"/>
                <w:kern w:val="2"/>
                <w:sz w:val="24"/>
                <w:lang w:eastAsia="lv-LV"/>
                <w14:ligatures w14:val="standardContextual"/>
              </w:rPr>
              <w:tab/>
            </w:r>
            <w:r w:rsidR="003621EC" w:rsidRPr="003621EC">
              <w:rPr>
                <w:rStyle w:val="Hipersaite"/>
                <w:color w:val="auto"/>
                <w:sz w:val="24"/>
              </w:rPr>
              <w:t>Pamatinformācija</w:t>
            </w:r>
            <w:r w:rsidR="003621EC" w:rsidRPr="003621EC">
              <w:rPr>
                <w:webHidden/>
                <w:sz w:val="24"/>
              </w:rPr>
              <w:tab/>
            </w:r>
            <w:r w:rsidR="003621EC" w:rsidRPr="003621EC">
              <w:rPr>
                <w:webHidden/>
                <w:sz w:val="24"/>
              </w:rPr>
              <w:fldChar w:fldCharType="begin"/>
            </w:r>
            <w:r w:rsidR="003621EC" w:rsidRPr="003621EC">
              <w:rPr>
                <w:webHidden/>
                <w:sz w:val="24"/>
              </w:rPr>
              <w:instrText xml:space="preserve"> PAGEREF _Toc169733685 \h </w:instrText>
            </w:r>
            <w:r w:rsidR="003621EC" w:rsidRPr="003621EC">
              <w:rPr>
                <w:webHidden/>
                <w:sz w:val="24"/>
              </w:rPr>
            </w:r>
            <w:r w:rsidR="003621EC" w:rsidRPr="003621EC">
              <w:rPr>
                <w:webHidden/>
                <w:sz w:val="24"/>
              </w:rPr>
              <w:fldChar w:fldCharType="separate"/>
            </w:r>
            <w:r w:rsidR="004C6278">
              <w:rPr>
                <w:webHidden/>
                <w:sz w:val="24"/>
              </w:rPr>
              <w:t>2</w:t>
            </w:r>
            <w:r w:rsidR="003621EC" w:rsidRPr="003621EC">
              <w:rPr>
                <w:webHidden/>
                <w:sz w:val="24"/>
              </w:rPr>
              <w:fldChar w:fldCharType="end"/>
            </w:r>
          </w:hyperlink>
        </w:p>
        <w:p w14:paraId="4E6AC383" w14:textId="30349E3F" w:rsidR="003621EC" w:rsidRPr="003621EC" w:rsidRDefault="00AD2FC7" w:rsidP="003621EC">
          <w:pPr>
            <w:pStyle w:val="Saturs2"/>
            <w:tabs>
              <w:tab w:val="left" w:pos="880"/>
            </w:tabs>
            <w:spacing w:after="0" w:line="240" w:lineRule="auto"/>
            <w:rPr>
              <w:rFonts w:cstheme="minorBidi"/>
              <w:kern w:val="2"/>
              <w:sz w:val="24"/>
              <w:szCs w:val="24"/>
              <w:lang w:eastAsia="lv-LV"/>
              <w14:ligatures w14:val="standardContextual"/>
            </w:rPr>
          </w:pPr>
          <w:hyperlink w:anchor="_Toc169733686" w:history="1">
            <w:r w:rsidR="003621EC" w:rsidRPr="003621EC">
              <w:rPr>
                <w:rStyle w:val="Hipersaite"/>
                <w:color w:val="auto"/>
                <w:sz w:val="24"/>
                <w:szCs w:val="24"/>
              </w:rPr>
              <w:t>1.1.</w:t>
            </w:r>
            <w:r w:rsidR="003621EC" w:rsidRPr="003621EC">
              <w:rPr>
                <w:rFonts w:cstheme="minorBidi"/>
                <w:kern w:val="2"/>
                <w:sz w:val="24"/>
                <w:szCs w:val="24"/>
                <w:lang w:eastAsia="lv-LV"/>
                <w14:ligatures w14:val="standardContextual"/>
              </w:rPr>
              <w:tab/>
            </w:r>
            <w:r w:rsidR="003621EC" w:rsidRPr="003621EC">
              <w:rPr>
                <w:rStyle w:val="Hipersaite"/>
                <w:color w:val="auto"/>
                <w:sz w:val="24"/>
                <w:szCs w:val="24"/>
              </w:rPr>
              <w:t>Iestādes juridiskais statuss un atbildība</w:t>
            </w:r>
            <w:r w:rsidR="003621EC" w:rsidRPr="003621EC">
              <w:rPr>
                <w:webHidden/>
                <w:sz w:val="24"/>
                <w:szCs w:val="24"/>
              </w:rPr>
              <w:tab/>
            </w:r>
            <w:r w:rsidR="003621EC" w:rsidRPr="003621EC">
              <w:rPr>
                <w:webHidden/>
                <w:sz w:val="24"/>
                <w:szCs w:val="24"/>
              </w:rPr>
              <w:fldChar w:fldCharType="begin"/>
            </w:r>
            <w:r w:rsidR="003621EC" w:rsidRPr="003621EC">
              <w:rPr>
                <w:webHidden/>
                <w:sz w:val="24"/>
                <w:szCs w:val="24"/>
              </w:rPr>
              <w:instrText xml:space="preserve"> PAGEREF _Toc169733686 \h </w:instrText>
            </w:r>
            <w:r w:rsidR="003621EC" w:rsidRPr="003621EC">
              <w:rPr>
                <w:webHidden/>
                <w:sz w:val="24"/>
                <w:szCs w:val="24"/>
              </w:rPr>
            </w:r>
            <w:r w:rsidR="003621EC" w:rsidRPr="003621EC">
              <w:rPr>
                <w:webHidden/>
                <w:sz w:val="24"/>
                <w:szCs w:val="24"/>
              </w:rPr>
              <w:fldChar w:fldCharType="separate"/>
            </w:r>
            <w:r w:rsidR="004C6278">
              <w:rPr>
                <w:webHidden/>
                <w:sz w:val="24"/>
                <w:szCs w:val="24"/>
              </w:rPr>
              <w:t>2</w:t>
            </w:r>
            <w:r w:rsidR="003621EC" w:rsidRPr="003621EC">
              <w:rPr>
                <w:webHidden/>
                <w:sz w:val="24"/>
                <w:szCs w:val="24"/>
              </w:rPr>
              <w:fldChar w:fldCharType="end"/>
            </w:r>
          </w:hyperlink>
        </w:p>
        <w:p w14:paraId="70DB67EE" w14:textId="54702A09" w:rsidR="003621EC" w:rsidRPr="003621EC" w:rsidRDefault="00AD2FC7" w:rsidP="003621EC">
          <w:pPr>
            <w:pStyle w:val="Saturs2"/>
            <w:tabs>
              <w:tab w:val="left" w:pos="880"/>
            </w:tabs>
            <w:spacing w:after="0" w:line="240" w:lineRule="auto"/>
            <w:rPr>
              <w:rFonts w:cstheme="minorBidi"/>
              <w:kern w:val="2"/>
              <w:sz w:val="24"/>
              <w:szCs w:val="24"/>
              <w:lang w:eastAsia="lv-LV"/>
              <w14:ligatures w14:val="standardContextual"/>
            </w:rPr>
          </w:pPr>
          <w:hyperlink w:anchor="_Toc169733687" w:history="1">
            <w:r w:rsidR="003621EC" w:rsidRPr="003621EC">
              <w:rPr>
                <w:rStyle w:val="Hipersaite"/>
                <w:color w:val="auto"/>
                <w:sz w:val="24"/>
                <w:szCs w:val="24"/>
              </w:rPr>
              <w:t>1.2.</w:t>
            </w:r>
            <w:r w:rsidR="003621EC" w:rsidRPr="003621EC">
              <w:rPr>
                <w:rFonts w:cstheme="minorBidi"/>
                <w:kern w:val="2"/>
                <w:sz w:val="24"/>
                <w:szCs w:val="24"/>
                <w:lang w:eastAsia="lv-LV"/>
                <w14:ligatures w14:val="standardContextual"/>
              </w:rPr>
              <w:tab/>
            </w:r>
            <w:r w:rsidR="003621EC" w:rsidRPr="003621EC">
              <w:rPr>
                <w:rStyle w:val="Hipersaite"/>
                <w:color w:val="auto"/>
                <w:sz w:val="24"/>
                <w:szCs w:val="24"/>
              </w:rPr>
              <w:t>Darbības stratēģija un tās novērtējums</w:t>
            </w:r>
            <w:r w:rsidR="003621EC" w:rsidRPr="003621EC">
              <w:rPr>
                <w:webHidden/>
                <w:sz w:val="24"/>
                <w:szCs w:val="24"/>
              </w:rPr>
              <w:tab/>
            </w:r>
            <w:r w:rsidR="003621EC" w:rsidRPr="003621EC">
              <w:rPr>
                <w:webHidden/>
                <w:sz w:val="24"/>
                <w:szCs w:val="24"/>
              </w:rPr>
              <w:fldChar w:fldCharType="begin"/>
            </w:r>
            <w:r w:rsidR="003621EC" w:rsidRPr="003621EC">
              <w:rPr>
                <w:webHidden/>
                <w:sz w:val="24"/>
                <w:szCs w:val="24"/>
              </w:rPr>
              <w:instrText xml:space="preserve"> PAGEREF _Toc169733687 \h </w:instrText>
            </w:r>
            <w:r w:rsidR="003621EC" w:rsidRPr="003621EC">
              <w:rPr>
                <w:webHidden/>
                <w:sz w:val="24"/>
                <w:szCs w:val="24"/>
              </w:rPr>
            </w:r>
            <w:r w:rsidR="003621EC" w:rsidRPr="003621EC">
              <w:rPr>
                <w:webHidden/>
                <w:sz w:val="24"/>
                <w:szCs w:val="24"/>
              </w:rPr>
              <w:fldChar w:fldCharType="separate"/>
            </w:r>
            <w:r w:rsidR="004C6278">
              <w:rPr>
                <w:webHidden/>
                <w:sz w:val="24"/>
                <w:szCs w:val="24"/>
              </w:rPr>
              <w:t>3</w:t>
            </w:r>
            <w:r w:rsidR="003621EC" w:rsidRPr="003621EC">
              <w:rPr>
                <w:webHidden/>
                <w:sz w:val="24"/>
                <w:szCs w:val="24"/>
              </w:rPr>
              <w:fldChar w:fldCharType="end"/>
            </w:r>
          </w:hyperlink>
        </w:p>
        <w:p w14:paraId="2C2F1285" w14:textId="7D93712F" w:rsidR="003621EC" w:rsidRPr="003621EC" w:rsidRDefault="00AD2FC7" w:rsidP="003621EC">
          <w:pPr>
            <w:pStyle w:val="Saturs3"/>
            <w:tabs>
              <w:tab w:val="right" w:leader="dot" w:pos="9350"/>
            </w:tabs>
            <w:spacing w:after="0" w:line="240" w:lineRule="auto"/>
            <w:rPr>
              <w:bCs/>
              <w:noProof/>
              <w:color w:val="auto"/>
              <w:kern w:val="2"/>
              <w:sz w:val="24"/>
              <w:szCs w:val="24"/>
              <w:lang w:eastAsia="lv-LV"/>
              <w14:ligatures w14:val="standardContextual"/>
            </w:rPr>
          </w:pPr>
          <w:hyperlink w:anchor="_Toc169733688" w:history="1">
            <w:r w:rsidR="003621EC" w:rsidRPr="003621EC">
              <w:rPr>
                <w:rStyle w:val="Hipersaite"/>
                <w:rFonts w:cstheme="minorHAnsi"/>
                <w:bCs/>
                <w:noProof/>
                <w:color w:val="auto"/>
                <w:sz w:val="24"/>
                <w:szCs w:val="24"/>
              </w:rPr>
              <w:t>1.2.1. Drošība</w:t>
            </w:r>
            <w:r w:rsidR="003621EC" w:rsidRPr="003621EC">
              <w:rPr>
                <w:bCs/>
                <w:noProof/>
                <w:webHidden/>
                <w:color w:val="auto"/>
                <w:sz w:val="24"/>
                <w:szCs w:val="24"/>
              </w:rPr>
              <w:tab/>
            </w:r>
            <w:r w:rsidR="003621EC" w:rsidRPr="003621EC">
              <w:rPr>
                <w:bCs/>
                <w:noProof/>
                <w:webHidden/>
                <w:color w:val="auto"/>
                <w:sz w:val="24"/>
                <w:szCs w:val="24"/>
              </w:rPr>
              <w:fldChar w:fldCharType="begin"/>
            </w:r>
            <w:r w:rsidR="003621EC" w:rsidRPr="003621EC">
              <w:rPr>
                <w:bCs/>
                <w:noProof/>
                <w:webHidden/>
                <w:color w:val="auto"/>
                <w:sz w:val="24"/>
                <w:szCs w:val="24"/>
              </w:rPr>
              <w:instrText xml:space="preserve"> PAGEREF _Toc169733688 \h </w:instrText>
            </w:r>
            <w:r w:rsidR="003621EC" w:rsidRPr="003621EC">
              <w:rPr>
                <w:bCs/>
                <w:noProof/>
                <w:webHidden/>
                <w:color w:val="auto"/>
                <w:sz w:val="24"/>
                <w:szCs w:val="24"/>
              </w:rPr>
            </w:r>
            <w:r w:rsidR="003621EC" w:rsidRPr="003621EC">
              <w:rPr>
                <w:bCs/>
                <w:noProof/>
                <w:webHidden/>
                <w:color w:val="auto"/>
                <w:sz w:val="24"/>
                <w:szCs w:val="24"/>
              </w:rPr>
              <w:fldChar w:fldCharType="separate"/>
            </w:r>
            <w:r w:rsidR="004C6278">
              <w:rPr>
                <w:bCs/>
                <w:noProof/>
                <w:webHidden/>
                <w:color w:val="auto"/>
                <w:sz w:val="24"/>
                <w:szCs w:val="24"/>
              </w:rPr>
              <w:t>4</w:t>
            </w:r>
            <w:r w:rsidR="003621EC" w:rsidRPr="003621EC">
              <w:rPr>
                <w:bCs/>
                <w:noProof/>
                <w:webHidden/>
                <w:color w:val="auto"/>
                <w:sz w:val="24"/>
                <w:szCs w:val="24"/>
              </w:rPr>
              <w:fldChar w:fldCharType="end"/>
            </w:r>
          </w:hyperlink>
        </w:p>
        <w:p w14:paraId="24E631F0" w14:textId="2B43C3C9" w:rsidR="003621EC" w:rsidRPr="003621EC" w:rsidRDefault="00AD2FC7" w:rsidP="003621EC">
          <w:pPr>
            <w:pStyle w:val="Saturs3"/>
            <w:tabs>
              <w:tab w:val="right" w:leader="dot" w:pos="9350"/>
            </w:tabs>
            <w:spacing w:after="0" w:line="240" w:lineRule="auto"/>
            <w:rPr>
              <w:bCs/>
              <w:noProof/>
              <w:color w:val="auto"/>
              <w:kern w:val="2"/>
              <w:sz w:val="24"/>
              <w:szCs w:val="24"/>
              <w:lang w:eastAsia="lv-LV"/>
              <w14:ligatures w14:val="standardContextual"/>
            </w:rPr>
          </w:pPr>
          <w:hyperlink w:anchor="_Toc169733689" w:history="1">
            <w:r w:rsidR="003621EC" w:rsidRPr="003621EC">
              <w:rPr>
                <w:rStyle w:val="Hipersaite"/>
                <w:rFonts w:cstheme="minorHAnsi"/>
                <w:bCs/>
                <w:noProof/>
                <w:color w:val="auto"/>
                <w:sz w:val="24"/>
                <w:szCs w:val="24"/>
              </w:rPr>
              <w:t>1.2.2. Sertificēšana</w:t>
            </w:r>
            <w:r w:rsidR="003621EC" w:rsidRPr="003621EC">
              <w:rPr>
                <w:bCs/>
                <w:noProof/>
                <w:webHidden/>
                <w:color w:val="auto"/>
                <w:sz w:val="24"/>
                <w:szCs w:val="24"/>
              </w:rPr>
              <w:tab/>
            </w:r>
            <w:r w:rsidR="003621EC" w:rsidRPr="003621EC">
              <w:rPr>
                <w:bCs/>
                <w:noProof/>
                <w:webHidden/>
                <w:color w:val="auto"/>
                <w:sz w:val="24"/>
                <w:szCs w:val="24"/>
              </w:rPr>
              <w:fldChar w:fldCharType="begin"/>
            </w:r>
            <w:r w:rsidR="003621EC" w:rsidRPr="003621EC">
              <w:rPr>
                <w:bCs/>
                <w:noProof/>
                <w:webHidden/>
                <w:color w:val="auto"/>
                <w:sz w:val="24"/>
                <w:szCs w:val="24"/>
              </w:rPr>
              <w:instrText xml:space="preserve"> PAGEREF _Toc169733689 \h </w:instrText>
            </w:r>
            <w:r w:rsidR="003621EC" w:rsidRPr="003621EC">
              <w:rPr>
                <w:bCs/>
                <w:noProof/>
                <w:webHidden/>
                <w:color w:val="auto"/>
                <w:sz w:val="24"/>
                <w:szCs w:val="24"/>
              </w:rPr>
            </w:r>
            <w:r w:rsidR="003621EC" w:rsidRPr="003621EC">
              <w:rPr>
                <w:bCs/>
                <w:noProof/>
                <w:webHidden/>
                <w:color w:val="auto"/>
                <w:sz w:val="24"/>
                <w:szCs w:val="24"/>
              </w:rPr>
              <w:fldChar w:fldCharType="separate"/>
            </w:r>
            <w:r w:rsidR="004C6278">
              <w:rPr>
                <w:bCs/>
                <w:noProof/>
                <w:webHidden/>
                <w:color w:val="auto"/>
                <w:sz w:val="24"/>
                <w:szCs w:val="24"/>
              </w:rPr>
              <w:t>7</w:t>
            </w:r>
            <w:r w:rsidR="003621EC" w:rsidRPr="003621EC">
              <w:rPr>
                <w:bCs/>
                <w:noProof/>
                <w:webHidden/>
                <w:color w:val="auto"/>
                <w:sz w:val="24"/>
                <w:szCs w:val="24"/>
              </w:rPr>
              <w:fldChar w:fldCharType="end"/>
            </w:r>
          </w:hyperlink>
        </w:p>
        <w:p w14:paraId="2E1691D1" w14:textId="54BCB400" w:rsidR="003621EC" w:rsidRPr="003621EC" w:rsidRDefault="00AD2FC7" w:rsidP="003621EC">
          <w:pPr>
            <w:pStyle w:val="Saturs3"/>
            <w:tabs>
              <w:tab w:val="right" w:leader="dot" w:pos="9350"/>
            </w:tabs>
            <w:spacing w:after="0" w:line="240" w:lineRule="auto"/>
            <w:rPr>
              <w:bCs/>
              <w:noProof/>
              <w:color w:val="auto"/>
              <w:kern w:val="2"/>
              <w:sz w:val="24"/>
              <w:szCs w:val="24"/>
              <w:lang w:eastAsia="lv-LV"/>
              <w14:ligatures w14:val="standardContextual"/>
            </w:rPr>
          </w:pPr>
          <w:hyperlink w:anchor="_Toc169733690" w:history="1">
            <w:r w:rsidR="003621EC" w:rsidRPr="003621EC">
              <w:rPr>
                <w:rStyle w:val="Hipersaite"/>
                <w:rFonts w:cstheme="minorHAnsi"/>
                <w:bCs/>
                <w:noProof/>
                <w:color w:val="auto"/>
                <w:sz w:val="24"/>
                <w:szCs w:val="24"/>
              </w:rPr>
              <w:t>1.2.3. Laba pārvaldība</w:t>
            </w:r>
            <w:r w:rsidR="003621EC" w:rsidRPr="003621EC">
              <w:rPr>
                <w:bCs/>
                <w:noProof/>
                <w:webHidden/>
                <w:color w:val="auto"/>
                <w:sz w:val="24"/>
                <w:szCs w:val="24"/>
              </w:rPr>
              <w:tab/>
            </w:r>
            <w:r w:rsidR="003621EC" w:rsidRPr="003621EC">
              <w:rPr>
                <w:bCs/>
                <w:noProof/>
                <w:webHidden/>
                <w:color w:val="auto"/>
                <w:sz w:val="24"/>
                <w:szCs w:val="24"/>
              </w:rPr>
              <w:fldChar w:fldCharType="begin"/>
            </w:r>
            <w:r w:rsidR="003621EC" w:rsidRPr="003621EC">
              <w:rPr>
                <w:bCs/>
                <w:noProof/>
                <w:webHidden/>
                <w:color w:val="auto"/>
                <w:sz w:val="24"/>
                <w:szCs w:val="24"/>
              </w:rPr>
              <w:instrText xml:space="preserve"> PAGEREF _Toc169733690 \h </w:instrText>
            </w:r>
            <w:r w:rsidR="003621EC" w:rsidRPr="003621EC">
              <w:rPr>
                <w:bCs/>
                <w:noProof/>
                <w:webHidden/>
                <w:color w:val="auto"/>
                <w:sz w:val="24"/>
                <w:szCs w:val="24"/>
              </w:rPr>
            </w:r>
            <w:r w:rsidR="003621EC" w:rsidRPr="003621EC">
              <w:rPr>
                <w:bCs/>
                <w:noProof/>
                <w:webHidden/>
                <w:color w:val="auto"/>
                <w:sz w:val="24"/>
                <w:szCs w:val="24"/>
              </w:rPr>
              <w:fldChar w:fldCharType="separate"/>
            </w:r>
            <w:r w:rsidR="004C6278">
              <w:rPr>
                <w:bCs/>
                <w:noProof/>
                <w:webHidden/>
                <w:color w:val="auto"/>
                <w:sz w:val="24"/>
                <w:szCs w:val="24"/>
              </w:rPr>
              <w:t>10</w:t>
            </w:r>
            <w:r w:rsidR="003621EC" w:rsidRPr="003621EC">
              <w:rPr>
                <w:bCs/>
                <w:noProof/>
                <w:webHidden/>
                <w:color w:val="auto"/>
                <w:sz w:val="24"/>
                <w:szCs w:val="24"/>
              </w:rPr>
              <w:fldChar w:fldCharType="end"/>
            </w:r>
          </w:hyperlink>
        </w:p>
        <w:p w14:paraId="32E4B94C" w14:textId="7E967631" w:rsidR="003621EC" w:rsidRPr="003621EC" w:rsidRDefault="00AD2FC7" w:rsidP="003621EC">
          <w:pPr>
            <w:pStyle w:val="Saturs3"/>
            <w:tabs>
              <w:tab w:val="right" w:leader="dot" w:pos="9350"/>
            </w:tabs>
            <w:spacing w:after="0" w:line="240" w:lineRule="auto"/>
            <w:rPr>
              <w:bCs/>
              <w:noProof/>
              <w:color w:val="auto"/>
              <w:kern w:val="2"/>
              <w:sz w:val="24"/>
              <w:szCs w:val="24"/>
              <w:lang w:eastAsia="lv-LV"/>
              <w14:ligatures w14:val="standardContextual"/>
            </w:rPr>
          </w:pPr>
          <w:hyperlink w:anchor="_Toc169733691" w:history="1">
            <w:r w:rsidR="003621EC" w:rsidRPr="003621EC">
              <w:rPr>
                <w:rStyle w:val="Hipersaite"/>
                <w:rFonts w:cstheme="minorHAnsi"/>
                <w:bCs/>
                <w:noProof/>
                <w:color w:val="auto"/>
                <w:sz w:val="24"/>
                <w:szCs w:val="24"/>
              </w:rPr>
              <w:t>1.2.4. Resursi</w:t>
            </w:r>
            <w:r w:rsidR="003621EC" w:rsidRPr="003621EC">
              <w:rPr>
                <w:bCs/>
                <w:noProof/>
                <w:webHidden/>
                <w:color w:val="auto"/>
                <w:sz w:val="24"/>
                <w:szCs w:val="24"/>
              </w:rPr>
              <w:tab/>
            </w:r>
            <w:r w:rsidR="003621EC" w:rsidRPr="003621EC">
              <w:rPr>
                <w:bCs/>
                <w:noProof/>
                <w:webHidden/>
                <w:color w:val="auto"/>
                <w:sz w:val="24"/>
                <w:szCs w:val="24"/>
              </w:rPr>
              <w:fldChar w:fldCharType="begin"/>
            </w:r>
            <w:r w:rsidR="003621EC" w:rsidRPr="003621EC">
              <w:rPr>
                <w:bCs/>
                <w:noProof/>
                <w:webHidden/>
                <w:color w:val="auto"/>
                <w:sz w:val="24"/>
                <w:szCs w:val="24"/>
              </w:rPr>
              <w:instrText xml:space="preserve"> PAGEREF _Toc169733691 \h </w:instrText>
            </w:r>
            <w:r w:rsidR="003621EC" w:rsidRPr="003621EC">
              <w:rPr>
                <w:bCs/>
                <w:noProof/>
                <w:webHidden/>
                <w:color w:val="auto"/>
                <w:sz w:val="24"/>
                <w:szCs w:val="24"/>
              </w:rPr>
            </w:r>
            <w:r w:rsidR="003621EC" w:rsidRPr="003621EC">
              <w:rPr>
                <w:bCs/>
                <w:noProof/>
                <w:webHidden/>
                <w:color w:val="auto"/>
                <w:sz w:val="24"/>
                <w:szCs w:val="24"/>
              </w:rPr>
              <w:fldChar w:fldCharType="separate"/>
            </w:r>
            <w:r w:rsidR="004C6278">
              <w:rPr>
                <w:bCs/>
                <w:noProof/>
                <w:webHidden/>
                <w:color w:val="auto"/>
                <w:sz w:val="24"/>
                <w:szCs w:val="24"/>
              </w:rPr>
              <w:t>13</w:t>
            </w:r>
            <w:r w:rsidR="003621EC" w:rsidRPr="003621EC">
              <w:rPr>
                <w:bCs/>
                <w:noProof/>
                <w:webHidden/>
                <w:color w:val="auto"/>
                <w:sz w:val="24"/>
                <w:szCs w:val="24"/>
              </w:rPr>
              <w:fldChar w:fldCharType="end"/>
            </w:r>
          </w:hyperlink>
        </w:p>
        <w:p w14:paraId="0BA55F32" w14:textId="7B2EA5C2" w:rsidR="003621EC" w:rsidRPr="003621EC" w:rsidRDefault="00AD2FC7" w:rsidP="003621EC">
          <w:pPr>
            <w:pStyle w:val="Saturs1"/>
            <w:rPr>
              <w:rFonts w:cstheme="minorBidi"/>
              <w:kern w:val="2"/>
              <w:sz w:val="24"/>
              <w:lang w:eastAsia="lv-LV"/>
              <w14:ligatures w14:val="standardContextual"/>
            </w:rPr>
          </w:pPr>
          <w:hyperlink w:anchor="_Toc169733692" w:history="1">
            <w:r w:rsidR="003621EC" w:rsidRPr="003621EC">
              <w:rPr>
                <w:rStyle w:val="Hipersaite"/>
                <w:color w:val="auto"/>
                <w:sz w:val="24"/>
              </w:rPr>
              <w:t>2.</w:t>
            </w:r>
            <w:r w:rsidR="003621EC" w:rsidRPr="003621EC">
              <w:rPr>
                <w:rFonts w:cstheme="minorBidi"/>
                <w:kern w:val="2"/>
                <w:sz w:val="24"/>
                <w:lang w:eastAsia="lv-LV"/>
                <w14:ligatures w14:val="standardContextual"/>
              </w:rPr>
              <w:tab/>
            </w:r>
            <w:r w:rsidR="003621EC" w:rsidRPr="003621EC">
              <w:rPr>
                <w:rStyle w:val="Hipersaite"/>
                <w:color w:val="auto"/>
                <w:sz w:val="24"/>
              </w:rPr>
              <w:t>Finanšu resursi un iestādes darbības rezultāti</w:t>
            </w:r>
            <w:r w:rsidR="003621EC" w:rsidRPr="003621EC">
              <w:rPr>
                <w:webHidden/>
                <w:sz w:val="24"/>
              </w:rPr>
              <w:tab/>
            </w:r>
            <w:r w:rsidR="003621EC" w:rsidRPr="003621EC">
              <w:rPr>
                <w:webHidden/>
                <w:sz w:val="24"/>
              </w:rPr>
              <w:fldChar w:fldCharType="begin"/>
            </w:r>
            <w:r w:rsidR="003621EC" w:rsidRPr="003621EC">
              <w:rPr>
                <w:webHidden/>
                <w:sz w:val="24"/>
              </w:rPr>
              <w:instrText xml:space="preserve"> PAGEREF _Toc169733692 \h </w:instrText>
            </w:r>
            <w:r w:rsidR="003621EC" w:rsidRPr="003621EC">
              <w:rPr>
                <w:webHidden/>
                <w:sz w:val="24"/>
              </w:rPr>
            </w:r>
            <w:r w:rsidR="003621EC" w:rsidRPr="003621EC">
              <w:rPr>
                <w:webHidden/>
                <w:sz w:val="24"/>
              </w:rPr>
              <w:fldChar w:fldCharType="separate"/>
            </w:r>
            <w:r w:rsidR="004C6278">
              <w:rPr>
                <w:webHidden/>
                <w:sz w:val="24"/>
              </w:rPr>
              <w:t>14</w:t>
            </w:r>
            <w:r w:rsidR="003621EC" w:rsidRPr="003621EC">
              <w:rPr>
                <w:webHidden/>
                <w:sz w:val="24"/>
              </w:rPr>
              <w:fldChar w:fldCharType="end"/>
            </w:r>
          </w:hyperlink>
        </w:p>
        <w:p w14:paraId="6241B8AF" w14:textId="78E28F18" w:rsidR="003621EC" w:rsidRPr="003621EC" w:rsidRDefault="00AD2FC7" w:rsidP="003621EC">
          <w:pPr>
            <w:pStyle w:val="Saturs2"/>
            <w:spacing w:after="0" w:line="240" w:lineRule="auto"/>
            <w:rPr>
              <w:rFonts w:cstheme="minorBidi"/>
              <w:kern w:val="2"/>
              <w:sz w:val="24"/>
              <w:szCs w:val="24"/>
              <w:lang w:eastAsia="lv-LV"/>
              <w14:ligatures w14:val="standardContextual"/>
            </w:rPr>
          </w:pPr>
          <w:hyperlink w:anchor="_Toc169733693" w:history="1">
            <w:r w:rsidR="003621EC" w:rsidRPr="003621EC">
              <w:rPr>
                <w:rStyle w:val="Hipersaite"/>
                <w:color w:val="auto"/>
                <w:sz w:val="24"/>
                <w:szCs w:val="24"/>
              </w:rPr>
              <w:t>2.1. Budžeta finansējums un tā izlietojums</w:t>
            </w:r>
            <w:r w:rsidR="003621EC" w:rsidRPr="003621EC">
              <w:rPr>
                <w:webHidden/>
                <w:sz w:val="24"/>
                <w:szCs w:val="24"/>
              </w:rPr>
              <w:tab/>
            </w:r>
            <w:r w:rsidR="003621EC" w:rsidRPr="003621EC">
              <w:rPr>
                <w:webHidden/>
                <w:sz w:val="24"/>
                <w:szCs w:val="24"/>
              </w:rPr>
              <w:fldChar w:fldCharType="begin"/>
            </w:r>
            <w:r w:rsidR="003621EC" w:rsidRPr="003621EC">
              <w:rPr>
                <w:webHidden/>
                <w:sz w:val="24"/>
                <w:szCs w:val="24"/>
              </w:rPr>
              <w:instrText xml:space="preserve"> PAGEREF _Toc169733693 \h </w:instrText>
            </w:r>
            <w:r w:rsidR="003621EC" w:rsidRPr="003621EC">
              <w:rPr>
                <w:webHidden/>
                <w:sz w:val="24"/>
                <w:szCs w:val="24"/>
              </w:rPr>
            </w:r>
            <w:r w:rsidR="003621EC" w:rsidRPr="003621EC">
              <w:rPr>
                <w:webHidden/>
                <w:sz w:val="24"/>
                <w:szCs w:val="24"/>
              </w:rPr>
              <w:fldChar w:fldCharType="separate"/>
            </w:r>
            <w:r w:rsidR="004C6278">
              <w:rPr>
                <w:webHidden/>
                <w:sz w:val="24"/>
                <w:szCs w:val="24"/>
              </w:rPr>
              <w:t>14</w:t>
            </w:r>
            <w:r w:rsidR="003621EC" w:rsidRPr="003621EC">
              <w:rPr>
                <w:webHidden/>
                <w:sz w:val="24"/>
                <w:szCs w:val="24"/>
              </w:rPr>
              <w:fldChar w:fldCharType="end"/>
            </w:r>
          </w:hyperlink>
        </w:p>
        <w:p w14:paraId="0E570245" w14:textId="45A14A08" w:rsidR="003621EC" w:rsidRPr="003621EC" w:rsidRDefault="00AD2FC7" w:rsidP="003621EC">
          <w:pPr>
            <w:pStyle w:val="Saturs2"/>
            <w:tabs>
              <w:tab w:val="left" w:pos="880"/>
            </w:tabs>
            <w:spacing w:after="0" w:line="240" w:lineRule="auto"/>
            <w:rPr>
              <w:rFonts w:cstheme="minorBidi"/>
              <w:kern w:val="2"/>
              <w:sz w:val="24"/>
              <w:szCs w:val="24"/>
              <w:lang w:eastAsia="lv-LV"/>
              <w14:ligatures w14:val="standardContextual"/>
            </w:rPr>
          </w:pPr>
          <w:hyperlink w:anchor="_Toc169733694" w:history="1">
            <w:r w:rsidR="003621EC" w:rsidRPr="003621EC">
              <w:rPr>
                <w:rStyle w:val="Hipersaite"/>
                <w:color w:val="auto"/>
                <w:sz w:val="24"/>
                <w:szCs w:val="24"/>
              </w:rPr>
              <w:t>2.2.</w:t>
            </w:r>
            <w:r w:rsidR="003621EC" w:rsidRPr="003621EC">
              <w:rPr>
                <w:rFonts w:cstheme="minorBidi"/>
                <w:kern w:val="2"/>
                <w:sz w:val="24"/>
                <w:szCs w:val="24"/>
                <w:lang w:eastAsia="lv-LV"/>
                <w14:ligatures w14:val="standardContextual"/>
              </w:rPr>
              <w:tab/>
            </w:r>
            <w:r w:rsidR="003621EC" w:rsidRPr="003621EC">
              <w:rPr>
                <w:rStyle w:val="Hipersaite"/>
                <w:color w:val="auto"/>
                <w:sz w:val="24"/>
                <w:szCs w:val="24"/>
              </w:rPr>
              <w:t>Iestādes darbības rezultāti</w:t>
            </w:r>
            <w:r w:rsidR="003621EC" w:rsidRPr="003621EC">
              <w:rPr>
                <w:webHidden/>
                <w:sz w:val="24"/>
                <w:szCs w:val="24"/>
              </w:rPr>
              <w:tab/>
            </w:r>
            <w:r w:rsidR="003621EC" w:rsidRPr="003621EC">
              <w:rPr>
                <w:webHidden/>
                <w:sz w:val="24"/>
                <w:szCs w:val="24"/>
              </w:rPr>
              <w:fldChar w:fldCharType="begin"/>
            </w:r>
            <w:r w:rsidR="003621EC" w:rsidRPr="003621EC">
              <w:rPr>
                <w:webHidden/>
                <w:sz w:val="24"/>
                <w:szCs w:val="24"/>
              </w:rPr>
              <w:instrText xml:space="preserve"> PAGEREF _Toc169733694 \h </w:instrText>
            </w:r>
            <w:r w:rsidR="003621EC" w:rsidRPr="003621EC">
              <w:rPr>
                <w:webHidden/>
                <w:sz w:val="24"/>
                <w:szCs w:val="24"/>
              </w:rPr>
            </w:r>
            <w:r w:rsidR="003621EC" w:rsidRPr="003621EC">
              <w:rPr>
                <w:webHidden/>
                <w:sz w:val="24"/>
                <w:szCs w:val="24"/>
              </w:rPr>
              <w:fldChar w:fldCharType="separate"/>
            </w:r>
            <w:r w:rsidR="004C6278">
              <w:rPr>
                <w:webHidden/>
                <w:sz w:val="24"/>
                <w:szCs w:val="24"/>
              </w:rPr>
              <w:t>15</w:t>
            </w:r>
            <w:r w:rsidR="003621EC" w:rsidRPr="003621EC">
              <w:rPr>
                <w:webHidden/>
                <w:sz w:val="24"/>
                <w:szCs w:val="24"/>
              </w:rPr>
              <w:fldChar w:fldCharType="end"/>
            </w:r>
          </w:hyperlink>
        </w:p>
        <w:p w14:paraId="3AFECBBC" w14:textId="77F82216" w:rsidR="003621EC" w:rsidRPr="003621EC" w:rsidRDefault="00AD2FC7" w:rsidP="003621EC">
          <w:pPr>
            <w:pStyle w:val="Saturs3"/>
            <w:tabs>
              <w:tab w:val="left" w:pos="1100"/>
              <w:tab w:val="right" w:leader="dot" w:pos="9350"/>
            </w:tabs>
            <w:spacing w:after="0" w:line="240" w:lineRule="auto"/>
            <w:rPr>
              <w:bCs/>
              <w:noProof/>
              <w:color w:val="auto"/>
              <w:kern w:val="2"/>
              <w:sz w:val="24"/>
              <w:szCs w:val="24"/>
              <w:lang w:eastAsia="lv-LV"/>
              <w14:ligatures w14:val="standardContextual"/>
            </w:rPr>
          </w:pPr>
          <w:hyperlink w:anchor="_Toc169733695" w:history="1">
            <w:r w:rsidR="003621EC" w:rsidRPr="003621EC">
              <w:rPr>
                <w:rStyle w:val="Hipersaite"/>
                <w:rFonts w:cstheme="minorHAnsi"/>
                <w:bCs/>
                <w:noProof/>
                <w:color w:val="auto"/>
                <w:sz w:val="24"/>
                <w:szCs w:val="24"/>
              </w:rPr>
              <w:t>2.2.1.</w:t>
            </w:r>
            <w:r w:rsidR="003621EC" w:rsidRPr="003621EC">
              <w:rPr>
                <w:bCs/>
                <w:noProof/>
                <w:color w:val="auto"/>
                <w:kern w:val="2"/>
                <w:sz w:val="24"/>
                <w:szCs w:val="24"/>
                <w:lang w:eastAsia="lv-LV"/>
                <w14:ligatures w14:val="standardContextual"/>
              </w:rPr>
              <w:tab/>
            </w:r>
            <w:r w:rsidR="003621EC" w:rsidRPr="003621EC">
              <w:rPr>
                <w:rStyle w:val="Hipersaite"/>
                <w:rFonts w:cstheme="minorHAnsi"/>
                <w:bCs/>
                <w:noProof/>
                <w:color w:val="auto"/>
                <w:sz w:val="24"/>
                <w:szCs w:val="24"/>
              </w:rPr>
              <w:t>Dzelzceļa sistēmas dalībnieku uzraudzība</w:t>
            </w:r>
            <w:r w:rsidR="003621EC" w:rsidRPr="003621EC">
              <w:rPr>
                <w:bCs/>
                <w:noProof/>
                <w:webHidden/>
                <w:color w:val="auto"/>
                <w:sz w:val="24"/>
                <w:szCs w:val="24"/>
              </w:rPr>
              <w:tab/>
            </w:r>
            <w:r w:rsidR="003621EC" w:rsidRPr="003621EC">
              <w:rPr>
                <w:bCs/>
                <w:noProof/>
                <w:webHidden/>
                <w:color w:val="auto"/>
                <w:sz w:val="24"/>
                <w:szCs w:val="24"/>
              </w:rPr>
              <w:fldChar w:fldCharType="begin"/>
            </w:r>
            <w:r w:rsidR="003621EC" w:rsidRPr="003621EC">
              <w:rPr>
                <w:bCs/>
                <w:noProof/>
                <w:webHidden/>
                <w:color w:val="auto"/>
                <w:sz w:val="24"/>
                <w:szCs w:val="24"/>
              </w:rPr>
              <w:instrText xml:space="preserve"> PAGEREF _Toc169733695 \h </w:instrText>
            </w:r>
            <w:r w:rsidR="003621EC" w:rsidRPr="003621EC">
              <w:rPr>
                <w:bCs/>
                <w:noProof/>
                <w:webHidden/>
                <w:color w:val="auto"/>
                <w:sz w:val="24"/>
                <w:szCs w:val="24"/>
              </w:rPr>
            </w:r>
            <w:r w:rsidR="003621EC" w:rsidRPr="003621EC">
              <w:rPr>
                <w:bCs/>
                <w:noProof/>
                <w:webHidden/>
                <w:color w:val="auto"/>
                <w:sz w:val="24"/>
                <w:szCs w:val="24"/>
              </w:rPr>
              <w:fldChar w:fldCharType="separate"/>
            </w:r>
            <w:r w:rsidR="004C6278">
              <w:rPr>
                <w:bCs/>
                <w:noProof/>
                <w:webHidden/>
                <w:color w:val="auto"/>
                <w:sz w:val="24"/>
                <w:szCs w:val="24"/>
              </w:rPr>
              <w:t>15</w:t>
            </w:r>
            <w:r w:rsidR="003621EC" w:rsidRPr="003621EC">
              <w:rPr>
                <w:bCs/>
                <w:noProof/>
                <w:webHidden/>
                <w:color w:val="auto"/>
                <w:sz w:val="24"/>
                <w:szCs w:val="24"/>
              </w:rPr>
              <w:fldChar w:fldCharType="end"/>
            </w:r>
          </w:hyperlink>
        </w:p>
        <w:p w14:paraId="5BDACDC0" w14:textId="18FBA2F5" w:rsidR="003621EC" w:rsidRPr="003621EC" w:rsidRDefault="00AD2FC7" w:rsidP="003621EC">
          <w:pPr>
            <w:pStyle w:val="Saturs3"/>
            <w:tabs>
              <w:tab w:val="left" w:pos="1100"/>
              <w:tab w:val="right" w:leader="dot" w:pos="9350"/>
            </w:tabs>
            <w:spacing w:after="0" w:line="240" w:lineRule="auto"/>
            <w:rPr>
              <w:bCs/>
              <w:noProof/>
              <w:color w:val="auto"/>
              <w:kern w:val="2"/>
              <w:sz w:val="24"/>
              <w:szCs w:val="24"/>
              <w:lang w:eastAsia="lv-LV"/>
              <w14:ligatures w14:val="standardContextual"/>
            </w:rPr>
          </w:pPr>
          <w:hyperlink w:anchor="_Toc169733696" w:history="1">
            <w:r w:rsidR="003621EC" w:rsidRPr="003621EC">
              <w:rPr>
                <w:rStyle w:val="Hipersaite"/>
                <w:rFonts w:cstheme="minorHAnsi"/>
                <w:bCs/>
                <w:noProof/>
                <w:color w:val="auto"/>
                <w:sz w:val="24"/>
                <w:szCs w:val="24"/>
              </w:rPr>
              <w:t>2.2.2.</w:t>
            </w:r>
            <w:r w:rsidR="003621EC" w:rsidRPr="003621EC">
              <w:rPr>
                <w:bCs/>
                <w:noProof/>
                <w:color w:val="auto"/>
                <w:kern w:val="2"/>
                <w:sz w:val="24"/>
                <w:szCs w:val="24"/>
                <w:lang w:eastAsia="lv-LV"/>
                <w14:ligatures w14:val="standardContextual"/>
              </w:rPr>
              <w:tab/>
            </w:r>
            <w:r w:rsidR="003621EC" w:rsidRPr="003621EC">
              <w:rPr>
                <w:rStyle w:val="Hipersaite"/>
                <w:rFonts w:cstheme="minorHAnsi"/>
                <w:bCs/>
                <w:noProof/>
                <w:color w:val="auto"/>
                <w:sz w:val="24"/>
                <w:szCs w:val="24"/>
              </w:rPr>
              <w:t>Pakalpojumu pārvaldība</w:t>
            </w:r>
            <w:r w:rsidR="003621EC" w:rsidRPr="003621EC">
              <w:rPr>
                <w:bCs/>
                <w:noProof/>
                <w:webHidden/>
                <w:color w:val="auto"/>
                <w:sz w:val="24"/>
                <w:szCs w:val="24"/>
              </w:rPr>
              <w:tab/>
            </w:r>
            <w:r w:rsidR="003621EC" w:rsidRPr="003621EC">
              <w:rPr>
                <w:bCs/>
                <w:noProof/>
                <w:webHidden/>
                <w:color w:val="auto"/>
                <w:sz w:val="24"/>
                <w:szCs w:val="24"/>
              </w:rPr>
              <w:fldChar w:fldCharType="begin"/>
            </w:r>
            <w:r w:rsidR="003621EC" w:rsidRPr="003621EC">
              <w:rPr>
                <w:bCs/>
                <w:noProof/>
                <w:webHidden/>
                <w:color w:val="auto"/>
                <w:sz w:val="24"/>
                <w:szCs w:val="24"/>
              </w:rPr>
              <w:instrText xml:space="preserve"> PAGEREF _Toc169733696 \h </w:instrText>
            </w:r>
            <w:r w:rsidR="003621EC" w:rsidRPr="003621EC">
              <w:rPr>
                <w:bCs/>
                <w:noProof/>
                <w:webHidden/>
                <w:color w:val="auto"/>
                <w:sz w:val="24"/>
                <w:szCs w:val="24"/>
              </w:rPr>
            </w:r>
            <w:r w:rsidR="003621EC" w:rsidRPr="003621EC">
              <w:rPr>
                <w:bCs/>
                <w:noProof/>
                <w:webHidden/>
                <w:color w:val="auto"/>
                <w:sz w:val="24"/>
                <w:szCs w:val="24"/>
              </w:rPr>
              <w:fldChar w:fldCharType="separate"/>
            </w:r>
            <w:r w:rsidR="004C6278">
              <w:rPr>
                <w:bCs/>
                <w:noProof/>
                <w:webHidden/>
                <w:color w:val="auto"/>
                <w:sz w:val="24"/>
                <w:szCs w:val="24"/>
              </w:rPr>
              <w:t>17</w:t>
            </w:r>
            <w:r w:rsidR="003621EC" w:rsidRPr="003621EC">
              <w:rPr>
                <w:bCs/>
                <w:noProof/>
                <w:webHidden/>
                <w:color w:val="auto"/>
                <w:sz w:val="24"/>
                <w:szCs w:val="24"/>
              </w:rPr>
              <w:fldChar w:fldCharType="end"/>
            </w:r>
          </w:hyperlink>
        </w:p>
        <w:p w14:paraId="74143283" w14:textId="12EFA063" w:rsidR="003621EC" w:rsidRPr="003621EC" w:rsidRDefault="00AD2FC7" w:rsidP="003621EC">
          <w:pPr>
            <w:pStyle w:val="Saturs3"/>
            <w:tabs>
              <w:tab w:val="left" w:pos="1100"/>
              <w:tab w:val="right" w:leader="dot" w:pos="9350"/>
            </w:tabs>
            <w:spacing w:after="0" w:line="240" w:lineRule="auto"/>
            <w:rPr>
              <w:bCs/>
              <w:noProof/>
              <w:color w:val="auto"/>
              <w:kern w:val="2"/>
              <w:sz w:val="24"/>
              <w:szCs w:val="24"/>
              <w:lang w:eastAsia="lv-LV"/>
              <w14:ligatures w14:val="standardContextual"/>
            </w:rPr>
          </w:pPr>
          <w:hyperlink w:anchor="_Toc169733697" w:history="1">
            <w:r w:rsidR="003621EC" w:rsidRPr="003621EC">
              <w:rPr>
                <w:rStyle w:val="Hipersaite"/>
                <w:rFonts w:cstheme="minorHAnsi"/>
                <w:bCs/>
                <w:noProof/>
                <w:color w:val="auto"/>
                <w:sz w:val="24"/>
                <w:szCs w:val="24"/>
              </w:rPr>
              <w:t>2.2.3.</w:t>
            </w:r>
            <w:r w:rsidR="003621EC" w:rsidRPr="003621EC">
              <w:rPr>
                <w:bCs/>
                <w:noProof/>
                <w:color w:val="auto"/>
                <w:kern w:val="2"/>
                <w:sz w:val="24"/>
                <w:szCs w:val="24"/>
                <w:lang w:eastAsia="lv-LV"/>
                <w14:ligatures w14:val="standardContextual"/>
              </w:rPr>
              <w:tab/>
            </w:r>
            <w:r w:rsidR="003621EC" w:rsidRPr="003621EC">
              <w:rPr>
                <w:rStyle w:val="Hipersaite"/>
                <w:rFonts w:cstheme="minorHAnsi"/>
                <w:bCs/>
                <w:noProof/>
                <w:color w:val="auto"/>
                <w:sz w:val="24"/>
                <w:szCs w:val="24"/>
              </w:rPr>
              <w:t>Normatīvo aktu projektu sagatavošana</w:t>
            </w:r>
            <w:r w:rsidR="003621EC" w:rsidRPr="003621EC">
              <w:rPr>
                <w:bCs/>
                <w:noProof/>
                <w:webHidden/>
                <w:color w:val="auto"/>
                <w:sz w:val="24"/>
                <w:szCs w:val="24"/>
              </w:rPr>
              <w:tab/>
            </w:r>
            <w:r w:rsidR="003621EC" w:rsidRPr="003621EC">
              <w:rPr>
                <w:bCs/>
                <w:noProof/>
                <w:webHidden/>
                <w:color w:val="auto"/>
                <w:sz w:val="24"/>
                <w:szCs w:val="24"/>
              </w:rPr>
              <w:fldChar w:fldCharType="begin"/>
            </w:r>
            <w:r w:rsidR="003621EC" w:rsidRPr="003621EC">
              <w:rPr>
                <w:bCs/>
                <w:noProof/>
                <w:webHidden/>
                <w:color w:val="auto"/>
                <w:sz w:val="24"/>
                <w:szCs w:val="24"/>
              </w:rPr>
              <w:instrText xml:space="preserve"> PAGEREF _Toc169733697 \h </w:instrText>
            </w:r>
            <w:r w:rsidR="003621EC" w:rsidRPr="003621EC">
              <w:rPr>
                <w:bCs/>
                <w:noProof/>
                <w:webHidden/>
                <w:color w:val="auto"/>
                <w:sz w:val="24"/>
                <w:szCs w:val="24"/>
              </w:rPr>
            </w:r>
            <w:r w:rsidR="003621EC" w:rsidRPr="003621EC">
              <w:rPr>
                <w:bCs/>
                <w:noProof/>
                <w:webHidden/>
                <w:color w:val="auto"/>
                <w:sz w:val="24"/>
                <w:szCs w:val="24"/>
              </w:rPr>
              <w:fldChar w:fldCharType="separate"/>
            </w:r>
            <w:r w:rsidR="004C6278">
              <w:rPr>
                <w:bCs/>
                <w:noProof/>
                <w:webHidden/>
                <w:color w:val="auto"/>
                <w:sz w:val="24"/>
                <w:szCs w:val="24"/>
              </w:rPr>
              <w:t>25</w:t>
            </w:r>
            <w:r w:rsidR="003621EC" w:rsidRPr="003621EC">
              <w:rPr>
                <w:bCs/>
                <w:noProof/>
                <w:webHidden/>
                <w:color w:val="auto"/>
                <w:sz w:val="24"/>
                <w:szCs w:val="24"/>
              </w:rPr>
              <w:fldChar w:fldCharType="end"/>
            </w:r>
          </w:hyperlink>
        </w:p>
        <w:p w14:paraId="45E2BDC8" w14:textId="31998725" w:rsidR="003621EC" w:rsidRPr="003621EC" w:rsidRDefault="00AD2FC7" w:rsidP="003621EC">
          <w:pPr>
            <w:pStyle w:val="Saturs3"/>
            <w:tabs>
              <w:tab w:val="left" w:pos="1100"/>
              <w:tab w:val="right" w:leader="dot" w:pos="9350"/>
            </w:tabs>
            <w:spacing w:after="0" w:line="240" w:lineRule="auto"/>
            <w:rPr>
              <w:bCs/>
              <w:noProof/>
              <w:color w:val="auto"/>
              <w:kern w:val="2"/>
              <w:sz w:val="24"/>
              <w:szCs w:val="24"/>
              <w:lang w:eastAsia="lv-LV"/>
              <w14:ligatures w14:val="standardContextual"/>
            </w:rPr>
          </w:pPr>
          <w:hyperlink w:anchor="_Toc169733698" w:history="1">
            <w:r w:rsidR="003621EC" w:rsidRPr="003621EC">
              <w:rPr>
                <w:rStyle w:val="Hipersaite"/>
                <w:rFonts w:cstheme="minorHAnsi"/>
                <w:bCs/>
                <w:noProof/>
                <w:color w:val="auto"/>
                <w:sz w:val="24"/>
                <w:szCs w:val="24"/>
              </w:rPr>
              <w:t>2.2.4.</w:t>
            </w:r>
            <w:r w:rsidR="003621EC" w:rsidRPr="003621EC">
              <w:rPr>
                <w:bCs/>
                <w:noProof/>
                <w:color w:val="auto"/>
                <w:kern w:val="2"/>
                <w:sz w:val="24"/>
                <w:szCs w:val="24"/>
                <w:lang w:eastAsia="lv-LV"/>
                <w14:ligatures w14:val="standardContextual"/>
              </w:rPr>
              <w:tab/>
            </w:r>
            <w:r w:rsidR="003621EC" w:rsidRPr="003621EC">
              <w:rPr>
                <w:rStyle w:val="Hipersaite"/>
                <w:rFonts w:cstheme="minorHAnsi"/>
                <w:bCs/>
                <w:noProof/>
                <w:color w:val="auto"/>
                <w:sz w:val="24"/>
                <w:szCs w:val="24"/>
              </w:rPr>
              <w:t>Efektīvas darbības nodrošināšana</w:t>
            </w:r>
            <w:r w:rsidR="003621EC" w:rsidRPr="003621EC">
              <w:rPr>
                <w:bCs/>
                <w:noProof/>
                <w:webHidden/>
                <w:color w:val="auto"/>
                <w:sz w:val="24"/>
                <w:szCs w:val="24"/>
              </w:rPr>
              <w:tab/>
            </w:r>
            <w:r w:rsidR="003621EC" w:rsidRPr="003621EC">
              <w:rPr>
                <w:bCs/>
                <w:noProof/>
                <w:webHidden/>
                <w:color w:val="auto"/>
                <w:sz w:val="24"/>
                <w:szCs w:val="24"/>
              </w:rPr>
              <w:fldChar w:fldCharType="begin"/>
            </w:r>
            <w:r w:rsidR="003621EC" w:rsidRPr="003621EC">
              <w:rPr>
                <w:bCs/>
                <w:noProof/>
                <w:webHidden/>
                <w:color w:val="auto"/>
                <w:sz w:val="24"/>
                <w:szCs w:val="24"/>
              </w:rPr>
              <w:instrText xml:space="preserve"> PAGEREF _Toc169733698 \h </w:instrText>
            </w:r>
            <w:r w:rsidR="003621EC" w:rsidRPr="003621EC">
              <w:rPr>
                <w:bCs/>
                <w:noProof/>
                <w:webHidden/>
                <w:color w:val="auto"/>
                <w:sz w:val="24"/>
                <w:szCs w:val="24"/>
              </w:rPr>
            </w:r>
            <w:r w:rsidR="003621EC" w:rsidRPr="003621EC">
              <w:rPr>
                <w:bCs/>
                <w:noProof/>
                <w:webHidden/>
                <w:color w:val="auto"/>
                <w:sz w:val="24"/>
                <w:szCs w:val="24"/>
              </w:rPr>
              <w:fldChar w:fldCharType="separate"/>
            </w:r>
            <w:r w:rsidR="004C6278">
              <w:rPr>
                <w:bCs/>
                <w:noProof/>
                <w:webHidden/>
                <w:color w:val="auto"/>
                <w:sz w:val="24"/>
                <w:szCs w:val="24"/>
              </w:rPr>
              <w:t>26</w:t>
            </w:r>
            <w:r w:rsidR="003621EC" w:rsidRPr="003621EC">
              <w:rPr>
                <w:bCs/>
                <w:noProof/>
                <w:webHidden/>
                <w:color w:val="auto"/>
                <w:sz w:val="24"/>
                <w:szCs w:val="24"/>
              </w:rPr>
              <w:fldChar w:fldCharType="end"/>
            </w:r>
          </w:hyperlink>
        </w:p>
        <w:p w14:paraId="2697749B" w14:textId="2FF46094" w:rsidR="003621EC" w:rsidRPr="003621EC" w:rsidRDefault="00AD2FC7" w:rsidP="003621EC">
          <w:pPr>
            <w:pStyle w:val="Saturs1"/>
            <w:rPr>
              <w:rFonts w:cstheme="minorBidi"/>
              <w:kern w:val="2"/>
              <w:sz w:val="24"/>
              <w:lang w:eastAsia="lv-LV"/>
              <w14:ligatures w14:val="standardContextual"/>
            </w:rPr>
          </w:pPr>
          <w:hyperlink w:anchor="_Toc169733699" w:history="1">
            <w:r w:rsidR="003621EC" w:rsidRPr="003621EC">
              <w:rPr>
                <w:rStyle w:val="Hipersaite"/>
                <w:color w:val="auto"/>
                <w:sz w:val="24"/>
              </w:rPr>
              <w:t>3.</w:t>
            </w:r>
            <w:r w:rsidR="003621EC" w:rsidRPr="003621EC">
              <w:rPr>
                <w:rFonts w:cstheme="minorBidi"/>
                <w:kern w:val="2"/>
                <w:sz w:val="24"/>
                <w:lang w:eastAsia="lv-LV"/>
                <w14:ligatures w14:val="standardContextual"/>
              </w:rPr>
              <w:tab/>
            </w:r>
            <w:r w:rsidR="003621EC" w:rsidRPr="003621EC">
              <w:rPr>
                <w:rStyle w:val="Hipersaite"/>
                <w:color w:val="auto"/>
                <w:sz w:val="24"/>
              </w:rPr>
              <w:t>Inspekcijas struktūra un personāls</w:t>
            </w:r>
            <w:r w:rsidR="003621EC" w:rsidRPr="003621EC">
              <w:rPr>
                <w:webHidden/>
                <w:sz w:val="24"/>
              </w:rPr>
              <w:tab/>
            </w:r>
            <w:r w:rsidR="003621EC" w:rsidRPr="003621EC">
              <w:rPr>
                <w:webHidden/>
                <w:sz w:val="24"/>
              </w:rPr>
              <w:fldChar w:fldCharType="begin"/>
            </w:r>
            <w:r w:rsidR="003621EC" w:rsidRPr="003621EC">
              <w:rPr>
                <w:webHidden/>
                <w:sz w:val="24"/>
              </w:rPr>
              <w:instrText xml:space="preserve"> PAGEREF _Toc169733699 \h </w:instrText>
            </w:r>
            <w:r w:rsidR="003621EC" w:rsidRPr="003621EC">
              <w:rPr>
                <w:webHidden/>
                <w:sz w:val="24"/>
              </w:rPr>
            </w:r>
            <w:r w:rsidR="003621EC" w:rsidRPr="003621EC">
              <w:rPr>
                <w:webHidden/>
                <w:sz w:val="24"/>
              </w:rPr>
              <w:fldChar w:fldCharType="separate"/>
            </w:r>
            <w:r w:rsidR="004C6278">
              <w:rPr>
                <w:webHidden/>
                <w:sz w:val="24"/>
              </w:rPr>
              <w:t>27</w:t>
            </w:r>
            <w:r w:rsidR="003621EC" w:rsidRPr="003621EC">
              <w:rPr>
                <w:webHidden/>
                <w:sz w:val="24"/>
              </w:rPr>
              <w:fldChar w:fldCharType="end"/>
            </w:r>
          </w:hyperlink>
        </w:p>
        <w:p w14:paraId="1B6114B6" w14:textId="5998EEA5" w:rsidR="003621EC" w:rsidRPr="003621EC" w:rsidRDefault="00AD2FC7" w:rsidP="003621EC">
          <w:pPr>
            <w:pStyle w:val="Saturs1"/>
            <w:rPr>
              <w:rFonts w:cstheme="minorBidi"/>
              <w:kern w:val="2"/>
              <w:sz w:val="24"/>
              <w:lang w:eastAsia="lv-LV"/>
              <w14:ligatures w14:val="standardContextual"/>
            </w:rPr>
          </w:pPr>
          <w:hyperlink w:anchor="_Toc169733700" w:history="1">
            <w:r w:rsidR="003621EC" w:rsidRPr="003621EC">
              <w:rPr>
                <w:rStyle w:val="Hipersaite"/>
                <w:color w:val="auto"/>
                <w:sz w:val="24"/>
              </w:rPr>
              <w:t>4.</w:t>
            </w:r>
            <w:r w:rsidR="003621EC" w:rsidRPr="003621EC">
              <w:rPr>
                <w:rFonts w:cstheme="minorBidi"/>
                <w:kern w:val="2"/>
                <w:sz w:val="24"/>
                <w:lang w:eastAsia="lv-LV"/>
                <w14:ligatures w14:val="standardContextual"/>
              </w:rPr>
              <w:tab/>
            </w:r>
            <w:r w:rsidR="003621EC" w:rsidRPr="003621EC">
              <w:rPr>
                <w:rStyle w:val="Hipersaite"/>
                <w:color w:val="auto"/>
                <w:sz w:val="24"/>
              </w:rPr>
              <w:t>Sadarbība un komunikācija</w:t>
            </w:r>
            <w:r w:rsidR="003621EC" w:rsidRPr="003621EC">
              <w:rPr>
                <w:webHidden/>
                <w:sz w:val="24"/>
              </w:rPr>
              <w:tab/>
            </w:r>
            <w:r w:rsidR="003621EC" w:rsidRPr="003621EC">
              <w:rPr>
                <w:webHidden/>
                <w:sz w:val="24"/>
              </w:rPr>
              <w:fldChar w:fldCharType="begin"/>
            </w:r>
            <w:r w:rsidR="003621EC" w:rsidRPr="003621EC">
              <w:rPr>
                <w:webHidden/>
                <w:sz w:val="24"/>
              </w:rPr>
              <w:instrText xml:space="preserve"> PAGEREF _Toc169733700 \h </w:instrText>
            </w:r>
            <w:r w:rsidR="003621EC" w:rsidRPr="003621EC">
              <w:rPr>
                <w:webHidden/>
                <w:sz w:val="24"/>
              </w:rPr>
            </w:r>
            <w:r w:rsidR="003621EC" w:rsidRPr="003621EC">
              <w:rPr>
                <w:webHidden/>
                <w:sz w:val="24"/>
              </w:rPr>
              <w:fldChar w:fldCharType="separate"/>
            </w:r>
            <w:r w:rsidR="004C6278">
              <w:rPr>
                <w:webHidden/>
                <w:sz w:val="24"/>
              </w:rPr>
              <w:t>29</w:t>
            </w:r>
            <w:r w:rsidR="003621EC" w:rsidRPr="003621EC">
              <w:rPr>
                <w:webHidden/>
                <w:sz w:val="24"/>
              </w:rPr>
              <w:fldChar w:fldCharType="end"/>
            </w:r>
          </w:hyperlink>
        </w:p>
        <w:p w14:paraId="766438A5" w14:textId="62238485" w:rsidR="003621EC" w:rsidRPr="003621EC" w:rsidRDefault="00AD2FC7" w:rsidP="003621EC">
          <w:pPr>
            <w:pStyle w:val="Saturs1"/>
            <w:rPr>
              <w:rFonts w:cstheme="minorBidi"/>
              <w:kern w:val="2"/>
              <w:sz w:val="24"/>
              <w:lang w:eastAsia="lv-LV"/>
              <w14:ligatures w14:val="standardContextual"/>
            </w:rPr>
          </w:pPr>
          <w:hyperlink w:anchor="_Toc169733701" w:history="1">
            <w:r w:rsidR="003621EC" w:rsidRPr="003621EC">
              <w:rPr>
                <w:rStyle w:val="Hipersaite"/>
                <w:color w:val="auto"/>
                <w:sz w:val="24"/>
              </w:rPr>
              <w:t>5.</w:t>
            </w:r>
            <w:r w:rsidR="003621EC" w:rsidRPr="003621EC">
              <w:rPr>
                <w:rFonts w:cstheme="minorBidi"/>
                <w:kern w:val="2"/>
                <w:sz w:val="24"/>
                <w:lang w:eastAsia="lv-LV"/>
                <w14:ligatures w14:val="standardContextual"/>
              </w:rPr>
              <w:tab/>
            </w:r>
            <w:r w:rsidR="003621EC" w:rsidRPr="003621EC">
              <w:rPr>
                <w:rStyle w:val="Hipersaite"/>
                <w:color w:val="auto"/>
                <w:sz w:val="24"/>
              </w:rPr>
              <w:t>Plānotie pasākumi 2024. gadam</w:t>
            </w:r>
            <w:r w:rsidR="003621EC" w:rsidRPr="003621EC">
              <w:rPr>
                <w:webHidden/>
                <w:sz w:val="24"/>
              </w:rPr>
              <w:tab/>
            </w:r>
            <w:r w:rsidR="003621EC" w:rsidRPr="003621EC">
              <w:rPr>
                <w:webHidden/>
                <w:sz w:val="24"/>
              </w:rPr>
              <w:fldChar w:fldCharType="begin"/>
            </w:r>
            <w:r w:rsidR="003621EC" w:rsidRPr="003621EC">
              <w:rPr>
                <w:webHidden/>
                <w:sz w:val="24"/>
              </w:rPr>
              <w:instrText xml:space="preserve"> PAGEREF _Toc169733701 \h </w:instrText>
            </w:r>
            <w:r w:rsidR="003621EC" w:rsidRPr="003621EC">
              <w:rPr>
                <w:webHidden/>
                <w:sz w:val="24"/>
              </w:rPr>
            </w:r>
            <w:r w:rsidR="003621EC" w:rsidRPr="003621EC">
              <w:rPr>
                <w:webHidden/>
                <w:sz w:val="24"/>
              </w:rPr>
              <w:fldChar w:fldCharType="separate"/>
            </w:r>
            <w:r w:rsidR="004C6278">
              <w:rPr>
                <w:webHidden/>
                <w:sz w:val="24"/>
              </w:rPr>
              <w:t>31</w:t>
            </w:r>
            <w:r w:rsidR="003621EC" w:rsidRPr="003621EC">
              <w:rPr>
                <w:webHidden/>
                <w:sz w:val="24"/>
              </w:rPr>
              <w:fldChar w:fldCharType="end"/>
            </w:r>
          </w:hyperlink>
        </w:p>
        <w:p w14:paraId="362D755D" w14:textId="7DDE0A6C" w:rsidR="00D74BDC" w:rsidRPr="00E134E3" w:rsidRDefault="00D74BDC" w:rsidP="00EB6EB8">
          <w:pPr>
            <w:spacing w:after="0" w:line="240" w:lineRule="auto"/>
            <w:rPr>
              <w:bCs/>
              <w:color w:val="auto"/>
            </w:rPr>
          </w:pPr>
          <w:r w:rsidRPr="00EB6EB8">
            <w:rPr>
              <w:rFonts w:cstheme="minorHAnsi"/>
              <w:bCs/>
              <w:color w:val="auto"/>
              <w:sz w:val="24"/>
              <w:szCs w:val="24"/>
            </w:rPr>
            <w:fldChar w:fldCharType="end"/>
          </w:r>
        </w:p>
      </w:sdtContent>
    </w:sdt>
    <w:p w14:paraId="6B9C9AFD" w14:textId="29FE602A" w:rsidR="00D74BDC" w:rsidRPr="00C16A55" w:rsidRDefault="00D74BDC" w:rsidP="00F0142A">
      <w:pPr>
        <w:tabs>
          <w:tab w:val="left" w:pos="6924"/>
        </w:tabs>
        <w:rPr>
          <w:color w:val="auto"/>
        </w:rPr>
      </w:pPr>
    </w:p>
    <w:p w14:paraId="1B04E85A" w14:textId="77777777" w:rsidR="00F0142A" w:rsidRPr="00C16A55" w:rsidRDefault="00F0142A" w:rsidP="00F0142A">
      <w:pPr>
        <w:rPr>
          <w:color w:val="auto"/>
        </w:rPr>
      </w:pPr>
    </w:p>
    <w:p w14:paraId="08FC4C47" w14:textId="77777777" w:rsidR="00F0142A" w:rsidRPr="00C16A55" w:rsidRDefault="00F0142A" w:rsidP="00F0142A">
      <w:pPr>
        <w:sectPr w:rsidR="00F0142A" w:rsidRPr="00C16A55" w:rsidSect="00064B90">
          <w:footerReference w:type="default" r:id="rId13"/>
          <w:pgSz w:w="12240" w:h="15840" w:code="1"/>
          <w:pgMar w:top="1080" w:right="1440" w:bottom="1080" w:left="1440" w:header="720" w:footer="576" w:gutter="0"/>
          <w:pgNumType w:start="0"/>
          <w:cols w:space="720"/>
          <w:titlePg/>
          <w:docGrid w:linePitch="360"/>
        </w:sectPr>
      </w:pPr>
    </w:p>
    <w:p w14:paraId="5206EAF3" w14:textId="1903F28E" w:rsidR="00D74BDC" w:rsidRPr="00C16A55" w:rsidRDefault="00FD355F" w:rsidP="00D74BDC">
      <w:pPr>
        <w:pStyle w:val="Virsraksts1"/>
        <w:pBdr>
          <w:bottom w:val="single" w:sz="4" w:space="1" w:color="auto"/>
        </w:pBdr>
        <w:spacing w:after="240"/>
        <w:rPr>
          <w:rFonts w:asciiTheme="minorHAnsi" w:hAnsiTheme="minorHAnsi" w:cstheme="minorHAnsi"/>
          <w:b/>
          <w:color w:val="auto"/>
          <w:sz w:val="24"/>
          <w:szCs w:val="24"/>
        </w:rPr>
      </w:pPr>
      <w:bookmarkStart w:id="12" w:name="_Toc169733684"/>
      <w:r w:rsidRPr="00C16A55">
        <w:rPr>
          <w:rFonts w:asciiTheme="minorHAnsi" w:hAnsiTheme="minorHAnsi" w:cstheme="minorHAnsi"/>
          <w:b/>
          <w:color w:val="auto"/>
          <w:sz w:val="24"/>
          <w:szCs w:val="24"/>
        </w:rPr>
        <w:lastRenderedPageBreak/>
        <w:t>Ievads</w:t>
      </w:r>
      <w:bookmarkEnd w:id="12"/>
    </w:p>
    <w:p w14:paraId="7E813CF2" w14:textId="2B727E1B" w:rsidR="00D1440B" w:rsidRPr="00C16A55" w:rsidRDefault="00FD355F" w:rsidP="00390928">
      <w:pPr>
        <w:spacing w:after="120" w:line="240" w:lineRule="auto"/>
        <w:ind w:firstLine="567"/>
        <w:jc w:val="both"/>
        <w:rPr>
          <w:rFonts w:cstheme="minorHAnsi"/>
          <w:color w:val="auto"/>
          <w:sz w:val="24"/>
          <w:szCs w:val="24"/>
        </w:rPr>
      </w:pPr>
      <w:r w:rsidRPr="00C16A55">
        <w:rPr>
          <w:rFonts w:cstheme="minorHAnsi"/>
          <w:color w:val="auto"/>
          <w:sz w:val="24"/>
          <w:szCs w:val="24"/>
        </w:rPr>
        <w:t>Gada p</w:t>
      </w:r>
      <w:r w:rsidR="00D74BDC" w:rsidRPr="00C16A55">
        <w:rPr>
          <w:rFonts w:cstheme="minorHAnsi"/>
          <w:color w:val="auto"/>
          <w:sz w:val="24"/>
          <w:szCs w:val="24"/>
        </w:rPr>
        <w:t xml:space="preserve">ārskata mērķis ir </w:t>
      </w:r>
      <w:r w:rsidR="004577A2" w:rsidRPr="00C16A55">
        <w:rPr>
          <w:rFonts w:cstheme="minorHAnsi"/>
          <w:color w:val="auto"/>
          <w:sz w:val="24"/>
          <w:szCs w:val="24"/>
        </w:rPr>
        <w:t>atainot</w:t>
      </w:r>
      <w:r w:rsidR="00D74BDC" w:rsidRPr="00C16A55">
        <w:rPr>
          <w:rFonts w:cstheme="minorHAnsi"/>
          <w:color w:val="auto"/>
          <w:sz w:val="24"/>
          <w:szCs w:val="24"/>
        </w:rPr>
        <w:t xml:space="preserve"> paveikto un </w:t>
      </w:r>
      <w:r w:rsidR="004577A2" w:rsidRPr="00C16A55">
        <w:rPr>
          <w:rFonts w:cstheme="minorHAnsi"/>
          <w:color w:val="auto"/>
          <w:sz w:val="24"/>
          <w:szCs w:val="24"/>
        </w:rPr>
        <w:t xml:space="preserve">norādīt uz </w:t>
      </w:r>
      <w:r w:rsidR="00BD45ED" w:rsidRPr="00C16A55">
        <w:rPr>
          <w:rFonts w:cstheme="minorHAnsi"/>
          <w:color w:val="auto"/>
          <w:sz w:val="24"/>
          <w:szCs w:val="24"/>
        </w:rPr>
        <w:t xml:space="preserve">Valsts dzelzceļa tehniskās inspekcijas (turpmāk- </w:t>
      </w:r>
      <w:r w:rsidR="00C13489">
        <w:rPr>
          <w:rFonts w:cstheme="minorHAnsi"/>
          <w:color w:val="auto"/>
          <w:sz w:val="24"/>
          <w:szCs w:val="24"/>
        </w:rPr>
        <w:t>Inspekcija</w:t>
      </w:r>
      <w:r w:rsidR="00BD45ED" w:rsidRPr="00C16A55">
        <w:rPr>
          <w:rFonts w:cstheme="minorHAnsi"/>
          <w:color w:val="auto"/>
          <w:sz w:val="24"/>
          <w:szCs w:val="24"/>
        </w:rPr>
        <w:t>)</w:t>
      </w:r>
      <w:r w:rsidR="004577A2" w:rsidRPr="00C16A55">
        <w:rPr>
          <w:rFonts w:cstheme="minorHAnsi"/>
          <w:color w:val="auto"/>
          <w:sz w:val="24"/>
          <w:szCs w:val="24"/>
        </w:rPr>
        <w:t xml:space="preserve"> </w:t>
      </w:r>
      <w:r w:rsidR="00D74BDC" w:rsidRPr="00C16A55">
        <w:rPr>
          <w:rFonts w:cstheme="minorHAnsi"/>
          <w:color w:val="auto"/>
          <w:sz w:val="24"/>
          <w:szCs w:val="24"/>
        </w:rPr>
        <w:t>sasniegt</w:t>
      </w:r>
      <w:r w:rsidR="004577A2" w:rsidRPr="00C16A55">
        <w:rPr>
          <w:rFonts w:cstheme="minorHAnsi"/>
          <w:color w:val="auto"/>
          <w:sz w:val="24"/>
          <w:szCs w:val="24"/>
        </w:rPr>
        <w:t>ajiem</w:t>
      </w:r>
      <w:r w:rsidR="00D74BDC" w:rsidRPr="00C16A55">
        <w:rPr>
          <w:rFonts w:cstheme="minorHAnsi"/>
          <w:color w:val="auto"/>
          <w:sz w:val="24"/>
          <w:szCs w:val="24"/>
        </w:rPr>
        <w:t xml:space="preserve"> rezultāt</w:t>
      </w:r>
      <w:r w:rsidR="004577A2" w:rsidRPr="00C16A55">
        <w:rPr>
          <w:rFonts w:cstheme="minorHAnsi"/>
          <w:color w:val="auto"/>
          <w:sz w:val="24"/>
          <w:szCs w:val="24"/>
        </w:rPr>
        <w:t xml:space="preserve">iem salīdzinājumā ar iestādes </w:t>
      </w:r>
      <w:r w:rsidR="00BD45ED" w:rsidRPr="00C16A55">
        <w:rPr>
          <w:rFonts w:cstheme="minorHAnsi"/>
          <w:color w:val="auto"/>
          <w:sz w:val="24"/>
          <w:szCs w:val="24"/>
        </w:rPr>
        <w:t xml:space="preserve">attīstības </w:t>
      </w:r>
      <w:r w:rsidR="004577A2" w:rsidRPr="00C16A55">
        <w:rPr>
          <w:rFonts w:cstheme="minorHAnsi"/>
          <w:color w:val="auto"/>
          <w:sz w:val="24"/>
          <w:szCs w:val="24"/>
        </w:rPr>
        <w:t>plānošanas dokumentos noteiktajiem uzdevumiem un plānot</w:t>
      </w:r>
      <w:r w:rsidR="00F0142A" w:rsidRPr="00C16A55">
        <w:rPr>
          <w:rFonts w:cstheme="minorHAnsi"/>
          <w:color w:val="auto"/>
          <w:sz w:val="24"/>
          <w:szCs w:val="24"/>
        </w:rPr>
        <w:t>o</w:t>
      </w:r>
      <w:r w:rsidR="004577A2" w:rsidRPr="00C16A55">
        <w:rPr>
          <w:rFonts w:cstheme="minorHAnsi"/>
          <w:color w:val="auto"/>
          <w:sz w:val="24"/>
          <w:szCs w:val="24"/>
        </w:rPr>
        <w:t>, kā to nosaka Ministru kabineta 05.05.2010. noteikumi</w:t>
      </w:r>
      <w:r w:rsidR="00546307" w:rsidRPr="00C16A55">
        <w:rPr>
          <w:rFonts w:cstheme="minorHAnsi"/>
          <w:color w:val="auto"/>
          <w:sz w:val="24"/>
          <w:szCs w:val="24"/>
        </w:rPr>
        <w:t xml:space="preserve"> Nr. 413 “Noteikumi par gada publiskajiem </w:t>
      </w:r>
      <w:r w:rsidR="0054260B" w:rsidRPr="00C16A55">
        <w:rPr>
          <w:rFonts w:cstheme="minorHAnsi"/>
          <w:color w:val="auto"/>
          <w:sz w:val="24"/>
          <w:szCs w:val="24"/>
        </w:rPr>
        <w:t>pārskatiem</w:t>
      </w:r>
      <w:r w:rsidR="00546307" w:rsidRPr="00C16A55">
        <w:rPr>
          <w:rFonts w:cstheme="minorHAnsi"/>
          <w:color w:val="auto"/>
          <w:sz w:val="24"/>
          <w:szCs w:val="24"/>
        </w:rPr>
        <w:t>”.</w:t>
      </w:r>
    </w:p>
    <w:p w14:paraId="5F37CBF3" w14:textId="4224929E" w:rsidR="00184E54" w:rsidRPr="00C16A55" w:rsidRDefault="006105E5" w:rsidP="00390928">
      <w:pPr>
        <w:spacing w:after="120" w:line="240" w:lineRule="auto"/>
        <w:ind w:firstLine="567"/>
        <w:jc w:val="both"/>
        <w:rPr>
          <w:rFonts w:cstheme="minorHAnsi"/>
          <w:color w:val="auto"/>
          <w:sz w:val="24"/>
          <w:szCs w:val="24"/>
        </w:rPr>
      </w:pPr>
      <w:r w:rsidRPr="00C16A55">
        <w:rPr>
          <w:rFonts w:cstheme="minorHAnsi"/>
          <w:color w:val="auto"/>
          <w:sz w:val="24"/>
          <w:szCs w:val="24"/>
        </w:rPr>
        <w:t>Šajā</w:t>
      </w:r>
      <w:r w:rsidR="006064D5" w:rsidRPr="00C16A55">
        <w:rPr>
          <w:rFonts w:cstheme="minorHAnsi"/>
          <w:color w:val="auto"/>
          <w:sz w:val="24"/>
          <w:szCs w:val="24"/>
        </w:rPr>
        <w:t xml:space="preserve"> 202</w:t>
      </w:r>
      <w:r w:rsidR="00BD45ED" w:rsidRPr="00C16A55">
        <w:rPr>
          <w:rFonts w:cstheme="minorHAnsi"/>
          <w:color w:val="auto"/>
          <w:sz w:val="24"/>
          <w:szCs w:val="24"/>
        </w:rPr>
        <w:t>3</w:t>
      </w:r>
      <w:r w:rsidR="006064D5" w:rsidRPr="00C16A55">
        <w:rPr>
          <w:rFonts w:cstheme="minorHAnsi"/>
          <w:color w:val="auto"/>
          <w:sz w:val="24"/>
          <w:szCs w:val="24"/>
        </w:rPr>
        <w:t>.</w:t>
      </w:r>
      <w:r w:rsidRPr="00C16A55">
        <w:rPr>
          <w:rFonts w:cstheme="minorHAnsi"/>
          <w:color w:val="auto"/>
          <w:sz w:val="24"/>
          <w:szCs w:val="24"/>
        </w:rPr>
        <w:t xml:space="preserve"> gada pārskatā ir ietverts</w:t>
      </w:r>
      <w:r w:rsidR="00BD45ED" w:rsidRPr="00C16A55">
        <w:rPr>
          <w:rFonts w:cstheme="minorHAnsi"/>
          <w:color w:val="auto"/>
          <w:sz w:val="24"/>
          <w:szCs w:val="24"/>
        </w:rPr>
        <w:t xml:space="preserve"> Satiksmes ministrijas </w:t>
      </w:r>
      <w:r w:rsidRPr="00C16A55">
        <w:rPr>
          <w:rFonts w:cstheme="minorHAnsi"/>
          <w:color w:val="auto"/>
          <w:sz w:val="24"/>
          <w:szCs w:val="24"/>
        </w:rPr>
        <w:t xml:space="preserve">apstiprinātās </w:t>
      </w:r>
      <w:r w:rsidR="00BD45ED" w:rsidRPr="00C16A55">
        <w:rPr>
          <w:rFonts w:cstheme="minorHAnsi"/>
          <w:color w:val="auto"/>
          <w:sz w:val="24"/>
          <w:szCs w:val="24"/>
        </w:rPr>
        <w:t>(25</w:t>
      </w:r>
      <w:r w:rsidR="00FE7136" w:rsidRPr="00C16A55">
        <w:rPr>
          <w:rFonts w:cstheme="minorHAnsi"/>
          <w:color w:val="auto"/>
          <w:sz w:val="24"/>
          <w:szCs w:val="24"/>
        </w:rPr>
        <w:t>.</w:t>
      </w:r>
      <w:r w:rsidR="00BD45ED" w:rsidRPr="00C16A55">
        <w:rPr>
          <w:rFonts w:cstheme="minorHAnsi"/>
          <w:color w:val="auto"/>
          <w:sz w:val="24"/>
          <w:szCs w:val="24"/>
        </w:rPr>
        <w:t xml:space="preserve">01.2023.) </w:t>
      </w:r>
      <w:r w:rsidR="00654529">
        <w:rPr>
          <w:rFonts w:cstheme="minorHAnsi"/>
          <w:color w:val="auto"/>
          <w:sz w:val="24"/>
          <w:szCs w:val="24"/>
        </w:rPr>
        <w:t>“</w:t>
      </w:r>
      <w:r w:rsidR="00654529" w:rsidRPr="00654529">
        <w:rPr>
          <w:rFonts w:cstheme="minorHAnsi"/>
          <w:color w:val="auto"/>
          <w:sz w:val="24"/>
          <w:szCs w:val="24"/>
        </w:rPr>
        <w:t>Valsts dzelzceļa tehniskās inspekcijas</w:t>
      </w:r>
      <w:r w:rsidR="00654529">
        <w:rPr>
          <w:rFonts w:cstheme="minorHAnsi"/>
          <w:color w:val="auto"/>
          <w:sz w:val="24"/>
          <w:szCs w:val="24"/>
        </w:rPr>
        <w:t xml:space="preserve"> </w:t>
      </w:r>
      <w:r w:rsidR="00BD45ED" w:rsidRPr="00C16A55">
        <w:rPr>
          <w:rFonts w:cstheme="minorHAnsi"/>
          <w:color w:val="auto"/>
          <w:sz w:val="24"/>
          <w:szCs w:val="24"/>
        </w:rPr>
        <w:t>darbības stratēģijas 2023.–2026. gadam</w:t>
      </w:r>
      <w:r w:rsidR="00654529">
        <w:rPr>
          <w:rFonts w:cstheme="minorHAnsi"/>
          <w:color w:val="auto"/>
          <w:sz w:val="24"/>
          <w:szCs w:val="24"/>
        </w:rPr>
        <w:t>”</w:t>
      </w:r>
      <w:r w:rsidRPr="00C16A55">
        <w:rPr>
          <w:rFonts w:cstheme="minorHAnsi"/>
          <w:color w:val="auto"/>
          <w:sz w:val="24"/>
          <w:szCs w:val="24"/>
        </w:rPr>
        <w:t xml:space="preserve"> (turpmāk- Stratēģija) </w:t>
      </w:r>
      <w:r w:rsidR="008574B5">
        <w:rPr>
          <w:rFonts w:cstheme="minorHAnsi"/>
          <w:color w:val="auto"/>
          <w:sz w:val="24"/>
          <w:szCs w:val="24"/>
        </w:rPr>
        <w:t xml:space="preserve">mērķu un </w:t>
      </w:r>
      <w:r w:rsidR="007B0733">
        <w:rPr>
          <w:rFonts w:cstheme="minorHAnsi"/>
          <w:color w:val="auto"/>
          <w:sz w:val="24"/>
          <w:szCs w:val="24"/>
        </w:rPr>
        <w:t xml:space="preserve">galveno darbības virzienu jeb </w:t>
      </w:r>
      <w:r w:rsidR="008574B5">
        <w:rPr>
          <w:rFonts w:cstheme="minorHAnsi"/>
          <w:color w:val="auto"/>
          <w:sz w:val="24"/>
          <w:szCs w:val="24"/>
        </w:rPr>
        <w:t xml:space="preserve">prioritāšu </w:t>
      </w:r>
      <w:r w:rsidR="007B0733">
        <w:rPr>
          <w:rFonts w:cstheme="minorHAnsi"/>
          <w:color w:val="auto"/>
          <w:sz w:val="24"/>
          <w:szCs w:val="24"/>
        </w:rPr>
        <w:t xml:space="preserve">atainojums, </w:t>
      </w:r>
      <w:r w:rsidRPr="00C16A55">
        <w:rPr>
          <w:rFonts w:cstheme="minorHAnsi"/>
          <w:color w:val="auto"/>
          <w:sz w:val="24"/>
          <w:szCs w:val="24"/>
        </w:rPr>
        <w:t>plānoto rezult</w:t>
      </w:r>
      <w:r w:rsidR="00F12B5A" w:rsidRPr="00C16A55">
        <w:rPr>
          <w:rFonts w:cstheme="minorHAnsi"/>
          <w:color w:val="auto"/>
          <w:sz w:val="24"/>
          <w:szCs w:val="24"/>
        </w:rPr>
        <w:t>atīvo rādītāju</w:t>
      </w:r>
      <w:r w:rsidRPr="00C16A55">
        <w:rPr>
          <w:rFonts w:cstheme="minorHAnsi"/>
          <w:color w:val="auto"/>
          <w:sz w:val="24"/>
          <w:szCs w:val="24"/>
        </w:rPr>
        <w:t xml:space="preserve"> izpildes novērtējums</w:t>
      </w:r>
      <w:r w:rsidR="00C16A55" w:rsidRPr="00C16A55">
        <w:rPr>
          <w:rFonts w:cstheme="minorHAnsi"/>
          <w:color w:val="auto"/>
          <w:sz w:val="24"/>
          <w:szCs w:val="24"/>
        </w:rPr>
        <w:t xml:space="preserve"> un </w:t>
      </w:r>
      <w:r w:rsidR="00C16A55" w:rsidRPr="007B0733">
        <w:rPr>
          <w:rFonts w:cstheme="minorHAnsi"/>
          <w:color w:val="auto"/>
          <w:sz w:val="24"/>
          <w:szCs w:val="24"/>
        </w:rPr>
        <w:t>sniegta informācija par</w:t>
      </w:r>
      <w:r w:rsidR="007B0733" w:rsidRPr="007B0733">
        <w:rPr>
          <w:rFonts w:cstheme="minorHAnsi"/>
          <w:color w:val="auto"/>
          <w:sz w:val="24"/>
          <w:szCs w:val="24"/>
        </w:rPr>
        <w:t xml:space="preserve"> iestādes darbību, finanšu resursiem, personāl</w:t>
      </w:r>
      <w:r w:rsidR="00654529">
        <w:rPr>
          <w:rFonts w:cstheme="minorHAnsi"/>
          <w:color w:val="auto"/>
          <w:sz w:val="24"/>
          <w:szCs w:val="24"/>
        </w:rPr>
        <w:t>u</w:t>
      </w:r>
      <w:r w:rsidR="007B0733" w:rsidRPr="007B0733">
        <w:rPr>
          <w:rFonts w:cstheme="minorHAnsi"/>
          <w:color w:val="auto"/>
          <w:sz w:val="24"/>
          <w:szCs w:val="24"/>
        </w:rPr>
        <w:t>, sadarbīb</w:t>
      </w:r>
      <w:r w:rsidR="00654529">
        <w:rPr>
          <w:rFonts w:cstheme="minorHAnsi"/>
          <w:color w:val="auto"/>
          <w:sz w:val="24"/>
          <w:szCs w:val="24"/>
        </w:rPr>
        <w:t>as un komunikācijas nodrošināšanu</w:t>
      </w:r>
      <w:r w:rsidR="007B0733" w:rsidRPr="007B0733">
        <w:rPr>
          <w:rFonts w:cstheme="minorHAnsi"/>
          <w:color w:val="auto"/>
          <w:sz w:val="24"/>
          <w:szCs w:val="24"/>
        </w:rPr>
        <w:t xml:space="preserve"> un nākamajā gadā</w:t>
      </w:r>
      <w:r w:rsidR="007B0733">
        <w:rPr>
          <w:rFonts w:cstheme="minorHAnsi"/>
          <w:color w:val="auto"/>
          <w:sz w:val="24"/>
          <w:szCs w:val="24"/>
        </w:rPr>
        <w:t xml:space="preserve"> plānotajiem pasākumiem</w:t>
      </w:r>
      <w:r w:rsidR="009E438F" w:rsidRPr="00C16A55">
        <w:rPr>
          <w:rFonts w:cstheme="minorHAnsi"/>
          <w:color w:val="auto"/>
          <w:sz w:val="24"/>
          <w:szCs w:val="24"/>
        </w:rPr>
        <w:t>.</w:t>
      </w:r>
    </w:p>
    <w:p w14:paraId="58108E3D" w14:textId="4D14A57E" w:rsidR="00D74BDC" w:rsidRPr="00C16A55" w:rsidRDefault="00D74BDC">
      <w:pPr>
        <w:pStyle w:val="Virsraksts1"/>
        <w:numPr>
          <w:ilvl w:val="0"/>
          <w:numId w:val="1"/>
        </w:numPr>
        <w:pBdr>
          <w:bottom w:val="single" w:sz="8" w:space="0" w:color="auto"/>
        </w:pBdr>
        <w:tabs>
          <w:tab w:val="left" w:pos="426"/>
        </w:tabs>
        <w:spacing w:before="240"/>
        <w:ind w:left="709" w:hanging="709"/>
        <w:rPr>
          <w:rFonts w:asciiTheme="minorHAnsi" w:hAnsiTheme="minorHAnsi" w:cstheme="minorHAnsi"/>
          <w:b/>
          <w:color w:val="auto"/>
          <w:sz w:val="24"/>
          <w:szCs w:val="24"/>
        </w:rPr>
      </w:pPr>
      <w:bookmarkStart w:id="13" w:name="_Toc169733685"/>
      <w:r w:rsidRPr="00C16A55">
        <w:rPr>
          <w:rFonts w:asciiTheme="minorHAnsi" w:hAnsiTheme="minorHAnsi" w:cstheme="minorHAnsi"/>
          <w:b/>
          <w:color w:val="auto"/>
          <w:sz w:val="24"/>
          <w:szCs w:val="24"/>
        </w:rPr>
        <w:t>Pamatinformācija</w:t>
      </w:r>
      <w:bookmarkEnd w:id="13"/>
    </w:p>
    <w:p w14:paraId="739AE8CD" w14:textId="4A6462AE" w:rsidR="008574B5" w:rsidRPr="000F7259" w:rsidRDefault="000F7259">
      <w:pPr>
        <w:pStyle w:val="Virsraksts2"/>
        <w:numPr>
          <w:ilvl w:val="1"/>
          <w:numId w:val="14"/>
        </w:numPr>
        <w:spacing w:after="120"/>
        <w:rPr>
          <w:rFonts w:asciiTheme="minorHAnsi" w:hAnsiTheme="minorHAnsi" w:cstheme="minorHAnsi"/>
          <w:b/>
          <w:bCs/>
          <w:color w:val="auto"/>
          <w:sz w:val="24"/>
          <w:szCs w:val="24"/>
        </w:rPr>
      </w:pPr>
      <w:bookmarkStart w:id="14" w:name="_Toc169733686"/>
      <w:r w:rsidRPr="000F7259">
        <w:rPr>
          <w:rFonts w:asciiTheme="minorHAnsi" w:hAnsiTheme="minorHAnsi" w:cstheme="minorHAnsi"/>
          <w:b/>
          <w:bCs/>
          <w:color w:val="auto"/>
          <w:sz w:val="24"/>
          <w:szCs w:val="24"/>
        </w:rPr>
        <w:t>Iestādes juridiskais statuss un atbildība</w:t>
      </w:r>
      <w:bookmarkEnd w:id="14"/>
    </w:p>
    <w:p w14:paraId="34893D1F" w14:textId="6B63F346" w:rsidR="00D74BDC" w:rsidRDefault="00654529" w:rsidP="00654529">
      <w:pPr>
        <w:pStyle w:val="Galvene"/>
        <w:tabs>
          <w:tab w:val="center" w:pos="567"/>
        </w:tabs>
        <w:spacing w:after="120"/>
        <w:ind w:firstLine="720"/>
        <w:jc w:val="both"/>
        <w:rPr>
          <w:rFonts w:cstheme="minorHAnsi"/>
          <w:color w:val="auto"/>
          <w:sz w:val="24"/>
          <w:szCs w:val="24"/>
        </w:rPr>
      </w:pPr>
      <w:r>
        <w:rPr>
          <w:rFonts w:cstheme="minorHAnsi"/>
          <w:color w:val="auto"/>
          <w:sz w:val="24"/>
          <w:szCs w:val="24"/>
        </w:rPr>
        <w:t xml:space="preserve">Inspekcija </w:t>
      </w:r>
      <w:r w:rsidR="00D74BDC" w:rsidRPr="00C16A55">
        <w:rPr>
          <w:rFonts w:cstheme="minorHAnsi"/>
          <w:color w:val="auto"/>
          <w:sz w:val="24"/>
          <w:szCs w:val="24"/>
        </w:rPr>
        <w:t xml:space="preserve">ir izveidota 1999.gada 1.jūlijā. Ministru kabineta 2005.gada 4.janvāra noteikumi Nr.14 „Valsts dzelzceļa tehniskās inspekcijas nolikums” nosaka, ka </w:t>
      </w:r>
      <w:r>
        <w:rPr>
          <w:rFonts w:cstheme="minorHAnsi"/>
          <w:color w:val="auto"/>
          <w:sz w:val="24"/>
          <w:szCs w:val="24"/>
        </w:rPr>
        <w:t xml:space="preserve">Inspekcija </w:t>
      </w:r>
      <w:r w:rsidR="00D74BDC" w:rsidRPr="00C16A55">
        <w:rPr>
          <w:rFonts w:cstheme="minorHAnsi"/>
          <w:color w:val="auto"/>
          <w:sz w:val="24"/>
          <w:szCs w:val="24"/>
        </w:rPr>
        <w:t xml:space="preserve">ir Satiksmes ministrijas pārraudzībā esoša tiešās pārvaldes iestāde. Saskaņā ar Dzelzceļa likumu </w:t>
      </w:r>
      <w:r>
        <w:rPr>
          <w:rFonts w:cstheme="minorHAnsi"/>
          <w:color w:val="auto"/>
          <w:sz w:val="24"/>
          <w:szCs w:val="24"/>
        </w:rPr>
        <w:t xml:space="preserve">Inspekcija </w:t>
      </w:r>
      <w:r w:rsidR="00D74BDC" w:rsidRPr="00C16A55">
        <w:rPr>
          <w:rFonts w:cstheme="minorHAnsi"/>
          <w:color w:val="auto"/>
          <w:sz w:val="24"/>
          <w:szCs w:val="24"/>
        </w:rPr>
        <w:t>ir valsts drošības iestāde dzelzceļa jomā Latvijā, kas veic dzelzceļa tehniskās ekspluatācijas noteikumu</w:t>
      </w:r>
      <w:r w:rsidR="00FE7136" w:rsidRPr="00C16A55">
        <w:rPr>
          <w:rStyle w:val="Vresatsauce"/>
          <w:rFonts w:cstheme="minorHAnsi"/>
          <w:color w:val="auto"/>
          <w:sz w:val="24"/>
          <w:szCs w:val="24"/>
        </w:rPr>
        <w:footnoteReference w:id="1"/>
      </w:r>
      <w:r w:rsidR="00D74BDC" w:rsidRPr="00C16A55">
        <w:rPr>
          <w:rFonts w:cstheme="minorHAnsi"/>
          <w:color w:val="auto"/>
          <w:sz w:val="24"/>
          <w:szCs w:val="24"/>
        </w:rPr>
        <w:t xml:space="preserve"> kontroli un dzelzceļa sistēmas dalībnieku uzraudzību.</w:t>
      </w:r>
    </w:p>
    <w:p w14:paraId="71707FC0" w14:textId="494D5BC8" w:rsidR="005641C6" w:rsidRPr="00C16A55" w:rsidRDefault="005641C6" w:rsidP="00E7237D">
      <w:pPr>
        <w:pStyle w:val="Galvene"/>
        <w:tabs>
          <w:tab w:val="center" w:pos="567"/>
        </w:tabs>
        <w:spacing w:after="120"/>
        <w:jc w:val="both"/>
        <w:rPr>
          <w:rFonts w:cstheme="minorHAnsi"/>
          <w:color w:val="auto"/>
          <w:sz w:val="24"/>
          <w:szCs w:val="24"/>
        </w:rPr>
      </w:pPr>
      <w:r>
        <w:rPr>
          <w:rFonts w:cstheme="minorHAnsi"/>
          <w:color w:val="auto"/>
          <w:sz w:val="24"/>
          <w:szCs w:val="24"/>
        </w:rPr>
        <w:tab/>
      </w:r>
      <w:r>
        <w:rPr>
          <w:rFonts w:cstheme="minorHAnsi"/>
          <w:color w:val="auto"/>
          <w:sz w:val="24"/>
          <w:szCs w:val="24"/>
        </w:rPr>
        <w:tab/>
        <w:t xml:space="preserve">Nacionālajos tiesību aktos </w:t>
      </w:r>
      <w:r w:rsidR="00654529">
        <w:rPr>
          <w:rFonts w:cstheme="minorHAnsi"/>
          <w:color w:val="auto"/>
          <w:sz w:val="24"/>
          <w:szCs w:val="24"/>
        </w:rPr>
        <w:t xml:space="preserve">Inspekcijas </w:t>
      </w:r>
      <w:r w:rsidRPr="005641C6">
        <w:rPr>
          <w:rFonts w:cstheme="minorHAnsi"/>
          <w:color w:val="auto"/>
          <w:sz w:val="24"/>
          <w:szCs w:val="24"/>
        </w:rPr>
        <w:t>darbību regulē un funkcijas nosaka Dzelzceļa likuma 33.pants</w:t>
      </w:r>
      <w:r w:rsidR="00C13489">
        <w:rPr>
          <w:rFonts w:cstheme="minorHAnsi"/>
          <w:color w:val="auto"/>
          <w:sz w:val="24"/>
          <w:szCs w:val="24"/>
        </w:rPr>
        <w:t>,</w:t>
      </w:r>
      <w:r w:rsidRPr="005641C6">
        <w:rPr>
          <w:rFonts w:cstheme="minorHAnsi"/>
          <w:color w:val="auto"/>
          <w:sz w:val="24"/>
          <w:szCs w:val="24"/>
        </w:rPr>
        <w:t xml:space="preserve"> Bīstamo kravu aprites likuma 11.pants</w:t>
      </w:r>
      <w:r w:rsidR="001F1AF0">
        <w:rPr>
          <w:rFonts w:cstheme="minorHAnsi"/>
          <w:color w:val="auto"/>
          <w:sz w:val="24"/>
          <w:szCs w:val="24"/>
        </w:rPr>
        <w:t xml:space="preserve"> un</w:t>
      </w:r>
      <w:r w:rsidRPr="005641C6">
        <w:rPr>
          <w:rFonts w:cstheme="minorHAnsi"/>
          <w:color w:val="auto"/>
          <w:sz w:val="24"/>
          <w:szCs w:val="24"/>
        </w:rPr>
        <w:t xml:space="preserve"> Ministru kabineta 2005.gada 4.janvāra noteikumi Nr.14 „Valsts dzelzceļa tehniskās inspekcijas nolikums”</w:t>
      </w:r>
      <w:r>
        <w:rPr>
          <w:rFonts w:cstheme="minorHAnsi"/>
          <w:color w:val="auto"/>
          <w:sz w:val="24"/>
          <w:szCs w:val="24"/>
        </w:rPr>
        <w:t>.</w:t>
      </w:r>
      <w:r w:rsidRPr="005641C6">
        <w:rPr>
          <w:rFonts w:cstheme="minorHAnsi"/>
          <w:color w:val="auto"/>
          <w:sz w:val="24"/>
          <w:szCs w:val="24"/>
        </w:rPr>
        <w:t xml:space="preserve"> </w:t>
      </w:r>
    </w:p>
    <w:p w14:paraId="2A0053F4" w14:textId="72D2F8FB" w:rsidR="00F12B5A" w:rsidRDefault="00F12B5A" w:rsidP="00390928">
      <w:pPr>
        <w:pStyle w:val="Galvene"/>
        <w:tabs>
          <w:tab w:val="center" w:pos="567"/>
        </w:tabs>
        <w:spacing w:after="120"/>
        <w:jc w:val="both"/>
        <w:rPr>
          <w:rFonts w:cstheme="minorHAnsi"/>
          <w:color w:val="auto"/>
          <w:sz w:val="24"/>
          <w:szCs w:val="24"/>
        </w:rPr>
      </w:pPr>
      <w:r w:rsidRPr="00C16A55">
        <w:rPr>
          <w:rFonts w:cstheme="minorHAnsi"/>
          <w:color w:val="auto"/>
          <w:sz w:val="24"/>
          <w:szCs w:val="24"/>
        </w:rPr>
        <w:tab/>
      </w:r>
      <w:r w:rsidRPr="00C16A55">
        <w:rPr>
          <w:rFonts w:cstheme="minorHAnsi"/>
          <w:color w:val="auto"/>
          <w:sz w:val="24"/>
          <w:szCs w:val="24"/>
        </w:rPr>
        <w:tab/>
        <w:t xml:space="preserve">Līdz ar </w:t>
      </w:r>
      <w:r w:rsidR="00FE7136" w:rsidRPr="00C16A55">
        <w:rPr>
          <w:rFonts w:cstheme="minorHAnsi"/>
          <w:color w:val="auto"/>
          <w:sz w:val="24"/>
          <w:szCs w:val="24"/>
        </w:rPr>
        <w:t>Eiropas Savienības (turpmāk- ES)</w:t>
      </w:r>
      <w:r w:rsidRPr="00C16A55">
        <w:rPr>
          <w:rFonts w:cstheme="minorHAnsi"/>
          <w:color w:val="auto"/>
          <w:sz w:val="24"/>
          <w:szCs w:val="24"/>
        </w:rPr>
        <w:t xml:space="preserve"> Ceturtās dzelzceļa pakotnes tehniskā pīlāra tiesiskā regulējuma</w:t>
      </w:r>
      <w:r w:rsidR="00604030" w:rsidRPr="00C16A55">
        <w:rPr>
          <w:rStyle w:val="Vresatsauce"/>
          <w:rFonts w:cstheme="minorHAnsi"/>
          <w:color w:val="auto"/>
          <w:sz w:val="24"/>
          <w:szCs w:val="24"/>
        </w:rPr>
        <w:footnoteReference w:id="2"/>
      </w:r>
      <w:r w:rsidRPr="00C16A55">
        <w:rPr>
          <w:rFonts w:cstheme="minorHAnsi"/>
          <w:color w:val="auto"/>
          <w:sz w:val="24"/>
          <w:szCs w:val="24"/>
        </w:rPr>
        <w:t xml:space="preserve"> pārņemšanu </w:t>
      </w:r>
      <w:r w:rsidR="00137D4C">
        <w:rPr>
          <w:rFonts w:cstheme="minorHAnsi"/>
          <w:color w:val="auto"/>
          <w:sz w:val="24"/>
          <w:szCs w:val="24"/>
        </w:rPr>
        <w:t xml:space="preserve">Latvijā </w:t>
      </w:r>
      <w:r w:rsidRPr="00C16A55">
        <w:rPr>
          <w:rFonts w:cstheme="minorHAnsi"/>
          <w:color w:val="auto"/>
          <w:sz w:val="24"/>
          <w:szCs w:val="24"/>
        </w:rPr>
        <w:t>2020. gadā</w:t>
      </w:r>
      <w:r w:rsidR="00137D4C">
        <w:rPr>
          <w:rFonts w:cstheme="minorHAnsi"/>
          <w:color w:val="auto"/>
          <w:sz w:val="24"/>
          <w:szCs w:val="24"/>
        </w:rPr>
        <w:t>,</w:t>
      </w:r>
      <w:r w:rsidRPr="00C16A55">
        <w:rPr>
          <w:rFonts w:cstheme="minorHAnsi"/>
          <w:color w:val="auto"/>
          <w:sz w:val="24"/>
          <w:szCs w:val="24"/>
        </w:rPr>
        <w:t xml:space="preserve"> </w:t>
      </w:r>
      <w:r w:rsidR="00654529">
        <w:rPr>
          <w:rFonts w:cstheme="minorHAnsi"/>
          <w:color w:val="auto"/>
          <w:sz w:val="24"/>
          <w:szCs w:val="24"/>
        </w:rPr>
        <w:t xml:space="preserve">Inspekcija </w:t>
      </w:r>
      <w:r w:rsidRPr="00C16A55">
        <w:rPr>
          <w:rFonts w:cstheme="minorHAnsi"/>
          <w:color w:val="auto"/>
          <w:sz w:val="24"/>
          <w:szCs w:val="24"/>
        </w:rPr>
        <w:t>ir daļa no vienotās ES dzelzceļa sistēmas, kas savā darbībā īsteno funkcijas, kuras ir noteiktas dzelzceļa drošību regulējošos tieši piemērojamos ES tiesību aktos</w:t>
      </w:r>
      <w:r w:rsidR="00FE7136" w:rsidRPr="00C16A55">
        <w:rPr>
          <w:rStyle w:val="Vresatsauce"/>
          <w:rFonts w:cstheme="minorHAnsi"/>
          <w:color w:val="auto"/>
          <w:sz w:val="24"/>
          <w:szCs w:val="24"/>
        </w:rPr>
        <w:footnoteReference w:id="3"/>
      </w:r>
      <w:r w:rsidRPr="00C16A55">
        <w:rPr>
          <w:rFonts w:cstheme="minorHAnsi"/>
          <w:color w:val="auto"/>
          <w:sz w:val="24"/>
          <w:szCs w:val="24"/>
        </w:rPr>
        <w:t xml:space="preserve"> saistībā ar uzraudzības procesa un savstarpējas izmantojamības nodrošināšanu</w:t>
      </w:r>
      <w:r w:rsidR="00E7237D" w:rsidRPr="00C16A55">
        <w:rPr>
          <w:rFonts w:cstheme="minorHAnsi"/>
          <w:color w:val="auto"/>
          <w:sz w:val="24"/>
          <w:szCs w:val="24"/>
        </w:rPr>
        <w:t xml:space="preserve"> dzelzceļa sistēmā</w:t>
      </w:r>
      <w:r w:rsidRPr="00C16A55">
        <w:rPr>
          <w:rFonts w:cstheme="minorHAnsi"/>
          <w:color w:val="auto"/>
          <w:sz w:val="24"/>
          <w:szCs w:val="24"/>
        </w:rPr>
        <w:t>.</w:t>
      </w:r>
    </w:p>
    <w:p w14:paraId="47D87582" w14:textId="7E86ADB8" w:rsidR="00FC005C" w:rsidRPr="00C16A55" w:rsidRDefault="00E3171E" w:rsidP="00E7237D">
      <w:pPr>
        <w:pStyle w:val="Galvene"/>
        <w:tabs>
          <w:tab w:val="clear" w:pos="4680"/>
          <w:tab w:val="clear" w:pos="9360"/>
          <w:tab w:val="left" w:pos="567"/>
        </w:tabs>
        <w:spacing w:after="120"/>
        <w:jc w:val="both"/>
        <w:rPr>
          <w:rFonts w:cstheme="minorHAnsi"/>
          <w:color w:val="auto"/>
          <w:sz w:val="24"/>
          <w:szCs w:val="24"/>
        </w:rPr>
      </w:pPr>
      <w:r w:rsidRPr="00C16A55">
        <w:rPr>
          <w:rFonts w:cstheme="minorHAnsi"/>
          <w:color w:val="auto"/>
          <w:sz w:val="24"/>
          <w:szCs w:val="24"/>
        </w:rPr>
        <w:lastRenderedPageBreak/>
        <w:tab/>
      </w:r>
      <w:r w:rsidR="00654529">
        <w:rPr>
          <w:rFonts w:cstheme="minorHAnsi"/>
          <w:color w:val="auto"/>
          <w:sz w:val="24"/>
          <w:szCs w:val="24"/>
        </w:rPr>
        <w:t xml:space="preserve">Inspekcija </w:t>
      </w:r>
      <w:r w:rsidR="00E7237D" w:rsidRPr="00C16A55">
        <w:rPr>
          <w:rFonts w:cstheme="minorHAnsi"/>
          <w:color w:val="auto"/>
          <w:sz w:val="24"/>
          <w:szCs w:val="24"/>
        </w:rPr>
        <w:t xml:space="preserve">pārstāv </w:t>
      </w:r>
      <w:r w:rsidR="00966588" w:rsidRPr="00C16A55">
        <w:rPr>
          <w:rFonts w:cstheme="minorHAnsi"/>
          <w:color w:val="auto"/>
          <w:sz w:val="24"/>
          <w:szCs w:val="24"/>
        </w:rPr>
        <w:t xml:space="preserve">Latvijas intereses </w:t>
      </w:r>
      <w:r w:rsidR="00FC005C" w:rsidRPr="00C16A55">
        <w:rPr>
          <w:rFonts w:cstheme="minorHAnsi"/>
          <w:color w:val="auto"/>
          <w:sz w:val="24"/>
          <w:szCs w:val="24"/>
        </w:rPr>
        <w:t>E</w:t>
      </w:r>
      <w:r w:rsidR="0020013A" w:rsidRPr="00C16A55">
        <w:rPr>
          <w:rFonts w:cstheme="minorHAnsi"/>
          <w:color w:val="auto"/>
          <w:sz w:val="24"/>
          <w:szCs w:val="24"/>
        </w:rPr>
        <w:t>S</w:t>
      </w:r>
      <w:r w:rsidR="00FC005C" w:rsidRPr="00C16A55">
        <w:rPr>
          <w:rFonts w:cstheme="minorHAnsi"/>
          <w:color w:val="auto"/>
          <w:sz w:val="24"/>
          <w:szCs w:val="24"/>
        </w:rPr>
        <w:t xml:space="preserve"> un citās starptautiskās institūcijās un organizācijās vai darba grupās</w:t>
      </w:r>
      <w:r w:rsidR="00B93688" w:rsidRPr="00C16A55">
        <w:rPr>
          <w:rFonts w:cstheme="minorHAnsi"/>
          <w:color w:val="auto"/>
          <w:sz w:val="24"/>
          <w:szCs w:val="24"/>
        </w:rPr>
        <w:t xml:space="preserve">, sniedz priekšlikumus Satiksmes ministrijai par ES regulu, direktīvu un lēmumu prasību pārņemšanu vai ieviešanu, nodrošina konsultācijas starp </w:t>
      </w:r>
      <w:r w:rsidR="00654529">
        <w:rPr>
          <w:rFonts w:cstheme="minorHAnsi"/>
          <w:color w:val="auto"/>
          <w:sz w:val="24"/>
          <w:szCs w:val="24"/>
        </w:rPr>
        <w:t xml:space="preserve">Inspekciju </w:t>
      </w:r>
      <w:r w:rsidR="00B93688" w:rsidRPr="00C16A55">
        <w:rPr>
          <w:rFonts w:cstheme="minorHAnsi"/>
          <w:color w:val="auto"/>
          <w:sz w:val="24"/>
          <w:szCs w:val="24"/>
        </w:rPr>
        <w:t>un citām iesaistītajām pusēm un ieinteresētajām personām normatīvo aktu izstrādāšanas procesā, pieņem lēmumu</w:t>
      </w:r>
      <w:r w:rsidR="006558C8" w:rsidRPr="00C16A55">
        <w:rPr>
          <w:rFonts w:cstheme="minorHAnsi"/>
          <w:color w:val="auto"/>
          <w:sz w:val="24"/>
          <w:szCs w:val="24"/>
        </w:rPr>
        <w:t>s par kustības drošības apdraudējumu un dzelzceļa infrastruktūras vai ritošā sastāva darbības apturēšanu</w:t>
      </w:r>
      <w:r w:rsidR="00966588" w:rsidRPr="00C16A55">
        <w:rPr>
          <w:rFonts w:cstheme="minorHAnsi"/>
          <w:color w:val="auto"/>
          <w:sz w:val="24"/>
          <w:szCs w:val="24"/>
        </w:rPr>
        <w:t xml:space="preserve"> un </w:t>
      </w:r>
      <w:r w:rsidR="002F13FB" w:rsidRPr="00C16A55">
        <w:rPr>
          <w:rFonts w:cstheme="minorHAnsi"/>
          <w:color w:val="auto"/>
          <w:sz w:val="24"/>
          <w:szCs w:val="24"/>
        </w:rPr>
        <w:t>veic citas</w:t>
      </w:r>
      <w:r w:rsidR="00FC005C" w:rsidRPr="00C16A55">
        <w:rPr>
          <w:rFonts w:cstheme="minorHAnsi"/>
          <w:color w:val="auto"/>
          <w:sz w:val="24"/>
          <w:szCs w:val="24"/>
        </w:rPr>
        <w:t xml:space="preserve"> funkcijas</w:t>
      </w:r>
      <w:r w:rsidR="00B93688" w:rsidRPr="00C16A55">
        <w:rPr>
          <w:rFonts w:cstheme="minorHAnsi"/>
          <w:color w:val="auto"/>
          <w:sz w:val="24"/>
          <w:szCs w:val="24"/>
        </w:rPr>
        <w:t>.</w:t>
      </w:r>
    </w:p>
    <w:p w14:paraId="50C8194F" w14:textId="0FC377D0" w:rsidR="00D74BDC" w:rsidRPr="00C16A55" w:rsidRDefault="00F12B5A" w:rsidP="00390928">
      <w:pPr>
        <w:pStyle w:val="Galvene"/>
        <w:tabs>
          <w:tab w:val="clear" w:pos="4680"/>
          <w:tab w:val="center" w:pos="567"/>
        </w:tabs>
        <w:spacing w:after="240"/>
        <w:jc w:val="both"/>
        <w:rPr>
          <w:rFonts w:cstheme="minorHAnsi"/>
          <w:color w:val="auto"/>
          <w:sz w:val="22"/>
        </w:rPr>
      </w:pPr>
      <w:r w:rsidRPr="00C16A55">
        <w:rPr>
          <w:rFonts w:cstheme="minorHAnsi"/>
          <w:color w:val="auto"/>
          <w:sz w:val="24"/>
          <w:szCs w:val="24"/>
        </w:rPr>
        <w:tab/>
      </w:r>
      <w:r w:rsidRPr="00C16A55">
        <w:rPr>
          <w:rFonts w:cstheme="minorHAnsi"/>
          <w:color w:val="auto"/>
          <w:sz w:val="24"/>
          <w:szCs w:val="24"/>
        </w:rPr>
        <w:tab/>
        <w:t xml:space="preserve">Organizatoriski, juridiski un lēmumu pieņemšanā </w:t>
      </w:r>
      <w:r w:rsidR="00654529">
        <w:rPr>
          <w:rFonts w:cstheme="minorHAnsi"/>
          <w:color w:val="auto"/>
          <w:sz w:val="24"/>
          <w:szCs w:val="24"/>
        </w:rPr>
        <w:t xml:space="preserve">Inspekcija </w:t>
      </w:r>
      <w:r w:rsidRPr="00C16A55">
        <w:rPr>
          <w:rFonts w:cstheme="minorHAnsi"/>
          <w:color w:val="auto"/>
          <w:sz w:val="24"/>
          <w:szCs w:val="24"/>
        </w:rPr>
        <w:t>ir neatkarīga institūcija, kas savas funkcijas veic atklātā, nediskriminējošā un pārredzamā veidā.</w:t>
      </w:r>
    </w:p>
    <w:p w14:paraId="6F92C538" w14:textId="6FC22F9B" w:rsidR="00D74BDC" w:rsidRPr="00137D4C" w:rsidRDefault="00FD355F">
      <w:pPr>
        <w:pStyle w:val="Virsraksts2"/>
        <w:numPr>
          <w:ilvl w:val="1"/>
          <w:numId w:val="14"/>
        </w:numPr>
        <w:spacing w:after="120"/>
        <w:rPr>
          <w:rFonts w:asciiTheme="minorHAnsi" w:hAnsiTheme="minorHAnsi" w:cstheme="minorHAnsi"/>
          <w:b/>
          <w:bCs/>
          <w:color w:val="auto"/>
          <w:sz w:val="24"/>
          <w:szCs w:val="24"/>
        </w:rPr>
      </w:pPr>
      <w:bookmarkStart w:id="15" w:name="_Toc169733687"/>
      <w:r w:rsidRPr="00137D4C">
        <w:rPr>
          <w:rFonts w:asciiTheme="minorHAnsi" w:hAnsiTheme="minorHAnsi" w:cstheme="minorHAnsi"/>
          <w:b/>
          <w:bCs/>
          <w:color w:val="auto"/>
          <w:sz w:val="24"/>
          <w:szCs w:val="24"/>
        </w:rPr>
        <w:t>Darbības</w:t>
      </w:r>
      <w:r w:rsidR="0026424D" w:rsidRPr="00137D4C">
        <w:rPr>
          <w:rFonts w:asciiTheme="minorHAnsi" w:hAnsiTheme="minorHAnsi" w:cstheme="minorHAnsi"/>
          <w:b/>
          <w:bCs/>
          <w:color w:val="auto"/>
          <w:sz w:val="24"/>
          <w:szCs w:val="24"/>
        </w:rPr>
        <w:t xml:space="preserve"> stratēģija</w:t>
      </w:r>
      <w:r w:rsidR="005C3967">
        <w:rPr>
          <w:rFonts w:asciiTheme="minorHAnsi" w:hAnsiTheme="minorHAnsi" w:cstheme="minorHAnsi"/>
          <w:b/>
          <w:bCs/>
          <w:color w:val="auto"/>
          <w:sz w:val="24"/>
          <w:szCs w:val="24"/>
        </w:rPr>
        <w:t xml:space="preserve"> </w:t>
      </w:r>
      <w:r w:rsidR="002041C8">
        <w:rPr>
          <w:rFonts w:asciiTheme="minorHAnsi" w:hAnsiTheme="minorHAnsi" w:cstheme="minorHAnsi"/>
          <w:b/>
          <w:bCs/>
          <w:color w:val="auto"/>
          <w:sz w:val="24"/>
          <w:szCs w:val="24"/>
        </w:rPr>
        <w:t>un tās no</w:t>
      </w:r>
      <w:r w:rsidR="005C3967">
        <w:rPr>
          <w:rFonts w:asciiTheme="minorHAnsi" w:hAnsiTheme="minorHAnsi" w:cstheme="minorHAnsi"/>
          <w:b/>
          <w:bCs/>
          <w:color w:val="auto"/>
          <w:sz w:val="24"/>
          <w:szCs w:val="24"/>
        </w:rPr>
        <w:t>vērtējums</w:t>
      </w:r>
      <w:bookmarkEnd w:id="15"/>
    </w:p>
    <w:p w14:paraId="5450EFD0" w14:textId="500A6481" w:rsidR="000F7EFD" w:rsidRPr="00137D4C" w:rsidRDefault="00654529" w:rsidP="00374775">
      <w:pPr>
        <w:pStyle w:val="Sarakstarindkopa"/>
        <w:spacing w:after="120"/>
        <w:ind w:left="0" w:firstLine="567"/>
        <w:jc w:val="both"/>
        <w:rPr>
          <w:rFonts w:asciiTheme="minorHAnsi" w:hAnsiTheme="minorHAnsi" w:cstheme="minorHAnsi"/>
          <w:b/>
          <w:bCs/>
        </w:rPr>
      </w:pPr>
      <w:r>
        <w:rPr>
          <w:rFonts w:asciiTheme="minorHAnsi" w:hAnsiTheme="minorHAnsi" w:cstheme="minorHAnsi"/>
        </w:rPr>
        <w:t>Inspekcija</w:t>
      </w:r>
      <w:r w:rsidR="00064B90">
        <w:rPr>
          <w:rFonts w:asciiTheme="minorHAnsi" w:hAnsiTheme="minorHAnsi" w:cstheme="minorHAnsi"/>
        </w:rPr>
        <w:t>s</w:t>
      </w:r>
      <w:r>
        <w:rPr>
          <w:rFonts w:asciiTheme="minorHAnsi" w:hAnsiTheme="minorHAnsi" w:cstheme="minorHAnsi"/>
        </w:rPr>
        <w:t xml:space="preserve"> </w:t>
      </w:r>
      <w:r w:rsidR="008978B9" w:rsidRPr="00C16A55">
        <w:rPr>
          <w:rFonts w:asciiTheme="minorHAnsi" w:hAnsiTheme="minorHAnsi" w:cstheme="minorHAnsi"/>
        </w:rPr>
        <w:t xml:space="preserve">kā valsts pārvaldes institūcijas darbība balstās uz Stratēģijā noteikto </w:t>
      </w:r>
      <w:r w:rsidR="00096176" w:rsidRPr="00C16A55">
        <w:rPr>
          <w:rFonts w:asciiTheme="minorHAnsi" w:hAnsiTheme="minorHAnsi" w:cstheme="minorHAnsi"/>
        </w:rPr>
        <w:t>galveno pamatmērķi un prioritātēm</w:t>
      </w:r>
      <w:r w:rsidR="00044670" w:rsidRPr="00C16A55">
        <w:rPr>
          <w:rFonts w:asciiTheme="minorHAnsi" w:hAnsiTheme="minorHAnsi" w:cstheme="minorHAnsi"/>
        </w:rPr>
        <w:t>.</w:t>
      </w:r>
      <w:r w:rsidR="00096176" w:rsidRPr="00C16A55">
        <w:rPr>
          <w:rFonts w:asciiTheme="minorHAnsi" w:hAnsiTheme="minorHAnsi" w:cstheme="minorHAnsi"/>
        </w:rPr>
        <w:t xml:space="preserve"> Stratēģij</w:t>
      </w:r>
      <w:r w:rsidR="00374775">
        <w:rPr>
          <w:rFonts w:asciiTheme="minorHAnsi" w:hAnsiTheme="minorHAnsi" w:cstheme="minorHAnsi"/>
        </w:rPr>
        <w:t xml:space="preserve">ā ir </w:t>
      </w:r>
      <w:r w:rsidR="00096176" w:rsidRPr="00C16A55">
        <w:rPr>
          <w:rFonts w:asciiTheme="minorHAnsi" w:hAnsiTheme="minorHAnsi" w:cstheme="minorHAnsi"/>
        </w:rPr>
        <w:t>definē</w:t>
      </w:r>
      <w:r w:rsidR="00374775">
        <w:rPr>
          <w:rFonts w:asciiTheme="minorHAnsi" w:hAnsiTheme="minorHAnsi" w:cstheme="minorHAnsi"/>
        </w:rPr>
        <w:t>ta</w:t>
      </w:r>
      <w:r w:rsidR="00096176" w:rsidRPr="00C16A55">
        <w:rPr>
          <w:rFonts w:asciiTheme="minorHAnsi" w:hAnsiTheme="minorHAnsi" w:cstheme="minorHAnsi"/>
        </w:rPr>
        <w:t xml:space="preserve"> iestādes misij</w:t>
      </w:r>
      <w:r w:rsidR="00374775">
        <w:rPr>
          <w:rFonts w:asciiTheme="minorHAnsi" w:hAnsiTheme="minorHAnsi" w:cstheme="minorHAnsi"/>
        </w:rPr>
        <w:t>a</w:t>
      </w:r>
      <w:r w:rsidR="00096176" w:rsidRPr="00C16A55">
        <w:rPr>
          <w:rFonts w:asciiTheme="minorHAnsi" w:hAnsiTheme="minorHAnsi" w:cstheme="minorHAnsi"/>
        </w:rPr>
        <w:t xml:space="preserve"> un vīzij</w:t>
      </w:r>
      <w:r w:rsidR="00374775">
        <w:rPr>
          <w:rFonts w:asciiTheme="minorHAnsi" w:hAnsiTheme="minorHAnsi" w:cstheme="minorHAnsi"/>
        </w:rPr>
        <w:t>a</w:t>
      </w:r>
      <w:r w:rsidR="00096176" w:rsidRPr="00C16A55">
        <w:rPr>
          <w:rFonts w:asciiTheme="minorHAnsi" w:hAnsiTheme="minorHAnsi" w:cstheme="minorHAnsi"/>
        </w:rPr>
        <w:t>,</w:t>
      </w:r>
      <w:r w:rsidR="00044670" w:rsidRPr="00C16A55">
        <w:rPr>
          <w:rFonts w:asciiTheme="minorHAnsi" w:hAnsiTheme="minorHAnsi" w:cstheme="minorHAnsi"/>
        </w:rPr>
        <w:t xml:space="preserve"> </w:t>
      </w:r>
      <w:r w:rsidR="00374775">
        <w:rPr>
          <w:rFonts w:asciiTheme="minorHAnsi" w:hAnsiTheme="minorHAnsi" w:cstheme="minorHAnsi"/>
        </w:rPr>
        <w:t xml:space="preserve">un </w:t>
      </w:r>
      <w:r w:rsidR="00044670" w:rsidRPr="00C16A55">
        <w:rPr>
          <w:rFonts w:asciiTheme="minorHAnsi" w:hAnsiTheme="minorHAnsi" w:cstheme="minorHAnsi"/>
        </w:rPr>
        <w:t>kopīgās</w:t>
      </w:r>
      <w:r w:rsidR="00096176" w:rsidRPr="00C16A55">
        <w:rPr>
          <w:rFonts w:asciiTheme="minorHAnsi" w:hAnsiTheme="minorHAnsi" w:cstheme="minorHAnsi"/>
        </w:rPr>
        <w:t xml:space="preserve"> vērtības</w:t>
      </w:r>
      <w:r w:rsidR="00374775">
        <w:rPr>
          <w:rFonts w:asciiTheme="minorHAnsi" w:hAnsiTheme="minorHAnsi" w:cstheme="minorHAnsi"/>
        </w:rPr>
        <w:t xml:space="preserve">. </w:t>
      </w:r>
    </w:p>
    <w:p w14:paraId="29888B50" w14:textId="281A2EDE" w:rsidR="00604030" w:rsidRPr="00C16A55" w:rsidRDefault="00654529" w:rsidP="00604030">
      <w:pPr>
        <w:autoSpaceDE w:val="0"/>
        <w:autoSpaceDN w:val="0"/>
        <w:adjustRightInd w:val="0"/>
        <w:spacing w:after="0" w:line="240" w:lineRule="auto"/>
        <w:ind w:firstLine="567"/>
        <w:jc w:val="both"/>
        <w:rPr>
          <w:rFonts w:eastAsiaTheme="minorHAnsi" w:cstheme="minorHAnsi"/>
          <w:color w:val="auto"/>
          <w:sz w:val="24"/>
          <w:szCs w:val="24"/>
          <w:lang w:eastAsia="en-US"/>
        </w:rPr>
      </w:pPr>
      <w:r>
        <w:rPr>
          <w:rFonts w:eastAsiaTheme="minorHAnsi" w:cstheme="minorHAnsi"/>
          <w:color w:val="auto"/>
          <w:sz w:val="24"/>
          <w:szCs w:val="24"/>
          <w:lang w:eastAsia="en-US"/>
        </w:rPr>
        <w:t>Inspekcija</w:t>
      </w:r>
      <w:r w:rsidR="009028B5">
        <w:rPr>
          <w:rFonts w:eastAsiaTheme="minorHAnsi" w:cstheme="minorHAnsi"/>
          <w:color w:val="auto"/>
          <w:sz w:val="24"/>
          <w:szCs w:val="24"/>
          <w:lang w:eastAsia="en-US"/>
        </w:rPr>
        <w:t xml:space="preserve">s </w:t>
      </w:r>
      <w:r w:rsidR="00137D4C">
        <w:rPr>
          <w:rFonts w:eastAsiaTheme="minorHAnsi" w:cstheme="minorHAnsi"/>
          <w:color w:val="auto"/>
          <w:sz w:val="24"/>
          <w:szCs w:val="24"/>
          <w:lang w:eastAsia="en-US"/>
        </w:rPr>
        <w:t xml:space="preserve">Stratēģijā </w:t>
      </w:r>
      <w:r w:rsidR="00604030" w:rsidRPr="00C16A55">
        <w:rPr>
          <w:rFonts w:eastAsiaTheme="minorHAnsi" w:cstheme="minorHAnsi"/>
          <w:color w:val="auto"/>
          <w:sz w:val="24"/>
          <w:szCs w:val="24"/>
          <w:lang w:eastAsia="en-US"/>
        </w:rPr>
        <w:t xml:space="preserve">izvirzītais </w:t>
      </w:r>
      <w:r w:rsidR="00590C0B" w:rsidRPr="00C16A55">
        <w:rPr>
          <w:rFonts w:eastAsiaTheme="minorHAnsi" w:cstheme="minorHAnsi"/>
          <w:color w:val="auto"/>
          <w:sz w:val="24"/>
          <w:szCs w:val="24"/>
          <w:lang w:eastAsia="en-US"/>
        </w:rPr>
        <w:t>pamat</w:t>
      </w:r>
      <w:r w:rsidR="00604030" w:rsidRPr="00C16A55">
        <w:rPr>
          <w:rFonts w:eastAsiaTheme="minorHAnsi" w:cstheme="minorHAnsi"/>
          <w:color w:val="auto"/>
          <w:sz w:val="24"/>
          <w:szCs w:val="24"/>
          <w:lang w:eastAsia="en-US"/>
        </w:rPr>
        <w:t xml:space="preserve">mērķis balstās uz iestādei normatīvajos aktos un tieši piemērojamos ES tiesību aktos noteiktajām funkcijām un ES dzelzceļa sistēmas kopīgo drošības mērķi – </w:t>
      </w:r>
      <w:r w:rsidR="00604030" w:rsidRPr="00C16A55">
        <w:rPr>
          <w:rFonts w:eastAsiaTheme="minorHAnsi" w:cstheme="minorHAnsi"/>
          <w:b/>
          <w:bCs/>
          <w:color w:val="auto"/>
          <w:sz w:val="24"/>
          <w:szCs w:val="24"/>
          <w:lang w:eastAsia="en-US"/>
        </w:rPr>
        <w:t>uzturēt</w:t>
      </w:r>
      <w:r w:rsidR="00604030" w:rsidRPr="00C16A55">
        <w:rPr>
          <w:rFonts w:eastAsiaTheme="minorHAnsi" w:cstheme="minorHAnsi"/>
          <w:color w:val="auto"/>
          <w:sz w:val="24"/>
          <w:szCs w:val="24"/>
          <w:lang w:eastAsia="en-US"/>
        </w:rPr>
        <w:t xml:space="preserve"> </w:t>
      </w:r>
      <w:r w:rsidR="00604030" w:rsidRPr="00C16A55">
        <w:rPr>
          <w:rFonts w:eastAsiaTheme="minorHAnsi" w:cstheme="minorHAnsi"/>
          <w:b/>
          <w:bCs/>
          <w:color w:val="auto"/>
          <w:sz w:val="24"/>
          <w:szCs w:val="24"/>
          <w:lang w:eastAsia="en-US"/>
        </w:rPr>
        <w:t>augstu drošības līmeni</w:t>
      </w:r>
      <w:r w:rsidR="00604030" w:rsidRPr="00C16A55">
        <w:rPr>
          <w:rFonts w:eastAsiaTheme="minorHAnsi" w:cstheme="minorHAnsi"/>
          <w:color w:val="auto"/>
          <w:sz w:val="24"/>
          <w:szCs w:val="24"/>
          <w:lang w:eastAsia="en-US"/>
        </w:rPr>
        <w:t>.</w:t>
      </w:r>
    </w:p>
    <w:p w14:paraId="76553AD9" w14:textId="77777777" w:rsidR="00604030" w:rsidRPr="00C16A55" w:rsidRDefault="00604030" w:rsidP="00604030">
      <w:pPr>
        <w:autoSpaceDE w:val="0"/>
        <w:autoSpaceDN w:val="0"/>
        <w:adjustRightInd w:val="0"/>
        <w:spacing w:after="0" w:line="240" w:lineRule="auto"/>
        <w:ind w:firstLine="567"/>
        <w:jc w:val="both"/>
        <w:rPr>
          <w:rFonts w:eastAsiaTheme="minorHAnsi" w:cstheme="minorHAnsi"/>
          <w:color w:val="auto"/>
          <w:sz w:val="24"/>
          <w:szCs w:val="24"/>
          <w:lang w:eastAsia="en-US"/>
        </w:rPr>
      </w:pPr>
    </w:p>
    <w:tbl>
      <w:tblPr>
        <w:tblStyle w:val="TableGrid6"/>
        <w:tblW w:w="92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5"/>
        <w:gridCol w:w="7229"/>
      </w:tblGrid>
      <w:tr w:rsidR="00604030" w:rsidRPr="00C16A55" w14:paraId="4BBF27C9" w14:textId="77777777" w:rsidTr="006D69CD">
        <w:tc>
          <w:tcPr>
            <w:tcW w:w="1985" w:type="dxa"/>
            <w:shd w:val="clear" w:color="auto" w:fill="F2F2F2" w:themeFill="background1" w:themeFillShade="F2"/>
            <w:vAlign w:val="center"/>
          </w:tcPr>
          <w:p w14:paraId="3EBF9F47" w14:textId="5B2B9190" w:rsidR="00604030" w:rsidRPr="00C16A55" w:rsidRDefault="00604030" w:rsidP="00390928">
            <w:pPr>
              <w:tabs>
                <w:tab w:val="right" w:pos="0"/>
              </w:tabs>
              <w:spacing w:after="0" w:line="240" w:lineRule="auto"/>
              <w:jc w:val="center"/>
              <w:rPr>
                <w:rFonts w:eastAsia="Times New Roman" w:cstheme="minorHAnsi"/>
                <w:b/>
                <w:bCs/>
                <w:color w:val="auto"/>
                <w:sz w:val="28"/>
                <w:szCs w:val="28"/>
                <w:lang w:val="lv-LV" w:eastAsia="en-US"/>
              </w:rPr>
            </w:pPr>
            <w:r w:rsidRPr="00C16A55">
              <w:rPr>
                <w:rFonts w:eastAsia="Times New Roman" w:cstheme="minorHAnsi"/>
                <w:b/>
                <w:bCs/>
                <w:color w:val="auto"/>
                <w:sz w:val="28"/>
                <w:szCs w:val="28"/>
                <w:lang w:val="lv-LV" w:eastAsia="en-US"/>
              </w:rPr>
              <w:t>Mērķis</w:t>
            </w:r>
          </w:p>
        </w:tc>
        <w:tc>
          <w:tcPr>
            <w:tcW w:w="7229" w:type="dxa"/>
          </w:tcPr>
          <w:p w14:paraId="584E37CA" w14:textId="77777777" w:rsidR="00604030" w:rsidRPr="00C16A55" w:rsidRDefault="00604030" w:rsidP="00604030">
            <w:pPr>
              <w:shd w:val="clear" w:color="auto" w:fill="FFFFFF"/>
              <w:spacing w:after="0" w:line="240" w:lineRule="auto"/>
              <w:jc w:val="both"/>
              <w:rPr>
                <w:rFonts w:eastAsia="Calibri" w:cstheme="minorHAnsi"/>
                <w:color w:val="auto"/>
                <w:lang w:val="lv-LV" w:eastAsia="en-US"/>
              </w:rPr>
            </w:pPr>
            <w:r w:rsidRPr="00C16A55">
              <w:rPr>
                <w:rFonts w:eastAsia="Calibri" w:cstheme="minorHAnsi"/>
                <w:b/>
                <w:bCs/>
                <w:color w:val="auto"/>
                <w:sz w:val="24"/>
                <w:szCs w:val="24"/>
                <w:lang w:val="lv-LV" w:eastAsia="lv-LV"/>
              </w:rPr>
              <w:t>Ne</w:t>
            </w:r>
            <w:r w:rsidRPr="00C16A55">
              <w:rPr>
                <w:rFonts w:eastAsia="Times New Roman" w:cstheme="minorHAnsi"/>
                <w:b/>
                <w:bCs/>
                <w:color w:val="auto"/>
                <w:sz w:val="24"/>
                <w:szCs w:val="24"/>
                <w:lang w:val="lv-LV" w:eastAsia="lv-LV"/>
              </w:rPr>
              <w:t>pārsniegt ES Komisijas lēmumā Nr.2012/226/ES (2012.gada 23.aprīlis) par dzelzceļa sistēmas kopīgo drošības mērķu kopumu</w:t>
            </w:r>
            <w:r w:rsidRPr="00C16A55">
              <w:rPr>
                <w:rFonts w:eastAsia="Times New Roman" w:cstheme="minorHAnsi"/>
                <w:b/>
                <w:bCs/>
                <w:color w:val="auto"/>
                <w:sz w:val="24"/>
                <w:szCs w:val="24"/>
                <w:vertAlign w:val="superscript"/>
                <w:lang w:val="lv-LV" w:eastAsia="lv-LV"/>
              </w:rPr>
              <w:footnoteReference w:id="4"/>
            </w:r>
            <w:r w:rsidRPr="00C16A55">
              <w:rPr>
                <w:rFonts w:eastAsia="Times New Roman" w:cstheme="minorHAnsi"/>
                <w:b/>
                <w:bCs/>
                <w:color w:val="auto"/>
                <w:sz w:val="24"/>
                <w:szCs w:val="24"/>
                <w:lang w:val="lv-LV" w:eastAsia="lv-LV"/>
              </w:rPr>
              <w:t xml:space="preserve"> Latvijai noteiktās vērtības</w:t>
            </w:r>
            <w:r w:rsidRPr="00C16A55">
              <w:rPr>
                <w:rFonts w:eastAsia="Times New Roman" w:cstheme="minorHAnsi"/>
                <w:color w:val="212529"/>
                <w:sz w:val="24"/>
                <w:szCs w:val="24"/>
                <w:lang w:val="lv-LV" w:eastAsia="lv-LV"/>
              </w:rPr>
              <w:t>.</w:t>
            </w:r>
          </w:p>
        </w:tc>
      </w:tr>
    </w:tbl>
    <w:p w14:paraId="7F6616F8" w14:textId="77777777" w:rsidR="00604030" w:rsidRPr="00C16A55" w:rsidRDefault="00604030" w:rsidP="00C83D79">
      <w:pPr>
        <w:spacing w:after="0" w:line="240" w:lineRule="auto"/>
        <w:ind w:firstLine="482"/>
        <w:jc w:val="both"/>
        <w:rPr>
          <w:rFonts w:eastAsia="@Arial Unicode MS" w:cstheme="minorHAnsi"/>
          <w:bCs/>
          <w:color w:val="auto"/>
          <w:sz w:val="24"/>
          <w:szCs w:val="24"/>
          <w:highlight w:val="yellow"/>
          <w:lang w:eastAsia="en-US"/>
        </w:rPr>
      </w:pPr>
    </w:p>
    <w:p w14:paraId="0A8C16D7" w14:textId="58AD3C4B" w:rsidR="00604030" w:rsidRPr="005A1089" w:rsidRDefault="00604030" w:rsidP="00C83D79">
      <w:pPr>
        <w:spacing w:before="120" w:after="120" w:line="240" w:lineRule="auto"/>
        <w:ind w:firstLine="482"/>
        <w:jc w:val="both"/>
        <w:rPr>
          <w:rFonts w:eastAsia="@Arial Unicode MS" w:cstheme="minorHAnsi"/>
          <w:bCs/>
          <w:color w:val="auto"/>
          <w:sz w:val="24"/>
          <w:szCs w:val="24"/>
          <w:lang w:eastAsia="en-US"/>
        </w:rPr>
      </w:pPr>
      <w:r w:rsidRPr="005A1089">
        <w:rPr>
          <w:rFonts w:eastAsia="@Arial Unicode MS" w:cstheme="minorHAnsi"/>
          <w:bCs/>
          <w:color w:val="auto"/>
          <w:sz w:val="24"/>
          <w:szCs w:val="24"/>
          <w:lang w:eastAsia="en-US"/>
        </w:rPr>
        <w:t xml:space="preserve">Saskaņā ar ES Komisijas lēmumu Nr.2012/226/ES (2012.gada 23.aprīlis) par dzelzceļa sistēmas kopīgo drošības mērķu kopumu </w:t>
      </w:r>
      <w:r w:rsidR="001E0522" w:rsidRPr="005A1089">
        <w:rPr>
          <w:rFonts w:eastAsia="@Arial Unicode MS" w:cstheme="minorHAnsi"/>
          <w:bCs/>
          <w:color w:val="auto"/>
          <w:sz w:val="24"/>
          <w:szCs w:val="24"/>
          <w:lang w:eastAsia="en-US"/>
        </w:rPr>
        <w:t xml:space="preserve">katras </w:t>
      </w:r>
      <w:r w:rsidRPr="005A1089">
        <w:rPr>
          <w:rFonts w:eastAsia="@Arial Unicode MS" w:cstheme="minorHAnsi"/>
          <w:bCs/>
          <w:color w:val="auto"/>
          <w:sz w:val="24"/>
          <w:szCs w:val="24"/>
          <w:lang w:eastAsia="en-US"/>
        </w:rPr>
        <w:t>dalībvalsts dzelzceļa sistēmas drošības līmenis tiek izteikts nacionālajās atsauces vērtībās</w:t>
      </w:r>
      <w:r w:rsidR="001E0522" w:rsidRPr="005A1089">
        <w:rPr>
          <w:rFonts w:eastAsia="@Arial Unicode MS" w:cstheme="minorHAnsi"/>
          <w:bCs/>
          <w:color w:val="auto"/>
          <w:sz w:val="24"/>
          <w:szCs w:val="24"/>
          <w:lang w:eastAsia="en-US"/>
        </w:rPr>
        <w:t xml:space="preserve">, </w:t>
      </w:r>
      <w:r w:rsidR="001E0522" w:rsidRPr="005A1089">
        <w:rPr>
          <w:rFonts w:cstheme="minorHAnsi"/>
          <w:color w:val="auto"/>
          <w:sz w:val="24"/>
          <w:szCs w:val="24"/>
        </w:rPr>
        <w:t>kas attiecīgajai dalībvalstij norāda maksimāli pieļaujamo dzelzceļa riska kategorijas līmeni.</w:t>
      </w:r>
      <w:r w:rsidR="00374775" w:rsidRPr="005A1089">
        <w:rPr>
          <w:rFonts w:cstheme="minorHAnsi"/>
          <w:color w:val="auto"/>
          <w:sz w:val="24"/>
          <w:szCs w:val="24"/>
        </w:rPr>
        <w:t xml:space="preserve"> Atbilstoši vērtējumam Latvija ir sasniegusi mērķi  - nepārsniegt noteiktās vērtības. </w:t>
      </w:r>
    </w:p>
    <w:p w14:paraId="668BDCE6" w14:textId="20348FE8" w:rsidR="00604030" w:rsidRPr="005A1089" w:rsidRDefault="00390928" w:rsidP="00604030">
      <w:pPr>
        <w:spacing w:before="120" w:after="120" w:line="259" w:lineRule="auto"/>
        <w:ind w:firstLine="482"/>
        <w:jc w:val="right"/>
        <w:rPr>
          <w:rFonts w:eastAsiaTheme="minorHAnsi" w:cstheme="minorHAnsi"/>
          <w:bCs/>
          <w:color w:val="000000" w:themeColor="text1"/>
          <w:sz w:val="22"/>
          <w:szCs w:val="22"/>
          <w:lang w:eastAsia="en-US"/>
        </w:rPr>
      </w:pPr>
      <w:r w:rsidRPr="005A1089">
        <w:rPr>
          <w:rFonts w:eastAsia="@Arial Unicode MS" w:cstheme="minorHAnsi"/>
          <w:bCs/>
          <w:color w:val="000000" w:themeColor="text1"/>
          <w:sz w:val="22"/>
          <w:szCs w:val="22"/>
          <w:lang w:eastAsia="en-US"/>
        </w:rPr>
        <w:t>1.tabula</w:t>
      </w:r>
      <w:r w:rsidR="006D69CD" w:rsidRPr="005A1089">
        <w:rPr>
          <w:rFonts w:eastAsia="@Arial Unicode MS" w:cstheme="minorHAnsi"/>
          <w:bCs/>
          <w:color w:val="000000" w:themeColor="text1"/>
          <w:sz w:val="22"/>
          <w:szCs w:val="22"/>
          <w:lang w:eastAsia="en-US"/>
        </w:rPr>
        <w:t>.</w:t>
      </w:r>
      <w:r w:rsidRPr="005A1089">
        <w:rPr>
          <w:rFonts w:eastAsia="@Arial Unicode MS" w:cstheme="minorHAnsi"/>
          <w:bCs/>
          <w:color w:val="000000" w:themeColor="text1"/>
          <w:sz w:val="22"/>
          <w:szCs w:val="22"/>
          <w:lang w:eastAsia="en-US"/>
        </w:rPr>
        <w:t xml:space="preserve"> </w:t>
      </w:r>
      <w:r w:rsidR="0078398B" w:rsidRPr="005A1089">
        <w:rPr>
          <w:rFonts w:eastAsia="@Arial Unicode MS" w:cstheme="minorHAnsi"/>
          <w:bCs/>
          <w:color w:val="000000" w:themeColor="text1"/>
          <w:sz w:val="22"/>
          <w:szCs w:val="22"/>
          <w:lang w:eastAsia="en-US"/>
        </w:rPr>
        <w:t xml:space="preserve"> </w:t>
      </w:r>
      <w:r w:rsidR="00604030" w:rsidRPr="005A1089">
        <w:rPr>
          <w:rFonts w:eastAsia="@Arial Unicode MS" w:cstheme="minorHAnsi"/>
          <w:b/>
          <w:color w:val="000000" w:themeColor="text1"/>
          <w:sz w:val="22"/>
          <w:szCs w:val="22"/>
          <w:lang w:eastAsia="en-US"/>
        </w:rPr>
        <w:t>Riska kategoriju atsauces vērtības</w:t>
      </w:r>
    </w:p>
    <w:tbl>
      <w:tblPr>
        <w:tblW w:w="8931" w:type="dxa"/>
        <w:tblInd w:w="567" w:type="dxa"/>
        <w:tblBorders>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4395"/>
        <w:gridCol w:w="1984"/>
        <w:gridCol w:w="2552"/>
      </w:tblGrid>
      <w:tr w:rsidR="00604030" w:rsidRPr="005A1089" w14:paraId="7DB822E2" w14:textId="77777777" w:rsidTr="00901CE1">
        <w:trPr>
          <w:trHeight w:val="387"/>
          <w:tblHeader/>
        </w:trPr>
        <w:tc>
          <w:tcPr>
            <w:tcW w:w="4395" w:type="dxa"/>
            <w:shd w:val="clear" w:color="auto" w:fill="F2F2F2" w:themeFill="background1" w:themeFillShade="F2"/>
          </w:tcPr>
          <w:p w14:paraId="1EA65992" w14:textId="77777777" w:rsidR="00604030" w:rsidRPr="005A1089" w:rsidRDefault="00604030" w:rsidP="00604030">
            <w:pPr>
              <w:spacing w:after="0" w:line="240" w:lineRule="auto"/>
              <w:rPr>
                <w:rFonts w:eastAsia="Times New Roman" w:cstheme="minorHAnsi"/>
                <w:b/>
                <w:color w:val="auto"/>
                <w:sz w:val="24"/>
                <w:szCs w:val="24"/>
                <w:lang w:eastAsia="en-US"/>
              </w:rPr>
            </w:pPr>
            <w:r w:rsidRPr="005A1089">
              <w:rPr>
                <w:rFonts w:eastAsia="Times New Roman" w:cstheme="minorHAnsi"/>
                <w:b/>
                <w:color w:val="auto"/>
                <w:sz w:val="24"/>
                <w:szCs w:val="24"/>
                <w:lang w:eastAsia="en-US"/>
              </w:rPr>
              <w:t>Riska kategorijas</w:t>
            </w:r>
          </w:p>
        </w:tc>
        <w:tc>
          <w:tcPr>
            <w:tcW w:w="1984" w:type="dxa"/>
            <w:shd w:val="clear" w:color="auto" w:fill="F2F2F2" w:themeFill="background1" w:themeFillShade="F2"/>
          </w:tcPr>
          <w:p w14:paraId="6EC6ECBC" w14:textId="77777777" w:rsidR="00604030" w:rsidRPr="005A1089" w:rsidRDefault="00604030" w:rsidP="00604030">
            <w:pPr>
              <w:spacing w:after="0" w:line="240" w:lineRule="auto"/>
              <w:jc w:val="both"/>
              <w:rPr>
                <w:rFonts w:eastAsia="Times New Roman" w:cstheme="minorHAnsi"/>
                <w:b/>
                <w:color w:val="auto"/>
                <w:sz w:val="24"/>
                <w:szCs w:val="24"/>
                <w:lang w:eastAsia="en-US"/>
              </w:rPr>
            </w:pPr>
            <w:r w:rsidRPr="005A1089">
              <w:rPr>
                <w:rFonts w:eastAsia="Times New Roman" w:cstheme="minorHAnsi"/>
                <w:b/>
                <w:color w:val="auto"/>
                <w:sz w:val="24"/>
                <w:szCs w:val="24"/>
                <w:lang w:eastAsia="en-US"/>
              </w:rPr>
              <w:t>Atsauces vērtība</w:t>
            </w:r>
          </w:p>
        </w:tc>
        <w:tc>
          <w:tcPr>
            <w:tcW w:w="2552" w:type="dxa"/>
            <w:shd w:val="clear" w:color="auto" w:fill="F2F2F2" w:themeFill="background1" w:themeFillShade="F2"/>
          </w:tcPr>
          <w:p w14:paraId="6074D910" w14:textId="5D94B5BF" w:rsidR="00604030" w:rsidRPr="005A1089" w:rsidRDefault="00374775" w:rsidP="00604030">
            <w:pPr>
              <w:spacing w:after="0" w:line="240" w:lineRule="auto"/>
              <w:jc w:val="both"/>
              <w:rPr>
                <w:rFonts w:eastAsia="Times New Roman" w:cstheme="minorHAnsi"/>
                <w:b/>
                <w:color w:val="auto"/>
                <w:sz w:val="24"/>
                <w:szCs w:val="24"/>
                <w:lang w:eastAsia="en-US"/>
              </w:rPr>
            </w:pPr>
            <w:r w:rsidRPr="005A1089">
              <w:rPr>
                <w:rFonts w:eastAsia="Times New Roman" w:cstheme="minorHAnsi"/>
                <w:b/>
                <w:color w:val="auto"/>
                <w:sz w:val="24"/>
                <w:szCs w:val="24"/>
                <w:lang w:eastAsia="en-US"/>
              </w:rPr>
              <w:t>2023.gada novērtējums</w:t>
            </w:r>
          </w:p>
        </w:tc>
      </w:tr>
      <w:tr w:rsidR="00604030" w:rsidRPr="005A1089" w14:paraId="4FAC344C" w14:textId="77777777" w:rsidTr="00901CE1">
        <w:tc>
          <w:tcPr>
            <w:tcW w:w="4395" w:type="dxa"/>
            <w:shd w:val="clear" w:color="auto" w:fill="auto"/>
            <w:vAlign w:val="center"/>
          </w:tcPr>
          <w:p w14:paraId="1C1F43C5" w14:textId="77777777" w:rsidR="00604030" w:rsidRPr="005A1089" w:rsidRDefault="00604030" w:rsidP="00604030">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 xml:space="preserve">Pasažieru risks </w:t>
            </w:r>
          </w:p>
        </w:tc>
        <w:tc>
          <w:tcPr>
            <w:tcW w:w="1984" w:type="dxa"/>
            <w:vAlign w:val="center"/>
          </w:tcPr>
          <w:p w14:paraId="7677A638" w14:textId="77777777" w:rsidR="00604030" w:rsidRPr="005A1089" w:rsidRDefault="00604030" w:rsidP="00604030">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78,2 (</w:t>
            </w:r>
            <w:r w:rsidRPr="005A1089">
              <w:rPr>
                <w:rFonts w:eastAsia="Times New Roman" w:cstheme="minorHAnsi"/>
                <w:color w:val="auto"/>
                <w:sz w:val="24"/>
                <w:szCs w:val="24"/>
                <w:vertAlign w:val="superscript"/>
                <w:lang w:eastAsia="en-US"/>
              </w:rPr>
              <w:t>x</w:t>
            </w:r>
            <w:r w:rsidRPr="005A1089">
              <w:rPr>
                <w:rFonts w:eastAsia="Times New Roman" w:cstheme="minorHAnsi"/>
                <w:color w:val="auto"/>
                <w:sz w:val="24"/>
                <w:szCs w:val="24"/>
                <w:lang w:eastAsia="en-US"/>
              </w:rPr>
              <w:t>10</w:t>
            </w:r>
            <w:r w:rsidRPr="005A1089">
              <w:rPr>
                <w:rFonts w:eastAsia="Times New Roman" w:cstheme="minorHAnsi"/>
                <w:color w:val="auto"/>
                <w:sz w:val="24"/>
                <w:szCs w:val="24"/>
                <w:vertAlign w:val="superscript"/>
                <w:lang w:eastAsia="en-US"/>
              </w:rPr>
              <w:t>-9</w:t>
            </w:r>
            <w:r w:rsidRPr="005A1089">
              <w:rPr>
                <w:rFonts w:eastAsia="Times New Roman" w:cstheme="minorHAnsi"/>
                <w:color w:val="auto"/>
                <w:sz w:val="24"/>
                <w:szCs w:val="24"/>
                <w:lang w:eastAsia="en-US"/>
              </w:rPr>
              <w:t>)</w:t>
            </w:r>
            <w:r w:rsidRPr="005A1089">
              <w:rPr>
                <w:rFonts w:eastAsia="Times New Roman" w:cstheme="minorHAnsi"/>
                <w:color w:val="auto"/>
                <w:sz w:val="24"/>
                <w:szCs w:val="24"/>
                <w:vertAlign w:val="superscript"/>
                <w:lang w:eastAsia="en-US"/>
              </w:rPr>
              <w:footnoteReference w:id="5"/>
            </w:r>
          </w:p>
        </w:tc>
        <w:tc>
          <w:tcPr>
            <w:tcW w:w="2552" w:type="dxa"/>
            <w:vAlign w:val="center"/>
          </w:tcPr>
          <w:p w14:paraId="6730A163" w14:textId="1816488F" w:rsidR="00604030" w:rsidRPr="005A1089" w:rsidRDefault="00374775" w:rsidP="00374775">
            <w:pPr>
              <w:spacing w:before="100" w:beforeAutospacing="1" w:after="100" w:afterAutospacing="1"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nav pārsniegts</w:t>
            </w:r>
          </w:p>
        </w:tc>
      </w:tr>
      <w:tr w:rsidR="00604030" w:rsidRPr="005A1089" w14:paraId="597FE5C7" w14:textId="77777777" w:rsidTr="00901CE1">
        <w:tc>
          <w:tcPr>
            <w:tcW w:w="4395" w:type="dxa"/>
            <w:shd w:val="clear" w:color="auto" w:fill="auto"/>
            <w:vAlign w:val="center"/>
          </w:tcPr>
          <w:p w14:paraId="1C5F1F94" w14:textId="77777777" w:rsidR="00604030" w:rsidRPr="005A1089" w:rsidRDefault="00604030" w:rsidP="00604030">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 xml:space="preserve">Pasažieru risks </w:t>
            </w:r>
          </w:p>
        </w:tc>
        <w:tc>
          <w:tcPr>
            <w:tcW w:w="1984" w:type="dxa"/>
            <w:vAlign w:val="center"/>
          </w:tcPr>
          <w:p w14:paraId="084B2DB0" w14:textId="77777777" w:rsidR="00604030" w:rsidRPr="005A1089" w:rsidRDefault="00604030" w:rsidP="00604030">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0,665 (</w:t>
            </w:r>
            <w:r w:rsidRPr="005A1089">
              <w:rPr>
                <w:rFonts w:eastAsia="Times New Roman" w:cstheme="minorHAnsi"/>
                <w:color w:val="auto"/>
                <w:sz w:val="24"/>
                <w:szCs w:val="24"/>
                <w:vertAlign w:val="superscript"/>
                <w:lang w:eastAsia="en-US"/>
              </w:rPr>
              <w:t>x</w:t>
            </w:r>
            <w:r w:rsidRPr="005A1089">
              <w:rPr>
                <w:rFonts w:eastAsia="Times New Roman" w:cstheme="minorHAnsi"/>
                <w:color w:val="auto"/>
                <w:sz w:val="24"/>
                <w:szCs w:val="24"/>
                <w:lang w:eastAsia="en-US"/>
              </w:rPr>
              <w:t>10</w:t>
            </w:r>
            <w:r w:rsidRPr="005A1089">
              <w:rPr>
                <w:rFonts w:eastAsia="Times New Roman" w:cstheme="minorHAnsi"/>
                <w:color w:val="auto"/>
                <w:sz w:val="24"/>
                <w:szCs w:val="24"/>
                <w:vertAlign w:val="superscript"/>
                <w:lang w:eastAsia="en-US"/>
              </w:rPr>
              <w:t>-9</w:t>
            </w:r>
            <w:r w:rsidRPr="005A1089">
              <w:rPr>
                <w:rFonts w:eastAsia="Times New Roman" w:cstheme="minorHAnsi"/>
                <w:color w:val="auto"/>
                <w:sz w:val="24"/>
                <w:szCs w:val="24"/>
                <w:lang w:eastAsia="en-US"/>
              </w:rPr>
              <w:t>)</w:t>
            </w:r>
          </w:p>
        </w:tc>
        <w:tc>
          <w:tcPr>
            <w:tcW w:w="2552" w:type="dxa"/>
            <w:vAlign w:val="center"/>
          </w:tcPr>
          <w:p w14:paraId="47245FE6" w14:textId="2BEF582C" w:rsidR="00604030" w:rsidRPr="005A1089" w:rsidRDefault="00374775" w:rsidP="00604030">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nav pārsniegts</w:t>
            </w:r>
          </w:p>
        </w:tc>
      </w:tr>
      <w:tr w:rsidR="00604030" w:rsidRPr="005A1089" w14:paraId="590885C3" w14:textId="77777777" w:rsidTr="00901CE1">
        <w:tc>
          <w:tcPr>
            <w:tcW w:w="4395" w:type="dxa"/>
            <w:shd w:val="clear" w:color="auto" w:fill="auto"/>
            <w:vAlign w:val="center"/>
          </w:tcPr>
          <w:p w14:paraId="1A9EDA5D" w14:textId="77777777" w:rsidR="00604030" w:rsidRPr="005A1089" w:rsidRDefault="00604030" w:rsidP="00604030">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 xml:space="preserve">Darbinieku risks </w:t>
            </w:r>
          </w:p>
        </w:tc>
        <w:tc>
          <w:tcPr>
            <w:tcW w:w="1984" w:type="dxa"/>
            <w:vAlign w:val="center"/>
          </w:tcPr>
          <w:p w14:paraId="5B2BD7CF" w14:textId="77777777" w:rsidR="00604030" w:rsidRPr="005A1089" w:rsidRDefault="00604030" w:rsidP="00604030">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64,8 (</w:t>
            </w:r>
            <w:r w:rsidRPr="005A1089">
              <w:rPr>
                <w:rFonts w:eastAsia="Times New Roman" w:cstheme="minorHAnsi"/>
                <w:color w:val="auto"/>
                <w:sz w:val="24"/>
                <w:szCs w:val="24"/>
                <w:vertAlign w:val="superscript"/>
                <w:lang w:eastAsia="en-US"/>
              </w:rPr>
              <w:t>x</w:t>
            </w:r>
            <w:r w:rsidRPr="005A1089">
              <w:rPr>
                <w:rFonts w:eastAsia="Times New Roman" w:cstheme="minorHAnsi"/>
                <w:color w:val="auto"/>
                <w:sz w:val="24"/>
                <w:szCs w:val="24"/>
                <w:lang w:eastAsia="en-US"/>
              </w:rPr>
              <w:t>10</w:t>
            </w:r>
            <w:r w:rsidRPr="005A1089">
              <w:rPr>
                <w:rFonts w:eastAsia="Times New Roman" w:cstheme="minorHAnsi"/>
                <w:color w:val="auto"/>
                <w:sz w:val="24"/>
                <w:szCs w:val="24"/>
                <w:vertAlign w:val="superscript"/>
                <w:lang w:eastAsia="en-US"/>
              </w:rPr>
              <w:t>-9</w:t>
            </w:r>
            <w:r w:rsidRPr="005A1089">
              <w:rPr>
                <w:rFonts w:eastAsia="Times New Roman" w:cstheme="minorHAnsi"/>
                <w:color w:val="auto"/>
                <w:sz w:val="24"/>
                <w:szCs w:val="24"/>
                <w:lang w:eastAsia="en-US"/>
              </w:rPr>
              <w:t>)</w:t>
            </w:r>
          </w:p>
        </w:tc>
        <w:tc>
          <w:tcPr>
            <w:tcW w:w="2552" w:type="dxa"/>
            <w:vAlign w:val="center"/>
          </w:tcPr>
          <w:p w14:paraId="3C02F89D" w14:textId="29EA4EBF" w:rsidR="00604030" w:rsidRPr="005A1089" w:rsidRDefault="00374775" w:rsidP="00604030">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nav pārsniegts</w:t>
            </w:r>
          </w:p>
        </w:tc>
      </w:tr>
      <w:tr w:rsidR="00604030" w:rsidRPr="005A1089" w14:paraId="38F1D10A" w14:textId="77777777" w:rsidTr="00901CE1">
        <w:tc>
          <w:tcPr>
            <w:tcW w:w="4395" w:type="dxa"/>
            <w:shd w:val="clear" w:color="auto" w:fill="auto"/>
            <w:vAlign w:val="center"/>
          </w:tcPr>
          <w:p w14:paraId="370064CE" w14:textId="77777777" w:rsidR="00604030" w:rsidRPr="005A1089" w:rsidRDefault="00604030" w:rsidP="00604030">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 xml:space="preserve">Pārbrauktuvju lietotāju risks </w:t>
            </w:r>
          </w:p>
        </w:tc>
        <w:tc>
          <w:tcPr>
            <w:tcW w:w="1984" w:type="dxa"/>
            <w:vAlign w:val="center"/>
          </w:tcPr>
          <w:p w14:paraId="2527F9F2" w14:textId="77777777" w:rsidR="00604030" w:rsidRPr="005A1089" w:rsidRDefault="00604030" w:rsidP="00604030">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239,0 (</w:t>
            </w:r>
            <w:r w:rsidRPr="005A1089">
              <w:rPr>
                <w:rFonts w:eastAsia="Times New Roman" w:cstheme="minorHAnsi"/>
                <w:color w:val="auto"/>
                <w:sz w:val="24"/>
                <w:szCs w:val="24"/>
                <w:vertAlign w:val="superscript"/>
                <w:lang w:eastAsia="en-US"/>
              </w:rPr>
              <w:t>x</w:t>
            </w:r>
            <w:r w:rsidRPr="005A1089">
              <w:rPr>
                <w:rFonts w:eastAsia="Times New Roman" w:cstheme="minorHAnsi"/>
                <w:color w:val="auto"/>
                <w:sz w:val="24"/>
                <w:szCs w:val="24"/>
                <w:lang w:eastAsia="en-US"/>
              </w:rPr>
              <w:t>10</w:t>
            </w:r>
            <w:r w:rsidRPr="005A1089">
              <w:rPr>
                <w:rFonts w:eastAsia="Times New Roman" w:cstheme="minorHAnsi"/>
                <w:color w:val="auto"/>
                <w:sz w:val="24"/>
                <w:szCs w:val="24"/>
                <w:vertAlign w:val="superscript"/>
                <w:lang w:eastAsia="en-US"/>
              </w:rPr>
              <w:t>-9</w:t>
            </w:r>
            <w:r w:rsidRPr="005A1089">
              <w:rPr>
                <w:rFonts w:eastAsia="Times New Roman" w:cstheme="minorHAnsi"/>
                <w:color w:val="auto"/>
                <w:sz w:val="24"/>
                <w:szCs w:val="24"/>
                <w:lang w:eastAsia="en-US"/>
              </w:rPr>
              <w:t>)</w:t>
            </w:r>
          </w:p>
        </w:tc>
        <w:tc>
          <w:tcPr>
            <w:tcW w:w="2552" w:type="dxa"/>
            <w:vAlign w:val="center"/>
          </w:tcPr>
          <w:p w14:paraId="09AC7ADB" w14:textId="1CDBC317" w:rsidR="00604030" w:rsidRPr="005A1089" w:rsidRDefault="00374775" w:rsidP="00604030">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nav pārsniegts</w:t>
            </w:r>
          </w:p>
        </w:tc>
      </w:tr>
      <w:tr w:rsidR="00604030" w:rsidRPr="005A1089" w14:paraId="16A62E87" w14:textId="77777777" w:rsidTr="00901CE1">
        <w:tc>
          <w:tcPr>
            <w:tcW w:w="4395" w:type="dxa"/>
            <w:shd w:val="clear" w:color="auto" w:fill="auto"/>
            <w:vAlign w:val="center"/>
          </w:tcPr>
          <w:p w14:paraId="2FED504A" w14:textId="77777777" w:rsidR="00604030" w:rsidRPr="005A1089" w:rsidRDefault="00604030" w:rsidP="00604030">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 xml:space="preserve">„Citu” personu risks </w:t>
            </w:r>
          </w:p>
        </w:tc>
        <w:tc>
          <w:tcPr>
            <w:tcW w:w="1984" w:type="dxa"/>
            <w:shd w:val="clear" w:color="auto" w:fill="auto"/>
            <w:vAlign w:val="center"/>
          </w:tcPr>
          <w:p w14:paraId="3E2DF0B0" w14:textId="77777777" w:rsidR="00604030" w:rsidRPr="005A1089" w:rsidRDefault="00604030" w:rsidP="00604030">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11,6 (</w:t>
            </w:r>
            <w:r w:rsidRPr="005A1089">
              <w:rPr>
                <w:rFonts w:eastAsia="Times New Roman" w:cstheme="minorHAnsi"/>
                <w:color w:val="auto"/>
                <w:sz w:val="24"/>
                <w:szCs w:val="24"/>
                <w:vertAlign w:val="superscript"/>
                <w:lang w:eastAsia="en-US"/>
              </w:rPr>
              <w:t>x</w:t>
            </w:r>
            <w:r w:rsidRPr="005A1089">
              <w:rPr>
                <w:rFonts w:eastAsia="Times New Roman" w:cstheme="minorHAnsi"/>
                <w:color w:val="auto"/>
                <w:sz w:val="24"/>
                <w:szCs w:val="24"/>
                <w:lang w:eastAsia="en-US"/>
              </w:rPr>
              <w:t>10</w:t>
            </w:r>
            <w:r w:rsidRPr="005A1089">
              <w:rPr>
                <w:rFonts w:eastAsia="Times New Roman" w:cstheme="minorHAnsi"/>
                <w:color w:val="auto"/>
                <w:sz w:val="24"/>
                <w:szCs w:val="24"/>
                <w:vertAlign w:val="superscript"/>
                <w:lang w:eastAsia="en-US"/>
              </w:rPr>
              <w:t>-9</w:t>
            </w:r>
            <w:r w:rsidRPr="005A1089">
              <w:rPr>
                <w:rFonts w:eastAsia="Times New Roman" w:cstheme="minorHAnsi"/>
                <w:color w:val="auto"/>
                <w:sz w:val="24"/>
                <w:szCs w:val="24"/>
                <w:lang w:eastAsia="en-US"/>
              </w:rPr>
              <w:t>)</w:t>
            </w:r>
          </w:p>
        </w:tc>
        <w:tc>
          <w:tcPr>
            <w:tcW w:w="2552" w:type="dxa"/>
            <w:vAlign w:val="center"/>
          </w:tcPr>
          <w:p w14:paraId="0377668F" w14:textId="04FA422B" w:rsidR="00604030" w:rsidRPr="005A1089" w:rsidRDefault="00121965" w:rsidP="00604030">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nav pārsniegts</w:t>
            </w:r>
          </w:p>
        </w:tc>
      </w:tr>
      <w:tr w:rsidR="00604030" w:rsidRPr="005A1089" w14:paraId="07ABD7A6" w14:textId="77777777" w:rsidTr="00901CE1">
        <w:tc>
          <w:tcPr>
            <w:tcW w:w="4395" w:type="dxa"/>
            <w:shd w:val="clear" w:color="auto" w:fill="auto"/>
          </w:tcPr>
          <w:p w14:paraId="0053BBD3" w14:textId="77777777" w:rsidR="00604030" w:rsidRPr="005A1089" w:rsidRDefault="00604030" w:rsidP="00604030">
            <w:pPr>
              <w:spacing w:after="0" w:line="240" w:lineRule="auto"/>
              <w:jc w:val="both"/>
              <w:rPr>
                <w:rFonts w:eastAsia="Times New Roman" w:cstheme="minorHAnsi"/>
                <w:color w:val="auto"/>
                <w:sz w:val="24"/>
                <w:szCs w:val="24"/>
                <w:lang w:eastAsia="en-US"/>
              </w:rPr>
            </w:pPr>
            <w:r w:rsidRPr="005A1089">
              <w:rPr>
                <w:rFonts w:eastAsia="Times New Roman" w:cstheme="minorHAnsi"/>
                <w:color w:val="auto"/>
                <w:sz w:val="24"/>
                <w:szCs w:val="24"/>
                <w:lang w:eastAsia="en-US"/>
              </w:rPr>
              <w:t xml:space="preserve">Dzelzceļa teritorijā nepiederošu personu risks </w:t>
            </w:r>
          </w:p>
        </w:tc>
        <w:tc>
          <w:tcPr>
            <w:tcW w:w="1984" w:type="dxa"/>
            <w:shd w:val="clear" w:color="auto" w:fill="auto"/>
            <w:vAlign w:val="center"/>
          </w:tcPr>
          <w:p w14:paraId="27594BC5" w14:textId="77777777" w:rsidR="00604030" w:rsidRPr="005A1089" w:rsidRDefault="00604030" w:rsidP="00604030">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1310,0 (</w:t>
            </w:r>
            <w:r w:rsidRPr="005A1089">
              <w:rPr>
                <w:rFonts w:eastAsia="Times New Roman" w:cstheme="minorHAnsi"/>
                <w:color w:val="auto"/>
                <w:sz w:val="24"/>
                <w:szCs w:val="24"/>
                <w:vertAlign w:val="superscript"/>
                <w:lang w:eastAsia="en-US"/>
              </w:rPr>
              <w:t>x</w:t>
            </w:r>
            <w:r w:rsidRPr="005A1089">
              <w:rPr>
                <w:rFonts w:eastAsia="Times New Roman" w:cstheme="minorHAnsi"/>
                <w:color w:val="auto"/>
                <w:sz w:val="24"/>
                <w:szCs w:val="24"/>
                <w:lang w:eastAsia="en-US"/>
              </w:rPr>
              <w:t>10</w:t>
            </w:r>
            <w:r w:rsidRPr="005A1089">
              <w:rPr>
                <w:rFonts w:eastAsia="Times New Roman" w:cstheme="minorHAnsi"/>
                <w:color w:val="auto"/>
                <w:sz w:val="24"/>
                <w:szCs w:val="24"/>
                <w:vertAlign w:val="superscript"/>
                <w:lang w:eastAsia="en-US"/>
              </w:rPr>
              <w:t>-9</w:t>
            </w:r>
            <w:r w:rsidRPr="005A1089">
              <w:rPr>
                <w:rFonts w:eastAsia="Times New Roman" w:cstheme="minorHAnsi"/>
                <w:color w:val="auto"/>
                <w:sz w:val="24"/>
                <w:szCs w:val="24"/>
                <w:lang w:eastAsia="en-US"/>
              </w:rPr>
              <w:t>)</w:t>
            </w:r>
          </w:p>
        </w:tc>
        <w:tc>
          <w:tcPr>
            <w:tcW w:w="2552" w:type="dxa"/>
          </w:tcPr>
          <w:p w14:paraId="27BC8E4D" w14:textId="32C347DB" w:rsidR="00604030" w:rsidRPr="005A1089" w:rsidRDefault="00121965" w:rsidP="00604030">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nav pārsniegts</w:t>
            </w:r>
          </w:p>
        </w:tc>
      </w:tr>
      <w:tr w:rsidR="00604030" w:rsidRPr="00C16A55" w14:paraId="68BE513F" w14:textId="77777777" w:rsidTr="00901CE1">
        <w:tc>
          <w:tcPr>
            <w:tcW w:w="4395" w:type="dxa"/>
            <w:shd w:val="clear" w:color="auto" w:fill="auto"/>
            <w:vAlign w:val="center"/>
          </w:tcPr>
          <w:p w14:paraId="667CAD34" w14:textId="77777777" w:rsidR="00604030" w:rsidRPr="005A1089" w:rsidRDefault="00604030" w:rsidP="00604030">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 xml:space="preserve">Sabiedrības risks </w:t>
            </w:r>
          </w:p>
        </w:tc>
        <w:tc>
          <w:tcPr>
            <w:tcW w:w="1984" w:type="dxa"/>
            <w:shd w:val="clear" w:color="auto" w:fill="auto"/>
            <w:vAlign w:val="center"/>
          </w:tcPr>
          <w:p w14:paraId="580DA30B" w14:textId="77777777" w:rsidR="00604030" w:rsidRPr="005A1089" w:rsidRDefault="00604030" w:rsidP="00604030">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1660,0 (</w:t>
            </w:r>
            <w:r w:rsidRPr="005A1089">
              <w:rPr>
                <w:rFonts w:eastAsia="Times New Roman" w:cstheme="minorHAnsi"/>
                <w:color w:val="auto"/>
                <w:sz w:val="24"/>
                <w:szCs w:val="24"/>
                <w:vertAlign w:val="superscript"/>
                <w:lang w:eastAsia="en-US"/>
              </w:rPr>
              <w:t>x</w:t>
            </w:r>
            <w:r w:rsidRPr="005A1089">
              <w:rPr>
                <w:rFonts w:eastAsia="Times New Roman" w:cstheme="minorHAnsi"/>
                <w:color w:val="auto"/>
                <w:sz w:val="24"/>
                <w:szCs w:val="24"/>
                <w:lang w:eastAsia="en-US"/>
              </w:rPr>
              <w:t>10</w:t>
            </w:r>
            <w:r w:rsidRPr="005A1089">
              <w:rPr>
                <w:rFonts w:eastAsia="Times New Roman" w:cstheme="minorHAnsi"/>
                <w:color w:val="auto"/>
                <w:sz w:val="24"/>
                <w:szCs w:val="24"/>
                <w:vertAlign w:val="superscript"/>
                <w:lang w:eastAsia="en-US"/>
              </w:rPr>
              <w:t>-9</w:t>
            </w:r>
            <w:r w:rsidRPr="005A1089">
              <w:rPr>
                <w:rFonts w:eastAsia="Times New Roman" w:cstheme="minorHAnsi"/>
                <w:color w:val="auto"/>
                <w:sz w:val="24"/>
                <w:szCs w:val="24"/>
                <w:lang w:eastAsia="en-US"/>
              </w:rPr>
              <w:t>)</w:t>
            </w:r>
          </w:p>
        </w:tc>
        <w:tc>
          <w:tcPr>
            <w:tcW w:w="2552" w:type="dxa"/>
          </w:tcPr>
          <w:p w14:paraId="1E34C034" w14:textId="426E31BE" w:rsidR="00604030" w:rsidRPr="005A1089" w:rsidRDefault="00121965" w:rsidP="00604030">
            <w:pPr>
              <w:spacing w:after="0" w:line="240" w:lineRule="auto"/>
              <w:rPr>
                <w:rFonts w:eastAsia="Times New Roman" w:cstheme="minorHAnsi"/>
                <w:color w:val="auto"/>
                <w:sz w:val="24"/>
                <w:szCs w:val="24"/>
                <w:lang w:eastAsia="en-US"/>
              </w:rPr>
            </w:pPr>
            <w:r w:rsidRPr="005A1089">
              <w:rPr>
                <w:rFonts w:eastAsia="Times New Roman" w:cstheme="minorHAnsi"/>
                <w:color w:val="auto"/>
                <w:sz w:val="24"/>
                <w:szCs w:val="24"/>
                <w:lang w:eastAsia="en-US"/>
              </w:rPr>
              <w:t>nav pārsniegts</w:t>
            </w:r>
          </w:p>
        </w:tc>
      </w:tr>
    </w:tbl>
    <w:p w14:paraId="683FCD3A" w14:textId="77777777" w:rsidR="00604030" w:rsidRPr="00C16A55" w:rsidRDefault="00604030" w:rsidP="00604030">
      <w:pPr>
        <w:autoSpaceDE w:val="0"/>
        <w:autoSpaceDN w:val="0"/>
        <w:adjustRightInd w:val="0"/>
        <w:spacing w:after="0" w:line="240" w:lineRule="auto"/>
        <w:jc w:val="both"/>
        <w:rPr>
          <w:rFonts w:eastAsiaTheme="minorHAnsi" w:cstheme="minorHAnsi"/>
          <w:color w:val="auto"/>
          <w:sz w:val="24"/>
          <w:szCs w:val="24"/>
          <w:lang w:eastAsia="en-US"/>
        </w:rPr>
      </w:pPr>
    </w:p>
    <w:p w14:paraId="72B1271F" w14:textId="523905B0" w:rsidR="00604030" w:rsidRPr="00C16A55" w:rsidRDefault="00604030" w:rsidP="006F0EA3">
      <w:pPr>
        <w:autoSpaceDE w:val="0"/>
        <w:autoSpaceDN w:val="0"/>
        <w:adjustRightInd w:val="0"/>
        <w:spacing w:after="120" w:line="240" w:lineRule="auto"/>
        <w:ind w:firstLine="567"/>
        <w:jc w:val="both"/>
        <w:rPr>
          <w:rFonts w:eastAsiaTheme="minorHAnsi" w:cstheme="minorHAnsi"/>
          <w:color w:val="auto"/>
          <w:sz w:val="24"/>
          <w:szCs w:val="24"/>
          <w:lang w:eastAsia="en-US"/>
        </w:rPr>
      </w:pPr>
      <w:r w:rsidRPr="00C16A55">
        <w:rPr>
          <w:rFonts w:eastAsiaTheme="minorHAnsi" w:cstheme="minorHAnsi"/>
          <w:color w:val="auto"/>
          <w:sz w:val="24"/>
          <w:szCs w:val="24"/>
          <w:lang w:eastAsia="en-US"/>
        </w:rPr>
        <w:t xml:space="preserve">Latvijas kopējo drošības mērķu sasniegšanas novērtējums riska kategorijām norāda, ka izpildes kritēriji netiek pārsniegti. Tas nozīmē, ka </w:t>
      </w:r>
      <w:r w:rsidR="00654529">
        <w:rPr>
          <w:rFonts w:eastAsiaTheme="minorHAnsi" w:cstheme="minorHAnsi"/>
          <w:color w:val="auto"/>
          <w:sz w:val="24"/>
          <w:szCs w:val="24"/>
          <w:lang w:eastAsia="en-US"/>
        </w:rPr>
        <w:t>Inspekcija</w:t>
      </w:r>
      <w:r w:rsidR="009028B5">
        <w:rPr>
          <w:rFonts w:eastAsiaTheme="minorHAnsi" w:cstheme="minorHAnsi"/>
          <w:color w:val="auto"/>
          <w:sz w:val="24"/>
          <w:szCs w:val="24"/>
          <w:lang w:eastAsia="en-US"/>
        </w:rPr>
        <w:t xml:space="preserve">s </w:t>
      </w:r>
      <w:r w:rsidRPr="00C16A55">
        <w:rPr>
          <w:rFonts w:eastAsiaTheme="minorHAnsi" w:cstheme="minorHAnsi"/>
          <w:color w:val="auto"/>
          <w:sz w:val="24"/>
          <w:szCs w:val="24"/>
          <w:lang w:eastAsia="en-US"/>
        </w:rPr>
        <w:t>izvēlētā stratēģija</w:t>
      </w:r>
      <w:r w:rsidR="00C83D79" w:rsidRPr="00C16A55">
        <w:rPr>
          <w:rFonts w:eastAsiaTheme="minorHAnsi" w:cstheme="minorHAnsi"/>
          <w:color w:val="auto"/>
          <w:sz w:val="24"/>
          <w:szCs w:val="24"/>
          <w:lang w:eastAsia="en-US"/>
        </w:rPr>
        <w:t>,</w:t>
      </w:r>
      <w:r w:rsidRPr="00C16A55">
        <w:rPr>
          <w:rFonts w:eastAsiaTheme="minorHAnsi" w:cstheme="minorHAnsi"/>
          <w:color w:val="auto"/>
          <w:sz w:val="24"/>
          <w:szCs w:val="24"/>
          <w:lang w:eastAsia="en-US"/>
        </w:rPr>
        <w:t xml:space="preserve"> </w:t>
      </w:r>
      <w:r w:rsidR="00C83D79" w:rsidRPr="00C16A55">
        <w:rPr>
          <w:rFonts w:eastAsiaTheme="minorHAnsi" w:cstheme="minorHAnsi"/>
          <w:color w:val="auto"/>
          <w:sz w:val="24"/>
          <w:szCs w:val="24"/>
          <w:lang w:eastAsia="en-US"/>
        </w:rPr>
        <w:t xml:space="preserve">lai nodrošinātu augstu drošības līmeni, </w:t>
      </w:r>
      <w:r w:rsidRPr="00C16A55">
        <w:rPr>
          <w:rFonts w:eastAsiaTheme="minorHAnsi" w:cstheme="minorHAnsi"/>
          <w:color w:val="auto"/>
          <w:sz w:val="24"/>
          <w:szCs w:val="24"/>
          <w:lang w:eastAsia="en-US"/>
        </w:rPr>
        <w:t xml:space="preserve">ir pareiza un tā ir jāturpina, </w:t>
      </w:r>
      <w:r w:rsidR="00C83D79" w:rsidRPr="00C16A55">
        <w:rPr>
          <w:rFonts w:eastAsiaTheme="minorHAnsi" w:cstheme="minorHAnsi"/>
          <w:color w:val="auto"/>
          <w:sz w:val="24"/>
          <w:szCs w:val="24"/>
          <w:lang w:eastAsia="en-US"/>
        </w:rPr>
        <w:t xml:space="preserve">lielāku </w:t>
      </w:r>
      <w:r w:rsidRPr="00C16A55">
        <w:rPr>
          <w:rFonts w:eastAsiaTheme="minorHAnsi" w:cstheme="minorHAnsi"/>
          <w:color w:val="auto"/>
          <w:sz w:val="24"/>
          <w:szCs w:val="24"/>
          <w:lang w:eastAsia="en-US"/>
        </w:rPr>
        <w:t>uzmanī</w:t>
      </w:r>
      <w:r w:rsidR="00C83D79" w:rsidRPr="00C16A55">
        <w:rPr>
          <w:rFonts w:eastAsiaTheme="minorHAnsi" w:cstheme="minorHAnsi"/>
          <w:color w:val="auto"/>
          <w:sz w:val="24"/>
          <w:szCs w:val="24"/>
          <w:lang w:eastAsia="en-US"/>
        </w:rPr>
        <w:t xml:space="preserve">bu </w:t>
      </w:r>
      <w:r w:rsidRPr="00C16A55">
        <w:rPr>
          <w:rFonts w:eastAsiaTheme="minorHAnsi" w:cstheme="minorHAnsi"/>
          <w:color w:val="auto"/>
          <w:sz w:val="24"/>
          <w:szCs w:val="24"/>
          <w:lang w:eastAsia="en-US"/>
        </w:rPr>
        <w:t>pievērš</w:t>
      </w:r>
      <w:r w:rsidR="00C83D79" w:rsidRPr="00C16A55">
        <w:rPr>
          <w:rFonts w:eastAsiaTheme="minorHAnsi" w:cstheme="minorHAnsi"/>
          <w:color w:val="auto"/>
          <w:sz w:val="24"/>
          <w:szCs w:val="24"/>
          <w:lang w:eastAsia="en-US"/>
        </w:rPr>
        <w:t>ot</w:t>
      </w:r>
      <w:r w:rsidRPr="00C16A55">
        <w:rPr>
          <w:rFonts w:eastAsiaTheme="minorHAnsi" w:cstheme="minorHAnsi"/>
          <w:color w:val="auto"/>
          <w:sz w:val="24"/>
          <w:szCs w:val="24"/>
          <w:lang w:eastAsia="en-US"/>
        </w:rPr>
        <w:t xml:space="preserve"> riska kategorijām “citas” personas un pārbrauktuvju lietotāji</w:t>
      </w:r>
      <w:r w:rsidR="00711B37" w:rsidRPr="00C16A55">
        <w:rPr>
          <w:rFonts w:eastAsiaTheme="minorHAnsi" w:cstheme="minorHAnsi"/>
          <w:color w:val="auto"/>
          <w:sz w:val="24"/>
          <w:szCs w:val="24"/>
          <w:lang w:eastAsia="en-US"/>
        </w:rPr>
        <w:t>, lai cietušo skaits uz dzelzceļa samazinātos.</w:t>
      </w:r>
    </w:p>
    <w:p w14:paraId="2B96CBD4" w14:textId="2C58F556" w:rsidR="00E95B80" w:rsidRPr="00C16A55" w:rsidRDefault="00E95B80" w:rsidP="00E95B80">
      <w:pPr>
        <w:spacing w:before="120" w:after="0" w:line="240" w:lineRule="auto"/>
        <w:ind w:firstLine="567"/>
        <w:jc w:val="both"/>
        <w:rPr>
          <w:rFonts w:cstheme="minorHAnsi"/>
          <w:bCs/>
          <w:color w:val="auto"/>
          <w:sz w:val="24"/>
          <w:szCs w:val="24"/>
        </w:rPr>
      </w:pPr>
      <w:r w:rsidRPr="00C16A55">
        <w:rPr>
          <w:rFonts w:cstheme="minorHAnsi"/>
          <w:bCs/>
          <w:color w:val="auto"/>
          <w:sz w:val="24"/>
          <w:szCs w:val="24"/>
        </w:rPr>
        <w:t>Lai uzturētu pietiekoši augstu drošības līmeni un veicinātu Eiropas dzelzceļa telpas izveidi bez robežām</w:t>
      </w:r>
      <w:r w:rsidRPr="00C16A55">
        <w:rPr>
          <w:rFonts w:cstheme="minorHAnsi"/>
          <w:bCs/>
          <w:sz w:val="24"/>
          <w:szCs w:val="24"/>
        </w:rPr>
        <w:t xml:space="preserve">, </w:t>
      </w:r>
      <w:r w:rsidR="00654529">
        <w:rPr>
          <w:rFonts w:cstheme="minorHAnsi"/>
          <w:bCs/>
          <w:color w:val="auto"/>
          <w:sz w:val="24"/>
          <w:szCs w:val="24"/>
        </w:rPr>
        <w:t>Inspekcija</w:t>
      </w:r>
      <w:r w:rsidR="009028B5">
        <w:rPr>
          <w:rFonts w:cstheme="minorHAnsi"/>
          <w:bCs/>
          <w:color w:val="auto"/>
          <w:sz w:val="24"/>
          <w:szCs w:val="24"/>
        </w:rPr>
        <w:t xml:space="preserve">s </w:t>
      </w:r>
      <w:r w:rsidRPr="00C16A55">
        <w:rPr>
          <w:rFonts w:cstheme="minorHAnsi"/>
          <w:bCs/>
          <w:color w:val="auto"/>
          <w:sz w:val="24"/>
          <w:szCs w:val="24"/>
        </w:rPr>
        <w:t>uzdevums ir drošības risku identificēšana</w:t>
      </w:r>
      <w:r w:rsidRPr="00C16A55">
        <w:rPr>
          <w:rFonts w:cstheme="minorHAnsi"/>
          <w:bCs/>
          <w:sz w:val="24"/>
          <w:szCs w:val="24"/>
        </w:rPr>
        <w:t xml:space="preserve">, </w:t>
      </w:r>
      <w:r w:rsidRPr="00C16A55">
        <w:rPr>
          <w:rFonts w:cstheme="minorHAnsi"/>
          <w:bCs/>
          <w:color w:val="auto"/>
          <w:sz w:val="24"/>
          <w:szCs w:val="24"/>
        </w:rPr>
        <w:t xml:space="preserve">atbilstošas uzraudzības </w:t>
      </w:r>
      <w:r w:rsidRPr="00C16A55">
        <w:rPr>
          <w:rFonts w:cstheme="minorHAnsi"/>
          <w:bCs/>
          <w:color w:val="auto"/>
          <w:sz w:val="24"/>
          <w:szCs w:val="24"/>
        </w:rPr>
        <w:lastRenderedPageBreak/>
        <w:t>nodrošināšana, ko var panākt sertificējot un uzraugot dzelzceļa transportā iesaistītos dalībniekus un organizācijas, auditējot risku vadības procesus un reaģējot uz satiksmes negadījumu cēloņiem.</w:t>
      </w:r>
    </w:p>
    <w:p w14:paraId="1E713DAE" w14:textId="7FA13E9F" w:rsidR="00390928" w:rsidRPr="00C16A55" w:rsidRDefault="00654529" w:rsidP="0078398B">
      <w:pPr>
        <w:autoSpaceDE w:val="0"/>
        <w:autoSpaceDN w:val="0"/>
        <w:adjustRightInd w:val="0"/>
        <w:spacing w:before="120" w:after="120" w:line="240" w:lineRule="auto"/>
        <w:ind w:firstLine="567"/>
        <w:jc w:val="both"/>
        <w:rPr>
          <w:rFonts w:cstheme="minorHAnsi"/>
          <w:color w:val="auto"/>
          <w:sz w:val="24"/>
          <w:szCs w:val="24"/>
        </w:rPr>
      </w:pPr>
      <w:r w:rsidRPr="00D331ED">
        <w:rPr>
          <w:rFonts w:cstheme="minorHAnsi"/>
          <w:color w:val="auto"/>
          <w:sz w:val="24"/>
          <w:szCs w:val="24"/>
        </w:rPr>
        <w:t>Inspekcija</w:t>
      </w:r>
      <w:r w:rsidR="009028B5" w:rsidRPr="00D331ED">
        <w:rPr>
          <w:rFonts w:cstheme="minorHAnsi"/>
          <w:color w:val="auto"/>
          <w:sz w:val="24"/>
          <w:szCs w:val="24"/>
        </w:rPr>
        <w:t xml:space="preserve">s </w:t>
      </w:r>
      <w:r w:rsidR="00390928" w:rsidRPr="00D331ED">
        <w:rPr>
          <w:rFonts w:cstheme="minorHAnsi"/>
          <w:color w:val="auto"/>
          <w:sz w:val="24"/>
          <w:szCs w:val="24"/>
        </w:rPr>
        <w:t>izvirzīto mērķu sasniegšanai savas darbības plānošanas periodā 2023.-2026. gadam ir noteikusi četrus galvenos attīstības virzienus jeb prioritātes</w:t>
      </w:r>
      <w:r w:rsidR="008B003E" w:rsidRPr="00D331ED">
        <w:rPr>
          <w:rFonts w:cstheme="minorHAnsi"/>
          <w:color w:val="auto"/>
          <w:sz w:val="24"/>
          <w:szCs w:val="24"/>
        </w:rPr>
        <w:t>, kuras ir cieši saistītas ar tieši piemērojamo ES tiesību aktu prasībām.</w:t>
      </w:r>
    </w:p>
    <w:tbl>
      <w:tblPr>
        <w:tblStyle w:val="Reatabula"/>
        <w:tblW w:w="9786" w:type="dxa"/>
        <w:tblInd w:w="-5" w:type="dxa"/>
        <w:tblLook w:val="04A0" w:firstRow="1" w:lastRow="0" w:firstColumn="1" w:lastColumn="0" w:noHBand="0" w:noVBand="1"/>
      </w:tblPr>
      <w:tblGrid>
        <w:gridCol w:w="2132"/>
        <w:gridCol w:w="7654"/>
      </w:tblGrid>
      <w:tr w:rsidR="00390928" w:rsidRPr="00C16A55" w14:paraId="69E1D414" w14:textId="77777777" w:rsidTr="00390928">
        <w:trPr>
          <w:trHeight w:val="521"/>
        </w:trPr>
        <w:tc>
          <w:tcPr>
            <w:tcW w:w="2132" w:type="dxa"/>
            <w:tcBorders>
              <w:top w:val="nil"/>
              <w:left w:val="nil"/>
              <w:bottom w:val="nil"/>
              <w:right w:val="single" w:sz="4" w:space="0" w:color="auto"/>
            </w:tcBorders>
            <w:shd w:val="clear" w:color="auto" w:fill="F2F2F2" w:themeFill="background1" w:themeFillShade="F2"/>
            <w:hideMark/>
          </w:tcPr>
          <w:p w14:paraId="69B645CA" w14:textId="77777777" w:rsidR="00390928" w:rsidRPr="00C16A55" w:rsidRDefault="00390928" w:rsidP="00064B90">
            <w:pPr>
              <w:tabs>
                <w:tab w:val="right" w:pos="0"/>
                <w:tab w:val="center" w:pos="4153"/>
                <w:tab w:val="right" w:pos="8306"/>
              </w:tabs>
              <w:spacing w:after="0" w:line="240" w:lineRule="auto"/>
              <w:jc w:val="center"/>
              <w:rPr>
                <w:rFonts w:cstheme="minorHAnsi"/>
                <w:b/>
                <w:bCs/>
                <w:iCs/>
                <w:color w:val="auto"/>
                <w:sz w:val="28"/>
                <w:szCs w:val="28"/>
                <w:shd w:val="clear" w:color="auto" w:fill="F2F2F2" w:themeFill="background1" w:themeFillShade="F2"/>
                <w:lang w:val="lv-LV"/>
              </w:rPr>
            </w:pPr>
          </w:p>
          <w:p w14:paraId="4E8C1B2E" w14:textId="7CB0855A" w:rsidR="00390928" w:rsidRPr="00C16A55" w:rsidRDefault="00390928" w:rsidP="00064B90">
            <w:pPr>
              <w:tabs>
                <w:tab w:val="right" w:pos="0"/>
                <w:tab w:val="center" w:pos="4153"/>
                <w:tab w:val="right" w:pos="8306"/>
              </w:tabs>
              <w:spacing w:after="0" w:line="240" w:lineRule="auto"/>
              <w:jc w:val="center"/>
              <w:rPr>
                <w:rFonts w:ascii="Calibri" w:eastAsia="Times New Roman" w:hAnsi="Calibri" w:cs="Times New Roman"/>
                <w:b/>
                <w:bCs/>
                <w:iCs/>
                <w:color w:val="auto"/>
                <w:sz w:val="24"/>
                <w:szCs w:val="24"/>
                <w:lang w:val="lv-LV" w:eastAsia="en-US"/>
              </w:rPr>
            </w:pPr>
            <w:r w:rsidRPr="00C16A55">
              <w:rPr>
                <w:rFonts w:cstheme="minorHAnsi"/>
                <w:b/>
                <w:bCs/>
                <w:iCs/>
                <w:color w:val="auto"/>
                <w:sz w:val="28"/>
                <w:szCs w:val="28"/>
                <w:shd w:val="clear" w:color="auto" w:fill="F2F2F2" w:themeFill="background1" w:themeFillShade="F2"/>
                <w:lang w:val="lv-LV"/>
              </w:rPr>
              <w:t>Prioritātes</w:t>
            </w:r>
          </w:p>
        </w:tc>
        <w:tc>
          <w:tcPr>
            <w:tcW w:w="7654" w:type="dxa"/>
            <w:tcBorders>
              <w:top w:val="nil"/>
              <w:left w:val="single" w:sz="4" w:space="0" w:color="auto"/>
              <w:bottom w:val="nil"/>
              <w:right w:val="nil"/>
            </w:tcBorders>
          </w:tcPr>
          <w:p w14:paraId="6FFBA35A" w14:textId="7A1074BA" w:rsidR="00390928" w:rsidRPr="00C16A55" w:rsidRDefault="00390928" w:rsidP="00064B90">
            <w:pPr>
              <w:spacing w:after="0" w:line="240" w:lineRule="auto"/>
              <w:jc w:val="both"/>
              <w:rPr>
                <w:rFonts w:cstheme="minorHAnsi"/>
                <w:b/>
                <w:bCs/>
                <w:iCs/>
                <w:color w:val="auto"/>
                <w:sz w:val="24"/>
                <w:szCs w:val="24"/>
                <w:lang w:val="lv-LV"/>
              </w:rPr>
            </w:pPr>
            <w:r w:rsidRPr="00C16A55">
              <w:rPr>
                <w:rFonts w:cstheme="minorHAnsi"/>
                <w:b/>
                <w:bCs/>
                <w:iCs/>
                <w:color w:val="auto"/>
                <w:sz w:val="24"/>
                <w:szCs w:val="24"/>
                <w:lang w:val="lv-LV"/>
              </w:rPr>
              <w:t>1. Drošība;</w:t>
            </w:r>
          </w:p>
          <w:p w14:paraId="23B6A643" w14:textId="3AF18202" w:rsidR="00390928" w:rsidRPr="00C16A55" w:rsidRDefault="00390928" w:rsidP="00064B90">
            <w:pPr>
              <w:spacing w:after="0" w:line="240" w:lineRule="auto"/>
              <w:jc w:val="both"/>
              <w:rPr>
                <w:rFonts w:cstheme="minorHAnsi"/>
                <w:b/>
                <w:bCs/>
                <w:iCs/>
                <w:color w:val="auto"/>
                <w:sz w:val="24"/>
                <w:szCs w:val="24"/>
                <w:lang w:val="lv-LV"/>
              </w:rPr>
            </w:pPr>
            <w:r w:rsidRPr="00C16A55">
              <w:rPr>
                <w:rFonts w:cstheme="minorHAnsi"/>
                <w:b/>
                <w:bCs/>
                <w:iCs/>
                <w:color w:val="auto"/>
                <w:sz w:val="24"/>
                <w:szCs w:val="24"/>
                <w:lang w:val="lv-LV"/>
              </w:rPr>
              <w:t>2. Sertificēšana;</w:t>
            </w:r>
          </w:p>
          <w:p w14:paraId="311527D7" w14:textId="57EDCE14" w:rsidR="00390928" w:rsidRPr="00C16A55" w:rsidRDefault="00390928" w:rsidP="00064B90">
            <w:pPr>
              <w:spacing w:after="0" w:line="240" w:lineRule="auto"/>
              <w:jc w:val="both"/>
              <w:rPr>
                <w:rFonts w:cstheme="minorHAnsi"/>
                <w:b/>
                <w:bCs/>
                <w:iCs/>
                <w:color w:val="auto"/>
                <w:sz w:val="24"/>
                <w:szCs w:val="24"/>
                <w:lang w:val="lv-LV"/>
              </w:rPr>
            </w:pPr>
            <w:r w:rsidRPr="00C16A55">
              <w:rPr>
                <w:rFonts w:cstheme="minorHAnsi"/>
                <w:b/>
                <w:bCs/>
                <w:iCs/>
                <w:color w:val="auto"/>
                <w:sz w:val="24"/>
                <w:szCs w:val="24"/>
                <w:lang w:val="lv-LV"/>
              </w:rPr>
              <w:t>3. Laba pārvaldība;</w:t>
            </w:r>
          </w:p>
          <w:p w14:paraId="13A6323C" w14:textId="2F5D626D" w:rsidR="00390928" w:rsidRPr="00C16A55" w:rsidRDefault="00390928" w:rsidP="00064B90">
            <w:pPr>
              <w:shd w:val="clear" w:color="auto" w:fill="FFFFFF"/>
              <w:spacing w:after="0" w:line="240" w:lineRule="auto"/>
              <w:jc w:val="both"/>
              <w:rPr>
                <w:rFonts w:ascii="Calibri" w:eastAsia="Calibri" w:hAnsi="Calibri" w:cs="Times New Roman"/>
                <w:color w:val="auto"/>
                <w:sz w:val="24"/>
                <w:szCs w:val="24"/>
                <w:lang w:val="lv-LV" w:eastAsia="en-US"/>
              </w:rPr>
            </w:pPr>
            <w:r w:rsidRPr="00C16A55">
              <w:rPr>
                <w:rFonts w:cstheme="minorHAnsi"/>
                <w:b/>
                <w:bCs/>
                <w:iCs/>
                <w:color w:val="auto"/>
                <w:sz w:val="24"/>
                <w:szCs w:val="24"/>
                <w:lang w:val="lv-LV"/>
              </w:rPr>
              <w:t>4. Resursu pietiekamība.</w:t>
            </w:r>
          </w:p>
        </w:tc>
      </w:tr>
    </w:tbl>
    <w:p w14:paraId="5D3D017E" w14:textId="77777777" w:rsidR="00390928" w:rsidRPr="00C16A55" w:rsidRDefault="00390928" w:rsidP="00390928">
      <w:pPr>
        <w:tabs>
          <w:tab w:val="left" w:pos="320"/>
        </w:tabs>
        <w:autoSpaceDE w:val="0"/>
        <w:autoSpaceDN w:val="0"/>
        <w:adjustRightInd w:val="0"/>
        <w:spacing w:after="120" w:line="240" w:lineRule="auto"/>
        <w:contextualSpacing/>
        <w:jc w:val="both"/>
        <w:rPr>
          <w:rFonts w:cstheme="minorHAnsi"/>
          <w:color w:val="auto"/>
          <w:sz w:val="24"/>
          <w:szCs w:val="24"/>
        </w:rPr>
      </w:pPr>
    </w:p>
    <w:p w14:paraId="096F690A" w14:textId="7DEE8DDB" w:rsidR="00390928" w:rsidRPr="00C16A55" w:rsidRDefault="00390928" w:rsidP="00711B37">
      <w:pPr>
        <w:tabs>
          <w:tab w:val="left" w:pos="320"/>
        </w:tabs>
        <w:autoSpaceDE w:val="0"/>
        <w:autoSpaceDN w:val="0"/>
        <w:adjustRightInd w:val="0"/>
        <w:spacing w:before="120" w:after="120" w:line="240" w:lineRule="auto"/>
        <w:ind w:firstLine="567"/>
        <w:contextualSpacing/>
        <w:jc w:val="both"/>
        <w:rPr>
          <w:rFonts w:cstheme="minorHAnsi"/>
          <w:color w:val="auto"/>
          <w:sz w:val="24"/>
          <w:szCs w:val="24"/>
        </w:rPr>
      </w:pPr>
      <w:r w:rsidRPr="00C16A55">
        <w:rPr>
          <w:rFonts w:cstheme="minorHAnsi"/>
          <w:color w:val="auto"/>
          <w:sz w:val="24"/>
          <w:szCs w:val="24"/>
        </w:rPr>
        <w:tab/>
      </w:r>
      <w:r w:rsidRPr="00DE7953">
        <w:rPr>
          <w:rFonts w:cstheme="minorHAnsi"/>
          <w:color w:val="auto"/>
          <w:sz w:val="24"/>
          <w:szCs w:val="24"/>
        </w:rPr>
        <w:t xml:space="preserve">Katrai no prioritātēm attiecīgā darbības procesa ietvaros ir </w:t>
      </w:r>
      <w:r w:rsidR="008B003E" w:rsidRPr="00DE7953">
        <w:rPr>
          <w:rFonts w:cstheme="minorHAnsi"/>
          <w:color w:val="auto"/>
          <w:sz w:val="24"/>
          <w:szCs w:val="24"/>
        </w:rPr>
        <w:t>definēti</w:t>
      </w:r>
      <w:r w:rsidRPr="00DE7953">
        <w:rPr>
          <w:rFonts w:cstheme="minorHAnsi"/>
          <w:color w:val="auto"/>
          <w:sz w:val="24"/>
          <w:szCs w:val="24"/>
        </w:rPr>
        <w:t xml:space="preserve"> </w:t>
      </w:r>
      <w:r w:rsidR="008B003E" w:rsidRPr="00DE7953">
        <w:rPr>
          <w:rFonts w:cstheme="minorHAnsi"/>
          <w:color w:val="auto"/>
          <w:sz w:val="24"/>
          <w:szCs w:val="24"/>
        </w:rPr>
        <w:t>mērķi</w:t>
      </w:r>
      <w:r w:rsidR="00EE07A0" w:rsidRPr="00DE7953">
        <w:rPr>
          <w:rFonts w:cstheme="minorHAnsi"/>
          <w:color w:val="auto"/>
          <w:sz w:val="24"/>
          <w:szCs w:val="24"/>
        </w:rPr>
        <w:t xml:space="preserve"> un</w:t>
      </w:r>
      <w:r w:rsidR="008B003E" w:rsidRPr="00DE7953">
        <w:rPr>
          <w:rFonts w:cstheme="minorHAnsi"/>
          <w:color w:val="auto"/>
          <w:sz w:val="24"/>
          <w:szCs w:val="24"/>
        </w:rPr>
        <w:t xml:space="preserve"> </w:t>
      </w:r>
      <w:r w:rsidRPr="00DE7953">
        <w:rPr>
          <w:rFonts w:cstheme="minorHAnsi"/>
          <w:color w:val="auto"/>
          <w:sz w:val="24"/>
          <w:szCs w:val="24"/>
        </w:rPr>
        <w:t>pasākumi</w:t>
      </w:r>
      <w:r w:rsidR="00EE07A0" w:rsidRPr="00DE7953">
        <w:rPr>
          <w:rFonts w:cstheme="minorHAnsi"/>
          <w:color w:val="auto"/>
          <w:sz w:val="24"/>
          <w:szCs w:val="24"/>
        </w:rPr>
        <w:t>,</w:t>
      </w:r>
      <w:r w:rsidRPr="00DE7953">
        <w:rPr>
          <w:rFonts w:cstheme="minorHAnsi"/>
          <w:color w:val="auto"/>
          <w:sz w:val="24"/>
          <w:szCs w:val="24"/>
        </w:rPr>
        <w:t xml:space="preserve"> </w:t>
      </w:r>
      <w:r w:rsidR="00277DB5">
        <w:rPr>
          <w:rFonts w:cstheme="minorHAnsi"/>
          <w:color w:val="auto"/>
          <w:sz w:val="24"/>
          <w:szCs w:val="24"/>
        </w:rPr>
        <w:t>un izvērtēti</w:t>
      </w:r>
      <w:r w:rsidRPr="00DE7953">
        <w:rPr>
          <w:rFonts w:cstheme="minorHAnsi"/>
          <w:color w:val="auto"/>
          <w:sz w:val="24"/>
          <w:szCs w:val="24"/>
        </w:rPr>
        <w:t xml:space="preserve"> sasniedzamie kvalitatīvie un kvantitatīvie rādītāji</w:t>
      </w:r>
      <w:r w:rsidR="00D331ED">
        <w:rPr>
          <w:rFonts w:cstheme="minorHAnsi"/>
          <w:color w:val="auto"/>
          <w:sz w:val="24"/>
          <w:szCs w:val="24"/>
        </w:rPr>
        <w:t xml:space="preserve"> par 2023.gadu</w:t>
      </w:r>
      <w:r w:rsidR="00DE7953" w:rsidRPr="00DE7953">
        <w:rPr>
          <w:rFonts w:cstheme="minorHAnsi"/>
          <w:color w:val="auto"/>
          <w:sz w:val="24"/>
          <w:szCs w:val="24"/>
        </w:rPr>
        <w:t>.</w:t>
      </w:r>
    </w:p>
    <w:p w14:paraId="74033115" w14:textId="43FB2A4C" w:rsidR="00BA7021" w:rsidRPr="00137D4C" w:rsidRDefault="000678A9" w:rsidP="000678A9">
      <w:pPr>
        <w:pStyle w:val="Virsraksts3"/>
        <w:rPr>
          <w:rFonts w:asciiTheme="minorHAnsi" w:hAnsiTheme="minorHAnsi" w:cstheme="minorHAnsi"/>
          <w:b/>
          <w:bCs/>
          <w:color w:val="auto"/>
        </w:rPr>
      </w:pPr>
      <w:bookmarkStart w:id="16" w:name="_Toc169733688"/>
      <w:r>
        <w:rPr>
          <w:rFonts w:asciiTheme="minorHAnsi" w:hAnsiTheme="minorHAnsi" w:cstheme="minorHAnsi"/>
          <w:b/>
          <w:bCs/>
          <w:color w:val="auto"/>
        </w:rPr>
        <w:t xml:space="preserve">1.2.1. </w:t>
      </w:r>
      <w:r w:rsidR="00BA7021" w:rsidRPr="00137D4C">
        <w:rPr>
          <w:rFonts w:asciiTheme="minorHAnsi" w:hAnsiTheme="minorHAnsi" w:cstheme="minorHAnsi"/>
          <w:b/>
          <w:bCs/>
          <w:color w:val="auto"/>
        </w:rPr>
        <w:t>Drošība</w:t>
      </w:r>
      <w:bookmarkEnd w:id="16"/>
    </w:p>
    <w:p w14:paraId="1791F934" w14:textId="67EC5A7D" w:rsidR="00067958" w:rsidRPr="005A1089" w:rsidRDefault="00067958" w:rsidP="00067958">
      <w:pPr>
        <w:tabs>
          <w:tab w:val="left" w:pos="320"/>
        </w:tabs>
        <w:autoSpaceDE w:val="0"/>
        <w:autoSpaceDN w:val="0"/>
        <w:adjustRightInd w:val="0"/>
        <w:spacing w:before="120" w:after="120" w:line="240" w:lineRule="auto"/>
        <w:ind w:firstLine="567"/>
        <w:contextualSpacing/>
        <w:jc w:val="both"/>
        <w:rPr>
          <w:rFonts w:cstheme="minorHAnsi"/>
          <w:color w:val="auto"/>
          <w:sz w:val="24"/>
          <w:szCs w:val="24"/>
        </w:rPr>
      </w:pPr>
      <w:r w:rsidRPr="005A1089">
        <w:rPr>
          <w:rFonts w:cstheme="minorHAnsi"/>
          <w:color w:val="auto"/>
          <w:sz w:val="24"/>
          <w:szCs w:val="24"/>
        </w:rPr>
        <w:t xml:space="preserve">Vienoto drošības prasību sasniegšanai </w:t>
      </w:r>
      <w:r w:rsidR="00654529" w:rsidRPr="005A1089">
        <w:rPr>
          <w:rFonts w:cstheme="minorHAnsi"/>
          <w:color w:val="auto"/>
          <w:sz w:val="24"/>
          <w:szCs w:val="24"/>
        </w:rPr>
        <w:t>Inspekcija</w:t>
      </w:r>
      <w:r w:rsidR="009028B5" w:rsidRPr="005A1089">
        <w:rPr>
          <w:rFonts w:cstheme="minorHAnsi"/>
          <w:color w:val="auto"/>
          <w:sz w:val="24"/>
          <w:szCs w:val="24"/>
        </w:rPr>
        <w:t xml:space="preserve"> </w:t>
      </w:r>
      <w:r w:rsidRPr="005A1089">
        <w:rPr>
          <w:rFonts w:cstheme="minorHAnsi"/>
          <w:color w:val="auto"/>
          <w:sz w:val="24"/>
          <w:szCs w:val="24"/>
        </w:rPr>
        <w:t xml:space="preserve">ir noteikusi vairākus mērķus un uzdevumus: </w:t>
      </w:r>
    </w:p>
    <w:p w14:paraId="56120845" w14:textId="2911BD16" w:rsidR="00067958" w:rsidRPr="005A1089" w:rsidRDefault="00067958">
      <w:pPr>
        <w:pStyle w:val="Sarakstarindkopa"/>
        <w:numPr>
          <w:ilvl w:val="0"/>
          <w:numId w:val="8"/>
        </w:numPr>
        <w:tabs>
          <w:tab w:val="left" w:pos="993"/>
        </w:tabs>
        <w:autoSpaceDE w:val="0"/>
        <w:autoSpaceDN w:val="0"/>
        <w:adjustRightInd w:val="0"/>
        <w:ind w:left="426" w:firstLine="283"/>
        <w:jc w:val="both"/>
        <w:rPr>
          <w:rFonts w:asciiTheme="minorHAnsi" w:hAnsiTheme="minorHAnsi" w:cstheme="minorHAnsi"/>
        </w:rPr>
      </w:pPr>
      <w:r w:rsidRPr="005A1089">
        <w:rPr>
          <w:rFonts w:asciiTheme="minorHAnsi" w:hAnsiTheme="minorHAnsi" w:cstheme="minorHAnsi"/>
        </w:rPr>
        <w:t xml:space="preserve">kustības drošības līmeņa uzturēšana, </w:t>
      </w:r>
      <w:r w:rsidR="00D331ED" w:rsidRPr="005A1089">
        <w:rPr>
          <w:rFonts w:asciiTheme="minorHAnsi" w:hAnsiTheme="minorHAnsi" w:cstheme="minorHAnsi"/>
        </w:rPr>
        <w:t xml:space="preserve">nodrošinot to ar </w:t>
      </w:r>
      <w:r w:rsidRPr="005A1089">
        <w:rPr>
          <w:rFonts w:asciiTheme="minorHAnsi" w:hAnsiTheme="minorHAnsi" w:cstheme="minorHAnsi"/>
        </w:rPr>
        <w:t>dzelzceļa sistēmas dalībnieku uzraudzību;</w:t>
      </w:r>
    </w:p>
    <w:p w14:paraId="0CD42ABE" w14:textId="44DD3388" w:rsidR="00067958" w:rsidRPr="005A1089" w:rsidRDefault="00067958">
      <w:pPr>
        <w:pStyle w:val="Sarakstarindkopa"/>
        <w:numPr>
          <w:ilvl w:val="0"/>
          <w:numId w:val="8"/>
        </w:numPr>
        <w:tabs>
          <w:tab w:val="left" w:pos="993"/>
        </w:tabs>
        <w:autoSpaceDE w:val="0"/>
        <w:autoSpaceDN w:val="0"/>
        <w:adjustRightInd w:val="0"/>
        <w:spacing w:before="120" w:after="120"/>
        <w:ind w:left="426" w:firstLine="283"/>
        <w:jc w:val="both"/>
        <w:rPr>
          <w:rFonts w:asciiTheme="minorHAnsi" w:hAnsiTheme="minorHAnsi" w:cstheme="minorHAnsi"/>
        </w:rPr>
      </w:pPr>
      <w:r w:rsidRPr="005A1089">
        <w:rPr>
          <w:rFonts w:asciiTheme="minorHAnsi" w:hAnsiTheme="minorHAnsi" w:cstheme="minorHAnsi"/>
        </w:rPr>
        <w:t xml:space="preserve">veicināt </w:t>
      </w:r>
      <w:r w:rsidR="00D331ED" w:rsidRPr="005A1089">
        <w:rPr>
          <w:rFonts w:asciiTheme="minorHAnsi" w:hAnsiTheme="minorHAnsi" w:cstheme="minorHAnsi"/>
        </w:rPr>
        <w:t>d</w:t>
      </w:r>
      <w:r w:rsidRPr="005A1089">
        <w:rPr>
          <w:rFonts w:asciiTheme="minorHAnsi" w:hAnsiTheme="minorHAnsi" w:cstheme="minorHAnsi"/>
        </w:rPr>
        <w:t>zelzceļa sistēmas dalībniek</w:t>
      </w:r>
      <w:r w:rsidR="00D331ED" w:rsidRPr="005A1089">
        <w:rPr>
          <w:rFonts w:asciiTheme="minorHAnsi" w:hAnsiTheme="minorHAnsi" w:cstheme="minorHAnsi"/>
        </w:rPr>
        <w:t>iem uzņemties</w:t>
      </w:r>
      <w:r w:rsidRPr="005A1089">
        <w:rPr>
          <w:rFonts w:asciiTheme="minorHAnsi" w:hAnsiTheme="minorHAnsi" w:cstheme="minorHAnsi"/>
        </w:rPr>
        <w:t xml:space="preserve"> atbildību par dzelzceļa sistēmas drošību, ieviešot drošības kultūru organizācijās;</w:t>
      </w:r>
    </w:p>
    <w:p w14:paraId="214DD503" w14:textId="10FA195C" w:rsidR="00067958" w:rsidRPr="005A1089" w:rsidRDefault="00067958">
      <w:pPr>
        <w:pStyle w:val="Sarakstarindkopa"/>
        <w:numPr>
          <w:ilvl w:val="0"/>
          <w:numId w:val="8"/>
        </w:numPr>
        <w:tabs>
          <w:tab w:val="left" w:pos="993"/>
        </w:tabs>
        <w:autoSpaceDE w:val="0"/>
        <w:autoSpaceDN w:val="0"/>
        <w:adjustRightInd w:val="0"/>
        <w:spacing w:before="120" w:after="120"/>
        <w:ind w:left="426" w:firstLine="283"/>
        <w:jc w:val="both"/>
        <w:rPr>
          <w:rFonts w:asciiTheme="minorHAnsi" w:hAnsiTheme="minorHAnsi" w:cstheme="minorHAnsi"/>
        </w:rPr>
      </w:pPr>
      <w:r w:rsidRPr="005A1089">
        <w:rPr>
          <w:rFonts w:asciiTheme="minorHAnsi" w:hAnsiTheme="minorHAnsi" w:cstheme="minorHAnsi"/>
        </w:rPr>
        <w:t>vienotas drošības prasības vienotajā dzelzceļa telpā</w:t>
      </w:r>
      <w:r w:rsidR="00D331ED" w:rsidRPr="005A1089">
        <w:rPr>
          <w:rFonts w:asciiTheme="minorHAnsi" w:hAnsiTheme="minorHAnsi" w:cstheme="minorHAnsi"/>
        </w:rPr>
        <w:t>;</w:t>
      </w:r>
    </w:p>
    <w:p w14:paraId="1B359081" w14:textId="4ECFFA34" w:rsidR="00D331ED" w:rsidRPr="005A1089" w:rsidRDefault="00067958">
      <w:pPr>
        <w:pStyle w:val="Sarakstarindkopa"/>
        <w:numPr>
          <w:ilvl w:val="0"/>
          <w:numId w:val="8"/>
        </w:numPr>
        <w:tabs>
          <w:tab w:val="left" w:pos="993"/>
        </w:tabs>
        <w:autoSpaceDE w:val="0"/>
        <w:autoSpaceDN w:val="0"/>
        <w:adjustRightInd w:val="0"/>
        <w:spacing w:before="120" w:after="120"/>
        <w:ind w:left="426" w:firstLine="283"/>
        <w:jc w:val="both"/>
        <w:rPr>
          <w:rFonts w:asciiTheme="minorHAnsi" w:hAnsiTheme="minorHAnsi" w:cstheme="minorHAnsi"/>
        </w:rPr>
      </w:pPr>
      <w:r w:rsidRPr="005A1089">
        <w:rPr>
          <w:rFonts w:asciiTheme="minorHAnsi" w:hAnsiTheme="minorHAnsi" w:cstheme="minorHAnsi"/>
        </w:rPr>
        <w:t>drošības pasākumu</w:t>
      </w:r>
      <w:r w:rsidR="00D331ED" w:rsidRPr="005A1089">
        <w:rPr>
          <w:rFonts w:asciiTheme="minorHAnsi" w:hAnsiTheme="minorHAnsi" w:cstheme="minorHAnsi"/>
        </w:rPr>
        <w:t xml:space="preserve"> izstrādāšana</w:t>
      </w:r>
      <w:r w:rsidRPr="005A1089">
        <w:rPr>
          <w:rFonts w:asciiTheme="minorHAnsi" w:hAnsiTheme="minorHAnsi" w:cstheme="minorHAnsi"/>
        </w:rPr>
        <w:t xml:space="preserve"> sistēmas uzlabošanai</w:t>
      </w:r>
      <w:r w:rsidR="00D331ED" w:rsidRPr="005A1089">
        <w:rPr>
          <w:rFonts w:asciiTheme="minorHAnsi" w:hAnsiTheme="minorHAnsi" w:cstheme="minorHAnsi"/>
        </w:rPr>
        <w:t>;</w:t>
      </w:r>
    </w:p>
    <w:p w14:paraId="41F18864" w14:textId="27517D12" w:rsidR="00067958" w:rsidRPr="005A1089" w:rsidRDefault="00067958">
      <w:pPr>
        <w:pStyle w:val="Sarakstarindkopa"/>
        <w:numPr>
          <w:ilvl w:val="0"/>
          <w:numId w:val="8"/>
        </w:numPr>
        <w:tabs>
          <w:tab w:val="left" w:pos="993"/>
        </w:tabs>
        <w:autoSpaceDE w:val="0"/>
        <w:autoSpaceDN w:val="0"/>
        <w:adjustRightInd w:val="0"/>
        <w:spacing w:before="120" w:after="120"/>
        <w:ind w:left="426" w:firstLine="283"/>
        <w:jc w:val="both"/>
        <w:rPr>
          <w:rFonts w:asciiTheme="minorHAnsi" w:hAnsiTheme="minorHAnsi" w:cstheme="minorHAnsi"/>
        </w:rPr>
      </w:pPr>
      <w:r w:rsidRPr="005A1089">
        <w:rPr>
          <w:rFonts w:asciiTheme="minorHAnsi" w:hAnsiTheme="minorHAnsi" w:cstheme="minorHAnsi"/>
        </w:rPr>
        <w:t>sistēmisk</w:t>
      </w:r>
      <w:r w:rsidR="00D331ED" w:rsidRPr="005A1089">
        <w:rPr>
          <w:rFonts w:asciiTheme="minorHAnsi" w:hAnsiTheme="minorHAnsi" w:cstheme="minorHAnsi"/>
        </w:rPr>
        <w:t>as</w:t>
      </w:r>
      <w:r w:rsidRPr="005A1089">
        <w:rPr>
          <w:rFonts w:asciiTheme="minorHAnsi" w:hAnsiTheme="minorHAnsi" w:cstheme="minorHAnsi"/>
        </w:rPr>
        <w:t xml:space="preserve"> pieejas </w:t>
      </w:r>
      <w:r w:rsidR="00D331ED" w:rsidRPr="005A1089">
        <w:rPr>
          <w:rFonts w:asciiTheme="minorHAnsi" w:hAnsiTheme="minorHAnsi" w:cstheme="minorHAnsi"/>
        </w:rPr>
        <w:t>veicināšana</w:t>
      </w:r>
      <w:r w:rsidRPr="005A1089">
        <w:rPr>
          <w:rFonts w:asciiTheme="minorHAnsi" w:hAnsiTheme="minorHAnsi" w:cstheme="minorHAnsi"/>
        </w:rPr>
        <w:t xml:space="preserve"> dzelzceļa drošības pilnveidošana</w:t>
      </w:r>
      <w:r w:rsidR="00D331ED" w:rsidRPr="005A1089">
        <w:rPr>
          <w:rFonts w:asciiTheme="minorHAnsi" w:hAnsiTheme="minorHAnsi" w:cstheme="minorHAnsi"/>
        </w:rPr>
        <w:t>i</w:t>
      </w:r>
      <w:r w:rsidRPr="005A1089">
        <w:rPr>
          <w:rFonts w:asciiTheme="minorHAnsi" w:hAnsiTheme="minorHAnsi" w:cstheme="minorHAnsi"/>
        </w:rPr>
        <w:t xml:space="preserve"> un paaugstināšana</w:t>
      </w:r>
      <w:r w:rsidR="00D331ED" w:rsidRPr="005A1089">
        <w:rPr>
          <w:rFonts w:asciiTheme="minorHAnsi" w:hAnsiTheme="minorHAnsi" w:cstheme="minorHAnsi"/>
        </w:rPr>
        <w:t>i</w:t>
      </w:r>
      <w:r w:rsidRPr="005A1089">
        <w:rPr>
          <w:rFonts w:asciiTheme="minorHAnsi" w:hAnsiTheme="minorHAnsi" w:cstheme="minorHAnsi"/>
        </w:rPr>
        <w:t xml:space="preserve"> (</w:t>
      </w:r>
      <w:r w:rsidR="00D331ED" w:rsidRPr="005A1089">
        <w:rPr>
          <w:rFonts w:asciiTheme="minorHAnsi" w:hAnsiTheme="minorHAnsi" w:cstheme="minorHAnsi"/>
        </w:rPr>
        <w:t>vienādi</w:t>
      </w:r>
      <w:r w:rsidRPr="005A1089">
        <w:rPr>
          <w:rFonts w:asciiTheme="minorHAnsi" w:hAnsiTheme="minorHAnsi" w:cstheme="minorHAnsi"/>
        </w:rPr>
        <w:t xml:space="preserve"> kritērijiem visiem dzelzceļa sistēmas dalībniekiem).</w:t>
      </w:r>
    </w:p>
    <w:p w14:paraId="221E1C2E" w14:textId="037E7017" w:rsidR="00067958" w:rsidRPr="00C16A55" w:rsidRDefault="00067958" w:rsidP="00067958">
      <w:pPr>
        <w:pStyle w:val="Galvene"/>
        <w:tabs>
          <w:tab w:val="right" w:pos="0"/>
        </w:tabs>
        <w:ind w:firstLine="567"/>
        <w:jc w:val="both"/>
        <w:rPr>
          <w:rFonts w:eastAsia="Calibri" w:cstheme="minorHAnsi"/>
          <w:bCs/>
          <w:color w:val="auto"/>
          <w:sz w:val="24"/>
          <w:szCs w:val="24"/>
          <w:lang w:eastAsia="en-US"/>
        </w:rPr>
      </w:pPr>
      <w:r w:rsidRPr="005A1089">
        <w:rPr>
          <w:rFonts w:cstheme="minorHAnsi"/>
          <w:bCs/>
          <w:color w:val="auto"/>
          <w:sz w:val="24"/>
          <w:szCs w:val="24"/>
        </w:rPr>
        <w:t xml:space="preserve">Drošības novērtēšanai </w:t>
      </w:r>
      <w:r w:rsidR="00654529" w:rsidRPr="005A1089">
        <w:rPr>
          <w:rFonts w:cstheme="minorHAnsi"/>
          <w:bCs/>
          <w:color w:val="auto"/>
          <w:sz w:val="24"/>
          <w:szCs w:val="24"/>
        </w:rPr>
        <w:t>Inspekcija</w:t>
      </w:r>
      <w:r w:rsidR="009028B5" w:rsidRPr="005A1089">
        <w:rPr>
          <w:rFonts w:cstheme="minorHAnsi"/>
          <w:bCs/>
          <w:color w:val="auto"/>
          <w:sz w:val="24"/>
          <w:szCs w:val="24"/>
        </w:rPr>
        <w:t xml:space="preserve"> </w:t>
      </w:r>
      <w:r w:rsidRPr="005A1089">
        <w:rPr>
          <w:rFonts w:cstheme="minorHAnsi"/>
          <w:bCs/>
          <w:color w:val="auto"/>
          <w:sz w:val="24"/>
          <w:szCs w:val="24"/>
        </w:rPr>
        <w:t xml:space="preserve">ir </w:t>
      </w:r>
      <w:r w:rsidR="00D331ED" w:rsidRPr="005A1089">
        <w:rPr>
          <w:rFonts w:cstheme="minorHAnsi"/>
          <w:bCs/>
          <w:color w:val="auto"/>
          <w:sz w:val="24"/>
          <w:szCs w:val="24"/>
        </w:rPr>
        <w:t xml:space="preserve">arī </w:t>
      </w:r>
      <w:r w:rsidRPr="005A1089">
        <w:rPr>
          <w:rFonts w:cstheme="minorHAnsi"/>
          <w:bCs/>
          <w:color w:val="auto"/>
          <w:sz w:val="24"/>
          <w:szCs w:val="24"/>
        </w:rPr>
        <w:t>noteikusi savus iekšējos rādītājus.</w:t>
      </w:r>
      <w:r w:rsidRPr="00C16A55">
        <w:rPr>
          <w:rFonts w:cstheme="minorHAnsi"/>
          <w:bCs/>
          <w:color w:val="auto"/>
          <w:sz w:val="24"/>
          <w:szCs w:val="24"/>
        </w:rPr>
        <w:t xml:space="preserve"> </w:t>
      </w:r>
    </w:p>
    <w:p w14:paraId="782BDF4F" w14:textId="77777777" w:rsidR="00067958" w:rsidRPr="00C16A55" w:rsidRDefault="00067958" w:rsidP="00067958">
      <w:pPr>
        <w:spacing w:before="120" w:after="120"/>
        <w:ind w:firstLine="482"/>
        <w:jc w:val="right"/>
        <w:rPr>
          <w:rFonts w:cstheme="minorHAnsi"/>
          <w:bCs/>
          <w:color w:val="auto"/>
          <w:sz w:val="22"/>
          <w:szCs w:val="22"/>
        </w:rPr>
      </w:pPr>
      <w:r w:rsidRPr="00C16A55">
        <w:rPr>
          <w:rFonts w:eastAsia="@Arial Unicode MS" w:cstheme="minorHAnsi"/>
          <w:bCs/>
          <w:color w:val="auto"/>
          <w:sz w:val="22"/>
          <w:szCs w:val="22"/>
        </w:rPr>
        <w:t>2. tabula.</w:t>
      </w:r>
      <w:r w:rsidRPr="00C16A55">
        <w:rPr>
          <w:rFonts w:eastAsia="@Arial Unicode MS" w:cstheme="minorHAnsi"/>
          <w:b/>
          <w:color w:val="auto"/>
          <w:sz w:val="22"/>
          <w:szCs w:val="22"/>
        </w:rPr>
        <w:t xml:space="preserve"> Rādītāji drošības novērtēšanai</w:t>
      </w:r>
    </w:p>
    <w:tbl>
      <w:tblPr>
        <w:tblW w:w="8926" w:type="dxa"/>
        <w:tblInd w:w="709" w:type="dxa"/>
        <w:tblBorders>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6521"/>
        <w:gridCol w:w="2405"/>
      </w:tblGrid>
      <w:tr w:rsidR="00067958" w:rsidRPr="00C16A55" w14:paraId="7DC6F9F0" w14:textId="77777777" w:rsidTr="004C6278">
        <w:trPr>
          <w:trHeight w:val="387"/>
        </w:trPr>
        <w:tc>
          <w:tcPr>
            <w:tcW w:w="6521" w:type="dxa"/>
            <w:tcBorders>
              <w:top w:val="nil"/>
              <w:left w:val="nil"/>
              <w:bottom w:val="single" w:sz="4" w:space="0" w:color="595959" w:themeColor="text1" w:themeTint="A6"/>
              <w:right w:val="single" w:sz="4" w:space="0" w:color="595959" w:themeColor="text1" w:themeTint="A6"/>
            </w:tcBorders>
            <w:shd w:val="clear" w:color="auto" w:fill="F2F2F2" w:themeFill="background1" w:themeFillShade="F2"/>
            <w:hideMark/>
          </w:tcPr>
          <w:p w14:paraId="4622C84B" w14:textId="77777777" w:rsidR="00067958" w:rsidRPr="00C16A55" w:rsidRDefault="00067958" w:rsidP="00064B90">
            <w:pPr>
              <w:pStyle w:val="Paraststmeklis"/>
              <w:spacing w:before="0" w:beforeAutospacing="0" w:after="0" w:afterAutospacing="0"/>
              <w:jc w:val="center"/>
              <w:rPr>
                <w:rFonts w:asciiTheme="minorHAnsi" w:hAnsiTheme="minorHAnsi" w:cstheme="minorHAnsi"/>
                <w:b/>
                <w:lang w:val="lv-LV"/>
              </w:rPr>
            </w:pPr>
            <w:r w:rsidRPr="00C16A55">
              <w:rPr>
                <w:rFonts w:asciiTheme="minorHAnsi" w:hAnsiTheme="minorHAnsi" w:cstheme="minorHAnsi"/>
                <w:lang w:val="lv-LV"/>
              </w:rPr>
              <w:tab/>
            </w:r>
            <w:r w:rsidRPr="00C16A55">
              <w:rPr>
                <w:rFonts w:asciiTheme="minorHAnsi" w:hAnsiTheme="minorHAnsi" w:cstheme="minorHAnsi"/>
                <w:b/>
                <w:bCs/>
                <w:lang w:val="lv-LV"/>
              </w:rPr>
              <w:t>Relatīvie rā</w:t>
            </w:r>
            <w:r w:rsidRPr="00C16A55">
              <w:rPr>
                <w:rFonts w:asciiTheme="minorHAnsi" w:hAnsiTheme="minorHAnsi" w:cstheme="minorHAnsi"/>
                <w:b/>
                <w:lang w:val="lv-LV"/>
              </w:rPr>
              <w:t>dītāji</w:t>
            </w:r>
          </w:p>
        </w:tc>
        <w:tc>
          <w:tcPr>
            <w:tcW w:w="2405" w:type="dxa"/>
            <w:tcBorders>
              <w:top w:val="nil"/>
              <w:left w:val="single" w:sz="4" w:space="0" w:color="595959" w:themeColor="text1" w:themeTint="A6"/>
              <w:bottom w:val="single" w:sz="4" w:space="0" w:color="595959" w:themeColor="text1" w:themeTint="A6"/>
              <w:right w:val="nil"/>
            </w:tcBorders>
            <w:shd w:val="clear" w:color="auto" w:fill="F2F2F2" w:themeFill="background1" w:themeFillShade="F2"/>
            <w:hideMark/>
          </w:tcPr>
          <w:p w14:paraId="3F6AC2FB" w14:textId="773AAF8D" w:rsidR="00067958" w:rsidRPr="00C16A55" w:rsidRDefault="00067958" w:rsidP="00064B90">
            <w:pPr>
              <w:pStyle w:val="Paraststmeklis"/>
              <w:spacing w:before="0" w:beforeAutospacing="0" w:after="0" w:afterAutospacing="0"/>
              <w:jc w:val="center"/>
              <w:rPr>
                <w:rFonts w:asciiTheme="minorHAnsi" w:hAnsiTheme="minorHAnsi" w:cstheme="minorHAnsi"/>
                <w:b/>
                <w:lang w:val="lv-LV"/>
              </w:rPr>
            </w:pPr>
            <w:r w:rsidRPr="00C16A55">
              <w:rPr>
                <w:rFonts w:asciiTheme="minorHAnsi" w:hAnsiTheme="minorHAnsi" w:cstheme="minorHAnsi"/>
                <w:b/>
                <w:lang w:val="lv-LV"/>
              </w:rPr>
              <w:t>Mērījumi</w:t>
            </w:r>
            <w:r w:rsidR="005501C9">
              <w:rPr>
                <w:rFonts w:asciiTheme="minorHAnsi" w:hAnsiTheme="minorHAnsi" w:cstheme="minorHAnsi"/>
                <w:b/>
                <w:lang w:val="lv-LV"/>
              </w:rPr>
              <w:t xml:space="preserve"> </w:t>
            </w:r>
          </w:p>
        </w:tc>
      </w:tr>
      <w:tr w:rsidR="00067958" w:rsidRPr="00C16A55" w14:paraId="2FCAC8B8" w14:textId="77777777" w:rsidTr="004C6278">
        <w:tc>
          <w:tcPr>
            <w:tcW w:w="6521" w:type="dxa"/>
            <w:tcBorders>
              <w:top w:val="single" w:sz="4" w:space="0" w:color="595959" w:themeColor="text1" w:themeTint="A6"/>
              <w:left w:val="nil"/>
              <w:bottom w:val="single" w:sz="4" w:space="0" w:color="595959" w:themeColor="text1" w:themeTint="A6"/>
              <w:right w:val="single" w:sz="4" w:space="0" w:color="595959" w:themeColor="text1" w:themeTint="A6"/>
            </w:tcBorders>
            <w:hideMark/>
          </w:tcPr>
          <w:p w14:paraId="556F5576" w14:textId="77777777" w:rsidR="00067958" w:rsidRPr="00C16A55" w:rsidRDefault="00067958" w:rsidP="00064B90">
            <w:pPr>
              <w:pStyle w:val="Paraststmeklis"/>
              <w:spacing w:before="0" w:beforeAutospacing="0" w:after="0" w:afterAutospacing="0"/>
              <w:rPr>
                <w:rFonts w:asciiTheme="minorHAnsi" w:hAnsiTheme="minorHAnsi" w:cstheme="minorHAnsi"/>
                <w:lang w:val="lv-LV"/>
              </w:rPr>
            </w:pPr>
            <w:r w:rsidRPr="00C16A55">
              <w:rPr>
                <w:rFonts w:asciiTheme="minorHAnsi" w:hAnsiTheme="minorHAnsi" w:cstheme="minorHAnsi"/>
                <w:lang w:val="lv-LV"/>
              </w:rPr>
              <w:t xml:space="preserve">Cietušo personu rādītājs uz vilcienkilometriem </w:t>
            </w:r>
          </w:p>
        </w:tc>
        <w:tc>
          <w:tcPr>
            <w:tcW w:w="2405" w:type="dxa"/>
            <w:tcBorders>
              <w:top w:val="single" w:sz="4" w:space="0" w:color="595959" w:themeColor="text1" w:themeTint="A6"/>
              <w:left w:val="single" w:sz="4" w:space="0" w:color="595959" w:themeColor="text1" w:themeTint="A6"/>
              <w:bottom w:val="single" w:sz="4" w:space="0" w:color="595959" w:themeColor="text1" w:themeTint="A6"/>
              <w:right w:val="nil"/>
            </w:tcBorders>
            <w:vAlign w:val="center"/>
            <w:hideMark/>
          </w:tcPr>
          <w:p w14:paraId="2B2E71A6" w14:textId="77777777" w:rsidR="00067958" w:rsidRPr="00C16A55" w:rsidRDefault="00067958" w:rsidP="00064B90">
            <w:pPr>
              <w:pStyle w:val="Paraststmeklis"/>
              <w:spacing w:before="0" w:beforeAutospacing="0" w:after="0" w:afterAutospacing="0"/>
              <w:jc w:val="left"/>
              <w:rPr>
                <w:rFonts w:asciiTheme="minorHAnsi" w:hAnsiTheme="minorHAnsi" w:cstheme="minorHAnsi"/>
                <w:lang w:val="lv-LV"/>
              </w:rPr>
            </w:pPr>
            <w:r w:rsidRPr="00C16A55">
              <w:rPr>
                <w:rFonts w:asciiTheme="minorHAnsi" w:hAnsiTheme="minorHAnsi" w:cstheme="minorHAnsi"/>
                <w:lang w:val="lv-LV"/>
              </w:rPr>
              <w:t>1,54 (</w:t>
            </w:r>
            <w:r w:rsidRPr="00C16A55">
              <w:rPr>
                <w:rFonts w:asciiTheme="minorHAnsi" w:hAnsiTheme="minorHAnsi" w:cstheme="minorHAnsi"/>
                <w:vertAlign w:val="superscript"/>
                <w:lang w:val="lv-LV"/>
              </w:rPr>
              <w:t>x</w:t>
            </w:r>
            <w:r w:rsidRPr="00C16A55">
              <w:rPr>
                <w:rFonts w:asciiTheme="minorHAnsi" w:hAnsiTheme="minorHAnsi" w:cstheme="minorHAnsi"/>
                <w:lang w:val="lv-LV"/>
              </w:rPr>
              <w:t>10</w:t>
            </w:r>
            <w:r w:rsidRPr="00C16A55">
              <w:rPr>
                <w:rFonts w:asciiTheme="minorHAnsi" w:hAnsiTheme="minorHAnsi" w:cstheme="minorHAnsi"/>
                <w:vertAlign w:val="superscript"/>
                <w:lang w:val="lv-LV"/>
              </w:rPr>
              <w:t>-6</w:t>
            </w:r>
            <w:r w:rsidRPr="00C16A55">
              <w:rPr>
                <w:rFonts w:asciiTheme="minorHAnsi" w:hAnsiTheme="minorHAnsi" w:cstheme="minorHAnsi"/>
                <w:lang w:val="lv-LV"/>
              </w:rPr>
              <w:t>)</w:t>
            </w:r>
          </w:p>
        </w:tc>
      </w:tr>
      <w:tr w:rsidR="00067958" w:rsidRPr="00C16A55" w14:paraId="55799B94" w14:textId="77777777" w:rsidTr="004C6278">
        <w:tc>
          <w:tcPr>
            <w:tcW w:w="6521" w:type="dxa"/>
            <w:tcBorders>
              <w:top w:val="single" w:sz="4" w:space="0" w:color="595959" w:themeColor="text1" w:themeTint="A6"/>
              <w:left w:val="nil"/>
              <w:bottom w:val="nil"/>
              <w:right w:val="single" w:sz="4" w:space="0" w:color="595959" w:themeColor="text1" w:themeTint="A6"/>
            </w:tcBorders>
            <w:hideMark/>
          </w:tcPr>
          <w:p w14:paraId="11830567" w14:textId="77777777" w:rsidR="00067958" w:rsidRPr="00C16A55" w:rsidRDefault="00067958" w:rsidP="00064B90">
            <w:pPr>
              <w:pStyle w:val="Paraststmeklis"/>
              <w:spacing w:before="0" w:beforeAutospacing="0" w:after="0" w:afterAutospacing="0"/>
              <w:rPr>
                <w:rFonts w:asciiTheme="minorHAnsi" w:hAnsiTheme="minorHAnsi" w:cstheme="minorHAnsi"/>
                <w:lang w:val="lv-LV"/>
              </w:rPr>
            </w:pPr>
            <w:r w:rsidRPr="00C16A55">
              <w:rPr>
                <w:rFonts w:asciiTheme="minorHAnsi" w:hAnsiTheme="minorHAnsi" w:cstheme="minorHAnsi"/>
                <w:lang w:val="lv-LV"/>
              </w:rPr>
              <w:t>Nopietnu negadījumu rādītājs uz vilcienkilometriem</w:t>
            </w:r>
          </w:p>
        </w:tc>
        <w:tc>
          <w:tcPr>
            <w:tcW w:w="2405" w:type="dxa"/>
            <w:tcBorders>
              <w:top w:val="single" w:sz="4" w:space="0" w:color="595959" w:themeColor="text1" w:themeTint="A6"/>
              <w:left w:val="single" w:sz="4" w:space="0" w:color="595959" w:themeColor="text1" w:themeTint="A6"/>
              <w:bottom w:val="nil"/>
              <w:right w:val="nil"/>
            </w:tcBorders>
            <w:vAlign w:val="center"/>
            <w:hideMark/>
          </w:tcPr>
          <w:p w14:paraId="6A72E9A0" w14:textId="77777777" w:rsidR="00067958" w:rsidRPr="00C16A55" w:rsidRDefault="00067958" w:rsidP="00064B90">
            <w:pPr>
              <w:pStyle w:val="Paraststmeklis"/>
              <w:spacing w:before="0" w:beforeAutospacing="0" w:after="0" w:afterAutospacing="0"/>
              <w:jc w:val="left"/>
              <w:rPr>
                <w:rFonts w:asciiTheme="minorHAnsi" w:hAnsiTheme="minorHAnsi" w:cstheme="minorHAnsi"/>
                <w:lang w:val="lv-LV"/>
              </w:rPr>
            </w:pPr>
            <w:r w:rsidRPr="00C16A55">
              <w:rPr>
                <w:rFonts w:asciiTheme="minorHAnsi" w:hAnsiTheme="minorHAnsi" w:cstheme="minorHAnsi"/>
                <w:lang w:val="lv-LV"/>
              </w:rPr>
              <w:t>1,57 (</w:t>
            </w:r>
            <w:r w:rsidRPr="00C16A55">
              <w:rPr>
                <w:rFonts w:asciiTheme="minorHAnsi" w:hAnsiTheme="minorHAnsi" w:cstheme="minorHAnsi"/>
                <w:vertAlign w:val="superscript"/>
                <w:lang w:val="lv-LV"/>
              </w:rPr>
              <w:t>x</w:t>
            </w:r>
            <w:r w:rsidRPr="00C16A55">
              <w:rPr>
                <w:rFonts w:asciiTheme="minorHAnsi" w:hAnsiTheme="minorHAnsi" w:cstheme="minorHAnsi"/>
                <w:lang w:val="lv-LV"/>
              </w:rPr>
              <w:t>10</w:t>
            </w:r>
            <w:r w:rsidRPr="00C16A55">
              <w:rPr>
                <w:rFonts w:asciiTheme="minorHAnsi" w:hAnsiTheme="minorHAnsi" w:cstheme="minorHAnsi"/>
                <w:vertAlign w:val="superscript"/>
                <w:lang w:val="lv-LV"/>
              </w:rPr>
              <w:t>-6</w:t>
            </w:r>
            <w:r w:rsidRPr="00C16A55">
              <w:rPr>
                <w:rFonts w:asciiTheme="minorHAnsi" w:hAnsiTheme="minorHAnsi" w:cstheme="minorHAnsi"/>
                <w:lang w:val="lv-LV"/>
              </w:rPr>
              <w:t>)</w:t>
            </w:r>
          </w:p>
        </w:tc>
      </w:tr>
    </w:tbl>
    <w:p w14:paraId="355271A8" w14:textId="77777777" w:rsidR="00067958" w:rsidRPr="00C16A55" w:rsidRDefault="00067958" w:rsidP="00067958">
      <w:pPr>
        <w:pStyle w:val="Galvene"/>
        <w:tabs>
          <w:tab w:val="right" w:pos="0"/>
        </w:tabs>
        <w:jc w:val="both"/>
        <w:rPr>
          <w:rFonts w:cstheme="minorHAnsi"/>
          <w:bCs/>
          <w:color w:val="auto"/>
          <w:sz w:val="24"/>
          <w:szCs w:val="24"/>
          <w:lang w:eastAsia="en-US"/>
        </w:rPr>
      </w:pPr>
    </w:p>
    <w:p w14:paraId="13DE7133" w14:textId="218FA567" w:rsidR="00067958" w:rsidRDefault="00067958" w:rsidP="00C31C2D">
      <w:pPr>
        <w:pStyle w:val="Galvene"/>
        <w:tabs>
          <w:tab w:val="right" w:pos="0"/>
        </w:tabs>
        <w:spacing w:before="120"/>
        <w:ind w:firstLine="567"/>
        <w:jc w:val="both"/>
        <w:rPr>
          <w:rFonts w:cstheme="minorHAnsi"/>
          <w:bCs/>
          <w:color w:val="auto"/>
          <w:sz w:val="24"/>
          <w:szCs w:val="24"/>
        </w:rPr>
      </w:pPr>
      <w:r w:rsidRPr="00C16A55">
        <w:rPr>
          <w:rFonts w:cstheme="minorHAnsi"/>
          <w:bCs/>
          <w:color w:val="auto"/>
          <w:sz w:val="24"/>
          <w:szCs w:val="24"/>
        </w:rPr>
        <w:t xml:space="preserve">Mērķa sasniegšanai </w:t>
      </w:r>
      <w:r w:rsidR="00654529">
        <w:rPr>
          <w:rFonts w:cstheme="minorHAnsi"/>
          <w:bCs/>
          <w:color w:val="auto"/>
          <w:sz w:val="24"/>
          <w:szCs w:val="24"/>
        </w:rPr>
        <w:t>Inspekcija</w:t>
      </w:r>
      <w:r w:rsidR="009028B5">
        <w:rPr>
          <w:rFonts w:cstheme="minorHAnsi"/>
          <w:bCs/>
          <w:color w:val="auto"/>
          <w:sz w:val="24"/>
          <w:szCs w:val="24"/>
        </w:rPr>
        <w:t xml:space="preserve"> </w:t>
      </w:r>
      <w:r w:rsidRPr="00C16A55">
        <w:rPr>
          <w:rFonts w:cstheme="minorHAnsi"/>
          <w:bCs/>
          <w:color w:val="auto"/>
          <w:sz w:val="24"/>
          <w:szCs w:val="24"/>
        </w:rPr>
        <w:t xml:space="preserve">izmanto datus un informāciju, lai varētu </w:t>
      </w:r>
      <w:r w:rsidRPr="00C16A55">
        <w:rPr>
          <w:rFonts w:cstheme="minorHAnsi"/>
          <w:color w:val="auto"/>
          <w:sz w:val="24"/>
          <w:szCs w:val="24"/>
        </w:rPr>
        <w:t xml:space="preserve">pieņemt pārdomātus uz risku balstītus lēmumus, </w:t>
      </w:r>
      <w:r w:rsidRPr="00C16A55">
        <w:rPr>
          <w:rFonts w:cstheme="minorHAnsi"/>
          <w:bCs/>
          <w:color w:val="auto"/>
          <w:sz w:val="24"/>
          <w:szCs w:val="24"/>
        </w:rPr>
        <w:t>nosakot optimālākās uzraudzības metodes katram uzraudzības veidam</w:t>
      </w:r>
      <w:r w:rsidR="00C31C2D" w:rsidRPr="00C16A55">
        <w:rPr>
          <w:rFonts w:cstheme="minorHAnsi"/>
          <w:bCs/>
          <w:color w:val="auto"/>
        </w:rPr>
        <w:t xml:space="preserve">, </w:t>
      </w:r>
      <w:r w:rsidRPr="00C16A55">
        <w:rPr>
          <w:rFonts w:cstheme="minorHAnsi"/>
          <w:bCs/>
          <w:color w:val="auto"/>
          <w:sz w:val="24"/>
          <w:szCs w:val="24"/>
        </w:rPr>
        <w:t xml:space="preserve">veicot dzelzceļa sistēmas dalībniekiem regulāru riska izvērtēšanu, panākot to ar skaidriem izvērtēšanas kritērijiem </w:t>
      </w:r>
      <w:r w:rsidR="002041C8">
        <w:rPr>
          <w:rFonts w:cstheme="minorHAnsi"/>
          <w:bCs/>
          <w:color w:val="auto"/>
          <w:sz w:val="24"/>
          <w:szCs w:val="24"/>
        </w:rPr>
        <w:t>(</w:t>
      </w:r>
      <w:r w:rsidRPr="00C16A55">
        <w:rPr>
          <w:rFonts w:cstheme="minorHAnsi"/>
          <w:bCs/>
          <w:color w:val="auto"/>
          <w:sz w:val="24"/>
          <w:szCs w:val="24"/>
        </w:rPr>
        <w:t>riski palielinās vai samazinās</w:t>
      </w:r>
      <w:r w:rsidR="002041C8">
        <w:rPr>
          <w:rFonts w:cstheme="minorHAnsi"/>
          <w:bCs/>
          <w:color w:val="auto"/>
          <w:sz w:val="24"/>
          <w:szCs w:val="24"/>
        </w:rPr>
        <w:t>)</w:t>
      </w:r>
      <w:r w:rsidR="00C31C2D" w:rsidRPr="00C16A55">
        <w:rPr>
          <w:rFonts w:cstheme="minorHAnsi"/>
          <w:bCs/>
          <w:color w:val="auto"/>
          <w:sz w:val="24"/>
          <w:szCs w:val="24"/>
        </w:rPr>
        <w:t xml:space="preserve">, </w:t>
      </w:r>
      <w:r w:rsidRPr="00C16A55">
        <w:rPr>
          <w:rFonts w:cstheme="minorHAnsi"/>
          <w:bCs/>
          <w:color w:val="auto"/>
          <w:sz w:val="24"/>
          <w:szCs w:val="24"/>
        </w:rPr>
        <w:t>nosakot skaidras kritiskās neatbilstības, kad tiek nekavējoties pieņemti pagaidu drošības pasākumi.</w:t>
      </w:r>
    </w:p>
    <w:p w14:paraId="401811C7" w14:textId="43BAF003" w:rsidR="007E2718" w:rsidRDefault="007E2718" w:rsidP="00EF7FF2">
      <w:pPr>
        <w:spacing w:after="160" w:line="259" w:lineRule="auto"/>
        <w:rPr>
          <w:rFonts w:cstheme="minorHAnsi"/>
          <w:bCs/>
          <w:color w:val="auto"/>
          <w:sz w:val="24"/>
          <w:szCs w:val="24"/>
        </w:rPr>
      </w:pPr>
      <w:r>
        <w:rPr>
          <w:rFonts w:cstheme="minorHAnsi"/>
          <w:bCs/>
          <w:color w:val="auto"/>
          <w:sz w:val="24"/>
          <w:szCs w:val="24"/>
        </w:rPr>
        <w:br w:type="page"/>
      </w:r>
    </w:p>
    <w:p w14:paraId="0BD9427D" w14:textId="77777777" w:rsidR="006272C5" w:rsidRDefault="006272C5" w:rsidP="00372F9D">
      <w:pPr>
        <w:spacing w:after="160" w:line="259" w:lineRule="auto"/>
        <w:jc w:val="right"/>
        <w:rPr>
          <w:rFonts w:eastAsiaTheme="minorHAnsi"/>
          <w:color w:val="auto"/>
          <w:kern w:val="2"/>
          <w:sz w:val="24"/>
          <w:szCs w:val="24"/>
          <w:lang w:eastAsia="en-US"/>
          <w14:ligatures w14:val="standardContextual"/>
        </w:rPr>
        <w:sectPr w:rsidR="006272C5" w:rsidSect="00C13489">
          <w:headerReference w:type="default" r:id="rId14"/>
          <w:pgSz w:w="11906" w:h="16838"/>
          <w:pgMar w:top="1134" w:right="992" w:bottom="1134" w:left="1276" w:header="709" w:footer="709" w:gutter="0"/>
          <w:cols w:space="708"/>
          <w:docGrid w:linePitch="360"/>
        </w:sectPr>
      </w:pPr>
    </w:p>
    <w:p w14:paraId="692F06C8" w14:textId="2D7C28D1" w:rsidR="00372F9D" w:rsidRPr="00C16A55" w:rsidRDefault="00372F9D" w:rsidP="00372F9D">
      <w:pPr>
        <w:spacing w:after="160" w:line="259" w:lineRule="auto"/>
        <w:jc w:val="right"/>
        <w:rPr>
          <w:rFonts w:eastAsiaTheme="minorHAnsi"/>
          <w:b/>
          <w:bCs/>
          <w:color w:val="auto"/>
          <w:kern w:val="2"/>
          <w:sz w:val="24"/>
          <w:szCs w:val="24"/>
          <w:lang w:eastAsia="en-US"/>
          <w14:ligatures w14:val="standardContextual"/>
        </w:rPr>
      </w:pPr>
      <w:r w:rsidRPr="00C16A55">
        <w:rPr>
          <w:rFonts w:eastAsiaTheme="minorHAnsi"/>
          <w:color w:val="auto"/>
          <w:kern w:val="2"/>
          <w:sz w:val="24"/>
          <w:szCs w:val="24"/>
          <w:lang w:eastAsia="en-US"/>
          <w14:ligatures w14:val="standardContextual"/>
        </w:rPr>
        <w:lastRenderedPageBreak/>
        <w:t xml:space="preserve">3. tabula.  </w:t>
      </w:r>
      <w:r w:rsidR="00172B4A">
        <w:rPr>
          <w:rFonts w:eastAsiaTheme="minorHAnsi"/>
          <w:b/>
          <w:bCs/>
          <w:color w:val="auto"/>
          <w:kern w:val="2"/>
          <w:sz w:val="24"/>
          <w:szCs w:val="24"/>
          <w:lang w:eastAsia="en-US"/>
          <w14:ligatures w14:val="standardContextual"/>
        </w:rPr>
        <w:t>D</w:t>
      </w:r>
      <w:r w:rsidR="004E24DD">
        <w:rPr>
          <w:rFonts w:eastAsiaTheme="minorHAnsi"/>
          <w:b/>
          <w:bCs/>
          <w:color w:val="auto"/>
          <w:kern w:val="2"/>
          <w:sz w:val="24"/>
          <w:szCs w:val="24"/>
          <w:lang w:eastAsia="en-US"/>
          <w14:ligatures w14:val="standardContextual"/>
        </w:rPr>
        <w:t>rošības</w:t>
      </w:r>
      <w:r w:rsidR="004E24DD" w:rsidRPr="00C16A55">
        <w:rPr>
          <w:rFonts w:eastAsiaTheme="minorHAnsi"/>
          <w:b/>
          <w:bCs/>
          <w:color w:val="auto"/>
          <w:kern w:val="2"/>
          <w:sz w:val="24"/>
          <w:szCs w:val="24"/>
          <w:lang w:eastAsia="en-US"/>
          <w14:ligatures w14:val="standardContextual"/>
        </w:rPr>
        <w:t xml:space="preserve"> </w:t>
      </w:r>
      <w:r w:rsidR="00172B4A">
        <w:rPr>
          <w:rFonts w:eastAsiaTheme="minorHAnsi"/>
          <w:b/>
          <w:bCs/>
          <w:color w:val="auto"/>
          <w:kern w:val="2"/>
          <w:sz w:val="24"/>
          <w:szCs w:val="24"/>
          <w:lang w:eastAsia="en-US"/>
          <w14:ligatures w14:val="standardContextual"/>
        </w:rPr>
        <w:t>novērtējums</w:t>
      </w:r>
      <w:r w:rsidR="005A1089">
        <w:rPr>
          <w:rFonts w:eastAsiaTheme="minorHAnsi"/>
          <w:b/>
          <w:bCs/>
          <w:color w:val="auto"/>
          <w:kern w:val="2"/>
          <w:sz w:val="24"/>
          <w:szCs w:val="24"/>
          <w:lang w:eastAsia="en-US"/>
          <w14:ligatures w14:val="standardContextual"/>
        </w:rPr>
        <w:t xml:space="preserve"> 2023.gadā</w:t>
      </w:r>
    </w:p>
    <w:tbl>
      <w:tblPr>
        <w:tblStyle w:val="TableGrid8"/>
        <w:tblW w:w="15031" w:type="dxa"/>
        <w:tblInd w:w="-1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9"/>
        <w:gridCol w:w="1548"/>
        <w:gridCol w:w="2940"/>
        <w:gridCol w:w="2977"/>
        <w:gridCol w:w="3260"/>
        <w:gridCol w:w="3827"/>
      </w:tblGrid>
      <w:tr w:rsidR="007C3F99" w:rsidRPr="00C16A55" w14:paraId="2FF271F6" w14:textId="77777777" w:rsidTr="00000F0C">
        <w:trPr>
          <w:tblHeader/>
        </w:trPr>
        <w:tc>
          <w:tcPr>
            <w:tcW w:w="479" w:type="dxa"/>
            <w:shd w:val="clear" w:color="auto" w:fill="F2F2F2" w:themeFill="background1" w:themeFillShade="F2"/>
          </w:tcPr>
          <w:p w14:paraId="45A39507" w14:textId="77777777" w:rsidR="00353218" w:rsidRDefault="00353218" w:rsidP="00064B90">
            <w:pPr>
              <w:spacing w:after="0" w:line="240" w:lineRule="auto"/>
              <w:rPr>
                <w:rFonts w:eastAsiaTheme="minorHAnsi"/>
                <w:b/>
                <w:bCs/>
                <w:color w:val="auto"/>
                <w:kern w:val="2"/>
                <w:sz w:val="22"/>
                <w:szCs w:val="22"/>
                <w:lang w:eastAsia="en-US"/>
                <w14:ligatures w14:val="standardContextual"/>
              </w:rPr>
            </w:pPr>
          </w:p>
          <w:p w14:paraId="1F6714F4" w14:textId="11CB7711" w:rsidR="007E2718" w:rsidRPr="007E2718" w:rsidRDefault="007E2718" w:rsidP="00064B90">
            <w:pPr>
              <w:spacing w:after="0" w:line="240" w:lineRule="auto"/>
              <w:rPr>
                <w:rFonts w:eastAsiaTheme="minorHAnsi"/>
                <w:b/>
                <w:bCs/>
                <w:color w:val="auto"/>
                <w:kern w:val="2"/>
                <w:sz w:val="22"/>
                <w:szCs w:val="22"/>
                <w:lang w:eastAsia="en-US"/>
                <w14:ligatures w14:val="standardContextual"/>
              </w:rPr>
            </w:pPr>
            <w:r w:rsidRPr="00C16A55">
              <w:rPr>
                <w:rFonts w:eastAsiaTheme="minorHAnsi"/>
                <w:b/>
                <w:bCs/>
                <w:color w:val="auto"/>
                <w:kern w:val="2"/>
                <w:sz w:val="22"/>
                <w:szCs w:val="22"/>
                <w:lang w:eastAsia="en-US"/>
                <w14:ligatures w14:val="standardContextual"/>
              </w:rPr>
              <w:t>Nr.</w:t>
            </w:r>
          </w:p>
        </w:tc>
        <w:tc>
          <w:tcPr>
            <w:tcW w:w="1548" w:type="dxa"/>
            <w:shd w:val="clear" w:color="auto" w:fill="F2F2F2" w:themeFill="background1" w:themeFillShade="F2"/>
            <w:vAlign w:val="center"/>
          </w:tcPr>
          <w:p w14:paraId="7BE6BFDE" w14:textId="77777777" w:rsidR="007E2718" w:rsidRPr="00C16A55" w:rsidRDefault="007E2718" w:rsidP="00064B90">
            <w:pPr>
              <w:spacing w:after="0" w:line="240" w:lineRule="auto"/>
              <w:rPr>
                <w:rFonts w:eastAsiaTheme="minorHAnsi"/>
                <w:b/>
                <w:bCs/>
                <w:color w:val="auto"/>
                <w:kern w:val="2"/>
                <w:sz w:val="22"/>
                <w:szCs w:val="22"/>
                <w:lang w:eastAsia="en-US"/>
                <w14:ligatures w14:val="standardContextual"/>
              </w:rPr>
            </w:pPr>
            <w:r w:rsidRPr="00C16A55">
              <w:rPr>
                <w:rFonts w:eastAsiaTheme="minorHAnsi"/>
                <w:b/>
                <w:bCs/>
                <w:color w:val="auto"/>
                <w:kern w:val="2"/>
                <w:sz w:val="22"/>
                <w:szCs w:val="22"/>
                <w:lang w:eastAsia="en-US"/>
                <w14:ligatures w14:val="standardContextual"/>
              </w:rPr>
              <w:t>Pasākums</w:t>
            </w:r>
          </w:p>
        </w:tc>
        <w:tc>
          <w:tcPr>
            <w:tcW w:w="2940" w:type="dxa"/>
            <w:shd w:val="clear" w:color="auto" w:fill="F2F2F2" w:themeFill="background1" w:themeFillShade="F2"/>
            <w:vAlign w:val="center"/>
          </w:tcPr>
          <w:p w14:paraId="7A382AE9" w14:textId="58D2F186" w:rsidR="007E2718" w:rsidRPr="00C16A55" w:rsidRDefault="00867D7C" w:rsidP="00184140">
            <w:pPr>
              <w:spacing w:after="0" w:line="240" w:lineRule="auto"/>
              <w:rPr>
                <w:rFonts w:eastAsiaTheme="minorHAnsi"/>
                <w:b/>
                <w:bCs/>
                <w:color w:val="auto"/>
                <w:kern w:val="2"/>
                <w:sz w:val="22"/>
                <w:szCs w:val="22"/>
                <w:lang w:eastAsia="en-US"/>
                <w14:ligatures w14:val="standardContextual"/>
              </w:rPr>
            </w:pPr>
            <w:r>
              <w:rPr>
                <w:rFonts w:eastAsiaTheme="minorHAnsi"/>
                <w:b/>
                <w:bCs/>
                <w:color w:val="auto"/>
                <w:kern w:val="2"/>
                <w:sz w:val="22"/>
                <w:szCs w:val="22"/>
                <w:lang w:eastAsia="en-US"/>
                <w14:ligatures w14:val="standardContextual"/>
              </w:rPr>
              <w:t>Noteiktais k</w:t>
            </w:r>
            <w:r w:rsidR="007E2718" w:rsidRPr="00C16A55">
              <w:rPr>
                <w:rFonts w:eastAsiaTheme="minorHAnsi"/>
                <w:b/>
                <w:bCs/>
                <w:color w:val="auto"/>
                <w:kern w:val="2"/>
                <w:sz w:val="22"/>
                <w:szCs w:val="22"/>
                <w:lang w:eastAsia="en-US"/>
                <w14:ligatures w14:val="standardContextual"/>
              </w:rPr>
              <w:t>valitatīvais rādītājs</w:t>
            </w:r>
            <w:r w:rsidR="00184140">
              <w:rPr>
                <w:rFonts w:eastAsiaTheme="minorHAnsi"/>
                <w:b/>
                <w:bCs/>
                <w:color w:val="auto"/>
                <w:kern w:val="2"/>
                <w:sz w:val="22"/>
                <w:szCs w:val="22"/>
                <w:lang w:eastAsia="en-US"/>
                <w14:ligatures w14:val="standardContextual"/>
              </w:rPr>
              <w:t xml:space="preserve"> </w:t>
            </w:r>
            <w:r w:rsidR="007E2718" w:rsidRPr="00C16A55">
              <w:rPr>
                <w:rFonts w:eastAsiaTheme="minorHAnsi"/>
                <w:b/>
                <w:bCs/>
                <w:color w:val="auto"/>
                <w:kern w:val="2"/>
                <w:sz w:val="22"/>
                <w:szCs w:val="22"/>
                <w:lang w:eastAsia="en-US"/>
                <w14:ligatures w14:val="standardContextual"/>
              </w:rPr>
              <w:t>(2023.-2026.)</w:t>
            </w:r>
          </w:p>
        </w:tc>
        <w:tc>
          <w:tcPr>
            <w:tcW w:w="2977" w:type="dxa"/>
            <w:shd w:val="clear" w:color="auto" w:fill="F2F2F2" w:themeFill="background1" w:themeFillShade="F2"/>
            <w:vAlign w:val="center"/>
          </w:tcPr>
          <w:p w14:paraId="57D330AB" w14:textId="601A295F" w:rsidR="007E2718" w:rsidRPr="00C16A55" w:rsidRDefault="00184140" w:rsidP="00064B90">
            <w:pPr>
              <w:spacing w:after="0" w:line="240" w:lineRule="auto"/>
              <w:rPr>
                <w:rFonts w:eastAsiaTheme="minorHAnsi"/>
                <w:b/>
                <w:bCs/>
                <w:color w:val="auto"/>
                <w:kern w:val="2"/>
                <w:sz w:val="22"/>
                <w:szCs w:val="22"/>
                <w:lang w:eastAsia="en-US"/>
                <w14:ligatures w14:val="standardContextual"/>
              </w:rPr>
            </w:pPr>
            <w:r>
              <w:rPr>
                <w:rFonts w:eastAsiaTheme="minorHAnsi"/>
                <w:b/>
                <w:bCs/>
                <w:color w:val="auto"/>
                <w:kern w:val="2"/>
                <w:sz w:val="22"/>
                <w:szCs w:val="22"/>
                <w:lang w:eastAsia="en-US"/>
                <w14:ligatures w14:val="standardContextual"/>
              </w:rPr>
              <w:t>Noteiktais k</w:t>
            </w:r>
            <w:r w:rsidR="007E2718" w:rsidRPr="00C16A55">
              <w:rPr>
                <w:rFonts w:eastAsiaTheme="minorHAnsi"/>
                <w:b/>
                <w:bCs/>
                <w:color w:val="auto"/>
                <w:kern w:val="2"/>
                <w:sz w:val="22"/>
                <w:szCs w:val="22"/>
                <w:lang w:eastAsia="en-US"/>
                <w14:ligatures w14:val="standardContextual"/>
              </w:rPr>
              <w:t>vantitatīvais rādītājs (2023.-2026.)</w:t>
            </w:r>
          </w:p>
        </w:tc>
        <w:tc>
          <w:tcPr>
            <w:tcW w:w="3260" w:type="dxa"/>
            <w:shd w:val="clear" w:color="auto" w:fill="F2F2F2" w:themeFill="background1" w:themeFillShade="F2"/>
          </w:tcPr>
          <w:p w14:paraId="5BFEEC0F" w14:textId="142EF277" w:rsidR="007E2718" w:rsidRPr="00C16A55" w:rsidRDefault="00184140" w:rsidP="00064B90">
            <w:pPr>
              <w:tabs>
                <w:tab w:val="left" w:pos="1596"/>
              </w:tabs>
              <w:spacing w:after="0" w:line="240" w:lineRule="auto"/>
              <w:jc w:val="center"/>
              <w:rPr>
                <w:rFonts w:eastAsiaTheme="minorHAnsi"/>
                <w:b/>
                <w:bCs/>
                <w:color w:val="000000" w:themeColor="text1"/>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Sasniegtais k</w:t>
            </w:r>
            <w:r w:rsidR="007E2718" w:rsidRPr="00C16A55">
              <w:rPr>
                <w:rFonts w:eastAsiaTheme="minorHAnsi"/>
                <w:b/>
                <w:bCs/>
                <w:color w:val="000000" w:themeColor="text1"/>
                <w:kern w:val="2"/>
                <w:sz w:val="22"/>
                <w:szCs w:val="22"/>
                <w:lang w:eastAsia="en-US"/>
                <w14:ligatures w14:val="standardContextual"/>
              </w:rPr>
              <w:t>valitatīvais rādītājs, 2023.</w:t>
            </w:r>
          </w:p>
        </w:tc>
        <w:tc>
          <w:tcPr>
            <w:tcW w:w="3827" w:type="dxa"/>
            <w:shd w:val="clear" w:color="auto" w:fill="F2F2F2" w:themeFill="background1" w:themeFillShade="F2"/>
          </w:tcPr>
          <w:p w14:paraId="5DB2D06B" w14:textId="66BD1906" w:rsidR="007E2718" w:rsidRPr="00C16A55" w:rsidRDefault="00184140" w:rsidP="00064B90">
            <w:pPr>
              <w:tabs>
                <w:tab w:val="left" w:pos="1596"/>
              </w:tabs>
              <w:spacing w:after="0" w:line="240" w:lineRule="auto"/>
              <w:jc w:val="center"/>
              <w:rPr>
                <w:rFonts w:eastAsiaTheme="minorHAnsi"/>
                <w:b/>
                <w:bCs/>
                <w:color w:val="000000" w:themeColor="text1"/>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Sasniegtais k</w:t>
            </w:r>
            <w:r w:rsidR="007E2718" w:rsidRPr="00C16A55">
              <w:rPr>
                <w:rFonts w:eastAsiaTheme="minorHAnsi"/>
                <w:b/>
                <w:bCs/>
                <w:color w:val="000000" w:themeColor="text1"/>
                <w:kern w:val="2"/>
                <w:sz w:val="22"/>
                <w:szCs w:val="22"/>
                <w:lang w:eastAsia="en-US"/>
                <w14:ligatures w14:val="standardContextual"/>
              </w:rPr>
              <w:t>vantitatīvais rādītājs, 2023.</w:t>
            </w:r>
          </w:p>
        </w:tc>
      </w:tr>
      <w:tr w:rsidR="007C3F99" w:rsidRPr="005A1089" w14:paraId="61A19E00" w14:textId="77777777" w:rsidTr="006272C5">
        <w:tc>
          <w:tcPr>
            <w:tcW w:w="479" w:type="dxa"/>
            <w:vMerge w:val="restart"/>
          </w:tcPr>
          <w:p w14:paraId="030AC316" w14:textId="77777777" w:rsidR="007E2718" w:rsidRPr="005A1089" w:rsidRDefault="007E2718" w:rsidP="00064B90">
            <w:pPr>
              <w:spacing w:after="0" w:line="240" w:lineRule="auto"/>
              <w:rPr>
                <w:rFonts w:eastAsiaTheme="minorHAnsi"/>
                <w:color w:val="auto"/>
                <w:kern w:val="2"/>
                <w:sz w:val="22"/>
                <w:szCs w:val="22"/>
                <w:lang w:eastAsia="en-US"/>
                <w14:ligatures w14:val="standardContextual"/>
              </w:rPr>
            </w:pPr>
            <w:bookmarkStart w:id="17" w:name="_Hlk168400271"/>
            <w:r w:rsidRPr="005A1089">
              <w:rPr>
                <w:rFonts w:eastAsiaTheme="minorHAnsi"/>
                <w:color w:val="auto"/>
                <w:kern w:val="2"/>
                <w:sz w:val="22"/>
                <w:szCs w:val="22"/>
                <w:lang w:eastAsia="en-US"/>
                <w14:ligatures w14:val="standardContextual"/>
              </w:rPr>
              <w:t>1.</w:t>
            </w:r>
          </w:p>
        </w:tc>
        <w:tc>
          <w:tcPr>
            <w:tcW w:w="1548" w:type="dxa"/>
            <w:vMerge w:val="restart"/>
          </w:tcPr>
          <w:p w14:paraId="228E8722" w14:textId="77777777" w:rsidR="007E2718" w:rsidRPr="005A1089" w:rsidRDefault="007E2718"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Veikt dzelzceļa sistēmas dalībnieku uzraudzību</w:t>
            </w:r>
          </w:p>
        </w:tc>
        <w:tc>
          <w:tcPr>
            <w:tcW w:w="5917" w:type="dxa"/>
            <w:gridSpan w:val="2"/>
          </w:tcPr>
          <w:p w14:paraId="2A35AABB" w14:textId="5A8C5DAD" w:rsidR="007E2718" w:rsidRPr="005A1089" w:rsidRDefault="007E2718" w:rsidP="007E2718">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Definēts “Dzelzceļa sistēmas dalībnieku uzraudzības stratēģijā 2022. – 2026.gadam”</w:t>
            </w:r>
            <w:r w:rsidRPr="005A1089">
              <w:rPr>
                <w:rFonts w:eastAsiaTheme="minorHAnsi"/>
                <w:color w:val="auto"/>
                <w:kern w:val="2"/>
                <w:sz w:val="22"/>
                <w:szCs w:val="22"/>
                <w:vertAlign w:val="superscript"/>
                <w:lang w:eastAsia="en-US"/>
                <w14:ligatures w14:val="standardContextual"/>
              </w:rPr>
              <w:footnoteReference w:id="6"/>
            </w:r>
            <w:r w:rsidRPr="005A1089">
              <w:rPr>
                <w:rFonts w:eastAsiaTheme="minorHAnsi"/>
                <w:color w:val="auto"/>
                <w:kern w:val="2"/>
                <w:sz w:val="22"/>
                <w:szCs w:val="22"/>
                <w:lang w:eastAsia="en-US"/>
                <w14:ligatures w14:val="standardContextual"/>
              </w:rPr>
              <w:t xml:space="preserve"> (27.06.2022.):</w:t>
            </w:r>
          </w:p>
        </w:tc>
        <w:tc>
          <w:tcPr>
            <w:tcW w:w="3260" w:type="dxa"/>
            <w:vMerge w:val="restart"/>
          </w:tcPr>
          <w:p w14:paraId="543D0FF5" w14:textId="06AA7958" w:rsidR="007E2718" w:rsidRPr="005A1089" w:rsidRDefault="00FB2ABD" w:rsidP="00064B90">
            <w:pPr>
              <w:tabs>
                <w:tab w:val="left" w:pos="1596"/>
              </w:tabs>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1)</w:t>
            </w:r>
            <w:r w:rsidR="007E2718" w:rsidRPr="005A1089">
              <w:rPr>
                <w:rFonts w:eastAsiaTheme="minorHAnsi"/>
                <w:color w:val="auto"/>
                <w:kern w:val="2"/>
                <w:sz w:val="22"/>
                <w:szCs w:val="22"/>
                <w:lang w:eastAsia="en-US"/>
                <w14:ligatures w14:val="standardContextual"/>
              </w:rPr>
              <w:t xml:space="preserve">Uzraudzība </w:t>
            </w:r>
            <w:r w:rsidR="009D7300" w:rsidRPr="005A1089">
              <w:rPr>
                <w:rFonts w:eastAsiaTheme="minorHAnsi"/>
                <w:color w:val="auto"/>
                <w:kern w:val="2"/>
                <w:sz w:val="22"/>
                <w:szCs w:val="22"/>
                <w:lang w:eastAsia="en-US"/>
                <w14:ligatures w14:val="standardContextual"/>
              </w:rPr>
              <w:t xml:space="preserve">tiek nodrošināta </w:t>
            </w:r>
            <w:r w:rsidR="007E2718" w:rsidRPr="005A1089">
              <w:rPr>
                <w:rFonts w:eastAsiaTheme="minorHAnsi"/>
                <w:color w:val="auto"/>
                <w:kern w:val="2"/>
                <w:sz w:val="22"/>
                <w:szCs w:val="22"/>
                <w:lang w:eastAsia="en-US"/>
                <w14:ligatures w14:val="standardContextual"/>
              </w:rPr>
              <w:t xml:space="preserve">saskaņā ar </w:t>
            </w:r>
            <w:r w:rsidR="00741FD5" w:rsidRPr="005A1089">
              <w:rPr>
                <w:rFonts w:eastAsiaTheme="minorHAnsi"/>
                <w:color w:val="auto"/>
                <w:kern w:val="2"/>
                <w:sz w:val="22"/>
                <w:szCs w:val="22"/>
                <w:lang w:eastAsia="en-US"/>
                <w14:ligatures w14:val="standardContextual"/>
              </w:rPr>
              <w:t>s</w:t>
            </w:r>
            <w:r w:rsidR="007E2718" w:rsidRPr="005A1089">
              <w:rPr>
                <w:rFonts w:eastAsiaTheme="minorHAnsi"/>
                <w:color w:val="auto"/>
                <w:kern w:val="2"/>
                <w:sz w:val="22"/>
                <w:szCs w:val="22"/>
                <w:lang w:eastAsia="en-US"/>
                <w14:ligatures w14:val="standardContextual"/>
              </w:rPr>
              <w:t>tratēģisko uzraudzības plānu 2023.-2027.g</w:t>
            </w:r>
            <w:r w:rsidRPr="005A1089">
              <w:rPr>
                <w:rFonts w:eastAsiaTheme="minorHAnsi"/>
                <w:color w:val="auto"/>
                <w:kern w:val="2"/>
                <w:sz w:val="22"/>
                <w:szCs w:val="22"/>
                <w:lang w:eastAsia="en-US"/>
                <w14:ligatures w14:val="standardContextual"/>
              </w:rPr>
              <w:t>adam</w:t>
            </w:r>
            <w:r w:rsidR="009D7300" w:rsidRPr="005A1089">
              <w:rPr>
                <w:rFonts w:eastAsiaTheme="minorHAnsi"/>
                <w:color w:val="auto"/>
                <w:kern w:val="2"/>
                <w:sz w:val="22"/>
                <w:szCs w:val="22"/>
                <w:lang w:eastAsia="en-US"/>
                <w14:ligatures w14:val="standardContextual"/>
              </w:rPr>
              <w:t xml:space="preserve"> un </w:t>
            </w:r>
            <w:r w:rsidR="00741FD5" w:rsidRPr="005A1089">
              <w:rPr>
                <w:rFonts w:eastAsiaTheme="minorHAnsi"/>
                <w:color w:val="auto"/>
                <w:kern w:val="2"/>
                <w:sz w:val="22"/>
                <w:szCs w:val="22"/>
                <w:lang w:eastAsia="en-US"/>
                <w14:ligatures w14:val="standardContextual"/>
              </w:rPr>
              <w:t>i</w:t>
            </w:r>
            <w:r w:rsidR="004845AF" w:rsidRPr="005A1089">
              <w:rPr>
                <w:rFonts w:eastAsiaTheme="minorHAnsi"/>
                <w:color w:val="auto"/>
                <w:kern w:val="2"/>
                <w:sz w:val="22"/>
                <w:szCs w:val="22"/>
                <w:lang w:eastAsia="en-US"/>
                <w14:ligatures w14:val="standardContextual"/>
              </w:rPr>
              <w:t>kgadējo uzraudzības plānu</w:t>
            </w:r>
          </w:p>
          <w:p w14:paraId="5C3D7E09" w14:textId="4E85064E" w:rsidR="00FB2ABD" w:rsidRPr="005A1089" w:rsidRDefault="00FB2ABD" w:rsidP="00064B90">
            <w:pPr>
              <w:tabs>
                <w:tab w:val="left" w:pos="1596"/>
              </w:tabs>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2) </w:t>
            </w:r>
            <w:r w:rsidR="00F32730" w:rsidRPr="005A1089">
              <w:rPr>
                <w:rFonts w:eastAsiaTheme="minorHAnsi"/>
                <w:color w:val="auto"/>
                <w:kern w:val="2"/>
                <w:sz w:val="22"/>
                <w:szCs w:val="22"/>
                <w:lang w:eastAsia="en-US"/>
                <w14:ligatures w14:val="standardContextual"/>
              </w:rPr>
              <w:t>I</w:t>
            </w:r>
            <w:r w:rsidRPr="005A1089">
              <w:rPr>
                <w:rFonts w:eastAsiaTheme="minorHAnsi"/>
                <w:color w:val="auto"/>
                <w:kern w:val="2"/>
                <w:sz w:val="22"/>
                <w:szCs w:val="22"/>
                <w:lang w:eastAsia="en-US"/>
                <w14:ligatures w14:val="standardContextual"/>
              </w:rPr>
              <w:t xml:space="preserve">zstrādāti </w:t>
            </w:r>
            <w:r w:rsidR="007E2718" w:rsidRPr="005A1089">
              <w:rPr>
                <w:rFonts w:eastAsiaTheme="minorHAnsi"/>
                <w:color w:val="auto"/>
                <w:kern w:val="2"/>
                <w:sz w:val="22"/>
                <w:szCs w:val="22"/>
                <w:lang w:eastAsia="en-US"/>
                <w14:ligatures w14:val="standardContextual"/>
              </w:rPr>
              <w:t xml:space="preserve">riska kontroles </w:t>
            </w:r>
            <w:r w:rsidRPr="005A1089">
              <w:rPr>
                <w:rFonts w:eastAsiaTheme="minorHAnsi"/>
                <w:color w:val="auto"/>
                <w:kern w:val="2"/>
                <w:sz w:val="22"/>
                <w:szCs w:val="22"/>
                <w:lang w:eastAsia="en-US"/>
                <w14:ligatures w14:val="standardContextual"/>
              </w:rPr>
              <w:t>modeļi</w:t>
            </w:r>
          </w:p>
          <w:p w14:paraId="67E396E8" w14:textId="54FDD30C" w:rsidR="007E2718" w:rsidRPr="005A1089" w:rsidRDefault="00FB2ABD" w:rsidP="00064B90">
            <w:pPr>
              <w:tabs>
                <w:tab w:val="left" w:pos="1596"/>
              </w:tabs>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3) Izstrādāti </w:t>
            </w:r>
            <w:r w:rsidR="007E2718" w:rsidRPr="005A1089">
              <w:rPr>
                <w:rFonts w:eastAsiaTheme="minorHAnsi"/>
                <w:color w:val="auto"/>
                <w:kern w:val="2"/>
                <w:sz w:val="22"/>
                <w:szCs w:val="22"/>
                <w:lang w:eastAsia="en-US"/>
                <w14:ligatures w14:val="standardContextual"/>
              </w:rPr>
              <w:t>vienādi</w:t>
            </w:r>
            <w:r w:rsidR="001253F6" w:rsidRPr="005A1089">
              <w:rPr>
                <w:rFonts w:eastAsiaTheme="minorHAnsi"/>
                <w:color w:val="auto"/>
                <w:kern w:val="2"/>
                <w:sz w:val="22"/>
                <w:szCs w:val="22"/>
                <w:lang w:eastAsia="en-US"/>
                <w14:ligatures w14:val="standardContextual"/>
              </w:rPr>
              <w:t xml:space="preserve"> </w:t>
            </w:r>
            <w:r w:rsidR="00F32730" w:rsidRPr="005A1089">
              <w:rPr>
                <w:rFonts w:eastAsiaTheme="minorHAnsi"/>
                <w:color w:val="auto"/>
                <w:kern w:val="2"/>
                <w:sz w:val="22"/>
                <w:szCs w:val="22"/>
                <w:lang w:eastAsia="en-US"/>
                <w14:ligatures w14:val="standardContextual"/>
              </w:rPr>
              <w:t xml:space="preserve">dzelzceļa sistēmas dalībnieku </w:t>
            </w:r>
            <w:r w:rsidR="001253F6" w:rsidRPr="005A1089">
              <w:rPr>
                <w:rFonts w:eastAsiaTheme="minorHAnsi"/>
                <w:color w:val="auto"/>
                <w:kern w:val="2"/>
                <w:sz w:val="22"/>
                <w:szCs w:val="22"/>
                <w:lang w:eastAsia="en-US"/>
                <w14:ligatures w14:val="standardContextual"/>
              </w:rPr>
              <w:t>novērtēšanas</w:t>
            </w:r>
            <w:r w:rsidR="005501C9" w:rsidRPr="005A1089">
              <w:rPr>
                <w:rFonts w:eastAsiaTheme="minorHAnsi"/>
                <w:color w:val="auto"/>
                <w:kern w:val="2"/>
                <w:sz w:val="22"/>
                <w:szCs w:val="22"/>
                <w:lang w:eastAsia="en-US"/>
                <w14:ligatures w14:val="standardContextual"/>
              </w:rPr>
              <w:t xml:space="preserve"> </w:t>
            </w:r>
            <w:r w:rsidR="007E2718" w:rsidRPr="005A1089">
              <w:rPr>
                <w:rFonts w:eastAsiaTheme="minorHAnsi"/>
                <w:color w:val="FF0000"/>
                <w:kern w:val="2"/>
                <w:sz w:val="22"/>
                <w:szCs w:val="22"/>
                <w:lang w:eastAsia="en-US"/>
                <w14:ligatures w14:val="standardContextual"/>
              </w:rPr>
              <w:t xml:space="preserve"> </w:t>
            </w:r>
            <w:r w:rsidR="007E2718" w:rsidRPr="005A1089">
              <w:rPr>
                <w:rFonts w:eastAsiaTheme="minorHAnsi"/>
                <w:color w:val="auto"/>
                <w:kern w:val="2"/>
                <w:sz w:val="22"/>
                <w:szCs w:val="22"/>
                <w:lang w:eastAsia="en-US"/>
                <w14:ligatures w14:val="standardContextual"/>
              </w:rPr>
              <w:t>kritēriji</w:t>
            </w:r>
          </w:p>
        </w:tc>
        <w:tc>
          <w:tcPr>
            <w:tcW w:w="3827" w:type="dxa"/>
            <w:vMerge w:val="restart"/>
          </w:tcPr>
          <w:p w14:paraId="21212D5B" w14:textId="45C333BF" w:rsidR="007E2718" w:rsidRPr="005A1089" w:rsidRDefault="007E2718" w:rsidP="00064B90">
            <w:pPr>
              <w:tabs>
                <w:tab w:val="left" w:pos="1596"/>
              </w:tabs>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1) Cietušo personu rādītājs uz vilcienkm </w:t>
            </w:r>
            <w:r w:rsidR="00FB2ABD" w:rsidRPr="005A1089">
              <w:rPr>
                <w:rFonts w:eastAsiaTheme="minorHAnsi"/>
                <w:color w:val="auto"/>
                <w:kern w:val="2"/>
                <w:sz w:val="22"/>
                <w:szCs w:val="22"/>
                <w:lang w:eastAsia="en-US"/>
                <w14:ligatures w14:val="standardContextual"/>
              </w:rPr>
              <w:t xml:space="preserve">ir </w:t>
            </w:r>
            <w:r w:rsidRPr="005A1089">
              <w:rPr>
                <w:rFonts w:eastAsiaTheme="minorHAnsi"/>
                <w:color w:val="auto"/>
                <w:kern w:val="2"/>
                <w:sz w:val="22"/>
                <w:szCs w:val="22"/>
                <w:lang w:eastAsia="en-US"/>
                <w14:ligatures w14:val="standardContextual"/>
              </w:rPr>
              <w:t>0,68 (x10</w:t>
            </w:r>
            <w:r w:rsidRPr="005A1089">
              <w:rPr>
                <w:rFonts w:eastAsiaTheme="minorHAnsi"/>
                <w:color w:val="auto"/>
                <w:kern w:val="2"/>
                <w:sz w:val="22"/>
                <w:szCs w:val="22"/>
                <w:vertAlign w:val="superscript"/>
                <w:lang w:eastAsia="en-US"/>
                <w14:ligatures w14:val="standardContextual"/>
              </w:rPr>
              <w:t>-6</w:t>
            </w:r>
            <w:r w:rsidRPr="005A1089">
              <w:rPr>
                <w:rFonts w:eastAsiaTheme="minorHAnsi"/>
                <w:color w:val="auto"/>
                <w:kern w:val="2"/>
                <w:sz w:val="22"/>
                <w:szCs w:val="22"/>
                <w:lang w:eastAsia="en-US"/>
                <w14:ligatures w14:val="standardContextual"/>
              </w:rPr>
              <w:t>)</w:t>
            </w:r>
            <w:r w:rsidR="00FB2ABD" w:rsidRPr="005A1089">
              <w:rPr>
                <w:rFonts w:eastAsiaTheme="minorHAnsi"/>
                <w:color w:val="auto"/>
                <w:kern w:val="2"/>
                <w:sz w:val="22"/>
                <w:szCs w:val="22"/>
                <w:lang w:eastAsia="en-US"/>
                <w14:ligatures w14:val="standardContextual"/>
              </w:rPr>
              <w:t xml:space="preserve"> (nav pārsniegts rādītājs);</w:t>
            </w:r>
          </w:p>
          <w:p w14:paraId="10D5C531" w14:textId="3F3B874F" w:rsidR="007E2718" w:rsidRPr="005A1089" w:rsidRDefault="007E2718" w:rsidP="00064B90">
            <w:pPr>
              <w:tabs>
                <w:tab w:val="left" w:pos="1596"/>
              </w:tabs>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2) Nopietnu negadījumu rādītājs uz vilcienkm 0,68 (x10</w:t>
            </w:r>
            <w:r w:rsidRPr="005A1089">
              <w:rPr>
                <w:rFonts w:eastAsiaTheme="minorHAnsi"/>
                <w:color w:val="auto"/>
                <w:kern w:val="2"/>
                <w:sz w:val="22"/>
                <w:szCs w:val="22"/>
                <w:vertAlign w:val="superscript"/>
                <w:lang w:eastAsia="en-US"/>
                <w14:ligatures w14:val="standardContextual"/>
              </w:rPr>
              <w:t>-6</w:t>
            </w:r>
            <w:r w:rsidRPr="005A1089">
              <w:rPr>
                <w:rFonts w:eastAsiaTheme="minorHAnsi"/>
                <w:color w:val="auto"/>
                <w:kern w:val="2"/>
                <w:sz w:val="22"/>
                <w:szCs w:val="22"/>
                <w:lang w:eastAsia="en-US"/>
                <w14:ligatures w14:val="standardContextual"/>
              </w:rPr>
              <w:t>)</w:t>
            </w:r>
            <w:r w:rsidR="00FB2ABD" w:rsidRPr="005A1089">
              <w:rPr>
                <w:rFonts w:eastAsiaTheme="minorHAnsi"/>
                <w:color w:val="auto"/>
                <w:kern w:val="2"/>
                <w:sz w:val="22"/>
                <w:szCs w:val="22"/>
                <w:lang w:eastAsia="en-US"/>
                <w14:ligatures w14:val="standardContextual"/>
              </w:rPr>
              <w:t xml:space="preserve"> (nav pārsniegts rādītājs)</w:t>
            </w:r>
            <w:r w:rsidRPr="005A1089">
              <w:rPr>
                <w:rFonts w:eastAsiaTheme="minorHAnsi"/>
                <w:color w:val="auto"/>
                <w:kern w:val="2"/>
                <w:sz w:val="22"/>
                <w:szCs w:val="22"/>
                <w:lang w:eastAsia="en-US"/>
                <w14:ligatures w14:val="standardContextual"/>
              </w:rPr>
              <w:t>;</w:t>
            </w:r>
          </w:p>
          <w:p w14:paraId="71E80ED7" w14:textId="68294858" w:rsidR="007E2718" w:rsidRPr="005A1089" w:rsidRDefault="00FB2ABD" w:rsidP="00064B90">
            <w:pPr>
              <w:tabs>
                <w:tab w:val="left" w:pos="1596"/>
              </w:tabs>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3)</w:t>
            </w:r>
            <w:r w:rsidR="001253F6" w:rsidRPr="005A1089">
              <w:rPr>
                <w:rFonts w:eastAsiaTheme="minorHAnsi"/>
                <w:color w:val="auto"/>
                <w:kern w:val="2"/>
                <w:sz w:val="22"/>
                <w:szCs w:val="22"/>
                <w:lang w:eastAsia="en-US"/>
                <w14:ligatures w14:val="standardContextual"/>
              </w:rPr>
              <w:t xml:space="preserve">Veikti </w:t>
            </w:r>
            <w:r w:rsidR="007E2718" w:rsidRPr="005A1089">
              <w:rPr>
                <w:rFonts w:eastAsiaTheme="minorHAnsi"/>
                <w:color w:val="auto"/>
                <w:kern w:val="2"/>
                <w:sz w:val="22"/>
                <w:szCs w:val="22"/>
                <w:lang w:eastAsia="en-US"/>
                <w14:ligatures w14:val="standardContextual"/>
              </w:rPr>
              <w:t>15</w:t>
            </w:r>
            <w:r w:rsidR="00741FD5" w:rsidRPr="005A1089">
              <w:rPr>
                <w:rFonts w:eastAsiaTheme="minorHAnsi"/>
                <w:color w:val="auto"/>
                <w:kern w:val="2"/>
                <w:sz w:val="22"/>
                <w:szCs w:val="22"/>
                <w:lang w:eastAsia="en-US"/>
                <w14:ligatures w14:val="standardContextual"/>
              </w:rPr>
              <w:t xml:space="preserve"> drošības pārvaldības sistēmas (turpmāk -DPS)</w:t>
            </w:r>
            <w:r w:rsidR="007E2718" w:rsidRPr="005A1089">
              <w:rPr>
                <w:rFonts w:eastAsiaTheme="minorHAnsi"/>
                <w:color w:val="auto"/>
                <w:kern w:val="2"/>
                <w:sz w:val="22"/>
                <w:szCs w:val="22"/>
                <w:lang w:eastAsia="en-US"/>
                <w14:ligatures w14:val="standardContextual"/>
              </w:rPr>
              <w:t xml:space="preserve"> daļu auditi;</w:t>
            </w:r>
          </w:p>
          <w:p w14:paraId="6E8E3C06" w14:textId="208A518E" w:rsidR="007E2718" w:rsidRPr="005A1089" w:rsidRDefault="00FB2ABD" w:rsidP="00064B90">
            <w:pPr>
              <w:tabs>
                <w:tab w:val="left" w:pos="1596"/>
              </w:tabs>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4) Veiktas </w:t>
            </w:r>
            <w:r w:rsidR="007E2718" w:rsidRPr="005A1089">
              <w:rPr>
                <w:rFonts w:eastAsiaTheme="minorHAnsi"/>
                <w:color w:val="auto"/>
                <w:kern w:val="2"/>
                <w:sz w:val="22"/>
                <w:szCs w:val="22"/>
                <w:lang w:eastAsia="en-US"/>
                <w14:ligatures w14:val="standardContextual"/>
              </w:rPr>
              <w:t>76</w:t>
            </w:r>
            <w:r w:rsidRPr="005A1089">
              <w:rPr>
                <w:rFonts w:eastAsiaTheme="minorHAnsi"/>
                <w:color w:val="auto"/>
                <w:kern w:val="2"/>
                <w:sz w:val="22"/>
                <w:szCs w:val="22"/>
                <w:lang w:eastAsia="en-US"/>
                <w14:ligatures w14:val="standardContextual"/>
              </w:rPr>
              <w:t xml:space="preserve"> </w:t>
            </w:r>
            <w:r w:rsidR="007E2718" w:rsidRPr="005A1089">
              <w:rPr>
                <w:rFonts w:eastAsiaTheme="minorHAnsi"/>
                <w:color w:val="auto"/>
                <w:kern w:val="2"/>
                <w:sz w:val="22"/>
                <w:szCs w:val="22"/>
                <w:lang w:eastAsia="en-US"/>
                <w14:ligatures w14:val="standardContextual"/>
              </w:rPr>
              <w:t>uzraudzības</w:t>
            </w:r>
            <w:r w:rsidRPr="005A1089">
              <w:rPr>
                <w:rFonts w:eastAsiaTheme="minorHAnsi"/>
                <w:color w:val="auto"/>
                <w:kern w:val="2"/>
                <w:sz w:val="22"/>
                <w:szCs w:val="22"/>
                <w:lang w:eastAsia="en-US"/>
                <w14:ligatures w14:val="standardContextual"/>
              </w:rPr>
              <w:t xml:space="preserve"> pārbaudes</w:t>
            </w:r>
          </w:p>
        </w:tc>
      </w:tr>
      <w:bookmarkEnd w:id="17"/>
      <w:tr w:rsidR="006272C5" w:rsidRPr="005A1089" w14:paraId="2457D49D" w14:textId="77777777" w:rsidTr="006272C5">
        <w:tc>
          <w:tcPr>
            <w:tcW w:w="479" w:type="dxa"/>
            <w:vMerge/>
          </w:tcPr>
          <w:p w14:paraId="10374E87" w14:textId="77777777" w:rsidR="007E2718" w:rsidRPr="005A1089" w:rsidRDefault="007E2718" w:rsidP="00064B90">
            <w:pPr>
              <w:spacing w:after="0" w:line="240" w:lineRule="auto"/>
              <w:rPr>
                <w:rFonts w:eastAsiaTheme="minorHAnsi"/>
                <w:color w:val="auto"/>
                <w:kern w:val="2"/>
                <w:sz w:val="22"/>
                <w:szCs w:val="22"/>
                <w:lang w:eastAsia="en-US"/>
                <w14:ligatures w14:val="standardContextual"/>
              </w:rPr>
            </w:pPr>
          </w:p>
        </w:tc>
        <w:tc>
          <w:tcPr>
            <w:tcW w:w="1548" w:type="dxa"/>
            <w:vMerge/>
          </w:tcPr>
          <w:p w14:paraId="1DA97A41" w14:textId="77777777" w:rsidR="007E2718" w:rsidRPr="005A1089" w:rsidRDefault="007E2718" w:rsidP="00064B90">
            <w:pPr>
              <w:spacing w:after="0" w:line="240" w:lineRule="auto"/>
              <w:rPr>
                <w:rFonts w:eastAsiaTheme="minorHAnsi"/>
                <w:color w:val="auto"/>
                <w:kern w:val="2"/>
                <w:sz w:val="22"/>
                <w:szCs w:val="22"/>
                <w:lang w:eastAsia="en-US"/>
                <w14:ligatures w14:val="standardContextual"/>
              </w:rPr>
            </w:pPr>
          </w:p>
        </w:tc>
        <w:tc>
          <w:tcPr>
            <w:tcW w:w="2940" w:type="dxa"/>
          </w:tcPr>
          <w:p w14:paraId="09C3DA8C" w14:textId="77777777" w:rsidR="007E2718" w:rsidRPr="005A1089" w:rsidRDefault="007E2718"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Kvalitatīvie mērķi:</w:t>
            </w:r>
          </w:p>
          <w:p w14:paraId="39A3D28D" w14:textId="77777777" w:rsidR="007E2718" w:rsidRPr="005A1089" w:rsidRDefault="007E2718">
            <w:pPr>
              <w:numPr>
                <w:ilvl w:val="0"/>
                <w:numId w:val="4"/>
              </w:numPr>
              <w:spacing w:after="0" w:line="240" w:lineRule="auto"/>
              <w:ind w:left="353" w:hanging="425"/>
              <w:contextualSpacing/>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riska kontroles pasākumi;</w:t>
            </w:r>
          </w:p>
          <w:p w14:paraId="5CD12CB5" w14:textId="77777777" w:rsidR="007E2718" w:rsidRPr="005A1089" w:rsidRDefault="007E2718">
            <w:pPr>
              <w:numPr>
                <w:ilvl w:val="0"/>
                <w:numId w:val="4"/>
              </w:numPr>
              <w:spacing w:after="0" w:line="240" w:lineRule="auto"/>
              <w:ind w:left="353" w:hanging="425"/>
              <w:contextualSpacing/>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skaidri saprotami nosacījumi;</w:t>
            </w:r>
          </w:p>
          <w:p w14:paraId="5FAD1283" w14:textId="77777777" w:rsidR="007E2718" w:rsidRPr="005A1089" w:rsidRDefault="007E2718">
            <w:pPr>
              <w:numPr>
                <w:ilvl w:val="0"/>
                <w:numId w:val="4"/>
              </w:numPr>
              <w:spacing w:after="0" w:line="240" w:lineRule="auto"/>
              <w:ind w:left="353" w:hanging="425"/>
              <w:contextualSpacing/>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sistēmiska pieeja, vienādi kritēriji.</w:t>
            </w:r>
          </w:p>
        </w:tc>
        <w:tc>
          <w:tcPr>
            <w:tcW w:w="2977" w:type="dxa"/>
          </w:tcPr>
          <w:p w14:paraId="0DAC27F9" w14:textId="6245DF0A" w:rsidR="007E2718" w:rsidRPr="005A1089" w:rsidRDefault="007E2718">
            <w:pPr>
              <w:numPr>
                <w:ilvl w:val="0"/>
                <w:numId w:val="5"/>
              </w:numPr>
              <w:spacing w:after="0" w:line="240" w:lineRule="auto"/>
              <w:ind w:left="195" w:hanging="195"/>
              <w:contextualSpacing/>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Cietušo personu rādītājs uz vilcienkm -1,54 (x10-</w:t>
            </w:r>
            <w:r w:rsidRPr="005A1089">
              <w:rPr>
                <w:rFonts w:eastAsiaTheme="minorHAnsi"/>
                <w:color w:val="auto"/>
                <w:kern w:val="2"/>
                <w:sz w:val="22"/>
                <w:szCs w:val="22"/>
                <w:vertAlign w:val="superscript"/>
                <w:lang w:eastAsia="en-US"/>
                <w14:ligatures w14:val="standardContextual"/>
              </w:rPr>
              <w:t>6</w:t>
            </w:r>
            <w:r w:rsidRPr="005A1089">
              <w:rPr>
                <w:rFonts w:eastAsiaTheme="minorHAnsi"/>
                <w:color w:val="auto"/>
                <w:kern w:val="2"/>
                <w:sz w:val="22"/>
                <w:szCs w:val="22"/>
                <w:lang w:eastAsia="en-US"/>
                <w14:ligatures w14:val="standardContextual"/>
              </w:rPr>
              <w:t>)</w:t>
            </w:r>
          </w:p>
          <w:p w14:paraId="20864304" w14:textId="6B788BB3" w:rsidR="007E2718" w:rsidRPr="005A1089" w:rsidRDefault="007E2718">
            <w:pPr>
              <w:numPr>
                <w:ilvl w:val="0"/>
                <w:numId w:val="5"/>
              </w:numPr>
              <w:spacing w:after="0" w:line="240" w:lineRule="auto"/>
              <w:ind w:left="195" w:hanging="195"/>
              <w:contextualSpacing/>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Nopietnu negadījumu rādītājs uz vilcienkm -1,57 (x10-</w:t>
            </w:r>
            <w:r w:rsidRPr="005A1089">
              <w:rPr>
                <w:rFonts w:eastAsiaTheme="minorHAnsi"/>
                <w:color w:val="auto"/>
                <w:kern w:val="2"/>
                <w:sz w:val="22"/>
                <w:szCs w:val="22"/>
                <w:vertAlign w:val="superscript"/>
                <w:lang w:eastAsia="en-US"/>
                <w14:ligatures w14:val="standardContextual"/>
              </w:rPr>
              <w:t>6</w:t>
            </w:r>
            <w:r w:rsidRPr="005A1089">
              <w:rPr>
                <w:rFonts w:eastAsiaTheme="minorHAnsi"/>
                <w:color w:val="auto"/>
                <w:kern w:val="2"/>
                <w:sz w:val="22"/>
                <w:szCs w:val="22"/>
                <w:lang w:eastAsia="en-US"/>
                <w14:ligatures w14:val="standardContextual"/>
              </w:rPr>
              <w:t>)</w:t>
            </w:r>
          </w:p>
        </w:tc>
        <w:tc>
          <w:tcPr>
            <w:tcW w:w="3260" w:type="dxa"/>
            <w:vMerge/>
          </w:tcPr>
          <w:p w14:paraId="59C5B5D6" w14:textId="77777777" w:rsidR="007E2718" w:rsidRPr="005A1089" w:rsidRDefault="007E2718" w:rsidP="00064B90">
            <w:pPr>
              <w:tabs>
                <w:tab w:val="left" w:pos="1596"/>
              </w:tabs>
              <w:spacing w:after="0" w:line="240" w:lineRule="auto"/>
              <w:rPr>
                <w:rFonts w:eastAsiaTheme="minorHAnsi"/>
                <w:color w:val="auto"/>
                <w:kern w:val="2"/>
                <w:sz w:val="22"/>
                <w:szCs w:val="22"/>
                <w:lang w:eastAsia="en-US"/>
                <w14:ligatures w14:val="standardContextual"/>
              </w:rPr>
            </w:pPr>
          </w:p>
        </w:tc>
        <w:tc>
          <w:tcPr>
            <w:tcW w:w="3827" w:type="dxa"/>
            <w:vMerge/>
          </w:tcPr>
          <w:p w14:paraId="10DDB43A" w14:textId="77777777" w:rsidR="007E2718" w:rsidRPr="005A1089" w:rsidRDefault="007E2718" w:rsidP="00064B90">
            <w:pPr>
              <w:tabs>
                <w:tab w:val="left" w:pos="1596"/>
              </w:tabs>
              <w:spacing w:after="0" w:line="240" w:lineRule="auto"/>
              <w:rPr>
                <w:rFonts w:eastAsiaTheme="minorHAnsi"/>
                <w:color w:val="auto"/>
                <w:kern w:val="2"/>
                <w:sz w:val="22"/>
                <w:szCs w:val="22"/>
                <w:lang w:eastAsia="en-US"/>
                <w14:ligatures w14:val="standardContextual"/>
              </w:rPr>
            </w:pPr>
          </w:p>
        </w:tc>
      </w:tr>
      <w:tr w:rsidR="006272C5" w:rsidRPr="005A1089" w14:paraId="4E427A5C" w14:textId="77777777" w:rsidTr="006272C5">
        <w:tc>
          <w:tcPr>
            <w:tcW w:w="479" w:type="dxa"/>
          </w:tcPr>
          <w:p w14:paraId="58843FB5" w14:textId="77777777" w:rsidR="007E2718" w:rsidRPr="005A1089" w:rsidRDefault="007E2718"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2.</w:t>
            </w:r>
          </w:p>
        </w:tc>
        <w:tc>
          <w:tcPr>
            <w:tcW w:w="1548" w:type="dxa"/>
          </w:tcPr>
          <w:p w14:paraId="0EF3F6FC" w14:textId="77777777" w:rsidR="007E2718" w:rsidRPr="005A1089" w:rsidRDefault="007E2718"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Organizēt dzelzceļa sistēmas dalībnieku izglītošanu un apmācību</w:t>
            </w:r>
          </w:p>
        </w:tc>
        <w:tc>
          <w:tcPr>
            <w:tcW w:w="2940" w:type="dxa"/>
          </w:tcPr>
          <w:p w14:paraId="4056CF67" w14:textId="77777777" w:rsidR="007E2718" w:rsidRPr="005A1089" w:rsidRDefault="007E2718"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Dzelzceļa sistēmas dalībnieki pilnveido savas drošības pārvaldības sistēmas un organizācijas tiecas drošības pārvaldības sistēmās veikt nepārtrauktus uzlabojumus </w:t>
            </w:r>
          </w:p>
        </w:tc>
        <w:tc>
          <w:tcPr>
            <w:tcW w:w="2977" w:type="dxa"/>
          </w:tcPr>
          <w:p w14:paraId="5D5F828D" w14:textId="77777777" w:rsidR="007E2718" w:rsidRPr="005A1089" w:rsidRDefault="007E2718"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Četri tematiskie semināri</w:t>
            </w:r>
          </w:p>
        </w:tc>
        <w:tc>
          <w:tcPr>
            <w:tcW w:w="3260" w:type="dxa"/>
          </w:tcPr>
          <w:p w14:paraId="52E29582" w14:textId="2586D01C" w:rsidR="007E2718" w:rsidRPr="005A1089" w:rsidRDefault="007E2718" w:rsidP="007C3F99">
            <w:pPr>
              <w:tabs>
                <w:tab w:val="left" w:pos="1596"/>
              </w:tabs>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Dzelzceļa sistēmas dalībnieki </w:t>
            </w:r>
            <w:r w:rsidR="00450D4B" w:rsidRPr="005A1089">
              <w:rPr>
                <w:rFonts w:eastAsiaTheme="minorHAnsi"/>
                <w:color w:val="auto"/>
                <w:kern w:val="2"/>
                <w:sz w:val="22"/>
                <w:szCs w:val="22"/>
                <w:lang w:eastAsia="en-US"/>
                <w14:ligatures w14:val="standardContextual"/>
              </w:rPr>
              <w:t>ir uzsākuši</w:t>
            </w:r>
            <w:r w:rsidR="007C3F99" w:rsidRPr="005A1089">
              <w:rPr>
                <w:rFonts w:eastAsiaTheme="minorHAnsi"/>
                <w:color w:val="auto"/>
                <w:kern w:val="2"/>
                <w:sz w:val="22"/>
                <w:szCs w:val="22"/>
                <w:lang w:eastAsia="en-US"/>
                <w14:ligatures w14:val="standardContextual"/>
              </w:rPr>
              <w:t xml:space="preserve"> veikt izmaiņas DPS, balstoties uz OPE SITS prasīb</w:t>
            </w:r>
            <w:r w:rsidR="00450D4B" w:rsidRPr="005A1089">
              <w:rPr>
                <w:rFonts w:eastAsiaTheme="minorHAnsi"/>
                <w:color w:val="auto"/>
                <w:kern w:val="2"/>
                <w:sz w:val="22"/>
                <w:szCs w:val="22"/>
                <w:lang w:eastAsia="en-US"/>
                <w14:ligatures w14:val="standardContextual"/>
              </w:rPr>
              <w:t>ā</w:t>
            </w:r>
            <w:r w:rsidR="007C3F99" w:rsidRPr="005A1089">
              <w:rPr>
                <w:rFonts w:eastAsiaTheme="minorHAnsi"/>
                <w:color w:val="auto"/>
                <w:kern w:val="2"/>
                <w:sz w:val="22"/>
                <w:szCs w:val="22"/>
                <w:lang w:eastAsia="en-US"/>
                <w14:ligatures w14:val="standardContextual"/>
              </w:rPr>
              <w:t xml:space="preserve">s noteikto. Izmaiņas realizācija jāīsteno līdz 15.06.2024. </w:t>
            </w:r>
          </w:p>
        </w:tc>
        <w:tc>
          <w:tcPr>
            <w:tcW w:w="3827" w:type="dxa"/>
          </w:tcPr>
          <w:p w14:paraId="598E89EC" w14:textId="4084085C" w:rsidR="007E2718" w:rsidRPr="005A1089" w:rsidRDefault="007C3F99" w:rsidP="00064B90">
            <w:pPr>
              <w:tabs>
                <w:tab w:val="left" w:pos="1596"/>
              </w:tabs>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1) Noorganizēt</w:t>
            </w:r>
            <w:r w:rsidR="00741FD5" w:rsidRPr="005A1089">
              <w:rPr>
                <w:rFonts w:eastAsiaTheme="minorHAnsi"/>
                <w:color w:val="auto"/>
                <w:kern w:val="2"/>
                <w:sz w:val="22"/>
                <w:szCs w:val="22"/>
                <w:lang w:eastAsia="en-US"/>
                <w14:ligatures w14:val="standardContextual"/>
              </w:rPr>
              <w:t>i trīs</w:t>
            </w:r>
            <w:r w:rsidRPr="005A1089">
              <w:rPr>
                <w:rFonts w:eastAsiaTheme="minorHAnsi"/>
                <w:color w:val="auto"/>
                <w:kern w:val="2"/>
                <w:sz w:val="22"/>
                <w:szCs w:val="22"/>
                <w:lang w:eastAsia="en-US"/>
                <w14:ligatures w14:val="standardContextual"/>
              </w:rPr>
              <w:t xml:space="preserve"> </w:t>
            </w:r>
            <w:r w:rsidR="007E2718" w:rsidRPr="005A1089">
              <w:rPr>
                <w:rFonts w:eastAsiaTheme="minorHAnsi"/>
                <w:color w:val="auto"/>
                <w:kern w:val="2"/>
                <w:sz w:val="22"/>
                <w:szCs w:val="22"/>
                <w:lang w:eastAsia="en-US"/>
                <w14:ligatures w14:val="standardContextual"/>
              </w:rPr>
              <w:t>izglītojoš</w:t>
            </w:r>
            <w:r w:rsidR="00741FD5" w:rsidRPr="005A1089">
              <w:rPr>
                <w:rFonts w:eastAsiaTheme="minorHAnsi"/>
                <w:color w:val="auto"/>
                <w:kern w:val="2"/>
                <w:sz w:val="22"/>
                <w:szCs w:val="22"/>
                <w:lang w:eastAsia="en-US"/>
                <w14:ligatures w14:val="standardContextual"/>
              </w:rPr>
              <w:t>i</w:t>
            </w:r>
            <w:r w:rsidR="007E2718" w:rsidRPr="005A1089">
              <w:rPr>
                <w:rFonts w:eastAsiaTheme="minorHAnsi"/>
                <w:color w:val="auto"/>
                <w:kern w:val="2"/>
                <w:sz w:val="22"/>
                <w:szCs w:val="22"/>
                <w:lang w:eastAsia="en-US"/>
                <w14:ligatures w14:val="standardContextual"/>
              </w:rPr>
              <w:t xml:space="preserve"> seminār</w:t>
            </w:r>
            <w:r w:rsidR="00741FD5" w:rsidRPr="005A1089">
              <w:rPr>
                <w:rFonts w:eastAsiaTheme="minorHAnsi"/>
                <w:color w:val="auto"/>
                <w:kern w:val="2"/>
                <w:sz w:val="22"/>
                <w:szCs w:val="22"/>
                <w:lang w:eastAsia="en-US"/>
                <w14:ligatures w14:val="standardContextual"/>
              </w:rPr>
              <w:t>i</w:t>
            </w:r>
            <w:r w:rsidR="007E2718" w:rsidRPr="005A1089">
              <w:rPr>
                <w:rFonts w:eastAsiaTheme="minorHAnsi"/>
                <w:color w:val="auto"/>
                <w:kern w:val="2"/>
                <w:sz w:val="22"/>
                <w:szCs w:val="22"/>
                <w:lang w:eastAsia="en-US"/>
                <w14:ligatures w14:val="standardContextual"/>
              </w:rPr>
              <w:t xml:space="preserve"> </w:t>
            </w:r>
            <w:r w:rsidRPr="005A1089">
              <w:rPr>
                <w:rFonts w:eastAsiaTheme="minorHAnsi"/>
                <w:color w:val="auto"/>
                <w:kern w:val="2"/>
                <w:sz w:val="22"/>
                <w:szCs w:val="22"/>
                <w:lang w:eastAsia="en-US"/>
                <w14:ligatures w14:val="standardContextual"/>
              </w:rPr>
              <w:t>par drošības un savstarpējas izmantojamības jautājumiem</w:t>
            </w:r>
            <w:r w:rsidR="00741FD5" w:rsidRPr="005A1089">
              <w:rPr>
                <w:rFonts w:eastAsiaTheme="minorHAnsi"/>
                <w:color w:val="auto"/>
                <w:kern w:val="2"/>
                <w:sz w:val="22"/>
                <w:szCs w:val="22"/>
                <w:lang w:eastAsia="en-US"/>
                <w14:ligatures w14:val="standardContextual"/>
              </w:rPr>
              <w:t>, un bīstamo kravu aktualitātēm</w:t>
            </w:r>
            <w:r w:rsidRPr="005A1089">
              <w:rPr>
                <w:rFonts w:eastAsiaTheme="minorHAnsi"/>
                <w:color w:val="auto"/>
                <w:kern w:val="2"/>
                <w:sz w:val="22"/>
                <w:szCs w:val="22"/>
                <w:lang w:eastAsia="en-US"/>
                <w14:ligatures w14:val="standardContextual"/>
              </w:rPr>
              <w:t xml:space="preserve"> </w:t>
            </w:r>
            <w:r w:rsidR="007E2718" w:rsidRPr="005A1089">
              <w:rPr>
                <w:rFonts w:eastAsiaTheme="minorHAnsi"/>
                <w:color w:val="auto"/>
                <w:kern w:val="2"/>
                <w:sz w:val="22"/>
                <w:szCs w:val="22"/>
                <w:lang w:eastAsia="en-US"/>
                <w14:ligatures w14:val="standardContextual"/>
              </w:rPr>
              <w:t>(19.04.2023.</w:t>
            </w:r>
            <w:r w:rsidR="00741FD5" w:rsidRPr="005A1089">
              <w:rPr>
                <w:rFonts w:eastAsiaTheme="minorHAnsi"/>
                <w:color w:val="auto"/>
                <w:kern w:val="2"/>
                <w:sz w:val="22"/>
                <w:szCs w:val="22"/>
                <w:lang w:eastAsia="en-US"/>
                <w14:ligatures w14:val="standardContextual"/>
              </w:rPr>
              <w:t xml:space="preserve"> un 15.11.2023.</w:t>
            </w:r>
            <w:r w:rsidR="007E2718" w:rsidRPr="005A1089">
              <w:rPr>
                <w:rFonts w:eastAsiaTheme="minorHAnsi"/>
                <w:color w:val="auto"/>
                <w:kern w:val="2"/>
                <w:sz w:val="22"/>
                <w:szCs w:val="22"/>
                <w:lang w:eastAsia="en-US"/>
                <w14:ligatures w14:val="standardContextual"/>
              </w:rPr>
              <w:t>);</w:t>
            </w:r>
          </w:p>
          <w:p w14:paraId="38BD6A84" w14:textId="2441783B" w:rsidR="007C3F99" w:rsidRPr="005A1089" w:rsidRDefault="007C3F99" w:rsidP="007C3F99">
            <w:pPr>
              <w:tabs>
                <w:tab w:val="left" w:pos="1596"/>
              </w:tabs>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2) Izvērtētas </w:t>
            </w:r>
            <w:r w:rsidR="007E2718" w:rsidRPr="005A1089">
              <w:rPr>
                <w:rFonts w:eastAsiaTheme="minorHAnsi"/>
                <w:color w:val="auto"/>
                <w:kern w:val="2"/>
                <w:sz w:val="22"/>
                <w:szCs w:val="22"/>
                <w:lang w:eastAsia="en-US"/>
                <w14:ligatures w14:val="standardContextual"/>
              </w:rPr>
              <w:t xml:space="preserve">DPS </w:t>
            </w:r>
            <w:r w:rsidRPr="005A1089">
              <w:rPr>
                <w:rFonts w:eastAsiaTheme="minorHAnsi"/>
                <w:color w:val="auto"/>
                <w:kern w:val="2"/>
                <w:sz w:val="22"/>
                <w:szCs w:val="22"/>
                <w:lang w:eastAsia="en-US"/>
                <w14:ligatures w14:val="standardContextual"/>
              </w:rPr>
              <w:t>daļas, kurās ietverta cilvēkfaktoru un</w:t>
            </w:r>
          </w:p>
          <w:p w14:paraId="6834D7AA" w14:textId="489DBB24" w:rsidR="007E2718" w:rsidRPr="005A1089" w:rsidRDefault="007C3F99" w:rsidP="007C3F99">
            <w:pPr>
              <w:tabs>
                <w:tab w:val="left" w:pos="1596"/>
              </w:tabs>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organizatorisko faktoru integrēšana</w:t>
            </w:r>
          </w:p>
        </w:tc>
      </w:tr>
      <w:tr w:rsidR="006272C5" w:rsidRPr="005A1089" w14:paraId="19B3BB55" w14:textId="77777777" w:rsidTr="006272C5">
        <w:tc>
          <w:tcPr>
            <w:tcW w:w="479" w:type="dxa"/>
            <w:vMerge w:val="restart"/>
          </w:tcPr>
          <w:p w14:paraId="675D00F3" w14:textId="77777777" w:rsidR="007E2718" w:rsidRPr="005A1089" w:rsidRDefault="007E2718"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3.</w:t>
            </w:r>
          </w:p>
          <w:p w14:paraId="75FA48D5" w14:textId="77777777" w:rsidR="007E2718" w:rsidRPr="005A1089" w:rsidRDefault="007E2718" w:rsidP="00064B90">
            <w:pPr>
              <w:spacing w:after="0" w:line="240" w:lineRule="auto"/>
              <w:rPr>
                <w:rFonts w:eastAsiaTheme="minorHAnsi"/>
                <w:color w:val="auto"/>
                <w:kern w:val="2"/>
                <w:sz w:val="22"/>
                <w:szCs w:val="22"/>
                <w:lang w:eastAsia="en-US"/>
                <w14:ligatures w14:val="standardContextual"/>
              </w:rPr>
            </w:pPr>
          </w:p>
        </w:tc>
        <w:tc>
          <w:tcPr>
            <w:tcW w:w="1548" w:type="dxa"/>
          </w:tcPr>
          <w:p w14:paraId="05CC9CD6" w14:textId="77777777" w:rsidR="007E2718" w:rsidRPr="005A1089" w:rsidRDefault="007E2718"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Nodrošināt objektīvu datu iegūšanu un datu analīzi</w:t>
            </w:r>
          </w:p>
        </w:tc>
        <w:tc>
          <w:tcPr>
            <w:tcW w:w="2940" w:type="dxa"/>
          </w:tcPr>
          <w:p w14:paraId="15A96755" w14:textId="77777777" w:rsidR="007E2718" w:rsidRPr="005A1089" w:rsidRDefault="007E2718"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Regulāra informācijas publicēšana Inspekcijas tīmekļvietnē atbilstoši datu publicēšanas kalendāram</w:t>
            </w:r>
          </w:p>
        </w:tc>
        <w:tc>
          <w:tcPr>
            <w:tcW w:w="2977" w:type="dxa"/>
          </w:tcPr>
          <w:p w14:paraId="1EEDD417" w14:textId="77777777" w:rsidR="007E2718" w:rsidRPr="005A1089" w:rsidRDefault="007E2718"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14 datu publikācijas gadā</w:t>
            </w:r>
          </w:p>
          <w:p w14:paraId="24EE3047" w14:textId="77777777" w:rsidR="007E2718" w:rsidRPr="005A1089" w:rsidRDefault="007E2718" w:rsidP="00064B90">
            <w:pPr>
              <w:spacing w:after="0" w:line="240" w:lineRule="auto"/>
              <w:ind w:right="423"/>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Viena drošības analīze gadā</w:t>
            </w:r>
          </w:p>
        </w:tc>
        <w:tc>
          <w:tcPr>
            <w:tcW w:w="3260" w:type="dxa"/>
          </w:tcPr>
          <w:p w14:paraId="60BED6ED" w14:textId="45ABF8D1" w:rsidR="007E2718" w:rsidRPr="005A1089" w:rsidRDefault="00450D4B" w:rsidP="00064B90">
            <w:pPr>
              <w:tabs>
                <w:tab w:val="left" w:pos="1596"/>
              </w:tabs>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Informācija regulāri tiek atjaunota un dati tiek publicēti atbilstoši datu </w:t>
            </w:r>
            <w:hyperlink r:id="rId15" w:history="1">
              <w:r w:rsidRPr="005A1089">
                <w:rPr>
                  <w:rStyle w:val="Hipersaite"/>
                  <w:rFonts w:eastAsiaTheme="minorHAnsi"/>
                  <w:kern w:val="2"/>
                  <w:sz w:val="22"/>
                  <w:szCs w:val="22"/>
                  <w:lang w:eastAsia="en-US"/>
                  <w14:ligatures w14:val="standardContextual"/>
                </w:rPr>
                <w:t>publicēšanas kalendārā noteiktajam</w:t>
              </w:r>
            </w:hyperlink>
          </w:p>
        </w:tc>
        <w:tc>
          <w:tcPr>
            <w:tcW w:w="3827" w:type="dxa"/>
          </w:tcPr>
          <w:p w14:paraId="3D41AAB9" w14:textId="11E4A1CE" w:rsidR="006272C5" w:rsidRPr="005A1089" w:rsidRDefault="006272C5" w:rsidP="006272C5">
            <w:pPr>
              <w:spacing w:after="0" w:line="240" w:lineRule="auto"/>
              <w:ind w:firstLine="6"/>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Kopumā </w:t>
            </w:r>
            <w:r w:rsidR="00450D4B" w:rsidRPr="005A1089">
              <w:rPr>
                <w:rFonts w:eastAsiaTheme="minorHAnsi"/>
                <w:color w:val="auto"/>
                <w:kern w:val="2"/>
                <w:sz w:val="22"/>
                <w:szCs w:val="22"/>
                <w:lang w:eastAsia="en-US"/>
                <w14:ligatures w14:val="standardContextual"/>
              </w:rPr>
              <w:t xml:space="preserve">2023.gadā </w:t>
            </w:r>
            <w:r w:rsidR="00741FD5" w:rsidRPr="005A1089">
              <w:rPr>
                <w:rFonts w:eastAsiaTheme="minorHAnsi"/>
                <w:color w:val="auto"/>
                <w:kern w:val="2"/>
                <w:sz w:val="22"/>
                <w:szCs w:val="22"/>
                <w:lang w:eastAsia="en-US"/>
                <w14:ligatures w14:val="standardContextual"/>
              </w:rPr>
              <w:t xml:space="preserve">ir nodrošinātas </w:t>
            </w:r>
            <w:r w:rsidRPr="005A1089">
              <w:rPr>
                <w:rFonts w:eastAsiaTheme="minorHAnsi"/>
                <w:color w:val="auto"/>
                <w:kern w:val="2"/>
                <w:sz w:val="22"/>
                <w:szCs w:val="22"/>
                <w:lang w:eastAsia="en-US"/>
                <w14:ligatures w14:val="standardContextual"/>
              </w:rPr>
              <w:t>1</w:t>
            </w:r>
            <w:r w:rsidR="00000F0C" w:rsidRPr="005A1089">
              <w:rPr>
                <w:rFonts w:eastAsiaTheme="minorHAnsi"/>
                <w:color w:val="auto"/>
                <w:kern w:val="2"/>
                <w:sz w:val="22"/>
                <w:szCs w:val="22"/>
                <w:lang w:eastAsia="en-US"/>
                <w14:ligatures w14:val="standardContextual"/>
              </w:rPr>
              <w:t>7</w:t>
            </w:r>
            <w:r w:rsidRPr="005A1089">
              <w:rPr>
                <w:rFonts w:eastAsiaTheme="minorHAnsi"/>
                <w:color w:val="auto"/>
                <w:kern w:val="2"/>
                <w:sz w:val="22"/>
                <w:szCs w:val="22"/>
                <w:lang w:eastAsia="en-US"/>
                <w14:ligatures w14:val="standardContextual"/>
              </w:rPr>
              <w:t xml:space="preserve"> publikācijas: </w:t>
            </w:r>
          </w:p>
          <w:p w14:paraId="144838B6" w14:textId="5872DEA8" w:rsidR="007E2718" w:rsidRPr="005A1089" w:rsidRDefault="006272C5" w:rsidP="00064B90">
            <w:pPr>
              <w:spacing w:after="0" w:line="240" w:lineRule="auto"/>
              <w:ind w:left="148" w:hanging="142"/>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 1)</w:t>
            </w:r>
            <w:r w:rsidR="007E2718" w:rsidRPr="005A1089">
              <w:rPr>
                <w:rFonts w:eastAsiaTheme="minorHAnsi"/>
                <w:color w:val="auto"/>
                <w:kern w:val="2"/>
                <w:sz w:val="22"/>
                <w:szCs w:val="22"/>
                <w:lang w:eastAsia="en-US"/>
                <w14:ligatures w14:val="standardContextual"/>
              </w:rPr>
              <w:t xml:space="preserve">12 </w:t>
            </w:r>
            <w:r w:rsidR="002041C8" w:rsidRPr="005A1089">
              <w:rPr>
                <w:rFonts w:eastAsiaTheme="minorHAnsi"/>
                <w:color w:val="auto"/>
                <w:kern w:val="2"/>
                <w:sz w:val="22"/>
                <w:szCs w:val="22"/>
                <w:lang w:eastAsia="en-US"/>
                <w14:ligatures w14:val="standardContextual"/>
              </w:rPr>
              <w:t>-</w:t>
            </w:r>
            <w:r w:rsidR="007E2718" w:rsidRPr="005A1089">
              <w:rPr>
                <w:rFonts w:eastAsiaTheme="minorHAnsi"/>
                <w:color w:val="auto"/>
                <w:kern w:val="2"/>
                <w:sz w:val="22"/>
                <w:szCs w:val="22"/>
                <w:lang w:eastAsia="en-US"/>
                <w14:ligatures w14:val="standardContextual"/>
              </w:rPr>
              <w:t>publikācijas par  cietušo sadalījum</w:t>
            </w:r>
            <w:r w:rsidRPr="005A1089">
              <w:rPr>
                <w:rFonts w:eastAsiaTheme="minorHAnsi"/>
                <w:color w:val="auto"/>
                <w:kern w:val="2"/>
                <w:sz w:val="22"/>
                <w:szCs w:val="22"/>
                <w:lang w:eastAsia="en-US"/>
                <w14:ligatures w14:val="standardContextual"/>
              </w:rPr>
              <w:t>u negadījumos (ikmēneša</w:t>
            </w:r>
            <w:r w:rsidR="00741FD5" w:rsidRPr="005A1089">
              <w:rPr>
                <w:rFonts w:eastAsiaTheme="minorHAnsi"/>
                <w:color w:val="auto"/>
                <w:kern w:val="2"/>
                <w:sz w:val="22"/>
                <w:szCs w:val="22"/>
                <w:lang w:eastAsia="en-US"/>
                <w14:ligatures w14:val="standardContextual"/>
              </w:rPr>
              <w:t xml:space="preserve"> pārskati</w:t>
            </w:r>
            <w:r w:rsidRPr="005A1089">
              <w:rPr>
                <w:rFonts w:eastAsiaTheme="minorHAnsi"/>
                <w:color w:val="auto"/>
                <w:kern w:val="2"/>
                <w:sz w:val="22"/>
                <w:szCs w:val="22"/>
                <w:lang w:eastAsia="en-US"/>
                <w14:ligatures w14:val="standardContextual"/>
              </w:rPr>
              <w:t>)</w:t>
            </w:r>
            <w:r w:rsidR="007E2718" w:rsidRPr="005A1089">
              <w:rPr>
                <w:rFonts w:eastAsiaTheme="minorHAnsi"/>
                <w:color w:val="auto"/>
                <w:kern w:val="2"/>
                <w:sz w:val="22"/>
                <w:szCs w:val="22"/>
                <w:lang w:eastAsia="en-US"/>
                <w14:ligatures w14:val="standardContextual"/>
              </w:rPr>
              <w:t>;</w:t>
            </w:r>
          </w:p>
          <w:p w14:paraId="4EC14C5F" w14:textId="16BC7F78" w:rsidR="006272C5" w:rsidRPr="005A1089" w:rsidRDefault="006272C5" w:rsidP="00064B90">
            <w:pPr>
              <w:spacing w:after="0" w:line="240" w:lineRule="auto"/>
              <w:ind w:left="148" w:hanging="142"/>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2) </w:t>
            </w:r>
            <w:r w:rsidR="002041C8" w:rsidRPr="005A1089">
              <w:rPr>
                <w:rFonts w:eastAsiaTheme="minorHAnsi"/>
                <w:color w:val="auto"/>
                <w:kern w:val="2"/>
                <w:sz w:val="22"/>
                <w:szCs w:val="22"/>
                <w:lang w:eastAsia="en-US"/>
                <w14:ligatures w14:val="standardContextual"/>
              </w:rPr>
              <w:t>2</w:t>
            </w:r>
            <w:r w:rsidRPr="005A1089">
              <w:rPr>
                <w:rFonts w:eastAsiaTheme="minorHAnsi"/>
                <w:color w:val="auto"/>
                <w:kern w:val="2"/>
                <w:sz w:val="22"/>
                <w:szCs w:val="22"/>
                <w:lang w:eastAsia="en-US"/>
                <w14:ligatures w14:val="standardContextual"/>
              </w:rPr>
              <w:t xml:space="preserve"> </w:t>
            </w:r>
            <w:r w:rsidR="002041C8" w:rsidRPr="005A1089">
              <w:rPr>
                <w:rFonts w:eastAsiaTheme="minorHAnsi"/>
                <w:color w:val="auto"/>
                <w:kern w:val="2"/>
                <w:sz w:val="22"/>
                <w:szCs w:val="22"/>
                <w:lang w:eastAsia="en-US"/>
                <w14:ligatures w14:val="standardContextual"/>
              </w:rPr>
              <w:t>-</w:t>
            </w:r>
            <w:r w:rsidRPr="005A1089">
              <w:rPr>
                <w:rFonts w:eastAsiaTheme="minorHAnsi"/>
                <w:color w:val="auto"/>
                <w:kern w:val="2"/>
                <w:sz w:val="22"/>
                <w:szCs w:val="22"/>
                <w:lang w:eastAsia="en-US"/>
                <w14:ligatures w14:val="standardContextual"/>
              </w:rPr>
              <w:t>dzelzceļa negadījumu statistika</w:t>
            </w:r>
            <w:r w:rsidR="00450D4B" w:rsidRPr="005A1089">
              <w:rPr>
                <w:rFonts w:eastAsiaTheme="minorHAnsi"/>
                <w:color w:val="auto"/>
                <w:kern w:val="2"/>
                <w:sz w:val="22"/>
                <w:szCs w:val="22"/>
                <w:lang w:eastAsia="en-US"/>
                <w14:ligatures w14:val="standardContextual"/>
              </w:rPr>
              <w:t>s</w:t>
            </w:r>
            <w:r w:rsidRPr="005A1089">
              <w:rPr>
                <w:rFonts w:eastAsiaTheme="minorHAnsi"/>
                <w:color w:val="auto"/>
                <w:kern w:val="2"/>
                <w:sz w:val="22"/>
                <w:szCs w:val="22"/>
                <w:lang w:eastAsia="en-US"/>
                <w14:ligatures w14:val="standardContextual"/>
              </w:rPr>
              <w:t xml:space="preserve"> publikācijas</w:t>
            </w:r>
            <w:r w:rsidR="00450D4B" w:rsidRPr="005A1089">
              <w:rPr>
                <w:rFonts w:eastAsiaTheme="minorHAnsi"/>
                <w:color w:val="auto"/>
                <w:kern w:val="2"/>
                <w:sz w:val="22"/>
                <w:szCs w:val="22"/>
                <w:lang w:eastAsia="en-US"/>
                <w14:ligatures w14:val="standardContextual"/>
              </w:rPr>
              <w:t xml:space="preserve"> (viena </w:t>
            </w:r>
            <w:hyperlink r:id="rId16" w:history="1">
              <w:r w:rsidR="00450D4B" w:rsidRPr="005A1089">
                <w:rPr>
                  <w:rStyle w:val="Hipersaite"/>
                  <w:rFonts w:eastAsiaTheme="minorHAnsi"/>
                  <w:kern w:val="2"/>
                  <w:sz w:val="22"/>
                  <w:szCs w:val="22"/>
                  <w:lang w:eastAsia="en-US"/>
                  <w14:ligatures w14:val="standardContextual"/>
                </w:rPr>
                <w:t>VDzTI tīmekļvietnē</w:t>
              </w:r>
            </w:hyperlink>
            <w:r w:rsidR="00450D4B" w:rsidRPr="005A1089">
              <w:rPr>
                <w:rFonts w:eastAsiaTheme="minorHAnsi"/>
                <w:color w:val="auto"/>
                <w:kern w:val="2"/>
                <w:sz w:val="22"/>
                <w:szCs w:val="22"/>
                <w:lang w:eastAsia="en-US"/>
                <w14:ligatures w14:val="standardContextual"/>
              </w:rPr>
              <w:t xml:space="preserve">, viena </w:t>
            </w:r>
            <w:hyperlink r:id="rId17" w:history="1">
              <w:r w:rsidR="00450D4B" w:rsidRPr="005A1089">
                <w:rPr>
                  <w:rStyle w:val="Hipersaite"/>
                  <w:rFonts w:eastAsiaTheme="minorHAnsi"/>
                  <w:kern w:val="2"/>
                  <w:sz w:val="22"/>
                  <w:szCs w:val="22"/>
                  <w:lang w:eastAsia="en-US"/>
                  <w14:ligatures w14:val="standardContextual"/>
                </w:rPr>
                <w:t>Statistikas portālā</w:t>
              </w:r>
            </w:hyperlink>
            <w:r w:rsidR="00470687" w:rsidRPr="005A1089">
              <w:rPr>
                <w:rFonts w:eastAsiaTheme="minorHAnsi"/>
                <w:color w:val="auto"/>
                <w:kern w:val="2"/>
                <w:sz w:val="22"/>
                <w:szCs w:val="22"/>
                <w:lang w:eastAsia="en-US"/>
                <w14:ligatures w14:val="standardContextual"/>
              </w:rPr>
              <w:t xml:space="preserve"> (15.07.2023.)</w:t>
            </w:r>
            <w:r w:rsidR="00450D4B" w:rsidRPr="005A1089">
              <w:rPr>
                <w:rFonts w:eastAsiaTheme="minorHAnsi"/>
                <w:color w:val="auto"/>
                <w:kern w:val="2"/>
                <w:sz w:val="22"/>
                <w:szCs w:val="22"/>
                <w:lang w:eastAsia="en-US"/>
                <w14:ligatures w14:val="standardContextual"/>
              </w:rPr>
              <w:t>)</w:t>
            </w:r>
            <w:r w:rsidR="00470687" w:rsidRPr="005A1089">
              <w:rPr>
                <w:rFonts w:eastAsiaTheme="minorHAnsi"/>
                <w:color w:val="auto"/>
                <w:kern w:val="2"/>
                <w:sz w:val="22"/>
                <w:szCs w:val="22"/>
                <w:lang w:eastAsia="en-US"/>
                <w14:ligatures w14:val="standardContextual"/>
              </w:rPr>
              <w:t>;</w:t>
            </w:r>
          </w:p>
          <w:p w14:paraId="41039FB3" w14:textId="7F1654B4" w:rsidR="007E2718" w:rsidRPr="005A1089" w:rsidRDefault="00470687" w:rsidP="00064B90">
            <w:pPr>
              <w:spacing w:after="0" w:line="240" w:lineRule="auto"/>
              <w:ind w:left="148" w:hanging="142"/>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3) </w:t>
            </w:r>
            <w:r w:rsidR="002041C8" w:rsidRPr="005A1089">
              <w:rPr>
                <w:rFonts w:eastAsiaTheme="minorHAnsi"/>
                <w:color w:val="auto"/>
                <w:kern w:val="2"/>
                <w:sz w:val="22"/>
                <w:szCs w:val="22"/>
                <w:lang w:eastAsia="en-US"/>
                <w14:ligatures w14:val="standardContextual"/>
              </w:rPr>
              <w:t>1-</w:t>
            </w:r>
            <w:r w:rsidR="006272C5" w:rsidRPr="005A1089">
              <w:rPr>
                <w:rFonts w:eastAsiaTheme="minorHAnsi"/>
                <w:color w:val="auto"/>
                <w:kern w:val="2"/>
                <w:sz w:val="22"/>
                <w:szCs w:val="22"/>
                <w:lang w:eastAsia="en-US"/>
                <w14:ligatures w14:val="standardContextual"/>
              </w:rPr>
              <w:t xml:space="preserve"> d</w:t>
            </w:r>
            <w:r w:rsidR="007E2718" w:rsidRPr="005A1089">
              <w:rPr>
                <w:rFonts w:eastAsiaTheme="minorHAnsi"/>
                <w:color w:val="auto"/>
                <w:kern w:val="2"/>
                <w:sz w:val="22"/>
                <w:szCs w:val="22"/>
                <w:lang w:eastAsia="en-US"/>
                <w14:ligatures w14:val="standardContextual"/>
              </w:rPr>
              <w:t xml:space="preserve">rošības rādītāju analīze un ieteikumi nacionālā dzelzceļa </w:t>
            </w:r>
            <w:r w:rsidR="007E2718" w:rsidRPr="005A1089">
              <w:rPr>
                <w:rFonts w:eastAsiaTheme="minorHAnsi"/>
                <w:color w:val="auto"/>
                <w:kern w:val="2"/>
                <w:sz w:val="22"/>
                <w:szCs w:val="22"/>
                <w:lang w:eastAsia="en-US"/>
                <w14:ligatures w14:val="standardContextual"/>
              </w:rPr>
              <w:lastRenderedPageBreak/>
              <w:t>transporta sistēmas drošības līmeņa uzturēšanai</w:t>
            </w:r>
            <w:r w:rsidRPr="005A1089">
              <w:rPr>
                <w:rFonts w:eastAsiaTheme="minorHAnsi"/>
                <w:color w:val="auto"/>
                <w:kern w:val="2"/>
                <w:sz w:val="22"/>
                <w:szCs w:val="22"/>
                <w:lang w:eastAsia="en-US"/>
                <w14:ligatures w14:val="standardContextual"/>
              </w:rPr>
              <w:t xml:space="preserve"> (27.09.2023.)</w:t>
            </w:r>
            <w:r w:rsidR="00000F0C" w:rsidRPr="005A1089">
              <w:rPr>
                <w:rFonts w:eastAsiaTheme="minorHAnsi"/>
                <w:color w:val="auto"/>
                <w:kern w:val="2"/>
                <w:sz w:val="22"/>
                <w:szCs w:val="22"/>
                <w:lang w:eastAsia="en-US"/>
                <w14:ligatures w14:val="standardContextual"/>
              </w:rPr>
              <w:t>;</w:t>
            </w:r>
          </w:p>
          <w:p w14:paraId="5576E0CD" w14:textId="21ED6F36" w:rsidR="007E2718" w:rsidRPr="005A1089" w:rsidRDefault="00000F0C" w:rsidP="00000F0C">
            <w:pPr>
              <w:spacing w:after="0" w:line="240" w:lineRule="auto"/>
              <w:ind w:left="148" w:hanging="142"/>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4)</w:t>
            </w:r>
            <w:r w:rsidR="002041C8" w:rsidRPr="005A1089">
              <w:rPr>
                <w:rFonts w:eastAsiaTheme="minorHAnsi"/>
                <w:color w:val="auto"/>
                <w:kern w:val="2"/>
                <w:sz w:val="22"/>
                <w:szCs w:val="22"/>
                <w:lang w:eastAsia="en-US"/>
                <w14:ligatures w14:val="standardContextual"/>
              </w:rPr>
              <w:t>1-</w:t>
            </w:r>
            <w:r w:rsidRPr="005A1089">
              <w:rPr>
                <w:rFonts w:eastAsiaTheme="minorHAnsi"/>
                <w:color w:val="auto"/>
                <w:kern w:val="2"/>
                <w:sz w:val="22"/>
                <w:szCs w:val="22"/>
                <w:lang w:eastAsia="en-US"/>
                <w14:ligatures w14:val="standardContextual"/>
              </w:rPr>
              <w:t xml:space="preserve"> publikācija par </w:t>
            </w:r>
            <w:hyperlink r:id="rId18" w:history="1">
              <w:r w:rsidRPr="005A1089">
                <w:rPr>
                  <w:rStyle w:val="Hipersaite"/>
                  <w:rFonts w:eastAsiaTheme="minorHAnsi"/>
                  <w:kern w:val="2"/>
                  <w:sz w:val="22"/>
                  <w:szCs w:val="22"/>
                  <w:lang w:eastAsia="en-US"/>
                  <w14:ligatures w14:val="standardContextual"/>
                </w:rPr>
                <w:t>kopējiem drošības rādītājiem</w:t>
              </w:r>
            </w:hyperlink>
            <w:r w:rsidRPr="005A1089">
              <w:rPr>
                <w:rFonts w:eastAsiaTheme="minorHAnsi"/>
                <w:color w:val="auto"/>
                <w:kern w:val="2"/>
                <w:sz w:val="22"/>
                <w:szCs w:val="22"/>
                <w:lang w:eastAsia="en-US"/>
                <w14:ligatures w14:val="standardContextual"/>
              </w:rPr>
              <w:t xml:space="preserve"> (30.09.2024.);</w:t>
            </w:r>
          </w:p>
          <w:p w14:paraId="4AB19526" w14:textId="4975357E" w:rsidR="00000F0C" w:rsidRPr="005A1089" w:rsidRDefault="00000F0C" w:rsidP="00000F0C">
            <w:pPr>
              <w:spacing w:after="0" w:line="240" w:lineRule="auto"/>
              <w:ind w:left="148" w:hanging="142"/>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5) </w:t>
            </w:r>
            <w:r w:rsidR="002041C8" w:rsidRPr="005A1089">
              <w:rPr>
                <w:rFonts w:eastAsiaTheme="minorHAnsi"/>
                <w:color w:val="auto"/>
                <w:kern w:val="2"/>
                <w:sz w:val="22"/>
                <w:szCs w:val="22"/>
                <w:lang w:eastAsia="en-US"/>
                <w14:ligatures w14:val="standardContextual"/>
              </w:rPr>
              <w:t>1-</w:t>
            </w:r>
            <w:hyperlink r:id="rId19" w:history="1">
              <w:r w:rsidRPr="005A1089">
                <w:rPr>
                  <w:rStyle w:val="Hipersaite"/>
                  <w:rFonts w:eastAsiaTheme="minorHAnsi"/>
                  <w:kern w:val="2"/>
                  <w:sz w:val="22"/>
                  <w:szCs w:val="22"/>
                  <w:lang w:eastAsia="en-US"/>
                  <w14:ligatures w14:val="standardContextual"/>
                </w:rPr>
                <w:t>Drošības pārskats</w:t>
              </w:r>
            </w:hyperlink>
            <w:r w:rsidRPr="005A1089">
              <w:rPr>
                <w:rFonts w:eastAsiaTheme="minorHAnsi"/>
                <w:color w:val="auto"/>
                <w:kern w:val="2"/>
                <w:sz w:val="22"/>
                <w:szCs w:val="22"/>
                <w:lang w:eastAsia="en-US"/>
                <w14:ligatures w14:val="standardContextual"/>
              </w:rPr>
              <w:t xml:space="preserve"> par 2022.gadu (30.09.2024.)</w:t>
            </w:r>
          </w:p>
        </w:tc>
      </w:tr>
      <w:tr w:rsidR="006272C5" w:rsidRPr="005A1089" w14:paraId="32A6AE2E" w14:textId="77777777" w:rsidTr="006272C5">
        <w:tc>
          <w:tcPr>
            <w:tcW w:w="479" w:type="dxa"/>
            <w:vMerge/>
          </w:tcPr>
          <w:p w14:paraId="1F266E45" w14:textId="77777777" w:rsidR="007E2718" w:rsidRPr="005A1089" w:rsidRDefault="007E2718" w:rsidP="00064B90">
            <w:pPr>
              <w:spacing w:after="0" w:line="240" w:lineRule="auto"/>
              <w:rPr>
                <w:rFonts w:eastAsiaTheme="minorHAnsi"/>
                <w:color w:val="auto"/>
                <w:kern w:val="2"/>
                <w:sz w:val="22"/>
                <w:szCs w:val="22"/>
                <w:lang w:eastAsia="en-US"/>
                <w14:ligatures w14:val="standardContextual"/>
              </w:rPr>
            </w:pPr>
          </w:p>
        </w:tc>
        <w:tc>
          <w:tcPr>
            <w:tcW w:w="1548" w:type="dxa"/>
          </w:tcPr>
          <w:p w14:paraId="43FCEA91" w14:textId="77777777" w:rsidR="007E2718" w:rsidRPr="005A1089" w:rsidRDefault="007E2718"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Nodrošināt dzelzceļa sistēmas dalībnieku uzraudzību</w:t>
            </w:r>
          </w:p>
        </w:tc>
        <w:tc>
          <w:tcPr>
            <w:tcW w:w="2940" w:type="dxa"/>
          </w:tcPr>
          <w:p w14:paraId="58BF88BA" w14:textId="77777777" w:rsidR="007E2718" w:rsidRPr="005A1089" w:rsidRDefault="007E2718"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Nopietnu dzelzceļa negadījumu rādītāja samazinājums (tai skaitā cietušo personu) piecu gadu periodā par 5 %</w:t>
            </w:r>
          </w:p>
        </w:tc>
        <w:tc>
          <w:tcPr>
            <w:tcW w:w="2977" w:type="dxa"/>
          </w:tcPr>
          <w:p w14:paraId="46ED2F6C" w14:textId="77777777" w:rsidR="007E2718" w:rsidRPr="005A1089" w:rsidRDefault="007E2718" w:rsidP="00064B90">
            <w:pPr>
              <w:spacing w:after="0" w:line="240" w:lineRule="auto"/>
              <w:rPr>
                <w:rFonts w:eastAsiaTheme="minorHAnsi"/>
                <w:color w:val="auto"/>
                <w:kern w:val="2"/>
                <w:sz w:val="22"/>
                <w:szCs w:val="22"/>
                <w:vertAlign w:val="superscript"/>
                <w:lang w:eastAsia="en-US"/>
                <w14:ligatures w14:val="standardContextual"/>
              </w:rPr>
            </w:pPr>
            <w:r w:rsidRPr="005A1089">
              <w:rPr>
                <w:rFonts w:eastAsiaTheme="minorHAnsi"/>
                <w:color w:val="auto"/>
                <w:kern w:val="2"/>
                <w:sz w:val="22"/>
                <w:szCs w:val="22"/>
                <w:lang w:eastAsia="en-US"/>
                <w14:ligatures w14:val="standardContextual"/>
              </w:rPr>
              <w:t>1,1 x10</w:t>
            </w:r>
            <w:r w:rsidRPr="005A1089">
              <w:rPr>
                <w:rFonts w:eastAsiaTheme="minorHAnsi"/>
                <w:color w:val="auto"/>
                <w:kern w:val="2"/>
                <w:sz w:val="22"/>
                <w:szCs w:val="22"/>
                <w:vertAlign w:val="superscript"/>
                <w:lang w:eastAsia="en-US"/>
                <w14:ligatures w14:val="standardContextual"/>
              </w:rPr>
              <w:t>-6</w:t>
            </w:r>
          </w:p>
          <w:p w14:paraId="144112A3" w14:textId="6B0B379F" w:rsidR="007E2718" w:rsidRPr="005A1089" w:rsidRDefault="007E2718"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negadījumu skaits uz vilcienk</w:t>
            </w:r>
            <w:r w:rsidR="009028B5" w:rsidRPr="005A1089">
              <w:rPr>
                <w:rFonts w:eastAsiaTheme="minorHAnsi"/>
                <w:color w:val="auto"/>
                <w:kern w:val="2"/>
                <w:sz w:val="22"/>
                <w:szCs w:val="22"/>
                <w:lang w:eastAsia="en-US"/>
                <w14:ligatures w14:val="standardContextual"/>
              </w:rPr>
              <w:t>m</w:t>
            </w:r>
          </w:p>
        </w:tc>
        <w:tc>
          <w:tcPr>
            <w:tcW w:w="3260" w:type="dxa"/>
          </w:tcPr>
          <w:p w14:paraId="1F74A6DF" w14:textId="4E03CCE5" w:rsidR="007E2718" w:rsidRPr="005A1089" w:rsidRDefault="007E2718" w:rsidP="00064B90">
            <w:pPr>
              <w:tabs>
                <w:tab w:val="left" w:pos="1596"/>
              </w:tabs>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Pēdējo piecu gadu </w:t>
            </w:r>
            <w:r w:rsidR="00184140" w:rsidRPr="005A1089">
              <w:rPr>
                <w:rFonts w:eastAsiaTheme="minorHAnsi"/>
                <w:color w:val="auto"/>
                <w:kern w:val="2"/>
                <w:sz w:val="22"/>
                <w:szCs w:val="22"/>
                <w:lang w:eastAsia="en-US"/>
                <w14:ligatures w14:val="standardContextual"/>
              </w:rPr>
              <w:t>periodā</w:t>
            </w:r>
            <w:r w:rsidRPr="005A1089">
              <w:rPr>
                <w:rFonts w:eastAsiaTheme="minorHAnsi"/>
                <w:color w:val="auto"/>
                <w:kern w:val="2"/>
                <w:sz w:val="22"/>
                <w:szCs w:val="22"/>
                <w:lang w:eastAsia="en-US"/>
                <w14:ligatures w14:val="standardContextual"/>
              </w:rPr>
              <w:t xml:space="preserve"> samazinājums </w:t>
            </w:r>
            <w:r w:rsidR="00184140" w:rsidRPr="005A1089">
              <w:rPr>
                <w:rFonts w:eastAsiaTheme="minorHAnsi"/>
                <w:color w:val="auto"/>
                <w:kern w:val="2"/>
                <w:sz w:val="22"/>
                <w:szCs w:val="22"/>
                <w:lang w:eastAsia="en-US"/>
                <w14:ligatures w14:val="standardContextual"/>
              </w:rPr>
              <w:t xml:space="preserve">ir </w:t>
            </w:r>
            <w:r w:rsidRPr="005A1089">
              <w:rPr>
                <w:rFonts w:eastAsiaTheme="minorHAnsi"/>
                <w:color w:val="auto"/>
                <w:kern w:val="2"/>
                <w:sz w:val="22"/>
                <w:szCs w:val="22"/>
                <w:lang w:eastAsia="en-US"/>
                <w14:ligatures w14:val="standardContextual"/>
              </w:rPr>
              <w:t>par  17%</w:t>
            </w:r>
          </w:p>
          <w:p w14:paraId="59328091" w14:textId="77777777" w:rsidR="007E2718" w:rsidRPr="005A1089" w:rsidRDefault="007E2718" w:rsidP="00064B90">
            <w:pPr>
              <w:tabs>
                <w:tab w:val="left" w:pos="1596"/>
              </w:tabs>
              <w:spacing w:after="0" w:line="240" w:lineRule="auto"/>
              <w:rPr>
                <w:rFonts w:eastAsiaTheme="minorHAnsi"/>
                <w:color w:val="FF0000"/>
                <w:kern w:val="2"/>
                <w:sz w:val="22"/>
                <w:szCs w:val="22"/>
                <w:lang w:eastAsia="en-US"/>
                <w14:ligatures w14:val="standardContextual"/>
              </w:rPr>
            </w:pPr>
          </w:p>
        </w:tc>
        <w:tc>
          <w:tcPr>
            <w:tcW w:w="3827" w:type="dxa"/>
          </w:tcPr>
          <w:p w14:paraId="017B266D" w14:textId="77777777" w:rsidR="007E2718" w:rsidRPr="005A1089" w:rsidRDefault="007E2718" w:rsidP="00064B90">
            <w:pPr>
              <w:tabs>
                <w:tab w:val="left" w:pos="1596"/>
              </w:tabs>
              <w:spacing w:after="0" w:line="240" w:lineRule="auto"/>
              <w:rPr>
                <w:rFonts w:eastAsiaTheme="minorHAnsi"/>
                <w:color w:val="auto"/>
                <w:kern w:val="2"/>
                <w:sz w:val="22"/>
                <w:szCs w:val="22"/>
                <w:vertAlign w:val="superscript"/>
                <w:lang w:eastAsia="en-US"/>
                <w14:ligatures w14:val="standardContextual"/>
              </w:rPr>
            </w:pPr>
            <w:r w:rsidRPr="005A1089">
              <w:rPr>
                <w:rFonts w:eastAsiaTheme="minorHAnsi"/>
                <w:color w:val="auto"/>
                <w:kern w:val="2"/>
                <w:sz w:val="22"/>
                <w:szCs w:val="22"/>
                <w:lang w:eastAsia="en-US"/>
                <w14:ligatures w14:val="standardContextual"/>
              </w:rPr>
              <w:t>0,684 x10</w:t>
            </w:r>
            <w:r w:rsidRPr="005A1089">
              <w:rPr>
                <w:rFonts w:eastAsiaTheme="minorHAnsi"/>
                <w:color w:val="auto"/>
                <w:kern w:val="2"/>
                <w:sz w:val="22"/>
                <w:szCs w:val="22"/>
                <w:vertAlign w:val="superscript"/>
                <w:lang w:eastAsia="en-US"/>
                <w14:ligatures w14:val="standardContextual"/>
              </w:rPr>
              <w:t>-6</w:t>
            </w:r>
          </w:p>
          <w:p w14:paraId="33D5F863" w14:textId="5C055A3F" w:rsidR="007E2718" w:rsidRPr="005A1089" w:rsidRDefault="007E2718" w:rsidP="00064B90">
            <w:pPr>
              <w:tabs>
                <w:tab w:val="left" w:pos="1596"/>
              </w:tabs>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Samazinājums no 2022.gada </w:t>
            </w:r>
            <w:r w:rsidR="00184140" w:rsidRPr="005A1089">
              <w:rPr>
                <w:rFonts w:eastAsiaTheme="minorHAnsi"/>
                <w:color w:val="auto"/>
                <w:kern w:val="2"/>
                <w:sz w:val="22"/>
                <w:szCs w:val="22"/>
                <w:lang w:eastAsia="en-US"/>
                <w14:ligatures w14:val="standardContextual"/>
              </w:rPr>
              <w:t xml:space="preserve">ir </w:t>
            </w:r>
            <w:r w:rsidRPr="005A1089">
              <w:rPr>
                <w:rFonts w:eastAsiaTheme="minorHAnsi"/>
                <w:color w:val="auto"/>
                <w:kern w:val="2"/>
                <w:sz w:val="22"/>
                <w:szCs w:val="22"/>
                <w:lang w:eastAsia="en-US"/>
                <w14:ligatures w14:val="standardContextual"/>
              </w:rPr>
              <w:t>par 46%</w:t>
            </w:r>
          </w:p>
        </w:tc>
      </w:tr>
      <w:tr w:rsidR="006272C5" w:rsidRPr="005A1089" w14:paraId="20CE0BD1" w14:textId="77777777" w:rsidTr="002041C8">
        <w:trPr>
          <w:trHeight w:val="899"/>
        </w:trPr>
        <w:tc>
          <w:tcPr>
            <w:tcW w:w="479" w:type="dxa"/>
            <w:tcBorders>
              <w:bottom w:val="single" w:sz="4" w:space="0" w:color="auto"/>
            </w:tcBorders>
          </w:tcPr>
          <w:p w14:paraId="49C94FF4" w14:textId="77777777" w:rsidR="007E2718" w:rsidRPr="005A1089" w:rsidRDefault="007E2718"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4.</w:t>
            </w:r>
          </w:p>
        </w:tc>
        <w:tc>
          <w:tcPr>
            <w:tcW w:w="1548" w:type="dxa"/>
            <w:tcBorders>
              <w:bottom w:val="single" w:sz="4" w:space="0" w:color="auto"/>
            </w:tcBorders>
          </w:tcPr>
          <w:p w14:paraId="510B6B09" w14:textId="77777777" w:rsidR="007E2718" w:rsidRPr="005A1089" w:rsidRDefault="007E2718"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Pārskatīt drošības noteikumus atbilstoši veiktajam ERA vērtējumam</w:t>
            </w:r>
          </w:p>
        </w:tc>
        <w:tc>
          <w:tcPr>
            <w:tcW w:w="2940" w:type="dxa"/>
            <w:tcBorders>
              <w:bottom w:val="single" w:sz="4" w:space="0" w:color="auto"/>
            </w:tcBorders>
          </w:tcPr>
          <w:p w14:paraId="3E1620DF" w14:textId="77777777" w:rsidR="007E2718" w:rsidRPr="005A1089" w:rsidRDefault="007E2718"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Izstrādāti visi nepieciešamie priekšlikumi noteikumu projektiem un iesniegti apstiprināšanai līdz 2024. gada beigām</w:t>
            </w:r>
          </w:p>
        </w:tc>
        <w:tc>
          <w:tcPr>
            <w:tcW w:w="2977" w:type="dxa"/>
            <w:tcBorders>
              <w:bottom w:val="single" w:sz="4" w:space="0" w:color="auto"/>
            </w:tcBorders>
          </w:tcPr>
          <w:p w14:paraId="71F7D45D" w14:textId="77777777" w:rsidR="007E2718" w:rsidRPr="005A1089" w:rsidRDefault="007E2718"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w:t>
            </w:r>
          </w:p>
        </w:tc>
        <w:tc>
          <w:tcPr>
            <w:tcW w:w="3260" w:type="dxa"/>
            <w:tcBorders>
              <w:bottom w:val="single" w:sz="4" w:space="0" w:color="auto"/>
            </w:tcBorders>
          </w:tcPr>
          <w:p w14:paraId="4B9AED52" w14:textId="77777777" w:rsidR="007E2718" w:rsidRPr="005A1089" w:rsidRDefault="007E2718" w:rsidP="00064B90">
            <w:pPr>
              <w:tabs>
                <w:tab w:val="left" w:pos="1596"/>
              </w:tabs>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Izstrādāti noteikumu projekti:</w:t>
            </w:r>
          </w:p>
          <w:p w14:paraId="118F2E3F" w14:textId="54785E57" w:rsidR="007E2718" w:rsidRPr="005A1089" w:rsidRDefault="007E2718">
            <w:pPr>
              <w:numPr>
                <w:ilvl w:val="0"/>
                <w:numId w:val="6"/>
              </w:numPr>
              <w:tabs>
                <w:tab w:val="left" w:pos="1596"/>
              </w:tabs>
              <w:spacing w:after="0" w:line="240" w:lineRule="auto"/>
              <w:ind w:left="192" w:hanging="284"/>
              <w:contextualSpacing/>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Savstarpējās izmantojamības noteikumi (</w:t>
            </w:r>
            <w:r w:rsidR="00184140" w:rsidRPr="005A1089">
              <w:rPr>
                <w:rFonts w:eastAsiaTheme="minorHAnsi"/>
                <w:color w:val="auto"/>
                <w:kern w:val="2"/>
                <w:sz w:val="22"/>
                <w:szCs w:val="22"/>
                <w:lang w:eastAsia="en-US"/>
                <w14:ligatures w14:val="standardContextual"/>
              </w:rPr>
              <w:t xml:space="preserve">pieņemti </w:t>
            </w:r>
            <w:r w:rsidRPr="005A1089">
              <w:rPr>
                <w:rFonts w:eastAsiaTheme="minorHAnsi"/>
                <w:color w:val="auto"/>
                <w:kern w:val="2"/>
                <w:sz w:val="22"/>
                <w:szCs w:val="22"/>
                <w:lang w:eastAsia="en-US"/>
                <w14:ligatures w14:val="standardContextual"/>
              </w:rPr>
              <w:t>13.08.2023.)</w:t>
            </w:r>
          </w:p>
          <w:p w14:paraId="3CEDD6FE" w14:textId="15171F23" w:rsidR="007E2718" w:rsidRPr="005A1089" w:rsidRDefault="007E2718">
            <w:pPr>
              <w:numPr>
                <w:ilvl w:val="0"/>
                <w:numId w:val="6"/>
              </w:numPr>
              <w:tabs>
                <w:tab w:val="left" w:pos="1596"/>
              </w:tabs>
              <w:spacing w:after="0" w:line="240" w:lineRule="auto"/>
              <w:ind w:left="192" w:hanging="284"/>
              <w:contextualSpacing/>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Dzelzceļa ekspluatācijas noteikumi (</w:t>
            </w:r>
            <w:r w:rsidR="00184140" w:rsidRPr="005A1089">
              <w:rPr>
                <w:rFonts w:eastAsiaTheme="minorHAnsi"/>
                <w:color w:val="auto"/>
                <w:kern w:val="2"/>
                <w:sz w:val="22"/>
                <w:szCs w:val="22"/>
                <w:lang w:eastAsia="en-US"/>
                <w14:ligatures w14:val="standardContextual"/>
              </w:rPr>
              <w:t xml:space="preserve">pieņemti </w:t>
            </w:r>
            <w:r w:rsidRPr="005A1089">
              <w:rPr>
                <w:rFonts w:eastAsiaTheme="minorHAnsi"/>
                <w:color w:val="auto"/>
                <w:kern w:val="2"/>
                <w:sz w:val="22"/>
                <w:szCs w:val="22"/>
                <w:lang w:eastAsia="en-US"/>
                <w14:ligatures w14:val="standardContextual"/>
              </w:rPr>
              <w:t>28.11.2023.)</w:t>
            </w:r>
          </w:p>
        </w:tc>
        <w:tc>
          <w:tcPr>
            <w:tcW w:w="3827" w:type="dxa"/>
            <w:tcBorders>
              <w:bottom w:val="single" w:sz="4" w:space="0" w:color="auto"/>
            </w:tcBorders>
          </w:tcPr>
          <w:p w14:paraId="0B5D9948" w14:textId="46CC16DD" w:rsidR="007E2718" w:rsidRPr="005A1089" w:rsidRDefault="00EF7FF2" w:rsidP="00064B90">
            <w:pPr>
              <w:tabs>
                <w:tab w:val="left" w:pos="1596"/>
              </w:tabs>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ERA ir veikusi izvērtējumu par nacionālām prasībām un tika saņemts </w:t>
            </w:r>
            <w:r w:rsidR="00184140" w:rsidRPr="005A1089">
              <w:rPr>
                <w:rFonts w:eastAsiaTheme="minorHAnsi"/>
                <w:color w:val="auto"/>
                <w:kern w:val="2"/>
                <w:sz w:val="22"/>
                <w:szCs w:val="22"/>
                <w:lang w:eastAsia="en-US"/>
                <w14:ligatures w14:val="standardContextual"/>
              </w:rPr>
              <w:t xml:space="preserve">pozitīvs </w:t>
            </w:r>
            <w:r w:rsidRPr="005A1089">
              <w:rPr>
                <w:rFonts w:eastAsiaTheme="minorHAnsi"/>
                <w:color w:val="auto"/>
                <w:kern w:val="2"/>
                <w:sz w:val="22"/>
                <w:szCs w:val="22"/>
                <w:lang w:eastAsia="en-US"/>
                <w14:ligatures w14:val="standardContextual"/>
              </w:rPr>
              <w:t>atzinums par Dzelzceļa tehniskās ekspluatācijas noteikumu atbilstību</w:t>
            </w:r>
            <w:r w:rsidR="00741FD5" w:rsidRPr="005A1089">
              <w:rPr>
                <w:rFonts w:eastAsiaTheme="minorHAnsi"/>
                <w:color w:val="auto"/>
                <w:kern w:val="2"/>
                <w:sz w:val="22"/>
                <w:szCs w:val="22"/>
                <w:lang w:eastAsia="en-US"/>
                <w14:ligatures w14:val="standardContextual"/>
              </w:rPr>
              <w:t xml:space="preserve"> nacionālajām prasībām</w:t>
            </w:r>
          </w:p>
        </w:tc>
      </w:tr>
      <w:tr w:rsidR="006272C5" w:rsidRPr="00B53EED" w14:paraId="2721EE84" w14:textId="77777777" w:rsidTr="002041C8">
        <w:tc>
          <w:tcPr>
            <w:tcW w:w="479" w:type="dxa"/>
            <w:tcBorders>
              <w:top w:val="single" w:sz="4" w:space="0" w:color="auto"/>
              <w:bottom w:val="single" w:sz="4" w:space="0" w:color="auto"/>
            </w:tcBorders>
          </w:tcPr>
          <w:p w14:paraId="1BA80E4B" w14:textId="77777777" w:rsidR="007E2718" w:rsidRPr="005A1089" w:rsidRDefault="007E2718"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5.</w:t>
            </w:r>
          </w:p>
        </w:tc>
        <w:tc>
          <w:tcPr>
            <w:tcW w:w="1548" w:type="dxa"/>
            <w:tcBorders>
              <w:top w:val="single" w:sz="4" w:space="0" w:color="auto"/>
              <w:bottom w:val="single" w:sz="4" w:space="0" w:color="auto"/>
            </w:tcBorders>
          </w:tcPr>
          <w:p w14:paraId="4027A650" w14:textId="77777777" w:rsidR="007E2718" w:rsidRPr="005A1089" w:rsidRDefault="007E2718"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Drošības pasākumu plāna izstrāde</w:t>
            </w:r>
          </w:p>
        </w:tc>
        <w:tc>
          <w:tcPr>
            <w:tcW w:w="2940" w:type="dxa"/>
            <w:tcBorders>
              <w:top w:val="single" w:sz="4" w:space="0" w:color="auto"/>
              <w:bottom w:val="single" w:sz="4" w:space="0" w:color="auto"/>
            </w:tcBorders>
          </w:tcPr>
          <w:p w14:paraId="2194647F" w14:textId="43C143DB" w:rsidR="007E2718" w:rsidRPr="005A1089" w:rsidRDefault="007E2718" w:rsidP="00EF7FF2">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Reizi gadā pārskatīts drošības pasākumu plāns, kurā norādīti uzdevumi galvenajiem dzelzceļa sistēmas dalībniekiem (pārvadātājiem un publiskās lietošanas dzelzceļa infrastruktūras pārvaldītājam)</w:t>
            </w:r>
          </w:p>
        </w:tc>
        <w:tc>
          <w:tcPr>
            <w:tcW w:w="2977" w:type="dxa"/>
            <w:tcBorders>
              <w:top w:val="single" w:sz="4" w:space="0" w:color="auto"/>
              <w:bottom w:val="single" w:sz="4" w:space="0" w:color="auto"/>
            </w:tcBorders>
          </w:tcPr>
          <w:p w14:paraId="54E02C02" w14:textId="77777777" w:rsidR="007E2718" w:rsidRPr="005A1089" w:rsidRDefault="007E2718"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4 drošības pasākumu plāni</w:t>
            </w:r>
          </w:p>
        </w:tc>
        <w:tc>
          <w:tcPr>
            <w:tcW w:w="3260" w:type="dxa"/>
            <w:tcBorders>
              <w:top w:val="single" w:sz="4" w:space="0" w:color="auto"/>
              <w:bottom w:val="single" w:sz="4" w:space="0" w:color="auto"/>
            </w:tcBorders>
          </w:tcPr>
          <w:p w14:paraId="37053AB2" w14:textId="17E2A08C" w:rsidR="007E2718" w:rsidRPr="005A1089" w:rsidRDefault="00867D7C" w:rsidP="00064B90">
            <w:pPr>
              <w:tabs>
                <w:tab w:val="left" w:pos="1596"/>
              </w:tabs>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O</w:t>
            </w:r>
            <w:r w:rsidR="007E2718" w:rsidRPr="005A1089">
              <w:rPr>
                <w:rFonts w:eastAsiaTheme="minorHAnsi"/>
                <w:color w:val="auto"/>
                <w:kern w:val="2"/>
                <w:sz w:val="22"/>
                <w:szCs w:val="22"/>
                <w:lang w:eastAsia="en-US"/>
                <w14:ligatures w14:val="standardContextual"/>
              </w:rPr>
              <w:t xml:space="preserve">rganizācijas </w:t>
            </w:r>
            <w:r w:rsidRPr="005A1089">
              <w:rPr>
                <w:rFonts w:eastAsiaTheme="minorHAnsi"/>
                <w:color w:val="auto"/>
                <w:kern w:val="2"/>
                <w:sz w:val="22"/>
                <w:szCs w:val="22"/>
                <w:lang w:eastAsia="en-US"/>
                <w14:ligatures w14:val="standardContextual"/>
              </w:rPr>
              <w:t xml:space="preserve">ir veikušas savu sistēmu novērtējumu, sagatavojot drošības  pārskatus. </w:t>
            </w:r>
          </w:p>
        </w:tc>
        <w:tc>
          <w:tcPr>
            <w:tcW w:w="3827" w:type="dxa"/>
            <w:tcBorders>
              <w:top w:val="single" w:sz="4" w:space="0" w:color="auto"/>
              <w:bottom w:val="single" w:sz="4" w:space="0" w:color="auto"/>
            </w:tcBorders>
          </w:tcPr>
          <w:p w14:paraId="4834BA64" w14:textId="2F90E532" w:rsidR="007E2718" w:rsidRPr="00B53EED" w:rsidRDefault="00E21920" w:rsidP="00064B90">
            <w:pPr>
              <w:tabs>
                <w:tab w:val="left" w:pos="1596"/>
              </w:tabs>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Sagatavots ziņojums  - </w:t>
            </w:r>
            <w:r w:rsidR="007E2718" w:rsidRPr="005A1089">
              <w:rPr>
                <w:rFonts w:eastAsiaTheme="minorHAnsi"/>
                <w:color w:val="auto"/>
                <w:kern w:val="2"/>
                <w:sz w:val="22"/>
                <w:szCs w:val="22"/>
                <w:lang w:eastAsia="en-US"/>
                <w14:ligatures w14:val="standardContextual"/>
              </w:rPr>
              <w:t>Drošības rādītāju analīze un ieteikumi nacionālā dzelzceļa transporta sistēmas drošības līmeņa uzturēšanai</w:t>
            </w:r>
            <w:r w:rsidRPr="005A1089">
              <w:rPr>
                <w:rFonts w:eastAsiaTheme="minorHAnsi"/>
                <w:color w:val="auto"/>
                <w:kern w:val="2"/>
                <w:sz w:val="22"/>
                <w:szCs w:val="22"/>
                <w:lang w:eastAsia="en-US"/>
                <w14:ligatures w14:val="standardContextual"/>
              </w:rPr>
              <w:t xml:space="preserve"> (27.09.2023.)</w:t>
            </w:r>
          </w:p>
          <w:p w14:paraId="5EA97CB4" w14:textId="1344FD8C" w:rsidR="007E2718" w:rsidRPr="00B53EED" w:rsidRDefault="007E2718" w:rsidP="00064B90">
            <w:pPr>
              <w:tabs>
                <w:tab w:val="left" w:pos="1596"/>
              </w:tabs>
              <w:spacing w:after="0" w:line="240" w:lineRule="auto"/>
              <w:rPr>
                <w:rFonts w:eastAsiaTheme="minorHAnsi"/>
                <w:color w:val="auto"/>
                <w:kern w:val="2"/>
                <w:sz w:val="22"/>
                <w:szCs w:val="22"/>
                <w:lang w:eastAsia="en-US"/>
                <w14:ligatures w14:val="standardContextual"/>
              </w:rPr>
            </w:pPr>
          </w:p>
        </w:tc>
      </w:tr>
    </w:tbl>
    <w:p w14:paraId="129CC129" w14:textId="77777777" w:rsidR="00372F9D" w:rsidRPr="00C16A55" w:rsidRDefault="00372F9D" w:rsidP="00372F9D">
      <w:pPr>
        <w:spacing w:after="0" w:line="240" w:lineRule="auto"/>
        <w:rPr>
          <w:rFonts w:eastAsiaTheme="minorHAnsi"/>
          <w:b/>
          <w:bCs/>
          <w:color w:val="auto"/>
          <w:kern w:val="2"/>
          <w:sz w:val="22"/>
          <w:szCs w:val="22"/>
          <w:lang w:eastAsia="en-US"/>
          <w14:ligatures w14:val="standardContextual"/>
        </w:rPr>
      </w:pPr>
    </w:p>
    <w:p w14:paraId="71757FF6" w14:textId="77777777" w:rsidR="00EF7FF2" w:rsidRDefault="00EF7FF2" w:rsidP="00312B0C">
      <w:pPr>
        <w:pStyle w:val="Virsraksts3"/>
        <w:rPr>
          <w:rFonts w:asciiTheme="minorHAnsi" w:hAnsiTheme="minorHAnsi" w:cstheme="minorHAnsi"/>
          <w:b/>
          <w:bCs/>
          <w:color w:val="auto"/>
        </w:rPr>
        <w:sectPr w:rsidR="00EF7FF2" w:rsidSect="006272C5">
          <w:pgSz w:w="16838" w:h="11906" w:orient="landscape"/>
          <w:pgMar w:top="1276" w:right="1134" w:bottom="992" w:left="1134" w:header="709" w:footer="709" w:gutter="0"/>
          <w:cols w:space="708"/>
          <w:docGrid w:linePitch="360"/>
        </w:sectPr>
      </w:pPr>
    </w:p>
    <w:p w14:paraId="608EB8E0" w14:textId="6B96F48A" w:rsidR="00BA7021" w:rsidRPr="00372F9D" w:rsidRDefault="000678A9" w:rsidP="00312B0C">
      <w:pPr>
        <w:pStyle w:val="Virsraksts3"/>
        <w:rPr>
          <w:rFonts w:asciiTheme="minorHAnsi" w:hAnsiTheme="minorHAnsi" w:cstheme="minorHAnsi"/>
          <w:b/>
          <w:bCs/>
          <w:color w:val="auto"/>
        </w:rPr>
      </w:pPr>
      <w:bookmarkStart w:id="18" w:name="_Toc169733689"/>
      <w:r>
        <w:rPr>
          <w:rFonts w:asciiTheme="minorHAnsi" w:hAnsiTheme="minorHAnsi" w:cstheme="minorHAnsi"/>
          <w:b/>
          <w:bCs/>
          <w:color w:val="auto"/>
        </w:rPr>
        <w:lastRenderedPageBreak/>
        <w:t>1.2.2.</w:t>
      </w:r>
      <w:r w:rsidR="009E438F" w:rsidRPr="00372F9D">
        <w:rPr>
          <w:rFonts w:asciiTheme="minorHAnsi" w:hAnsiTheme="minorHAnsi" w:cstheme="minorHAnsi"/>
          <w:b/>
          <w:bCs/>
          <w:color w:val="auto"/>
        </w:rPr>
        <w:t xml:space="preserve"> </w:t>
      </w:r>
      <w:r w:rsidR="00BA7021" w:rsidRPr="00372F9D">
        <w:rPr>
          <w:rFonts w:asciiTheme="minorHAnsi" w:hAnsiTheme="minorHAnsi" w:cstheme="minorHAnsi"/>
          <w:b/>
          <w:bCs/>
          <w:color w:val="auto"/>
        </w:rPr>
        <w:t>Sertificēšana</w:t>
      </w:r>
      <w:bookmarkEnd w:id="18"/>
    </w:p>
    <w:p w14:paraId="7DA40FE8" w14:textId="54EC3C90" w:rsidR="004E24DD" w:rsidRPr="009764F9" w:rsidRDefault="00C16A55" w:rsidP="00353218">
      <w:pPr>
        <w:shd w:val="clear" w:color="auto" w:fill="FFFFFF" w:themeFill="background1"/>
        <w:tabs>
          <w:tab w:val="left" w:pos="320"/>
        </w:tabs>
        <w:autoSpaceDE w:val="0"/>
        <w:autoSpaceDN w:val="0"/>
        <w:adjustRightInd w:val="0"/>
        <w:spacing w:before="120" w:after="120" w:line="240" w:lineRule="auto"/>
        <w:ind w:firstLine="567"/>
        <w:jc w:val="both"/>
        <w:rPr>
          <w:rFonts w:cstheme="minorHAnsi"/>
          <w:color w:val="auto"/>
          <w:sz w:val="24"/>
          <w:szCs w:val="24"/>
        </w:rPr>
      </w:pPr>
      <w:r>
        <w:rPr>
          <w:rFonts w:cstheme="minorHAnsi"/>
          <w:color w:val="auto"/>
          <w:sz w:val="24"/>
          <w:szCs w:val="24"/>
        </w:rPr>
        <w:t xml:space="preserve">Saskaņā ar tieši </w:t>
      </w:r>
      <w:r w:rsidRPr="009764F9">
        <w:rPr>
          <w:rFonts w:cstheme="minorHAnsi"/>
          <w:color w:val="auto"/>
          <w:sz w:val="24"/>
          <w:szCs w:val="24"/>
        </w:rPr>
        <w:t>piemērojamiem</w:t>
      </w:r>
      <w:r w:rsidR="00EE72F5">
        <w:rPr>
          <w:rFonts w:cstheme="minorHAnsi"/>
          <w:color w:val="auto"/>
          <w:sz w:val="24"/>
          <w:szCs w:val="24"/>
        </w:rPr>
        <w:t xml:space="preserve"> ES</w:t>
      </w:r>
      <w:r w:rsidRPr="009764F9">
        <w:rPr>
          <w:rFonts w:cstheme="minorHAnsi"/>
          <w:color w:val="auto"/>
          <w:sz w:val="24"/>
          <w:szCs w:val="24"/>
        </w:rPr>
        <w:t xml:space="preserve"> tiesību aktiem Inspekcija pilda sertifikācijas </w:t>
      </w:r>
      <w:r w:rsidR="00EE72F5">
        <w:rPr>
          <w:rFonts w:cstheme="minorHAnsi"/>
          <w:color w:val="auto"/>
          <w:sz w:val="24"/>
          <w:szCs w:val="24"/>
        </w:rPr>
        <w:t xml:space="preserve">un atzīšanas </w:t>
      </w:r>
      <w:r w:rsidRPr="009764F9">
        <w:rPr>
          <w:rFonts w:cstheme="minorHAnsi"/>
          <w:color w:val="auto"/>
          <w:sz w:val="24"/>
          <w:szCs w:val="24"/>
        </w:rPr>
        <w:t>struktūras lomu Latvijā.</w:t>
      </w:r>
      <w:r w:rsidR="004E24DD" w:rsidRPr="009764F9">
        <w:rPr>
          <w:rFonts w:cstheme="minorHAnsi"/>
          <w:color w:val="auto"/>
          <w:sz w:val="24"/>
          <w:szCs w:val="24"/>
        </w:rPr>
        <w:t xml:space="preserve"> Inspekcija</w:t>
      </w:r>
      <w:r w:rsidR="00EE72F5">
        <w:rPr>
          <w:rFonts w:cstheme="minorHAnsi"/>
          <w:color w:val="auto"/>
          <w:sz w:val="24"/>
          <w:szCs w:val="24"/>
        </w:rPr>
        <w:t xml:space="preserve"> </w:t>
      </w:r>
      <w:r w:rsidR="004E24DD" w:rsidRPr="009764F9">
        <w:rPr>
          <w:rFonts w:cstheme="minorHAnsi"/>
          <w:color w:val="auto"/>
          <w:sz w:val="24"/>
          <w:szCs w:val="24"/>
        </w:rPr>
        <w:t>darbojas atbildīgi, lai novērtēšanas procesos ievērotu neatkarību un objektivitāti, kompetenci, nepārtrauktu profesionālo izaugsmi un pilnveidošanos, vienlīdzīgu attieksmi pret visiem.</w:t>
      </w:r>
    </w:p>
    <w:p w14:paraId="392590C2" w14:textId="416AF86A" w:rsidR="00BC01B2" w:rsidRPr="001F1AF0" w:rsidRDefault="00926F25" w:rsidP="00353218">
      <w:pPr>
        <w:shd w:val="clear" w:color="auto" w:fill="FFFFFF" w:themeFill="background1"/>
        <w:tabs>
          <w:tab w:val="left" w:pos="320"/>
        </w:tabs>
        <w:autoSpaceDE w:val="0"/>
        <w:autoSpaceDN w:val="0"/>
        <w:adjustRightInd w:val="0"/>
        <w:spacing w:before="120" w:after="0" w:line="240" w:lineRule="auto"/>
        <w:ind w:firstLine="567"/>
        <w:jc w:val="both"/>
        <w:rPr>
          <w:rFonts w:cstheme="minorHAnsi"/>
          <w:color w:val="auto"/>
          <w:sz w:val="24"/>
          <w:szCs w:val="24"/>
        </w:rPr>
      </w:pPr>
      <w:r w:rsidRPr="009764F9">
        <w:rPr>
          <w:rFonts w:cstheme="minorHAnsi"/>
          <w:color w:val="auto"/>
          <w:sz w:val="24"/>
          <w:szCs w:val="24"/>
        </w:rPr>
        <w:t>Saskaņā ar tieši piemēroj</w:t>
      </w:r>
      <w:r w:rsidR="00E4533B" w:rsidRPr="009764F9">
        <w:rPr>
          <w:rFonts w:cstheme="minorHAnsi"/>
          <w:color w:val="auto"/>
          <w:sz w:val="24"/>
          <w:szCs w:val="24"/>
        </w:rPr>
        <w:t>amo</w:t>
      </w:r>
      <w:r w:rsidRPr="009764F9">
        <w:rPr>
          <w:rFonts w:cstheme="minorHAnsi"/>
          <w:color w:val="auto"/>
          <w:sz w:val="24"/>
          <w:szCs w:val="24"/>
        </w:rPr>
        <w:t xml:space="preserve"> </w:t>
      </w:r>
      <w:r w:rsidR="008D24F5" w:rsidRPr="009764F9">
        <w:rPr>
          <w:rFonts w:cstheme="minorHAnsi"/>
          <w:color w:val="auto"/>
          <w:sz w:val="24"/>
          <w:szCs w:val="24"/>
        </w:rPr>
        <w:t xml:space="preserve">ES </w:t>
      </w:r>
      <w:r w:rsidRPr="009764F9">
        <w:rPr>
          <w:rFonts w:cstheme="minorHAnsi"/>
          <w:color w:val="auto"/>
          <w:sz w:val="24"/>
          <w:szCs w:val="24"/>
        </w:rPr>
        <w:t>tiesību akt</w:t>
      </w:r>
      <w:r w:rsidR="008D24F5" w:rsidRPr="009764F9">
        <w:rPr>
          <w:rFonts w:cstheme="minorHAnsi"/>
          <w:color w:val="auto"/>
          <w:sz w:val="24"/>
          <w:szCs w:val="24"/>
        </w:rPr>
        <w:t>u prasībām Inspekcija</w:t>
      </w:r>
      <w:r w:rsidRPr="009764F9">
        <w:rPr>
          <w:rFonts w:cstheme="minorHAnsi"/>
          <w:color w:val="auto"/>
          <w:sz w:val="24"/>
          <w:szCs w:val="24"/>
        </w:rPr>
        <w:t xml:space="preserve"> savas</w:t>
      </w:r>
      <w:r w:rsidR="00BC01B2" w:rsidRPr="009764F9">
        <w:rPr>
          <w:rFonts w:cstheme="minorHAnsi"/>
          <w:color w:val="auto"/>
          <w:sz w:val="24"/>
          <w:szCs w:val="24"/>
        </w:rPr>
        <w:t xml:space="preserve"> kompetences ietvaros veic sertificēšanu vai atzīšanu šādiem procesiem:</w:t>
      </w:r>
    </w:p>
    <w:p w14:paraId="712F39B1" w14:textId="5167AC6C" w:rsidR="00BC01B2" w:rsidRPr="005A1089" w:rsidRDefault="00EE72F5">
      <w:pPr>
        <w:pStyle w:val="Sarakstarindkopa"/>
        <w:numPr>
          <w:ilvl w:val="0"/>
          <w:numId w:val="9"/>
        </w:numPr>
        <w:shd w:val="clear" w:color="auto" w:fill="FFFFFF" w:themeFill="background1"/>
        <w:tabs>
          <w:tab w:val="left" w:pos="320"/>
        </w:tabs>
        <w:autoSpaceDE w:val="0"/>
        <w:autoSpaceDN w:val="0"/>
        <w:adjustRightInd w:val="0"/>
        <w:ind w:left="714" w:hanging="357"/>
        <w:contextualSpacing w:val="0"/>
        <w:jc w:val="both"/>
        <w:rPr>
          <w:rFonts w:asciiTheme="minorHAnsi" w:hAnsiTheme="minorHAnsi" w:cstheme="minorHAnsi"/>
        </w:rPr>
      </w:pPr>
      <w:r w:rsidRPr="005A1089">
        <w:rPr>
          <w:rFonts w:asciiTheme="minorHAnsi" w:hAnsiTheme="minorHAnsi" w:cstheme="minorHAnsi"/>
        </w:rPr>
        <w:t>vienotā drošības sertifikāta izsniegšana</w:t>
      </w:r>
      <w:r w:rsidR="00F0764A" w:rsidRPr="005A1089">
        <w:rPr>
          <w:rFonts w:asciiTheme="minorHAnsi" w:hAnsiTheme="minorHAnsi" w:cstheme="minorHAnsi"/>
        </w:rPr>
        <w:t xml:space="preserve">, </w:t>
      </w:r>
      <w:r w:rsidR="0000233D" w:rsidRPr="005A1089">
        <w:rPr>
          <w:rFonts w:asciiTheme="minorHAnsi" w:hAnsiTheme="minorHAnsi" w:cstheme="minorHAnsi"/>
        </w:rPr>
        <w:t xml:space="preserve">izmantojot </w:t>
      </w:r>
      <w:r w:rsidR="00F0764A" w:rsidRPr="005A1089">
        <w:rPr>
          <w:rFonts w:asciiTheme="minorHAnsi" w:hAnsiTheme="minorHAnsi" w:cstheme="minorHAnsi"/>
        </w:rPr>
        <w:t>ES Dzelzceļu aģentūras kontaktpunktu (One Stop Shop)</w:t>
      </w:r>
      <w:r w:rsidR="0000233D" w:rsidRPr="005A1089">
        <w:rPr>
          <w:rStyle w:val="Vresatsauce"/>
          <w:rFonts w:asciiTheme="minorHAnsi" w:hAnsiTheme="minorHAnsi" w:cstheme="minorHAnsi"/>
        </w:rPr>
        <w:footnoteReference w:id="7"/>
      </w:r>
      <w:r w:rsidR="0000233D" w:rsidRPr="005A1089">
        <w:rPr>
          <w:rFonts w:asciiTheme="minorHAnsi" w:hAnsiTheme="minorHAnsi" w:cstheme="minorHAnsi"/>
        </w:rPr>
        <w:t xml:space="preserve"> (turpmāk- OSS);</w:t>
      </w:r>
    </w:p>
    <w:p w14:paraId="3BC525A0" w14:textId="02B02069" w:rsidR="00BC01B2" w:rsidRPr="005A1089" w:rsidRDefault="00BC01B2">
      <w:pPr>
        <w:pStyle w:val="Sarakstarindkopa"/>
        <w:numPr>
          <w:ilvl w:val="0"/>
          <w:numId w:val="9"/>
        </w:numPr>
        <w:tabs>
          <w:tab w:val="left" w:pos="320"/>
        </w:tabs>
        <w:autoSpaceDE w:val="0"/>
        <w:autoSpaceDN w:val="0"/>
        <w:adjustRightInd w:val="0"/>
        <w:spacing w:before="240"/>
        <w:jc w:val="both"/>
        <w:rPr>
          <w:rFonts w:asciiTheme="minorHAnsi" w:hAnsiTheme="minorHAnsi" w:cstheme="minorHAnsi"/>
        </w:rPr>
      </w:pPr>
      <w:r w:rsidRPr="005A1089">
        <w:rPr>
          <w:rFonts w:asciiTheme="minorHAnsi" w:hAnsiTheme="minorHAnsi" w:cstheme="minorHAnsi"/>
        </w:rPr>
        <w:t>ritekļu laišana tirgū</w:t>
      </w:r>
      <w:r w:rsidR="0000233D" w:rsidRPr="005A1089">
        <w:rPr>
          <w:rFonts w:asciiTheme="minorHAnsi" w:hAnsiTheme="minorHAnsi" w:cstheme="minorHAnsi"/>
        </w:rPr>
        <w:t>, izmantojot OSS</w:t>
      </w:r>
      <w:r w:rsidRPr="005A1089">
        <w:rPr>
          <w:rFonts w:asciiTheme="minorHAnsi" w:hAnsiTheme="minorHAnsi" w:cstheme="minorHAnsi"/>
        </w:rPr>
        <w:t>;</w:t>
      </w:r>
    </w:p>
    <w:p w14:paraId="15413B60" w14:textId="77777777" w:rsidR="00BC01B2" w:rsidRPr="005A1089" w:rsidRDefault="00BC01B2">
      <w:pPr>
        <w:pStyle w:val="Sarakstarindkopa"/>
        <w:numPr>
          <w:ilvl w:val="0"/>
          <w:numId w:val="9"/>
        </w:numPr>
        <w:tabs>
          <w:tab w:val="left" w:pos="320"/>
        </w:tabs>
        <w:autoSpaceDE w:val="0"/>
        <w:autoSpaceDN w:val="0"/>
        <w:adjustRightInd w:val="0"/>
        <w:spacing w:before="240"/>
        <w:jc w:val="both"/>
        <w:rPr>
          <w:rFonts w:asciiTheme="minorHAnsi" w:hAnsiTheme="minorHAnsi" w:cstheme="minorHAnsi"/>
        </w:rPr>
      </w:pPr>
      <w:r w:rsidRPr="005A1089">
        <w:rPr>
          <w:rFonts w:asciiTheme="minorHAnsi" w:hAnsiTheme="minorHAnsi" w:cstheme="minorHAnsi"/>
        </w:rPr>
        <w:t>par tehnisko apkopi atbildīgās struktūrvienības sertificēšana;</w:t>
      </w:r>
    </w:p>
    <w:p w14:paraId="028F99F6" w14:textId="77777777" w:rsidR="00BC01B2" w:rsidRPr="005A1089" w:rsidRDefault="00BC01B2">
      <w:pPr>
        <w:pStyle w:val="Sarakstarindkopa"/>
        <w:numPr>
          <w:ilvl w:val="0"/>
          <w:numId w:val="9"/>
        </w:numPr>
        <w:tabs>
          <w:tab w:val="left" w:pos="320"/>
        </w:tabs>
        <w:autoSpaceDE w:val="0"/>
        <w:autoSpaceDN w:val="0"/>
        <w:adjustRightInd w:val="0"/>
        <w:spacing w:before="240"/>
        <w:jc w:val="both"/>
        <w:rPr>
          <w:rFonts w:asciiTheme="minorHAnsi" w:hAnsiTheme="minorHAnsi" w:cstheme="minorHAnsi"/>
        </w:rPr>
      </w:pPr>
      <w:r w:rsidRPr="005A1089">
        <w:rPr>
          <w:rFonts w:asciiTheme="minorHAnsi" w:hAnsiTheme="minorHAnsi" w:cstheme="minorHAnsi"/>
        </w:rPr>
        <w:t>stacionāro iekārtu pieņemšana ekspluatācijā;</w:t>
      </w:r>
    </w:p>
    <w:p w14:paraId="2F51651F" w14:textId="77777777" w:rsidR="00BC01B2" w:rsidRPr="005A1089" w:rsidRDefault="00BC01B2">
      <w:pPr>
        <w:pStyle w:val="Sarakstarindkopa"/>
        <w:numPr>
          <w:ilvl w:val="0"/>
          <w:numId w:val="9"/>
        </w:numPr>
        <w:tabs>
          <w:tab w:val="left" w:pos="320"/>
        </w:tabs>
        <w:autoSpaceDE w:val="0"/>
        <w:autoSpaceDN w:val="0"/>
        <w:adjustRightInd w:val="0"/>
        <w:spacing w:before="240"/>
        <w:jc w:val="both"/>
        <w:rPr>
          <w:rFonts w:asciiTheme="minorHAnsi" w:hAnsiTheme="minorHAnsi" w:cstheme="minorHAnsi"/>
        </w:rPr>
      </w:pPr>
      <w:r w:rsidRPr="005A1089">
        <w:rPr>
          <w:rFonts w:asciiTheme="minorHAnsi" w:hAnsiTheme="minorHAnsi" w:cstheme="minorHAnsi"/>
        </w:rPr>
        <w:t>neatkarīgas riska novērtēšanas iestādes atzīšana;</w:t>
      </w:r>
    </w:p>
    <w:p w14:paraId="1F683C0A" w14:textId="77777777" w:rsidR="00EE72F5" w:rsidRPr="005A1089" w:rsidRDefault="00BC01B2">
      <w:pPr>
        <w:pStyle w:val="Sarakstarindkopa"/>
        <w:numPr>
          <w:ilvl w:val="0"/>
          <w:numId w:val="9"/>
        </w:numPr>
        <w:tabs>
          <w:tab w:val="left" w:pos="320"/>
        </w:tabs>
        <w:autoSpaceDE w:val="0"/>
        <w:autoSpaceDN w:val="0"/>
        <w:adjustRightInd w:val="0"/>
        <w:spacing w:before="240"/>
        <w:jc w:val="both"/>
        <w:rPr>
          <w:rFonts w:asciiTheme="minorHAnsi" w:hAnsiTheme="minorHAnsi" w:cstheme="minorHAnsi"/>
        </w:rPr>
      </w:pPr>
      <w:r w:rsidRPr="005A1089">
        <w:rPr>
          <w:rFonts w:asciiTheme="minorHAnsi" w:hAnsiTheme="minorHAnsi" w:cstheme="minorHAnsi"/>
        </w:rPr>
        <w:t>vilces līdzekļu vadītāju sertificēšana un vilces līdzekļu vadītāju instruktoru (vilcienu vadītāju eksaminētāju) profesionālās kvalifikācijas atzīšana</w:t>
      </w:r>
      <w:r w:rsidR="00EE72F5" w:rsidRPr="005A1089">
        <w:rPr>
          <w:rFonts w:asciiTheme="minorHAnsi" w:hAnsiTheme="minorHAnsi" w:cstheme="minorHAnsi"/>
        </w:rPr>
        <w:t>;</w:t>
      </w:r>
    </w:p>
    <w:p w14:paraId="7EC728EF" w14:textId="77777777" w:rsidR="00C34922" w:rsidRPr="005A1089" w:rsidRDefault="00EE72F5">
      <w:pPr>
        <w:pStyle w:val="Sarakstarindkopa"/>
        <w:numPr>
          <w:ilvl w:val="0"/>
          <w:numId w:val="9"/>
        </w:numPr>
        <w:tabs>
          <w:tab w:val="left" w:pos="320"/>
        </w:tabs>
        <w:autoSpaceDE w:val="0"/>
        <w:autoSpaceDN w:val="0"/>
        <w:adjustRightInd w:val="0"/>
        <w:spacing w:before="240"/>
        <w:jc w:val="both"/>
        <w:rPr>
          <w:rFonts w:asciiTheme="minorHAnsi" w:hAnsiTheme="minorHAnsi" w:cstheme="minorHAnsi"/>
        </w:rPr>
      </w:pPr>
      <w:r w:rsidRPr="005A1089">
        <w:rPr>
          <w:rFonts w:asciiTheme="minorHAnsi" w:hAnsiTheme="minorHAnsi" w:cstheme="minorHAnsi"/>
        </w:rPr>
        <w:t>drošības apliecības izsniegšana</w:t>
      </w:r>
      <w:r w:rsidR="00C34922" w:rsidRPr="005A1089">
        <w:rPr>
          <w:rFonts w:asciiTheme="minorHAnsi" w:hAnsiTheme="minorHAnsi" w:cstheme="minorHAnsi"/>
        </w:rPr>
        <w:t>;</w:t>
      </w:r>
    </w:p>
    <w:p w14:paraId="6CAD9BD9" w14:textId="4EEEBB85" w:rsidR="00C16A55" w:rsidRPr="005A1089" w:rsidRDefault="00C34922">
      <w:pPr>
        <w:pStyle w:val="Sarakstarindkopa"/>
        <w:numPr>
          <w:ilvl w:val="0"/>
          <w:numId w:val="9"/>
        </w:numPr>
        <w:tabs>
          <w:tab w:val="left" w:pos="320"/>
        </w:tabs>
        <w:autoSpaceDE w:val="0"/>
        <w:autoSpaceDN w:val="0"/>
        <w:adjustRightInd w:val="0"/>
        <w:spacing w:before="240"/>
        <w:jc w:val="both"/>
        <w:rPr>
          <w:rFonts w:asciiTheme="minorHAnsi" w:hAnsiTheme="minorHAnsi" w:cstheme="minorHAnsi"/>
        </w:rPr>
      </w:pPr>
      <w:r w:rsidRPr="005A1089">
        <w:rPr>
          <w:rFonts w:asciiTheme="minorHAnsi" w:hAnsiTheme="minorHAnsi" w:cstheme="minorHAnsi"/>
        </w:rPr>
        <w:t>ritekļu turētāju marķējuma reģistrā iekļaujamo datu koordinēšana</w:t>
      </w:r>
      <w:r w:rsidR="00BC01B2" w:rsidRPr="005A1089">
        <w:rPr>
          <w:rFonts w:asciiTheme="minorHAnsi" w:hAnsiTheme="minorHAnsi" w:cstheme="minorHAnsi"/>
        </w:rPr>
        <w:t>.</w:t>
      </w:r>
    </w:p>
    <w:p w14:paraId="259E605A" w14:textId="77777777" w:rsidR="00C34922" w:rsidRDefault="00C34922" w:rsidP="00EE72F5">
      <w:pPr>
        <w:tabs>
          <w:tab w:val="left" w:pos="320"/>
        </w:tabs>
        <w:autoSpaceDE w:val="0"/>
        <w:autoSpaceDN w:val="0"/>
        <w:adjustRightInd w:val="0"/>
        <w:spacing w:after="0" w:line="240" w:lineRule="auto"/>
        <w:jc w:val="both"/>
        <w:rPr>
          <w:rFonts w:cstheme="minorHAnsi"/>
          <w:color w:val="auto"/>
          <w:sz w:val="24"/>
          <w:szCs w:val="24"/>
        </w:rPr>
      </w:pPr>
    </w:p>
    <w:p w14:paraId="5C98413A" w14:textId="4A152EC3" w:rsidR="00EE72F5" w:rsidRDefault="00EE72F5" w:rsidP="00EE72F5">
      <w:pPr>
        <w:tabs>
          <w:tab w:val="left" w:pos="320"/>
        </w:tabs>
        <w:autoSpaceDE w:val="0"/>
        <w:autoSpaceDN w:val="0"/>
        <w:adjustRightInd w:val="0"/>
        <w:spacing w:after="0" w:line="240" w:lineRule="auto"/>
        <w:jc w:val="both"/>
        <w:rPr>
          <w:rFonts w:cstheme="minorHAnsi"/>
          <w:color w:val="auto"/>
          <w:sz w:val="24"/>
          <w:szCs w:val="24"/>
        </w:rPr>
      </w:pPr>
      <w:r>
        <w:rPr>
          <w:rFonts w:cstheme="minorHAnsi"/>
          <w:color w:val="auto"/>
          <w:sz w:val="24"/>
          <w:szCs w:val="24"/>
        </w:rPr>
        <w:t>Papildus tam</w:t>
      </w:r>
      <w:r w:rsidR="00BE5D99">
        <w:rPr>
          <w:rFonts w:cstheme="minorHAnsi"/>
          <w:color w:val="auto"/>
          <w:sz w:val="24"/>
          <w:szCs w:val="24"/>
        </w:rPr>
        <w:t>,</w:t>
      </w:r>
      <w:r>
        <w:rPr>
          <w:rFonts w:cstheme="minorHAnsi"/>
          <w:color w:val="auto"/>
          <w:sz w:val="24"/>
          <w:szCs w:val="24"/>
        </w:rPr>
        <w:t xml:space="preserve"> Inspekcija no</w:t>
      </w:r>
      <w:r w:rsidR="00BE5D99">
        <w:rPr>
          <w:rFonts w:cstheme="minorHAnsi"/>
          <w:color w:val="auto"/>
          <w:sz w:val="24"/>
          <w:szCs w:val="24"/>
        </w:rPr>
        <w:t>drošina arī dzelzceļa būvvaldes funkciju, kā arī atļauju izsniegšanu</w:t>
      </w:r>
      <w:r w:rsidR="00C34922">
        <w:rPr>
          <w:rFonts w:cstheme="minorHAnsi"/>
          <w:color w:val="auto"/>
          <w:sz w:val="24"/>
          <w:szCs w:val="24"/>
        </w:rPr>
        <w:t xml:space="preserve"> </w:t>
      </w:r>
      <w:r w:rsidR="00C34922" w:rsidRPr="00C34922">
        <w:rPr>
          <w:rFonts w:cstheme="minorHAnsi"/>
          <w:color w:val="auto"/>
          <w:sz w:val="24"/>
          <w:szCs w:val="24"/>
        </w:rPr>
        <w:t>1520mm</w:t>
      </w:r>
      <w:r w:rsidR="00C34922">
        <w:rPr>
          <w:rFonts w:cstheme="minorHAnsi"/>
          <w:color w:val="auto"/>
          <w:sz w:val="24"/>
          <w:szCs w:val="24"/>
        </w:rPr>
        <w:t xml:space="preserve"> sliežu ceļu platuma</w:t>
      </w:r>
      <w:r w:rsidR="00C34922" w:rsidRPr="00C34922">
        <w:rPr>
          <w:rFonts w:cstheme="minorHAnsi"/>
          <w:color w:val="auto"/>
          <w:sz w:val="24"/>
          <w:szCs w:val="24"/>
        </w:rPr>
        <w:t xml:space="preserve"> kravas un pasažieru vagoniem</w:t>
      </w:r>
      <w:r w:rsidR="00C34922">
        <w:rPr>
          <w:rFonts w:cstheme="minorHAnsi"/>
          <w:color w:val="auto"/>
          <w:sz w:val="24"/>
          <w:szCs w:val="24"/>
        </w:rPr>
        <w:t xml:space="preserve">. </w:t>
      </w:r>
    </w:p>
    <w:p w14:paraId="349959D6" w14:textId="77777777" w:rsidR="00C34922" w:rsidRDefault="00C34922" w:rsidP="001F2F69">
      <w:pPr>
        <w:pStyle w:val="Sarakstarindkopa"/>
        <w:tabs>
          <w:tab w:val="left" w:pos="320"/>
        </w:tabs>
        <w:autoSpaceDE w:val="0"/>
        <w:autoSpaceDN w:val="0"/>
        <w:adjustRightInd w:val="0"/>
        <w:spacing w:after="100" w:afterAutospacing="1"/>
        <w:contextualSpacing w:val="0"/>
        <w:jc w:val="right"/>
        <w:rPr>
          <w:rFonts w:asciiTheme="minorHAnsi" w:hAnsiTheme="minorHAnsi" w:cstheme="minorHAnsi"/>
        </w:rPr>
      </w:pPr>
      <w:bookmarkStart w:id="19" w:name="_Hlk169525885"/>
    </w:p>
    <w:p w14:paraId="3D64FBFA" w14:textId="77777777" w:rsidR="00B63570" w:rsidRDefault="00B63570" w:rsidP="00B63570">
      <w:pPr>
        <w:pStyle w:val="Sarakstarindkopa"/>
        <w:tabs>
          <w:tab w:val="left" w:pos="320"/>
        </w:tabs>
        <w:autoSpaceDE w:val="0"/>
        <w:autoSpaceDN w:val="0"/>
        <w:adjustRightInd w:val="0"/>
        <w:spacing w:after="100" w:afterAutospacing="1"/>
        <w:contextualSpacing w:val="0"/>
        <w:jc w:val="right"/>
        <w:rPr>
          <w:rFonts w:asciiTheme="minorHAnsi" w:hAnsiTheme="minorHAnsi" w:cstheme="minorHAnsi"/>
        </w:rPr>
        <w:sectPr w:rsidR="00B63570" w:rsidSect="00EF7FF2">
          <w:pgSz w:w="11906" w:h="16838"/>
          <w:pgMar w:top="1134" w:right="992" w:bottom="1134" w:left="1276" w:header="709" w:footer="709" w:gutter="0"/>
          <w:cols w:space="708"/>
          <w:docGrid w:linePitch="360"/>
        </w:sectPr>
      </w:pPr>
    </w:p>
    <w:p w14:paraId="5A2EE44D" w14:textId="35177ADD" w:rsidR="009764F9" w:rsidRPr="00172B4A" w:rsidRDefault="00172B4A" w:rsidP="00CB18E7">
      <w:pPr>
        <w:pStyle w:val="Sarakstarindkopa"/>
        <w:tabs>
          <w:tab w:val="left" w:pos="320"/>
        </w:tabs>
        <w:autoSpaceDE w:val="0"/>
        <w:autoSpaceDN w:val="0"/>
        <w:adjustRightInd w:val="0"/>
        <w:spacing w:after="100" w:afterAutospacing="1"/>
        <w:contextualSpacing w:val="0"/>
        <w:jc w:val="right"/>
        <w:rPr>
          <w:rFonts w:asciiTheme="minorHAnsi" w:hAnsiTheme="minorHAnsi" w:cstheme="minorHAnsi"/>
          <w:b/>
          <w:bCs/>
        </w:rPr>
      </w:pPr>
      <w:r w:rsidRPr="00172B4A">
        <w:rPr>
          <w:rFonts w:asciiTheme="minorHAnsi" w:hAnsiTheme="minorHAnsi" w:cstheme="minorHAnsi"/>
        </w:rPr>
        <w:lastRenderedPageBreak/>
        <w:t>4.</w:t>
      </w:r>
      <w:r w:rsidR="00353218" w:rsidRPr="00172B4A">
        <w:rPr>
          <w:rFonts w:asciiTheme="minorHAnsi" w:hAnsiTheme="minorHAnsi" w:cstheme="minorHAnsi"/>
        </w:rPr>
        <w:t>tabula.</w:t>
      </w:r>
      <w:r w:rsidR="00353218" w:rsidRPr="00172B4A">
        <w:rPr>
          <w:rFonts w:asciiTheme="minorHAnsi" w:hAnsiTheme="minorHAnsi" w:cstheme="minorHAnsi"/>
          <w:b/>
          <w:bCs/>
        </w:rPr>
        <w:t xml:space="preserve">  </w:t>
      </w:r>
      <w:r w:rsidRPr="00172B4A">
        <w:rPr>
          <w:rFonts w:asciiTheme="minorHAnsi" w:hAnsiTheme="minorHAnsi" w:cstheme="minorHAnsi"/>
          <w:b/>
          <w:bCs/>
        </w:rPr>
        <w:t>Sertificēšanas novērtējums</w:t>
      </w:r>
      <w:r w:rsidR="005A1089">
        <w:rPr>
          <w:rFonts w:asciiTheme="minorHAnsi" w:hAnsiTheme="minorHAnsi" w:cstheme="minorHAnsi"/>
          <w:b/>
          <w:bCs/>
        </w:rPr>
        <w:t xml:space="preserve"> 2023. gadā</w:t>
      </w:r>
    </w:p>
    <w:bookmarkEnd w:id="19"/>
    <w:tbl>
      <w:tblPr>
        <w:tblStyle w:val="TableGrid8"/>
        <w:tblW w:w="14742" w:type="dxa"/>
        <w:tblLook w:val="04A0" w:firstRow="1" w:lastRow="0" w:firstColumn="1" w:lastColumn="0" w:noHBand="0" w:noVBand="1"/>
      </w:tblPr>
      <w:tblGrid>
        <w:gridCol w:w="480"/>
        <w:gridCol w:w="2125"/>
        <w:gridCol w:w="3122"/>
        <w:gridCol w:w="3084"/>
        <w:gridCol w:w="2671"/>
        <w:gridCol w:w="3260"/>
      </w:tblGrid>
      <w:tr w:rsidR="00B63570" w:rsidRPr="00C16A55" w14:paraId="0307783F" w14:textId="77777777" w:rsidTr="00B63570">
        <w:tc>
          <w:tcPr>
            <w:tcW w:w="480" w:type="dxa"/>
            <w:tcBorders>
              <w:top w:val="nil"/>
              <w:left w:val="nil"/>
              <w:bottom w:val="single" w:sz="4" w:space="0" w:color="auto"/>
              <w:right w:val="single" w:sz="4" w:space="0" w:color="auto"/>
            </w:tcBorders>
            <w:shd w:val="clear" w:color="auto" w:fill="F2F2F2" w:themeFill="background1" w:themeFillShade="F2"/>
          </w:tcPr>
          <w:p w14:paraId="2EC68AE6" w14:textId="77777777" w:rsidR="00B63570" w:rsidRDefault="00B63570" w:rsidP="00B63570">
            <w:pPr>
              <w:spacing w:after="0" w:line="240" w:lineRule="auto"/>
              <w:rPr>
                <w:rFonts w:eastAsiaTheme="minorHAnsi"/>
                <w:b/>
                <w:bCs/>
                <w:color w:val="auto"/>
                <w:kern w:val="2"/>
                <w:sz w:val="22"/>
                <w:szCs w:val="22"/>
                <w:lang w:eastAsia="en-US"/>
                <w14:ligatures w14:val="standardContextual"/>
              </w:rPr>
            </w:pPr>
          </w:p>
          <w:p w14:paraId="1B955B6E" w14:textId="5DA219D9" w:rsidR="00B63570" w:rsidRPr="00C16A55" w:rsidRDefault="00B63570" w:rsidP="00B63570">
            <w:pPr>
              <w:spacing w:after="0" w:line="240" w:lineRule="auto"/>
              <w:rPr>
                <w:rFonts w:eastAsiaTheme="minorHAnsi"/>
                <w:b/>
                <w:bCs/>
                <w:color w:val="auto"/>
                <w:kern w:val="2"/>
                <w:sz w:val="22"/>
                <w:szCs w:val="22"/>
                <w:lang w:eastAsia="en-US"/>
                <w14:ligatures w14:val="standardContextual"/>
              </w:rPr>
            </w:pPr>
            <w:r w:rsidRPr="00C16A55">
              <w:rPr>
                <w:rFonts w:eastAsiaTheme="minorHAnsi"/>
                <w:b/>
                <w:bCs/>
                <w:color w:val="auto"/>
                <w:kern w:val="2"/>
                <w:sz w:val="22"/>
                <w:szCs w:val="22"/>
                <w:lang w:eastAsia="en-US"/>
                <w14:ligatures w14:val="standardContextual"/>
              </w:rPr>
              <w:t>Nr.</w:t>
            </w:r>
          </w:p>
        </w:tc>
        <w:tc>
          <w:tcPr>
            <w:tcW w:w="212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F7AAE71" w14:textId="77777777" w:rsidR="00B63570" w:rsidRPr="00C16A55" w:rsidRDefault="00B63570" w:rsidP="00B63570">
            <w:pPr>
              <w:spacing w:after="0" w:line="240" w:lineRule="auto"/>
              <w:rPr>
                <w:rFonts w:eastAsiaTheme="minorHAnsi"/>
                <w:b/>
                <w:bCs/>
                <w:color w:val="auto"/>
                <w:kern w:val="2"/>
                <w:sz w:val="22"/>
                <w:szCs w:val="22"/>
                <w:lang w:eastAsia="en-US"/>
                <w14:ligatures w14:val="standardContextual"/>
              </w:rPr>
            </w:pPr>
            <w:r w:rsidRPr="00C16A55">
              <w:rPr>
                <w:rFonts w:eastAsiaTheme="minorHAnsi"/>
                <w:b/>
                <w:bCs/>
                <w:color w:val="auto"/>
                <w:kern w:val="2"/>
                <w:sz w:val="22"/>
                <w:szCs w:val="22"/>
                <w:lang w:eastAsia="en-US"/>
                <w14:ligatures w14:val="standardContextual"/>
              </w:rPr>
              <w:t>Pasākums</w:t>
            </w:r>
          </w:p>
        </w:tc>
        <w:tc>
          <w:tcPr>
            <w:tcW w:w="312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9BBE20D" w14:textId="4010149F" w:rsidR="00B63570" w:rsidRPr="00C16A55" w:rsidRDefault="00B63570" w:rsidP="00B63570">
            <w:pPr>
              <w:spacing w:after="0" w:line="240" w:lineRule="auto"/>
              <w:rPr>
                <w:rFonts w:eastAsiaTheme="minorHAnsi"/>
                <w:b/>
                <w:bCs/>
                <w:color w:val="auto"/>
                <w:kern w:val="2"/>
                <w:sz w:val="22"/>
                <w:szCs w:val="22"/>
                <w:lang w:eastAsia="en-US"/>
                <w14:ligatures w14:val="standardContextual"/>
              </w:rPr>
            </w:pPr>
            <w:r>
              <w:rPr>
                <w:rFonts w:eastAsiaTheme="minorHAnsi"/>
                <w:b/>
                <w:bCs/>
                <w:color w:val="auto"/>
                <w:kern w:val="2"/>
                <w:sz w:val="22"/>
                <w:szCs w:val="22"/>
                <w:lang w:eastAsia="en-US"/>
                <w14:ligatures w14:val="standardContextual"/>
              </w:rPr>
              <w:t>Noteiktais k</w:t>
            </w:r>
            <w:r w:rsidRPr="00C16A55">
              <w:rPr>
                <w:rFonts w:eastAsiaTheme="minorHAnsi"/>
                <w:b/>
                <w:bCs/>
                <w:color w:val="auto"/>
                <w:kern w:val="2"/>
                <w:sz w:val="22"/>
                <w:szCs w:val="22"/>
                <w:lang w:eastAsia="en-US"/>
                <w14:ligatures w14:val="standardContextual"/>
              </w:rPr>
              <w:t>valitatīvais rādītājs</w:t>
            </w:r>
            <w:r>
              <w:rPr>
                <w:rFonts w:eastAsiaTheme="minorHAnsi"/>
                <w:b/>
                <w:bCs/>
                <w:color w:val="auto"/>
                <w:kern w:val="2"/>
                <w:sz w:val="22"/>
                <w:szCs w:val="22"/>
                <w:lang w:eastAsia="en-US"/>
                <w14:ligatures w14:val="standardContextual"/>
              </w:rPr>
              <w:t xml:space="preserve"> </w:t>
            </w:r>
            <w:r w:rsidRPr="00C16A55">
              <w:rPr>
                <w:rFonts w:eastAsiaTheme="minorHAnsi"/>
                <w:b/>
                <w:bCs/>
                <w:color w:val="auto"/>
                <w:kern w:val="2"/>
                <w:sz w:val="22"/>
                <w:szCs w:val="22"/>
                <w:lang w:eastAsia="en-US"/>
                <w14:ligatures w14:val="standardContextual"/>
              </w:rPr>
              <w:t>(2023.-2026.)</w:t>
            </w:r>
          </w:p>
        </w:tc>
        <w:tc>
          <w:tcPr>
            <w:tcW w:w="308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10DE4A8" w14:textId="000158B3" w:rsidR="00B63570" w:rsidRPr="00C16A55" w:rsidRDefault="00B63570" w:rsidP="00B63570">
            <w:pPr>
              <w:spacing w:after="0" w:line="240" w:lineRule="auto"/>
              <w:rPr>
                <w:rFonts w:eastAsiaTheme="minorHAnsi"/>
                <w:b/>
                <w:bCs/>
                <w:color w:val="auto"/>
                <w:kern w:val="2"/>
                <w:sz w:val="22"/>
                <w:szCs w:val="22"/>
                <w:lang w:eastAsia="en-US"/>
                <w14:ligatures w14:val="standardContextual"/>
              </w:rPr>
            </w:pPr>
            <w:r>
              <w:rPr>
                <w:rFonts w:eastAsiaTheme="minorHAnsi"/>
                <w:b/>
                <w:bCs/>
                <w:color w:val="auto"/>
                <w:kern w:val="2"/>
                <w:sz w:val="22"/>
                <w:szCs w:val="22"/>
                <w:lang w:eastAsia="en-US"/>
                <w14:ligatures w14:val="standardContextual"/>
              </w:rPr>
              <w:t>Noteiktais k</w:t>
            </w:r>
            <w:r w:rsidRPr="00C16A55">
              <w:rPr>
                <w:rFonts w:eastAsiaTheme="minorHAnsi"/>
                <w:b/>
                <w:bCs/>
                <w:color w:val="auto"/>
                <w:kern w:val="2"/>
                <w:sz w:val="22"/>
                <w:szCs w:val="22"/>
                <w:lang w:eastAsia="en-US"/>
                <w14:ligatures w14:val="standardContextual"/>
              </w:rPr>
              <w:t>vantitatīvais rādītājs (2023.-2026.)</w:t>
            </w:r>
          </w:p>
        </w:tc>
        <w:tc>
          <w:tcPr>
            <w:tcW w:w="2671" w:type="dxa"/>
            <w:tcBorders>
              <w:top w:val="nil"/>
              <w:left w:val="single" w:sz="4" w:space="0" w:color="auto"/>
              <w:bottom w:val="single" w:sz="4" w:space="0" w:color="auto"/>
              <w:right w:val="single" w:sz="4" w:space="0" w:color="auto"/>
            </w:tcBorders>
            <w:shd w:val="clear" w:color="auto" w:fill="F2F2F2" w:themeFill="background1" w:themeFillShade="F2"/>
          </w:tcPr>
          <w:p w14:paraId="599802CD" w14:textId="7D9C8A13" w:rsidR="00B63570" w:rsidRPr="00C16A55" w:rsidRDefault="00B63570" w:rsidP="00B63570">
            <w:pPr>
              <w:spacing w:after="0" w:line="240" w:lineRule="auto"/>
              <w:rPr>
                <w:rFonts w:eastAsiaTheme="minorHAnsi"/>
                <w:b/>
                <w:bCs/>
                <w:color w:val="auto"/>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Sasniegtais k</w:t>
            </w:r>
            <w:r w:rsidRPr="00C16A55">
              <w:rPr>
                <w:rFonts w:eastAsiaTheme="minorHAnsi"/>
                <w:b/>
                <w:bCs/>
                <w:color w:val="000000" w:themeColor="text1"/>
                <w:kern w:val="2"/>
                <w:sz w:val="22"/>
                <w:szCs w:val="22"/>
                <w:lang w:eastAsia="en-US"/>
                <w14:ligatures w14:val="standardContextual"/>
              </w:rPr>
              <w:t>valitatīvais rādītājs, 2023.</w:t>
            </w:r>
          </w:p>
        </w:tc>
        <w:tc>
          <w:tcPr>
            <w:tcW w:w="3260" w:type="dxa"/>
            <w:tcBorders>
              <w:top w:val="nil"/>
              <w:left w:val="single" w:sz="4" w:space="0" w:color="auto"/>
              <w:bottom w:val="single" w:sz="4" w:space="0" w:color="auto"/>
              <w:right w:val="nil"/>
            </w:tcBorders>
            <w:shd w:val="clear" w:color="auto" w:fill="F2F2F2" w:themeFill="background1" w:themeFillShade="F2"/>
          </w:tcPr>
          <w:p w14:paraId="37B05707" w14:textId="7399381E" w:rsidR="00B63570" w:rsidRPr="00C16A55" w:rsidRDefault="00B63570" w:rsidP="00B63570">
            <w:pPr>
              <w:spacing w:after="0" w:line="240" w:lineRule="auto"/>
              <w:rPr>
                <w:rFonts w:eastAsiaTheme="minorHAnsi"/>
                <w:b/>
                <w:bCs/>
                <w:color w:val="auto"/>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Sasniegtais k</w:t>
            </w:r>
            <w:r w:rsidRPr="00C16A55">
              <w:rPr>
                <w:rFonts w:eastAsiaTheme="minorHAnsi"/>
                <w:b/>
                <w:bCs/>
                <w:color w:val="000000" w:themeColor="text1"/>
                <w:kern w:val="2"/>
                <w:sz w:val="22"/>
                <w:szCs w:val="22"/>
                <w:lang w:eastAsia="en-US"/>
                <w14:ligatures w14:val="standardContextual"/>
              </w:rPr>
              <w:t>vantitatīvais rādītājs, 2023.</w:t>
            </w:r>
          </w:p>
        </w:tc>
      </w:tr>
      <w:tr w:rsidR="00353218" w:rsidRPr="005A1089" w14:paraId="700B56AC" w14:textId="77777777" w:rsidTr="00037BDB">
        <w:tc>
          <w:tcPr>
            <w:tcW w:w="480" w:type="dxa"/>
            <w:tcBorders>
              <w:top w:val="single" w:sz="4" w:space="0" w:color="auto"/>
              <w:left w:val="nil"/>
              <w:bottom w:val="single" w:sz="4" w:space="0" w:color="auto"/>
              <w:right w:val="single" w:sz="4" w:space="0" w:color="auto"/>
            </w:tcBorders>
          </w:tcPr>
          <w:p w14:paraId="509CAE0D" w14:textId="77777777" w:rsidR="009764F9" w:rsidRPr="00B53EED" w:rsidRDefault="009764F9" w:rsidP="00064B90">
            <w:pPr>
              <w:spacing w:after="0" w:line="240" w:lineRule="auto"/>
              <w:rPr>
                <w:rFonts w:eastAsiaTheme="minorHAnsi"/>
                <w:color w:val="auto"/>
                <w:kern w:val="2"/>
                <w:sz w:val="22"/>
                <w:szCs w:val="22"/>
                <w:lang w:eastAsia="en-US"/>
                <w14:ligatures w14:val="standardContextual"/>
              </w:rPr>
            </w:pPr>
            <w:bookmarkStart w:id="20" w:name="_Hlk168487200"/>
            <w:r w:rsidRPr="00B53EED">
              <w:rPr>
                <w:rFonts w:eastAsiaTheme="minorHAnsi"/>
                <w:color w:val="auto"/>
                <w:kern w:val="2"/>
                <w:sz w:val="22"/>
                <w:szCs w:val="22"/>
                <w:lang w:eastAsia="en-US"/>
                <w14:ligatures w14:val="standardContextual"/>
              </w:rPr>
              <w:t>1.</w:t>
            </w:r>
          </w:p>
        </w:tc>
        <w:tc>
          <w:tcPr>
            <w:tcW w:w="2125" w:type="dxa"/>
            <w:tcBorders>
              <w:top w:val="single" w:sz="4" w:space="0" w:color="auto"/>
              <w:left w:val="single" w:sz="4" w:space="0" w:color="auto"/>
              <w:bottom w:val="single" w:sz="4" w:space="0" w:color="auto"/>
              <w:right w:val="single" w:sz="4" w:space="0" w:color="auto"/>
            </w:tcBorders>
          </w:tcPr>
          <w:p w14:paraId="6BCF30C7" w14:textId="6EF14CEE" w:rsidR="009764F9" w:rsidRPr="00B53EED" w:rsidRDefault="009764F9" w:rsidP="00037BDB">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 xml:space="preserve">Novērtēt pretendentu drošības pārvaldības sistēmas, izmantojot </w:t>
            </w:r>
            <w:r w:rsidR="00F0764A" w:rsidRPr="00B53EED">
              <w:rPr>
                <w:rFonts w:eastAsiaTheme="minorHAnsi"/>
                <w:color w:val="auto"/>
                <w:kern w:val="2"/>
                <w:sz w:val="22"/>
                <w:szCs w:val="22"/>
                <w:lang w:eastAsia="en-US"/>
                <w14:ligatures w14:val="standardContextual"/>
              </w:rPr>
              <w:t>OSS</w:t>
            </w:r>
          </w:p>
        </w:tc>
        <w:tc>
          <w:tcPr>
            <w:tcW w:w="3122" w:type="dxa"/>
            <w:tcBorders>
              <w:top w:val="single" w:sz="4" w:space="0" w:color="auto"/>
              <w:left w:val="single" w:sz="4" w:space="0" w:color="auto"/>
              <w:bottom w:val="single" w:sz="4" w:space="0" w:color="auto"/>
              <w:right w:val="single" w:sz="4" w:space="0" w:color="auto"/>
            </w:tcBorders>
          </w:tcPr>
          <w:p w14:paraId="068F32FD" w14:textId="450E2310" w:rsidR="009764F9" w:rsidRPr="00B53EED" w:rsidRDefault="009764F9" w:rsidP="00037BDB">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Visos gadījumos savlaicīgi (</w:t>
            </w:r>
            <w:r w:rsidR="00093744">
              <w:rPr>
                <w:rFonts w:eastAsiaTheme="minorHAnsi"/>
                <w:color w:val="auto"/>
                <w:kern w:val="2"/>
                <w:sz w:val="22"/>
                <w:szCs w:val="22"/>
                <w:lang w:eastAsia="en-US"/>
                <w14:ligatures w14:val="standardContextual"/>
              </w:rPr>
              <w:t>4</w:t>
            </w:r>
            <w:r w:rsidRPr="00B53EED">
              <w:rPr>
                <w:rFonts w:eastAsiaTheme="minorHAnsi"/>
                <w:color w:val="auto"/>
                <w:kern w:val="2"/>
                <w:sz w:val="22"/>
                <w:szCs w:val="22"/>
                <w:lang w:eastAsia="en-US"/>
                <w14:ligatures w14:val="standardContextual"/>
              </w:rPr>
              <w:t xml:space="preserve"> mēnešos) pieņemti lēmumi par vienotā drošības sertifikāta </w:t>
            </w:r>
            <w:r w:rsidRPr="00037BDB">
              <w:rPr>
                <w:rFonts w:eastAsiaTheme="minorHAnsi"/>
                <w:color w:val="auto"/>
                <w:kern w:val="2"/>
                <w:sz w:val="22"/>
                <w:szCs w:val="22"/>
                <w:lang w:eastAsia="en-US"/>
                <w14:ligatures w14:val="standardContextual"/>
              </w:rPr>
              <w:t>vai drošības apliecības izsniegšanu</w:t>
            </w:r>
            <w:r w:rsidRPr="00B53EED">
              <w:rPr>
                <w:rFonts w:eastAsiaTheme="minorHAnsi"/>
                <w:color w:val="auto"/>
                <w:kern w:val="2"/>
                <w:sz w:val="22"/>
                <w:szCs w:val="22"/>
                <w:lang w:eastAsia="en-US"/>
                <w14:ligatures w14:val="standardContextual"/>
              </w:rPr>
              <w:t xml:space="preserve"> </w:t>
            </w:r>
          </w:p>
        </w:tc>
        <w:tc>
          <w:tcPr>
            <w:tcW w:w="3084" w:type="dxa"/>
            <w:tcBorders>
              <w:top w:val="single" w:sz="4" w:space="0" w:color="auto"/>
              <w:left w:val="single" w:sz="4" w:space="0" w:color="auto"/>
              <w:bottom w:val="single" w:sz="4" w:space="0" w:color="auto"/>
              <w:right w:val="single" w:sz="4" w:space="0" w:color="auto"/>
            </w:tcBorders>
          </w:tcPr>
          <w:p w14:paraId="3EA3CE94" w14:textId="3F32D07A" w:rsidR="009764F9" w:rsidRPr="005A1089" w:rsidRDefault="009764F9"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Izskatīti 6 pieteikumi vienotā drošības sertifikāta saņemšanai un viens iesniegums drošības apliecības saņemšanai</w:t>
            </w:r>
          </w:p>
        </w:tc>
        <w:tc>
          <w:tcPr>
            <w:tcW w:w="2671" w:type="dxa"/>
            <w:tcBorders>
              <w:top w:val="single" w:sz="4" w:space="0" w:color="auto"/>
              <w:left w:val="single" w:sz="4" w:space="0" w:color="auto"/>
              <w:bottom w:val="single" w:sz="4" w:space="0" w:color="auto"/>
              <w:right w:val="single" w:sz="4" w:space="0" w:color="auto"/>
            </w:tcBorders>
          </w:tcPr>
          <w:p w14:paraId="2D38E639" w14:textId="05C836E0" w:rsidR="009764F9" w:rsidRPr="005A1089" w:rsidRDefault="00037BDB"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Visos gadījumos</w:t>
            </w:r>
            <w:r w:rsidR="009764F9" w:rsidRPr="005A1089">
              <w:rPr>
                <w:rFonts w:eastAsiaTheme="minorHAnsi"/>
                <w:color w:val="auto"/>
                <w:kern w:val="2"/>
                <w:sz w:val="22"/>
                <w:szCs w:val="22"/>
                <w:lang w:eastAsia="en-US"/>
                <w14:ligatures w14:val="standardContextual"/>
              </w:rPr>
              <w:t xml:space="preserve"> lēmumi pieņemti ievērojot 4 mēnešu termiņu</w:t>
            </w:r>
          </w:p>
        </w:tc>
        <w:tc>
          <w:tcPr>
            <w:tcW w:w="3260" w:type="dxa"/>
            <w:tcBorders>
              <w:top w:val="single" w:sz="4" w:space="0" w:color="auto"/>
              <w:left w:val="single" w:sz="4" w:space="0" w:color="auto"/>
              <w:bottom w:val="single" w:sz="4" w:space="0" w:color="auto"/>
              <w:right w:val="nil"/>
            </w:tcBorders>
          </w:tcPr>
          <w:p w14:paraId="4CEC2C2C" w14:textId="47DC5DEC" w:rsidR="00037BDB" w:rsidRPr="005A1089" w:rsidRDefault="00037BDB"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Izskatīti </w:t>
            </w:r>
            <w:r w:rsidR="00093744" w:rsidRPr="005A1089">
              <w:rPr>
                <w:rFonts w:eastAsiaTheme="minorHAnsi"/>
                <w:color w:val="auto"/>
                <w:kern w:val="2"/>
                <w:sz w:val="22"/>
                <w:szCs w:val="22"/>
                <w:lang w:eastAsia="en-US"/>
                <w14:ligatures w14:val="standardContextual"/>
              </w:rPr>
              <w:t>5</w:t>
            </w:r>
            <w:r w:rsidR="009764F9" w:rsidRPr="005A1089">
              <w:rPr>
                <w:rFonts w:eastAsiaTheme="minorHAnsi"/>
                <w:color w:val="auto"/>
                <w:kern w:val="2"/>
                <w:sz w:val="22"/>
                <w:szCs w:val="22"/>
                <w:lang w:eastAsia="en-US"/>
                <w14:ligatures w14:val="standardContextual"/>
              </w:rPr>
              <w:t xml:space="preserve"> pieteikumi </w:t>
            </w:r>
            <w:r w:rsidRPr="005A1089">
              <w:rPr>
                <w:rFonts w:eastAsiaTheme="minorHAnsi"/>
                <w:color w:val="auto"/>
                <w:kern w:val="2"/>
                <w:sz w:val="22"/>
                <w:szCs w:val="22"/>
                <w:lang w:eastAsia="en-US"/>
                <w14:ligatures w14:val="standardContextual"/>
              </w:rPr>
              <w:t xml:space="preserve"> vienotā drošības sertifikāta saņemšanai. </w:t>
            </w:r>
          </w:p>
          <w:p w14:paraId="0B73AEF3" w14:textId="58E5EF78" w:rsidR="009764F9" w:rsidRPr="005A1089" w:rsidRDefault="00037BDB" w:rsidP="00037BDB">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Pieņemti </w:t>
            </w:r>
            <w:r w:rsidR="00093744" w:rsidRPr="005A1089">
              <w:rPr>
                <w:rFonts w:eastAsiaTheme="minorHAnsi"/>
                <w:color w:val="auto"/>
                <w:kern w:val="2"/>
                <w:sz w:val="22"/>
                <w:szCs w:val="22"/>
                <w:lang w:eastAsia="en-US"/>
                <w14:ligatures w14:val="standardContextual"/>
              </w:rPr>
              <w:t>2</w:t>
            </w:r>
            <w:r w:rsidRPr="005A1089">
              <w:rPr>
                <w:rFonts w:eastAsiaTheme="minorHAnsi"/>
                <w:color w:val="auto"/>
                <w:kern w:val="2"/>
                <w:sz w:val="22"/>
                <w:szCs w:val="22"/>
                <w:lang w:eastAsia="en-US"/>
                <w14:ligatures w14:val="standardContextual"/>
              </w:rPr>
              <w:t xml:space="preserve"> lēmumi  par drošības sertifikāta darbības telpas paplašināšanu un </w:t>
            </w:r>
            <w:r w:rsidR="00093744" w:rsidRPr="005A1089">
              <w:rPr>
                <w:rFonts w:eastAsiaTheme="minorHAnsi"/>
                <w:color w:val="auto"/>
                <w:kern w:val="2"/>
                <w:sz w:val="22"/>
                <w:szCs w:val="22"/>
                <w:lang w:eastAsia="en-US"/>
                <w14:ligatures w14:val="standardContextual"/>
              </w:rPr>
              <w:t>3</w:t>
            </w:r>
            <w:r w:rsidRPr="005A1089">
              <w:rPr>
                <w:rFonts w:eastAsiaTheme="minorHAnsi"/>
                <w:color w:val="auto"/>
                <w:kern w:val="2"/>
                <w:sz w:val="22"/>
                <w:szCs w:val="22"/>
                <w:lang w:eastAsia="en-US"/>
                <w14:ligatures w14:val="standardContextual"/>
              </w:rPr>
              <w:t xml:space="preserve"> lēmumi par vienotā drošības sertifikāta izsniegšanu  (darbības telpa Latvija)</w:t>
            </w:r>
          </w:p>
        </w:tc>
      </w:tr>
      <w:tr w:rsidR="00353218" w:rsidRPr="005A1089" w14:paraId="6A904DFA" w14:textId="77777777" w:rsidTr="00B63570">
        <w:tc>
          <w:tcPr>
            <w:tcW w:w="480" w:type="dxa"/>
            <w:vMerge w:val="restart"/>
            <w:tcBorders>
              <w:top w:val="single" w:sz="4" w:space="0" w:color="auto"/>
              <w:left w:val="nil"/>
              <w:bottom w:val="single" w:sz="4" w:space="0" w:color="auto"/>
              <w:right w:val="single" w:sz="4" w:space="0" w:color="auto"/>
            </w:tcBorders>
          </w:tcPr>
          <w:p w14:paraId="7E08FFBD" w14:textId="77777777" w:rsidR="009764F9" w:rsidRPr="00B53EED" w:rsidRDefault="009764F9"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2.</w:t>
            </w:r>
          </w:p>
        </w:tc>
        <w:tc>
          <w:tcPr>
            <w:tcW w:w="2125" w:type="dxa"/>
            <w:tcBorders>
              <w:top w:val="single" w:sz="4" w:space="0" w:color="auto"/>
              <w:left w:val="single" w:sz="4" w:space="0" w:color="auto"/>
              <w:bottom w:val="single" w:sz="4" w:space="0" w:color="auto"/>
              <w:right w:val="single" w:sz="4" w:space="0" w:color="auto"/>
            </w:tcBorders>
            <w:vAlign w:val="center"/>
          </w:tcPr>
          <w:p w14:paraId="748ABE38" w14:textId="77777777" w:rsidR="009764F9" w:rsidRPr="00B53EED" w:rsidRDefault="009764F9"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 xml:space="preserve">Nodrošināt atļaujas izdošanas procesu ritekļiem, izmantojot OSS </w:t>
            </w:r>
          </w:p>
        </w:tc>
        <w:tc>
          <w:tcPr>
            <w:tcW w:w="3122" w:type="dxa"/>
            <w:tcBorders>
              <w:top w:val="single" w:sz="4" w:space="0" w:color="auto"/>
              <w:left w:val="single" w:sz="4" w:space="0" w:color="auto"/>
              <w:bottom w:val="single" w:sz="4" w:space="0" w:color="auto"/>
              <w:right w:val="single" w:sz="4" w:space="0" w:color="auto"/>
            </w:tcBorders>
          </w:tcPr>
          <w:p w14:paraId="09B06F6C" w14:textId="62372715" w:rsidR="009764F9" w:rsidRPr="00B53EED" w:rsidRDefault="009764F9"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Visos gadījumos savlaicīgi (</w:t>
            </w:r>
            <w:r w:rsidR="00093744">
              <w:rPr>
                <w:rFonts w:eastAsiaTheme="minorHAnsi"/>
                <w:color w:val="auto"/>
                <w:kern w:val="2"/>
                <w:sz w:val="22"/>
                <w:szCs w:val="22"/>
                <w:lang w:eastAsia="en-US"/>
                <w14:ligatures w14:val="standardContextual"/>
              </w:rPr>
              <w:t>4</w:t>
            </w:r>
            <w:r w:rsidRPr="00B53EED">
              <w:rPr>
                <w:rFonts w:eastAsiaTheme="minorHAnsi"/>
                <w:color w:val="auto"/>
                <w:kern w:val="2"/>
                <w:sz w:val="22"/>
                <w:szCs w:val="22"/>
                <w:lang w:eastAsia="en-US"/>
                <w14:ligatures w14:val="standardContextual"/>
              </w:rPr>
              <w:t xml:space="preserve"> mēnešos) pieņemti lēmumi par ritekļa laišanu tirgū </w:t>
            </w:r>
          </w:p>
        </w:tc>
        <w:tc>
          <w:tcPr>
            <w:tcW w:w="3084" w:type="dxa"/>
            <w:tcBorders>
              <w:top w:val="single" w:sz="4" w:space="0" w:color="auto"/>
              <w:left w:val="single" w:sz="4" w:space="0" w:color="auto"/>
              <w:bottom w:val="single" w:sz="4" w:space="0" w:color="auto"/>
              <w:right w:val="single" w:sz="4" w:space="0" w:color="auto"/>
            </w:tcBorders>
          </w:tcPr>
          <w:p w14:paraId="50AF2620" w14:textId="77777777" w:rsidR="009764F9" w:rsidRPr="005A1089" w:rsidRDefault="009764F9"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Izskatīti 20 pieteikumi ritekļu laišanai tirgū</w:t>
            </w:r>
          </w:p>
        </w:tc>
        <w:tc>
          <w:tcPr>
            <w:tcW w:w="2671" w:type="dxa"/>
            <w:tcBorders>
              <w:top w:val="single" w:sz="4" w:space="0" w:color="auto"/>
              <w:left w:val="single" w:sz="4" w:space="0" w:color="auto"/>
              <w:bottom w:val="single" w:sz="4" w:space="0" w:color="auto"/>
              <w:right w:val="single" w:sz="4" w:space="0" w:color="auto"/>
            </w:tcBorders>
          </w:tcPr>
          <w:p w14:paraId="6A5673B0" w14:textId="41DF82EE" w:rsidR="009764F9" w:rsidRPr="005A1089" w:rsidRDefault="00037BDB"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Visos gadījumos lēmumi pieņemti ievērojot 4 mēnešu termiņu</w:t>
            </w:r>
          </w:p>
        </w:tc>
        <w:tc>
          <w:tcPr>
            <w:tcW w:w="3260" w:type="dxa"/>
            <w:tcBorders>
              <w:top w:val="single" w:sz="4" w:space="0" w:color="auto"/>
              <w:left w:val="single" w:sz="4" w:space="0" w:color="auto"/>
              <w:bottom w:val="single" w:sz="4" w:space="0" w:color="auto"/>
              <w:right w:val="nil"/>
            </w:tcBorders>
          </w:tcPr>
          <w:p w14:paraId="11A10D84" w14:textId="3A22821A" w:rsidR="009764F9" w:rsidRPr="005A1089" w:rsidRDefault="00037BDB"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Izskatīti </w:t>
            </w:r>
            <w:r w:rsidR="00093744" w:rsidRPr="005A1089">
              <w:rPr>
                <w:rFonts w:eastAsiaTheme="minorHAnsi"/>
                <w:color w:val="auto"/>
                <w:kern w:val="2"/>
                <w:sz w:val="22"/>
                <w:szCs w:val="22"/>
                <w:lang w:eastAsia="en-US"/>
                <w14:ligatures w14:val="standardContextual"/>
              </w:rPr>
              <w:t>3</w:t>
            </w:r>
            <w:r w:rsidR="001B2B59" w:rsidRPr="005A1089">
              <w:rPr>
                <w:rFonts w:eastAsiaTheme="minorHAnsi"/>
                <w:color w:val="auto"/>
                <w:kern w:val="2"/>
                <w:sz w:val="22"/>
                <w:szCs w:val="22"/>
                <w:lang w:eastAsia="en-US"/>
                <w14:ligatures w14:val="standardContextual"/>
              </w:rPr>
              <w:t xml:space="preserve">  pieteikum</w:t>
            </w:r>
            <w:r w:rsidR="00093744" w:rsidRPr="005A1089">
              <w:rPr>
                <w:rFonts w:eastAsiaTheme="minorHAnsi"/>
                <w:color w:val="auto"/>
                <w:kern w:val="2"/>
                <w:sz w:val="22"/>
                <w:szCs w:val="22"/>
                <w:lang w:eastAsia="en-US"/>
                <w14:ligatures w14:val="standardContextual"/>
              </w:rPr>
              <w:t>i</w:t>
            </w:r>
            <w:r w:rsidR="001B2B59" w:rsidRPr="005A1089">
              <w:rPr>
                <w:rFonts w:eastAsiaTheme="minorHAnsi"/>
                <w:color w:val="auto"/>
                <w:kern w:val="2"/>
                <w:sz w:val="22"/>
                <w:szCs w:val="22"/>
                <w:lang w:eastAsia="en-US"/>
                <w14:ligatures w14:val="standardContextual"/>
              </w:rPr>
              <w:t xml:space="preserve"> ritekļu autorizācijai. </w:t>
            </w:r>
            <w:r w:rsidR="00093744" w:rsidRPr="005A1089">
              <w:rPr>
                <w:rFonts w:eastAsiaTheme="minorHAnsi"/>
                <w:color w:val="auto"/>
                <w:kern w:val="2"/>
                <w:sz w:val="22"/>
                <w:szCs w:val="22"/>
                <w:lang w:eastAsia="en-US"/>
                <w14:ligatures w14:val="standardContextual"/>
              </w:rPr>
              <w:t>P</w:t>
            </w:r>
            <w:r w:rsidR="001B2B59" w:rsidRPr="005A1089">
              <w:rPr>
                <w:rFonts w:eastAsiaTheme="minorHAnsi"/>
                <w:color w:val="auto"/>
                <w:kern w:val="2"/>
                <w:sz w:val="22"/>
                <w:szCs w:val="22"/>
                <w:lang w:eastAsia="en-US"/>
                <w14:ligatures w14:val="standardContextual"/>
              </w:rPr>
              <w:t xml:space="preserve">ieņemt </w:t>
            </w:r>
            <w:r w:rsidR="00093744" w:rsidRPr="005A1089">
              <w:rPr>
                <w:rFonts w:eastAsiaTheme="minorHAnsi"/>
                <w:color w:val="auto"/>
                <w:kern w:val="2"/>
                <w:sz w:val="22"/>
                <w:szCs w:val="22"/>
                <w:lang w:eastAsia="en-US"/>
                <w14:ligatures w14:val="standardContextual"/>
              </w:rPr>
              <w:t>3</w:t>
            </w:r>
            <w:r w:rsidR="001B2B59" w:rsidRPr="005A1089">
              <w:rPr>
                <w:rFonts w:eastAsiaTheme="minorHAnsi"/>
                <w:color w:val="auto"/>
                <w:kern w:val="2"/>
                <w:sz w:val="22"/>
                <w:szCs w:val="22"/>
                <w:lang w:eastAsia="en-US"/>
                <w14:ligatures w14:val="standardContextual"/>
              </w:rPr>
              <w:t xml:space="preserve"> </w:t>
            </w:r>
            <w:r w:rsidR="009764F9" w:rsidRPr="005A1089">
              <w:rPr>
                <w:rFonts w:eastAsiaTheme="minorHAnsi"/>
                <w:color w:val="auto"/>
                <w:kern w:val="2"/>
                <w:sz w:val="22"/>
                <w:szCs w:val="22"/>
                <w:lang w:eastAsia="en-US"/>
                <w14:ligatures w14:val="standardContextual"/>
              </w:rPr>
              <w:t>lēmumi ritekļu laišanai tirgū</w:t>
            </w:r>
          </w:p>
        </w:tc>
      </w:tr>
      <w:tr w:rsidR="00353218" w:rsidRPr="005A1089" w14:paraId="1EFA6668" w14:textId="77777777" w:rsidTr="00B63570">
        <w:tc>
          <w:tcPr>
            <w:tcW w:w="480" w:type="dxa"/>
            <w:vMerge/>
            <w:tcBorders>
              <w:top w:val="single" w:sz="4" w:space="0" w:color="auto"/>
              <w:left w:val="nil"/>
              <w:bottom w:val="single" w:sz="4" w:space="0" w:color="auto"/>
              <w:right w:val="single" w:sz="4" w:space="0" w:color="auto"/>
            </w:tcBorders>
          </w:tcPr>
          <w:p w14:paraId="3D0C6588" w14:textId="77777777" w:rsidR="009764F9" w:rsidRPr="00B53EED" w:rsidRDefault="009764F9" w:rsidP="00064B90">
            <w:pPr>
              <w:spacing w:after="0" w:line="240" w:lineRule="auto"/>
              <w:rPr>
                <w:rFonts w:eastAsiaTheme="minorHAnsi"/>
                <w:color w:val="auto"/>
                <w:kern w:val="2"/>
                <w:sz w:val="22"/>
                <w:szCs w:val="22"/>
                <w:lang w:eastAsia="en-US"/>
                <w14:ligatures w14:val="standardContextual"/>
              </w:rPr>
            </w:pPr>
          </w:p>
        </w:tc>
        <w:tc>
          <w:tcPr>
            <w:tcW w:w="2125" w:type="dxa"/>
            <w:tcBorders>
              <w:top w:val="single" w:sz="4" w:space="0" w:color="auto"/>
              <w:left w:val="single" w:sz="4" w:space="0" w:color="auto"/>
              <w:bottom w:val="single" w:sz="4" w:space="0" w:color="auto"/>
              <w:right w:val="single" w:sz="4" w:space="0" w:color="auto"/>
            </w:tcBorders>
            <w:vAlign w:val="center"/>
          </w:tcPr>
          <w:p w14:paraId="574506E4" w14:textId="77777777" w:rsidR="009764F9" w:rsidRPr="00B53EED" w:rsidRDefault="009764F9"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Nodrošināt atļaujas izdošanas processu1520mm kravas un pasažieru vagoniem</w:t>
            </w:r>
          </w:p>
        </w:tc>
        <w:tc>
          <w:tcPr>
            <w:tcW w:w="3122" w:type="dxa"/>
            <w:tcBorders>
              <w:top w:val="single" w:sz="4" w:space="0" w:color="auto"/>
              <w:left w:val="single" w:sz="4" w:space="0" w:color="auto"/>
              <w:bottom w:val="single" w:sz="4" w:space="0" w:color="auto"/>
              <w:right w:val="single" w:sz="4" w:space="0" w:color="auto"/>
            </w:tcBorders>
          </w:tcPr>
          <w:p w14:paraId="0E263F55" w14:textId="4E3B3748" w:rsidR="009764F9" w:rsidRPr="00B53EED" w:rsidRDefault="009764F9"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Visos gadījumos savlaicīgi (</w:t>
            </w:r>
            <w:r w:rsidR="00093744">
              <w:rPr>
                <w:rFonts w:eastAsiaTheme="minorHAnsi"/>
                <w:color w:val="auto"/>
                <w:kern w:val="2"/>
                <w:sz w:val="22"/>
                <w:szCs w:val="22"/>
                <w:lang w:eastAsia="en-US"/>
                <w14:ligatures w14:val="standardContextual"/>
              </w:rPr>
              <w:t>4</w:t>
            </w:r>
            <w:r w:rsidRPr="00B53EED">
              <w:rPr>
                <w:rFonts w:eastAsiaTheme="minorHAnsi"/>
                <w:color w:val="auto"/>
                <w:kern w:val="2"/>
                <w:sz w:val="22"/>
                <w:szCs w:val="22"/>
                <w:lang w:eastAsia="en-US"/>
                <w14:ligatures w14:val="standardContextual"/>
              </w:rPr>
              <w:t xml:space="preserve"> mēnešos) pieņemti lēmumi par ritekļa laišanu tirgū</w:t>
            </w:r>
          </w:p>
        </w:tc>
        <w:tc>
          <w:tcPr>
            <w:tcW w:w="3084" w:type="dxa"/>
            <w:tcBorders>
              <w:top w:val="single" w:sz="4" w:space="0" w:color="auto"/>
              <w:left w:val="single" w:sz="4" w:space="0" w:color="auto"/>
              <w:bottom w:val="single" w:sz="4" w:space="0" w:color="auto"/>
              <w:right w:val="single" w:sz="4" w:space="0" w:color="auto"/>
            </w:tcBorders>
          </w:tcPr>
          <w:p w14:paraId="6C5865EF" w14:textId="77777777" w:rsidR="009764F9" w:rsidRPr="005A1089" w:rsidRDefault="009764F9"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Izskatīti 20 pieteikumi 1520mm kravas un pasažieru vagonu laišanai tirgū</w:t>
            </w:r>
          </w:p>
        </w:tc>
        <w:tc>
          <w:tcPr>
            <w:tcW w:w="2671" w:type="dxa"/>
            <w:tcBorders>
              <w:top w:val="single" w:sz="4" w:space="0" w:color="auto"/>
              <w:left w:val="single" w:sz="4" w:space="0" w:color="auto"/>
              <w:bottom w:val="single" w:sz="4" w:space="0" w:color="auto"/>
              <w:right w:val="single" w:sz="4" w:space="0" w:color="auto"/>
            </w:tcBorders>
          </w:tcPr>
          <w:p w14:paraId="164B7BA9" w14:textId="113BC6AA" w:rsidR="009764F9" w:rsidRPr="005A1089" w:rsidRDefault="00325C87"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Visos gadījumos lēmumi pieņemti ievērojot 4 mēnešu termiņu</w:t>
            </w:r>
          </w:p>
        </w:tc>
        <w:tc>
          <w:tcPr>
            <w:tcW w:w="3260" w:type="dxa"/>
            <w:tcBorders>
              <w:top w:val="single" w:sz="4" w:space="0" w:color="auto"/>
              <w:left w:val="single" w:sz="4" w:space="0" w:color="auto"/>
              <w:bottom w:val="single" w:sz="4" w:space="0" w:color="auto"/>
              <w:right w:val="nil"/>
            </w:tcBorders>
          </w:tcPr>
          <w:p w14:paraId="68D3C35B" w14:textId="08442A96" w:rsidR="009764F9" w:rsidRPr="005A1089" w:rsidRDefault="00325C87"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Pieņemti </w:t>
            </w:r>
            <w:r w:rsidR="00093744" w:rsidRPr="005A1089">
              <w:rPr>
                <w:rFonts w:eastAsiaTheme="minorHAnsi"/>
                <w:color w:val="auto"/>
                <w:kern w:val="2"/>
                <w:sz w:val="22"/>
                <w:szCs w:val="22"/>
                <w:lang w:eastAsia="en-US"/>
                <w14:ligatures w14:val="standardContextual"/>
              </w:rPr>
              <w:t>4</w:t>
            </w:r>
            <w:r w:rsidRPr="005A1089">
              <w:rPr>
                <w:rFonts w:eastAsiaTheme="minorHAnsi"/>
                <w:color w:val="auto"/>
                <w:kern w:val="2"/>
                <w:sz w:val="22"/>
                <w:szCs w:val="22"/>
                <w:lang w:eastAsia="en-US"/>
                <w14:ligatures w14:val="standardContextual"/>
              </w:rPr>
              <w:t xml:space="preserve"> lēmumi par atļaujas izdošanu 1520mm sliežu ceļu platuma kravas un pasažieru vagoniem</w:t>
            </w:r>
          </w:p>
        </w:tc>
      </w:tr>
      <w:tr w:rsidR="00353218" w:rsidRPr="005A1089" w14:paraId="2D7C2782" w14:textId="77777777" w:rsidTr="00B63570">
        <w:tc>
          <w:tcPr>
            <w:tcW w:w="480" w:type="dxa"/>
            <w:vMerge w:val="restart"/>
            <w:tcBorders>
              <w:top w:val="single" w:sz="4" w:space="0" w:color="auto"/>
              <w:left w:val="nil"/>
              <w:bottom w:val="single" w:sz="4" w:space="0" w:color="auto"/>
              <w:right w:val="single" w:sz="4" w:space="0" w:color="auto"/>
            </w:tcBorders>
          </w:tcPr>
          <w:p w14:paraId="07377049" w14:textId="77777777" w:rsidR="009764F9" w:rsidRPr="00B53EED" w:rsidRDefault="009764F9"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3.</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14:paraId="1FCFF12E" w14:textId="77777777" w:rsidR="009764F9" w:rsidRPr="00B53EED" w:rsidRDefault="009764F9"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 xml:space="preserve">Novērtēt pretendenta ritekļu tehniskās apkopes sistēmas </w:t>
            </w:r>
          </w:p>
        </w:tc>
        <w:tc>
          <w:tcPr>
            <w:tcW w:w="3122" w:type="dxa"/>
            <w:tcBorders>
              <w:top w:val="single" w:sz="4" w:space="0" w:color="auto"/>
              <w:left w:val="single" w:sz="4" w:space="0" w:color="auto"/>
              <w:bottom w:val="single" w:sz="4" w:space="0" w:color="auto"/>
              <w:right w:val="single" w:sz="4" w:space="0" w:color="auto"/>
            </w:tcBorders>
          </w:tcPr>
          <w:p w14:paraId="076423B1" w14:textId="0B71CFD5" w:rsidR="009764F9" w:rsidRPr="00B53EED" w:rsidRDefault="009764F9"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Visos gadījumos savlaicīgi (</w:t>
            </w:r>
            <w:r w:rsidR="00093744">
              <w:rPr>
                <w:rFonts w:eastAsiaTheme="minorHAnsi"/>
                <w:color w:val="auto"/>
                <w:kern w:val="2"/>
                <w:sz w:val="22"/>
                <w:szCs w:val="22"/>
                <w:lang w:eastAsia="en-US"/>
                <w14:ligatures w14:val="standardContextual"/>
              </w:rPr>
              <w:t>4</w:t>
            </w:r>
            <w:r w:rsidRPr="00B53EED">
              <w:rPr>
                <w:rFonts w:eastAsiaTheme="minorHAnsi"/>
                <w:color w:val="auto"/>
                <w:kern w:val="2"/>
                <w:sz w:val="22"/>
                <w:szCs w:val="22"/>
                <w:lang w:eastAsia="en-US"/>
                <w14:ligatures w14:val="standardContextual"/>
              </w:rPr>
              <w:t xml:space="preserve"> mēnešos) pieņemti lēmumi par tehnisko apkopi atbildīgās struktūrvienības sertifikāta izsniegšanu</w:t>
            </w:r>
          </w:p>
        </w:tc>
        <w:tc>
          <w:tcPr>
            <w:tcW w:w="3084" w:type="dxa"/>
            <w:tcBorders>
              <w:top w:val="single" w:sz="4" w:space="0" w:color="auto"/>
              <w:left w:val="single" w:sz="4" w:space="0" w:color="auto"/>
              <w:bottom w:val="single" w:sz="4" w:space="0" w:color="auto"/>
              <w:right w:val="single" w:sz="4" w:space="0" w:color="auto"/>
            </w:tcBorders>
          </w:tcPr>
          <w:p w14:paraId="27B9F6B3" w14:textId="77777777" w:rsidR="009764F9" w:rsidRPr="005A1089" w:rsidRDefault="009764F9"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Izskatīti 2 pieteikumi par tehnisko apkopi atbildīgās struktūrvienības sertifikāta saņemšanai</w:t>
            </w:r>
          </w:p>
        </w:tc>
        <w:tc>
          <w:tcPr>
            <w:tcW w:w="2671" w:type="dxa"/>
            <w:tcBorders>
              <w:top w:val="single" w:sz="4" w:space="0" w:color="auto"/>
              <w:left w:val="single" w:sz="4" w:space="0" w:color="auto"/>
              <w:bottom w:val="single" w:sz="4" w:space="0" w:color="auto"/>
              <w:right w:val="single" w:sz="4" w:space="0" w:color="auto"/>
            </w:tcBorders>
          </w:tcPr>
          <w:p w14:paraId="2439E9C0" w14:textId="21124D7C" w:rsidR="009764F9" w:rsidRPr="005A1089" w:rsidRDefault="00975C32"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Visos gadījumos lēmumi pieņemti ievērojot 4 mēnešu termiņu</w:t>
            </w:r>
          </w:p>
        </w:tc>
        <w:tc>
          <w:tcPr>
            <w:tcW w:w="3260" w:type="dxa"/>
            <w:tcBorders>
              <w:top w:val="single" w:sz="4" w:space="0" w:color="auto"/>
              <w:left w:val="single" w:sz="4" w:space="0" w:color="auto"/>
              <w:bottom w:val="single" w:sz="4" w:space="0" w:color="auto"/>
              <w:right w:val="nil"/>
            </w:tcBorders>
          </w:tcPr>
          <w:p w14:paraId="5CC9317B" w14:textId="6AF9B290" w:rsidR="009764F9" w:rsidRPr="005A1089" w:rsidRDefault="00975C32"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Saņemts </w:t>
            </w:r>
            <w:r w:rsidR="00093744" w:rsidRPr="005A1089">
              <w:rPr>
                <w:rFonts w:eastAsiaTheme="minorHAnsi"/>
                <w:color w:val="auto"/>
                <w:kern w:val="2"/>
                <w:sz w:val="22"/>
                <w:szCs w:val="22"/>
                <w:lang w:eastAsia="en-US"/>
                <w14:ligatures w14:val="standardContextual"/>
              </w:rPr>
              <w:t>1</w:t>
            </w:r>
            <w:r w:rsidRPr="005A1089">
              <w:rPr>
                <w:rFonts w:eastAsiaTheme="minorHAnsi"/>
                <w:color w:val="auto"/>
                <w:kern w:val="2"/>
                <w:sz w:val="22"/>
                <w:szCs w:val="22"/>
                <w:lang w:eastAsia="en-US"/>
                <w14:ligatures w14:val="standardContextual"/>
              </w:rPr>
              <w:t xml:space="preserve"> iesniegums sertifikāta saņemšanai</w:t>
            </w:r>
          </w:p>
        </w:tc>
      </w:tr>
      <w:tr w:rsidR="00353218" w:rsidRPr="005A1089" w14:paraId="47EACD2D" w14:textId="77777777" w:rsidTr="00B63570">
        <w:tc>
          <w:tcPr>
            <w:tcW w:w="480" w:type="dxa"/>
            <w:vMerge/>
            <w:tcBorders>
              <w:top w:val="single" w:sz="4" w:space="0" w:color="auto"/>
              <w:left w:val="nil"/>
              <w:bottom w:val="single" w:sz="4" w:space="0" w:color="auto"/>
              <w:right w:val="single" w:sz="4" w:space="0" w:color="auto"/>
            </w:tcBorders>
          </w:tcPr>
          <w:p w14:paraId="0F046851" w14:textId="77777777" w:rsidR="009764F9" w:rsidRPr="00B53EED" w:rsidRDefault="009764F9" w:rsidP="00064B90">
            <w:pPr>
              <w:spacing w:after="0" w:line="240" w:lineRule="auto"/>
              <w:rPr>
                <w:rFonts w:eastAsiaTheme="minorHAnsi"/>
                <w:color w:val="auto"/>
                <w:kern w:val="2"/>
                <w:sz w:val="22"/>
                <w:szCs w:val="22"/>
                <w:lang w:eastAsia="en-US"/>
                <w14:ligatures w14:val="standardContextual"/>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476787E2" w14:textId="77777777" w:rsidR="009764F9" w:rsidRPr="00B53EED" w:rsidRDefault="009764F9" w:rsidP="00064B90">
            <w:pPr>
              <w:spacing w:after="0" w:line="240" w:lineRule="auto"/>
              <w:rPr>
                <w:rFonts w:eastAsiaTheme="minorHAnsi"/>
                <w:color w:val="auto"/>
                <w:kern w:val="2"/>
                <w:sz w:val="22"/>
                <w:szCs w:val="22"/>
                <w:lang w:eastAsia="en-US"/>
                <w14:ligatures w14:val="standardContextual"/>
              </w:rPr>
            </w:pPr>
          </w:p>
        </w:tc>
        <w:tc>
          <w:tcPr>
            <w:tcW w:w="3122" w:type="dxa"/>
            <w:tcBorders>
              <w:top w:val="single" w:sz="4" w:space="0" w:color="auto"/>
              <w:left w:val="single" w:sz="4" w:space="0" w:color="auto"/>
              <w:bottom w:val="single" w:sz="4" w:space="0" w:color="auto"/>
              <w:right w:val="single" w:sz="4" w:space="0" w:color="auto"/>
            </w:tcBorders>
          </w:tcPr>
          <w:p w14:paraId="69D4B3A7" w14:textId="52524DA5" w:rsidR="009764F9" w:rsidRPr="00B53EED" w:rsidRDefault="009764F9"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Visos gadījumos savlaicīgi (</w:t>
            </w:r>
            <w:r w:rsidR="00093744">
              <w:rPr>
                <w:rFonts w:eastAsiaTheme="minorHAnsi"/>
                <w:color w:val="auto"/>
                <w:kern w:val="2"/>
                <w:sz w:val="22"/>
                <w:szCs w:val="22"/>
                <w:lang w:eastAsia="en-US"/>
                <w14:ligatures w14:val="standardContextual"/>
              </w:rPr>
              <w:t>4</w:t>
            </w:r>
            <w:r w:rsidRPr="00B53EED">
              <w:rPr>
                <w:rFonts w:eastAsiaTheme="minorHAnsi"/>
                <w:color w:val="auto"/>
                <w:kern w:val="2"/>
                <w:sz w:val="22"/>
                <w:szCs w:val="22"/>
                <w:lang w:eastAsia="en-US"/>
                <w14:ligatures w14:val="standardContextual"/>
              </w:rPr>
              <w:t xml:space="preserve"> mēnešos) pieņemti lēmumi par 1520mm sliežu ceļu platuma ritekļu tehnisko apkopi atbildīgās struktūrvienības sertifikāta izsniegšanu</w:t>
            </w:r>
          </w:p>
        </w:tc>
        <w:tc>
          <w:tcPr>
            <w:tcW w:w="3084" w:type="dxa"/>
            <w:tcBorders>
              <w:top w:val="single" w:sz="4" w:space="0" w:color="auto"/>
              <w:left w:val="single" w:sz="4" w:space="0" w:color="auto"/>
              <w:bottom w:val="single" w:sz="4" w:space="0" w:color="auto"/>
              <w:right w:val="single" w:sz="4" w:space="0" w:color="auto"/>
            </w:tcBorders>
          </w:tcPr>
          <w:p w14:paraId="1FFD039B" w14:textId="77777777" w:rsidR="009764F9" w:rsidRPr="005A1089" w:rsidRDefault="009764F9"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Izskatīti 20 iesniegumi par 1520mm sliežu ceļu tehnisko apkopi atbildīgās struktūrvienības sertifikāta saņemšanai</w:t>
            </w:r>
          </w:p>
        </w:tc>
        <w:tc>
          <w:tcPr>
            <w:tcW w:w="2671" w:type="dxa"/>
            <w:tcBorders>
              <w:top w:val="single" w:sz="4" w:space="0" w:color="auto"/>
              <w:left w:val="single" w:sz="4" w:space="0" w:color="auto"/>
              <w:bottom w:val="single" w:sz="4" w:space="0" w:color="auto"/>
              <w:right w:val="single" w:sz="4" w:space="0" w:color="auto"/>
            </w:tcBorders>
          </w:tcPr>
          <w:p w14:paraId="48802767" w14:textId="359AB795" w:rsidR="009764F9" w:rsidRPr="005A1089" w:rsidRDefault="00975C32"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Visos gadījumos lēmumi pieņemti ievērojot 4 mēnešu termiņu</w:t>
            </w:r>
          </w:p>
        </w:tc>
        <w:tc>
          <w:tcPr>
            <w:tcW w:w="3260" w:type="dxa"/>
            <w:tcBorders>
              <w:top w:val="single" w:sz="4" w:space="0" w:color="auto"/>
              <w:left w:val="single" w:sz="4" w:space="0" w:color="auto"/>
              <w:bottom w:val="single" w:sz="4" w:space="0" w:color="auto"/>
              <w:right w:val="nil"/>
            </w:tcBorders>
          </w:tcPr>
          <w:p w14:paraId="777468F1" w14:textId="5677625E" w:rsidR="009764F9" w:rsidRPr="005A1089" w:rsidRDefault="00975C32"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2023.gadā izsniegti 14 </w:t>
            </w:r>
            <w:r w:rsidR="009764F9" w:rsidRPr="005A1089">
              <w:rPr>
                <w:rFonts w:eastAsiaTheme="minorHAnsi"/>
                <w:color w:val="auto"/>
                <w:kern w:val="2"/>
                <w:sz w:val="22"/>
                <w:szCs w:val="22"/>
                <w:lang w:eastAsia="en-US"/>
                <w14:ligatures w14:val="standardContextual"/>
              </w:rPr>
              <w:t xml:space="preserve"> 1520mm </w:t>
            </w:r>
            <w:r w:rsidRPr="005A1089">
              <w:rPr>
                <w:rFonts w:eastAsiaTheme="minorHAnsi"/>
                <w:color w:val="auto"/>
                <w:kern w:val="2"/>
                <w:sz w:val="22"/>
                <w:szCs w:val="22"/>
                <w:lang w:eastAsia="en-US"/>
                <w14:ligatures w14:val="standardContextual"/>
              </w:rPr>
              <w:t xml:space="preserve">sliežu ceļa platuma </w:t>
            </w:r>
            <w:r w:rsidR="009764F9" w:rsidRPr="005A1089">
              <w:rPr>
                <w:rFonts w:eastAsiaTheme="minorHAnsi"/>
                <w:color w:val="auto"/>
                <w:kern w:val="2"/>
                <w:sz w:val="22"/>
                <w:szCs w:val="22"/>
                <w:lang w:eastAsia="en-US"/>
                <w14:ligatures w14:val="standardContextual"/>
              </w:rPr>
              <w:t xml:space="preserve">ECM </w:t>
            </w:r>
            <w:r w:rsidRPr="005A1089">
              <w:rPr>
                <w:rFonts w:eastAsiaTheme="minorHAnsi"/>
                <w:color w:val="auto"/>
                <w:kern w:val="2"/>
                <w:sz w:val="22"/>
                <w:szCs w:val="22"/>
                <w:lang w:eastAsia="en-US"/>
                <w14:ligatures w14:val="standardContextual"/>
              </w:rPr>
              <w:t>sertifikāti</w:t>
            </w:r>
          </w:p>
        </w:tc>
      </w:tr>
      <w:tr w:rsidR="00353218" w:rsidRPr="005A1089" w14:paraId="2DC25A0A" w14:textId="77777777" w:rsidTr="00B63570">
        <w:tc>
          <w:tcPr>
            <w:tcW w:w="480" w:type="dxa"/>
            <w:vMerge w:val="restart"/>
            <w:tcBorders>
              <w:top w:val="single" w:sz="4" w:space="0" w:color="auto"/>
              <w:left w:val="nil"/>
              <w:bottom w:val="single" w:sz="4" w:space="0" w:color="auto"/>
              <w:right w:val="single" w:sz="4" w:space="0" w:color="auto"/>
            </w:tcBorders>
          </w:tcPr>
          <w:p w14:paraId="15CE1948" w14:textId="77777777" w:rsidR="009764F9" w:rsidRPr="005A1089" w:rsidRDefault="009764F9"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lastRenderedPageBreak/>
              <w:t>4.</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14:paraId="5FD527C0" w14:textId="77777777" w:rsidR="009764F9" w:rsidRPr="005A1089" w:rsidRDefault="009764F9"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Izsniegt stacionāro iekārtu atļaujas </w:t>
            </w:r>
          </w:p>
        </w:tc>
        <w:tc>
          <w:tcPr>
            <w:tcW w:w="3122" w:type="dxa"/>
            <w:tcBorders>
              <w:top w:val="single" w:sz="4" w:space="0" w:color="auto"/>
              <w:left w:val="single" w:sz="4" w:space="0" w:color="auto"/>
              <w:bottom w:val="single" w:sz="4" w:space="0" w:color="auto"/>
              <w:right w:val="single" w:sz="4" w:space="0" w:color="auto"/>
            </w:tcBorders>
          </w:tcPr>
          <w:p w14:paraId="0F62E771" w14:textId="019CCD08" w:rsidR="009764F9" w:rsidRPr="005A1089" w:rsidRDefault="009764F9"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Visos gadījumos savlaicīgi (</w:t>
            </w:r>
            <w:r w:rsidR="00093744" w:rsidRPr="005A1089">
              <w:rPr>
                <w:rFonts w:eastAsiaTheme="minorHAnsi"/>
                <w:color w:val="auto"/>
                <w:kern w:val="2"/>
                <w:sz w:val="22"/>
                <w:szCs w:val="22"/>
                <w:lang w:eastAsia="en-US"/>
                <w14:ligatures w14:val="standardContextual"/>
              </w:rPr>
              <w:t>4</w:t>
            </w:r>
            <w:r w:rsidRPr="005A1089">
              <w:rPr>
                <w:rFonts w:eastAsiaTheme="minorHAnsi"/>
                <w:color w:val="auto"/>
                <w:kern w:val="2"/>
                <w:sz w:val="22"/>
                <w:szCs w:val="22"/>
                <w:lang w:eastAsia="en-US"/>
                <w14:ligatures w14:val="standardContextual"/>
              </w:rPr>
              <w:t xml:space="preserve"> mēnešos) pieņemti lēmumi</w:t>
            </w:r>
          </w:p>
        </w:tc>
        <w:tc>
          <w:tcPr>
            <w:tcW w:w="3084" w:type="dxa"/>
            <w:tcBorders>
              <w:top w:val="single" w:sz="4" w:space="0" w:color="auto"/>
              <w:left w:val="single" w:sz="4" w:space="0" w:color="auto"/>
              <w:bottom w:val="single" w:sz="4" w:space="0" w:color="auto"/>
              <w:right w:val="single" w:sz="4" w:space="0" w:color="auto"/>
            </w:tcBorders>
          </w:tcPr>
          <w:p w14:paraId="605582BC" w14:textId="77777777" w:rsidR="009764F9" w:rsidRPr="005A1089" w:rsidRDefault="009764F9"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Izskatīti 2 iesniegumi sistēmu atbildības pārbaudei </w:t>
            </w:r>
          </w:p>
        </w:tc>
        <w:tc>
          <w:tcPr>
            <w:tcW w:w="2671" w:type="dxa"/>
            <w:tcBorders>
              <w:top w:val="single" w:sz="4" w:space="0" w:color="auto"/>
              <w:left w:val="single" w:sz="4" w:space="0" w:color="auto"/>
              <w:bottom w:val="single" w:sz="4" w:space="0" w:color="auto"/>
              <w:right w:val="single" w:sz="4" w:space="0" w:color="auto"/>
            </w:tcBorders>
          </w:tcPr>
          <w:p w14:paraId="4B855856" w14:textId="3F6F7F3C" w:rsidR="009764F9" w:rsidRPr="005A1089" w:rsidRDefault="00217FE3"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Visos gadījumos lēmumi pieņemti ievērojot 4 mēnešu termiņu</w:t>
            </w:r>
          </w:p>
        </w:tc>
        <w:tc>
          <w:tcPr>
            <w:tcW w:w="3260" w:type="dxa"/>
            <w:tcBorders>
              <w:top w:val="single" w:sz="4" w:space="0" w:color="auto"/>
              <w:left w:val="single" w:sz="4" w:space="0" w:color="auto"/>
              <w:bottom w:val="single" w:sz="4" w:space="0" w:color="auto"/>
              <w:right w:val="nil"/>
            </w:tcBorders>
          </w:tcPr>
          <w:p w14:paraId="559AC69D" w14:textId="5C9ECD2E" w:rsidR="009764F9" w:rsidRPr="005A1089" w:rsidRDefault="00217FE3"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Saņemts </w:t>
            </w:r>
            <w:r w:rsidR="00093744" w:rsidRPr="005A1089">
              <w:rPr>
                <w:rFonts w:eastAsiaTheme="minorHAnsi"/>
                <w:color w:val="auto"/>
                <w:kern w:val="2"/>
                <w:sz w:val="22"/>
                <w:szCs w:val="22"/>
                <w:lang w:eastAsia="en-US"/>
                <w14:ligatures w14:val="standardContextual"/>
              </w:rPr>
              <w:t>1</w:t>
            </w:r>
            <w:r w:rsidRPr="005A1089">
              <w:rPr>
                <w:rFonts w:eastAsiaTheme="minorHAnsi"/>
                <w:color w:val="auto"/>
                <w:kern w:val="2"/>
                <w:sz w:val="22"/>
                <w:szCs w:val="22"/>
                <w:lang w:eastAsia="en-US"/>
                <w14:ligatures w14:val="standardContextual"/>
              </w:rPr>
              <w:t xml:space="preserve"> iesniegums</w:t>
            </w:r>
            <w:r w:rsidR="00093744" w:rsidRPr="005A1089">
              <w:rPr>
                <w:rFonts w:eastAsiaTheme="minorHAnsi"/>
                <w:color w:val="auto"/>
                <w:kern w:val="2"/>
                <w:sz w:val="22"/>
                <w:szCs w:val="22"/>
                <w:lang w:eastAsia="en-US"/>
                <w14:ligatures w14:val="standardContextual"/>
              </w:rPr>
              <w:t xml:space="preserve"> un</w:t>
            </w:r>
            <w:r w:rsidRPr="005A1089">
              <w:rPr>
                <w:rFonts w:eastAsiaTheme="minorHAnsi"/>
                <w:color w:val="auto"/>
                <w:kern w:val="2"/>
                <w:sz w:val="22"/>
                <w:szCs w:val="22"/>
                <w:lang w:eastAsia="en-US"/>
                <w14:ligatures w14:val="standardContextual"/>
              </w:rPr>
              <w:t xml:space="preserve"> </w:t>
            </w:r>
            <w:r w:rsidR="00093744" w:rsidRPr="005A1089">
              <w:rPr>
                <w:rFonts w:eastAsiaTheme="minorHAnsi"/>
                <w:color w:val="auto"/>
                <w:kern w:val="2"/>
                <w:sz w:val="22"/>
                <w:szCs w:val="22"/>
                <w:lang w:eastAsia="en-US"/>
                <w14:ligatures w14:val="standardContextual"/>
              </w:rPr>
              <w:t xml:space="preserve">pieņemts </w:t>
            </w:r>
            <w:r w:rsidR="009764F9" w:rsidRPr="005A1089">
              <w:rPr>
                <w:rFonts w:eastAsiaTheme="minorHAnsi"/>
                <w:color w:val="auto"/>
                <w:kern w:val="2"/>
                <w:sz w:val="22"/>
                <w:szCs w:val="22"/>
                <w:lang w:eastAsia="en-US"/>
                <w14:ligatures w14:val="standardContextual"/>
              </w:rPr>
              <w:t>1 lēmums stacionāro iekārtu pieņemšana ekspluatācijā</w:t>
            </w:r>
          </w:p>
        </w:tc>
      </w:tr>
      <w:tr w:rsidR="00353218" w:rsidRPr="005A1089" w14:paraId="61BD1F2D" w14:textId="77777777" w:rsidTr="00B63570">
        <w:tc>
          <w:tcPr>
            <w:tcW w:w="480" w:type="dxa"/>
            <w:vMerge/>
            <w:tcBorders>
              <w:top w:val="single" w:sz="4" w:space="0" w:color="auto"/>
              <w:left w:val="nil"/>
              <w:bottom w:val="single" w:sz="4" w:space="0" w:color="auto"/>
              <w:right w:val="single" w:sz="4" w:space="0" w:color="auto"/>
            </w:tcBorders>
          </w:tcPr>
          <w:p w14:paraId="140505C8" w14:textId="77777777" w:rsidR="009764F9" w:rsidRPr="005A1089" w:rsidRDefault="009764F9" w:rsidP="00064B90">
            <w:pPr>
              <w:spacing w:after="0" w:line="240" w:lineRule="auto"/>
              <w:rPr>
                <w:rFonts w:eastAsiaTheme="minorHAnsi"/>
                <w:color w:val="auto"/>
                <w:kern w:val="2"/>
                <w:sz w:val="22"/>
                <w:szCs w:val="22"/>
                <w:lang w:eastAsia="en-US"/>
                <w14:ligatures w14:val="standardContextual"/>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76A2742F" w14:textId="77777777" w:rsidR="009764F9" w:rsidRPr="005A1089" w:rsidRDefault="009764F9" w:rsidP="00064B90">
            <w:pPr>
              <w:spacing w:after="0" w:line="240" w:lineRule="auto"/>
              <w:rPr>
                <w:rFonts w:eastAsiaTheme="minorHAnsi"/>
                <w:color w:val="auto"/>
                <w:kern w:val="2"/>
                <w:sz w:val="22"/>
                <w:szCs w:val="22"/>
                <w:lang w:eastAsia="en-US"/>
                <w14:ligatures w14:val="standardContextual"/>
              </w:rPr>
            </w:pPr>
          </w:p>
        </w:tc>
        <w:tc>
          <w:tcPr>
            <w:tcW w:w="3122" w:type="dxa"/>
            <w:tcBorders>
              <w:top w:val="single" w:sz="4" w:space="0" w:color="auto"/>
              <w:left w:val="single" w:sz="4" w:space="0" w:color="auto"/>
              <w:bottom w:val="single" w:sz="4" w:space="0" w:color="auto"/>
              <w:right w:val="single" w:sz="4" w:space="0" w:color="auto"/>
            </w:tcBorders>
          </w:tcPr>
          <w:p w14:paraId="51502D8D" w14:textId="77777777" w:rsidR="009764F9" w:rsidRPr="005A1089" w:rsidRDefault="009764F9"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Pastāvīga komunikācijas nodrošināšana ar pretendentiem, nodrošināta atgriezeniskā saite</w:t>
            </w:r>
          </w:p>
        </w:tc>
        <w:tc>
          <w:tcPr>
            <w:tcW w:w="3084" w:type="dxa"/>
            <w:tcBorders>
              <w:top w:val="single" w:sz="4" w:space="0" w:color="auto"/>
              <w:left w:val="single" w:sz="4" w:space="0" w:color="auto"/>
              <w:bottom w:val="single" w:sz="4" w:space="0" w:color="auto"/>
              <w:right w:val="single" w:sz="4" w:space="0" w:color="auto"/>
            </w:tcBorders>
          </w:tcPr>
          <w:p w14:paraId="0BF06B71" w14:textId="77777777" w:rsidR="009764F9" w:rsidRPr="005A1089" w:rsidRDefault="009764F9"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10 koordinācijas sanāksmes</w:t>
            </w:r>
          </w:p>
        </w:tc>
        <w:tc>
          <w:tcPr>
            <w:tcW w:w="2671" w:type="dxa"/>
            <w:tcBorders>
              <w:top w:val="single" w:sz="4" w:space="0" w:color="auto"/>
              <w:left w:val="single" w:sz="4" w:space="0" w:color="auto"/>
              <w:bottom w:val="single" w:sz="4" w:space="0" w:color="auto"/>
              <w:right w:val="single" w:sz="4" w:space="0" w:color="auto"/>
            </w:tcBorders>
          </w:tcPr>
          <w:p w14:paraId="21569323" w14:textId="151DA665" w:rsidR="009764F9" w:rsidRPr="005A1089" w:rsidRDefault="00793D0D"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Ir nodrošināta nepārtraukta komunikācija</w:t>
            </w:r>
            <w:r w:rsidR="00965F78" w:rsidRPr="005A1089">
              <w:rPr>
                <w:rFonts w:eastAsiaTheme="minorHAnsi"/>
                <w:color w:val="auto"/>
                <w:kern w:val="2"/>
                <w:sz w:val="22"/>
                <w:szCs w:val="22"/>
                <w:lang w:eastAsia="en-US"/>
                <w14:ligatures w14:val="standardContextual"/>
              </w:rPr>
              <w:t xml:space="preserve"> ar pretendentiem</w:t>
            </w:r>
          </w:p>
        </w:tc>
        <w:tc>
          <w:tcPr>
            <w:tcW w:w="3260" w:type="dxa"/>
            <w:tcBorders>
              <w:top w:val="single" w:sz="4" w:space="0" w:color="auto"/>
              <w:left w:val="single" w:sz="4" w:space="0" w:color="auto"/>
              <w:bottom w:val="single" w:sz="4" w:space="0" w:color="auto"/>
              <w:right w:val="nil"/>
            </w:tcBorders>
          </w:tcPr>
          <w:p w14:paraId="11576B54" w14:textId="2AA863CE" w:rsidR="009764F9" w:rsidRPr="005A1089" w:rsidRDefault="00965F78"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Ir nodrošinātas </w:t>
            </w:r>
            <w:r w:rsidR="00310A83" w:rsidRPr="005A1089">
              <w:rPr>
                <w:rFonts w:eastAsiaTheme="minorHAnsi"/>
                <w:color w:val="auto"/>
                <w:kern w:val="2"/>
                <w:sz w:val="22"/>
                <w:szCs w:val="22"/>
                <w:lang w:eastAsia="en-US"/>
                <w14:ligatures w14:val="standardContextual"/>
              </w:rPr>
              <w:t>trīs</w:t>
            </w:r>
            <w:r w:rsidRPr="005A1089">
              <w:rPr>
                <w:rFonts w:eastAsiaTheme="minorHAnsi"/>
                <w:color w:val="auto"/>
                <w:kern w:val="2"/>
                <w:sz w:val="22"/>
                <w:szCs w:val="22"/>
                <w:lang w:eastAsia="en-US"/>
                <w14:ligatures w14:val="standardContextual"/>
              </w:rPr>
              <w:t xml:space="preserve"> koordinācijas sanāksmes ar pretendentiem</w:t>
            </w:r>
          </w:p>
        </w:tc>
      </w:tr>
      <w:tr w:rsidR="00353218" w:rsidRPr="005A1089" w14:paraId="6DC2866C" w14:textId="77777777" w:rsidTr="00B63570">
        <w:tc>
          <w:tcPr>
            <w:tcW w:w="480" w:type="dxa"/>
            <w:tcBorders>
              <w:top w:val="single" w:sz="4" w:space="0" w:color="auto"/>
              <w:left w:val="nil"/>
              <w:bottom w:val="single" w:sz="4" w:space="0" w:color="auto"/>
              <w:right w:val="single" w:sz="4" w:space="0" w:color="auto"/>
            </w:tcBorders>
          </w:tcPr>
          <w:p w14:paraId="2F61DAE3" w14:textId="77777777" w:rsidR="009764F9" w:rsidRPr="005A1089" w:rsidRDefault="009764F9"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5.</w:t>
            </w:r>
          </w:p>
        </w:tc>
        <w:tc>
          <w:tcPr>
            <w:tcW w:w="2125" w:type="dxa"/>
            <w:tcBorders>
              <w:top w:val="single" w:sz="4" w:space="0" w:color="auto"/>
              <w:left w:val="single" w:sz="4" w:space="0" w:color="auto"/>
              <w:bottom w:val="single" w:sz="4" w:space="0" w:color="auto"/>
              <w:right w:val="single" w:sz="4" w:space="0" w:color="auto"/>
            </w:tcBorders>
            <w:vAlign w:val="center"/>
          </w:tcPr>
          <w:p w14:paraId="08326E01" w14:textId="77777777" w:rsidR="009764F9" w:rsidRPr="005A1089" w:rsidRDefault="009764F9"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Izsniegt drošības apliecību </w:t>
            </w:r>
          </w:p>
        </w:tc>
        <w:tc>
          <w:tcPr>
            <w:tcW w:w="3122" w:type="dxa"/>
            <w:tcBorders>
              <w:top w:val="single" w:sz="4" w:space="0" w:color="auto"/>
              <w:left w:val="single" w:sz="4" w:space="0" w:color="auto"/>
              <w:bottom w:val="single" w:sz="4" w:space="0" w:color="auto"/>
              <w:right w:val="single" w:sz="4" w:space="0" w:color="auto"/>
            </w:tcBorders>
          </w:tcPr>
          <w:p w14:paraId="11B2C2BB" w14:textId="7E712866" w:rsidR="009764F9" w:rsidRPr="005A1089" w:rsidRDefault="009764F9"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Visos gadījumos (</w:t>
            </w:r>
            <w:r w:rsidR="00093744" w:rsidRPr="005A1089">
              <w:rPr>
                <w:rFonts w:eastAsiaTheme="minorHAnsi"/>
                <w:color w:val="auto"/>
                <w:kern w:val="2"/>
                <w:sz w:val="22"/>
                <w:szCs w:val="22"/>
                <w:lang w:eastAsia="en-US"/>
                <w14:ligatures w14:val="standardContextual"/>
              </w:rPr>
              <w:t>4</w:t>
            </w:r>
            <w:r w:rsidRPr="005A1089">
              <w:rPr>
                <w:rFonts w:eastAsiaTheme="minorHAnsi"/>
                <w:color w:val="auto"/>
                <w:kern w:val="2"/>
                <w:sz w:val="22"/>
                <w:szCs w:val="22"/>
                <w:lang w:eastAsia="en-US"/>
                <w14:ligatures w14:val="standardContextual"/>
              </w:rPr>
              <w:t xml:space="preserve"> mēnešos) pieņemti lēmumi </w:t>
            </w:r>
          </w:p>
        </w:tc>
        <w:tc>
          <w:tcPr>
            <w:tcW w:w="3084" w:type="dxa"/>
            <w:tcBorders>
              <w:top w:val="single" w:sz="4" w:space="0" w:color="auto"/>
              <w:left w:val="single" w:sz="4" w:space="0" w:color="auto"/>
              <w:bottom w:val="single" w:sz="4" w:space="0" w:color="auto"/>
              <w:right w:val="single" w:sz="4" w:space="0" w:color="auto"/>
            </w:tcBorders>
          </w:tcPr>
          <w:p w14:paraId="11E5336A" w14:textId="77777777" w:rsidR="009764F9" w:rsidRPr="005A1089" w:rsidRDefault="009764F9"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Izskatīti 250 iesniegumi drošības apliecību saņemšanai</w:t>
            </w:r>
          </w:p>
          <w:p w14:paraId="20F214D2" w14:textId="77777777" w:rsidR="009764F9" w:rsidRPr="005A1089" w:rsidRDefault="009764F9" w:rsidP="00064B90">
            <w:pPr>
              <w:spacing w:after="0" w:line="240" w:lineRule="auto"/>
              <w:rPr>
                <w:rFonts w:eastAsiaTheme="minorHAnsi"/>
                <w:color w:val="auto"/>
                <w:kern w:val="2"/>
                <w:sz w:val="22"/>
                <w:szCs w:val="22"/>
                <w:lang w:eastAsia="en-US"/>
                <w14:ligatures w14:val="standardContextual"/>
              </w:rPr>
            </w:pPr>
          </w:p>
        </w:tc>
        <w:tc>
          <w:tcPr>
            <w:tcW w:w="2671" w:type="dxa"/>
            <w:tcBorders>
              <w:top w:val="single" w:sz="4" w:space="0" w:color="auto"/>
              <w:left w:val="single" w:sz="4" w:space="0" w:color="auto"/>
              <w:bottom w:val="single" w:sz="4" w:space="0" w:color="auto"/>
              <w:right w:val="single" w:sz="4" w:space="0" w:color="auto"/>
            </w:tcBorders>
          </w:tcPr>
          <w:p w14:paraId="02156F52" w14:textId="6907435B" w:rsidR="009764F9" w:rsidRPr="005A1089" w:rsidRDefault="00965F78"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Visos gadījumos lēmumi pieņemti ievērojot 4 mēnešu termiņu</w:t>
            </w:r>
          </w:p>
        </w:tc>
        <w:tc>
          <w:tcPr>
            <w:tcW w:w="3260" w:type="dxa"/>
            <w:tcBorders>
              <w:top w:val="single" w:sz="4" w:space="0" w:color="auto"/>
              <w:left w:val="single" w:sz="4" w:space="0" w:color="auto"/>
              <w:bottom w:val="single" w:sz="4" w:space="0" w:color="auto"/>
              <w:right w:val="nil"/>
            </w:tcBorders>
          </w:tcPr>
          <w:p w14:paraId="0B5C44A8" w14:textId="2DCDA41B" w:rsidR="009028B5" w:rsidRPr="005A1089" w:rsidRDefault="00965F78" w:rsidP="00965F78">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I</w:t>
            </w:r>
            <w:r w:rsidR="009764F9" w:rsidRPr="005A1089">
              <w:rPr>
                <w:rFonts w:eastAsiaTheme="minorHAnsi"/>
                <w:color w:val="auto"/>
                <w:kern w:val="2"/>
                <w:sz w:val="22"/>
                <w:szCs w:val="22"/>
                <w:lang w:eastAsia="en-US"/>
                <w14:ligatures w14:val="standardContextual"/>
              </w:rPr>
              <w:t>zsniegta</w:t>
            </w:r>
            <w:r w:rsidR="009028B5" w:rsidRPr="005A1089">
              <w:rPr>
                <w:rFonts w:eastAsiaTheme="minorHAnsi"/>
                <w:color w:val="auto"/>
                <w:kern w:val="2"/>
                <w:sz w:val="22"/>
                <w:szCs w:val="22"/>
                <w:lang w:eastAsia="en-US"/>
                <w14:ligatures w14:val="standardContextual"/>
              </w:rPr>
              <w:t>s</w:t>
            </w:r>
            <w:r w:rsidR="009764F9" w:rsidRPr="005A1089">
              <w:rPr>
                <w:rFonts w:eastAsiaTheme="minorHAnsi"/>
                <w:color w:val="auto"/>
                <w:kern w:val="2"/>
                <w:sz w:val="22"/>
                <w:szCs w:val="22"/>
                <w:lang w:eastAsia="en-US"/>
                <w14:ligatures w14:val="standardContextual"/>
              </w:rPr>
              <w:t xml:space="preserve"> </w:t>
            </w:r>
            <w:r w:rsidRPr="005A1089">
              <w:rPr>
                <w:rFonts w:eastAsiaTheme="minorHAnsi"/>
                <w:color w:val="auto"/>
                <w:kern w:val="2"/>
                <w:sz w:val="22"/>
                <w:szCs w:val="22"/>
                <w:lang w:eastAsia="en-US"/>
                <w14:ligatures w14:val="standardContextual"/>
              </w:rPr>
              <w:t xml:space="preserve">53 </w:t>
            </w:r>
            <w:r w:rsidR="009764F9" w:rsidRPr="005A1089">
              <w:rPr>
                <w:rFonts w:eastAsiaTheme="minorHAnsi"/>
                <w:color w:val="auto"/>
                <w:kern w:val="2"/>
                <w:sz w:val="22"/>
                <w:szCs w:val="22"/>
                <w:lang w:eastAsia="en-US"/>
                <w14:ligatures w14:val="standardContextual"/>
              </w:rPr>
              <w:t>drošības apliecība</w:t>
            </w:r>
            <w:r w:rsidR="009028B5" w:rsidRPr="005A1089">
              <w:rPr>
                <w:rFonts w:eastAsiaTheme="minorHAnsi"/>
                <w:color w:val="auto"/>
                <w:kern w:val="2"/>
                <w:sz w:val="22"/>
                <w:szCs w:val="22"/>
                <w:lang w:eastAsia="en-US"/>
                <w14:ligatures w14:val="standardContextual"/>
              </w:rPr>
              <w:t>s</w:t>
            </w:r>
            <w:r w:rsidRPr="005A1089">
              <w:rPr>
                <w:rFonts w:eastAsiaTheme="minorHAnsi"/>
                <w:color w:val="auto"/>
                <w:kern w:val="2"/>
                <w:sz w:val="22"/>
                <w:szCs w:val="22"/>
                <w:lang w:eastAsia="en-US"/>
                <w14:ligatures w14:val="standardContextual"/>
              </w:rPr>
              <w:t xml:space="preserve"> un pieņemti </w:t>
            </w:r>
            <w:r w:rsidR="009028B5" w:rsidRPr="005A1089">
              <w:rPr>
                <w:rFonts w:eastAsiaTheme="minorHAnsi"/>
                <w:color w:val="auto"/>
                <w:kern w:val="2"/>
                <w:sz w:val="22"/>
                <w:szCs w:val="22"/>
                <w:lang w:eastAsia="en-US"/>
                <w14:ligatures w14:val="standardContextual"/>
              </w:rPr>
              <w:t xml:space="preserve">189 </w:t>
            </w:r>
            <w:r w:rsidRPr="005A1089">
              <w:rPr>
                <w:rFonts w:eastAsiaTheme="minorHAnsi"/>
                <w:color w:val="auto"/>
                <w:kern w:val="2"/>
                <w:sz w:val="22"/>
                <w:szCs w:val="22"/>
                <w:lang w:eastAsia="en-US"/>
                <w14:ligatures w14:val="standardContextual"/>
              </w:rPr>
              <w:t>lēmumi par drošības apliecību darbību</w:t>
            </w:r>
          </w:p>
        </w:tc>
      </w:tr>
      <w:tr w:rsidR="00353218" w:rsidRPr="005A1089" w14:paraId="35087A11" w14:textId="77777777" w:rsidTr="00B63570">
        <w:tc>
          <w:tcPr>
            <w:tcW w:w="480" w:type="dxa"/>
            <w:vMerge w:val="restart"/>
            <w:tcBorders>
              <w:top w:val="single" w:sz="4" w:space="0" w:color="auto"/>
              <w:left w:val="nil"/>
              <w:bottom w:val="single" w:sz="4" w:space="0" w:color="auto"/>
              <w:right w:val="single" w:sz="4" w:space="0" w:color="auto"/>
            </w:tcBorders>
          </w:tcPr>
          <w:p w14:paraId="5AABC034" w14:textId="77777777" w:rsidR="009764F9" w:rsidRPr="005A1089" w:rsidRDefault="009764F9"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6.</w:t>
            </w:r>
          </w:p>
        </w:tc>
        <w:tc>
          <w:tcPr>
            <w:tcW w:w="2125" w:type="dxa"/>
            <w:tcBorders>
              <w:top w:val="single" w:sz="4" w:space="0" w:color="auto"/>
              <w:left w:val="single" w:sz="4" w:space="0" w:color="auto"/>
              <w:bottom w:val="single" w:sz="4" w:space="0" w:color="auto"/>
              <w:right w:val="single" w:sz="4" w:space="0" w:color="auto"/>
            </w:tcBorders>
            <w:vAlign w:val="center"/>
          </w:tcPr>
          <w:p w14:paraId="42C4C723" w14:textId="77777777" w:rsidR="009764F9" w:rsidRPr="005A1089" w:rsidRDefault="009764F9"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Izvērtēt un sniegt atzinumus par projektiem</w:t>
            </w:r>
          </w:p>
        </w:tc>
        <w:tc>
          <w:tcPr>
            <w:tcW w:w="3122" w:type="dxa"/>
            <w:tcBorders>
              <w:top w:val="single" w:sz="4" w:space="0" w:color="auto"/>
              <w:left w:val="single" w:sz="4" w:space="0" w:color="auto"/>
              <w:bottom w:val="single" w:sz="4" w:space="0" w:color="auto"/>
              <w:right w:val="single" w:sz="4" w:space="0" w:color="auto"/>
            </w:tcBorders>
          </w:tcPr>
          <w:p w14:paraId="121857DE" w14:textId="77777777" w:rsidR="009764F9" w:rsidRPr="005A1089" w:rsidRDefault="009764F9"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Visos gadījumos savlaicīgi pieņemti lēmumi </w:t>
            </w:r>
          </w:p>
        </w:tc>
        <w:tc>
          <w:tcPr>
            <w:tcW w:w="3084" w:type="dxa"/>
            <w:tcBorders>
              <w:top w:val="single" w:sz="4" w:space="0" w:color="auto"/>
              <w:left w:val="single" w:sz="4" w:space="0" w:color="auto"/>
              <w:bottom w:val="single" w:sz="4" w:space="0" w:color="auto"/>
              <w:right w:val="single" w:sz="4" w:space="0" w:color="auto"/>
            </w:tcBorders>
          </w:tcPr>
          <w:p w14:paraId="4AEFA46F" w14:textId="77777777" w:rsidR="009764F9" w:rsidRPr="005A1089" w:rsidRDefault="009764F9"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Pieņemti 325 lēmumi par dzelzceļa būvniecību</w:t>
            </w:r>
          </w:p>
        </w:tc>
        <w:tc>
          <w:tcPr>
            <w:tcW w:w="2671" w:type="dxa"/>
            <w:tcBorders>
              <w:top w:val="single" w:sz="4" w:space="0" w:color="auto"/>
              <w:left w:val="single" w:sz="4" w:space="0" w:color="auto"/>
              <w:bottom w:val="single" w:sz="4" w:space="0" w:color="auto"/>
              <w:right w:val="single" w:sz="4" w:space="0" w:color="auto"/>
            </w:tcBorders>
          </w:tcPr>
          <w:p w14:paraId="6684066C" w14:textId="50D8F128" w:rsidR="009764F9" w:rsidRPr="005A1089" w:rsidRDefault="00310A83"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Visos gadījumos lēmumi pieņemti ievērojot termiņu</w:t>
            </w:r>
          </w:p>
        </w:tc>
        <w:tc>
          <w:tcPr>
            <w:tcW w:w="3260" w:type="dxa"/>
            <w:tcBorders>
              <w:top w:val="single" w:sz="4" w:space="0" w:color="auto"/>
              <w:left w:val="single" w:sz="4" w:space="0" w:color="auto"/>
              <w:bottom w:val="single" w:sz="4" w:space="0" w:color="auto"/>
              <w:right w:val="nil"/>
            </w:tcBorders>
          </w:tcPr>
          <w:p w14:paraId="71F73DBD" w14:textId="584D38B7" w:rsidR="009764F9" w:rsidRPr="005A1089" w:rsidRDefault="00310A83"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Pieņemti </w:t>
            </w:r>
            <w:r w:rsidR="009764F9" w:rsidRPr="005A1089">
              <w:rPr>
                <w:rFonts w:eastAsiaTheme="minorHAnsi"/>
                <w:color w:val="auto"/>
                <w:kern w:val="2"/>
                <w:sz w:val="22"/>
                <w:szCs w:val="22"/>
                <w:lang w:eastAsia="en-US"/>
                <w14:ligatures w14:val="standardContextual"/>
              </w:rPr>
              <w:t>88 lēmumi par dzelzceļa būvniecību</w:t>
            </w:r>
          </w:p>
        </w:tc>
      </w:tr>
      <w:tr w:rsidR="00353218" w:rsidRPr="005A1089" w14:paraId="46124443" w14:textId="77777777" w:rsidTr="00B63570">
        <w:tc>
          <w:tcPr>
            <w:tcW w:w="480" w:type="dxa"/>
            <w:vMerge/>
            <w:tcBorders>
              <w:top w:val="single" w:sz="4" w:space="0" w:color="auto"/>
              <w:left w:val="nil"/>
              <w:bottom w:val="single" w:sz="4" w:space="0" w:color="auto"/>
              <w:right w:val="single" w:sz="4" w:space="0" w:color="auto"/>
            </w:tcBorders>
          </w:tcPr>
          <w:p w14:paraId="213FA223" w14:textId="77777777" w:rsidR="009764F9" w:rsidRPr="005A1089" w:rsidRDefault="009764F9" w:rsidP="00064B90">
            <w:pPr>
              <w:spacing w:after="0" w:line="240" w:lineRule="auto"/>
              <w:rPr>
                <w:rFonts w:eastAsiaTheme="minorHAnsi"/>
                <w:color w:val="auto"/>
                <w:kern w:val="2"/>
                <w:sz w:val="22"/>
                <w:szCs w:val="22"/>
                <w:lang w:eastAsia="en-US"/>
                <w14:ligatures w14:val="standardContextual"/>
              </w:rPr>
            </w:pPr>
          </w:p>
        </w:tc>
        <w:tc>
          <w:tcPr>
            <w:tcW w:w="2125" w:type="dxa"/>
            <w:tcBorders>
              <w:top w:val="single" w:sz="4" w:space="0" w:color="auto"/>
              <w:left w:val="single" w:sz="4" w:space="0" w:color="auto"/>
              <w:bottom w:val="single" w:sz="4" w:space="0" w:color="auto"/>
              <w:right w:val="single" w:sz="4" w:space="0" w:color="auto"/>
            </w:tcBorders>
            <w:vAlign w:val="center"/>
          </w:tcPr>
          <w:p w14:paraId="126233F2" w14:textId="77777777" w:rsidR="009764F9" w:rsidRPr="005A1089" w:rsidRDefault="009764F9"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Sadarboties Rail Baltica projekta ietvaros</w:t>
            </w:r>
          </w:p>
        </w:tc>
        <w:tc>
          <w:tcPr>
            <w:tcW w:w="3122" w:type="dxa"/>
            <w:tcBorders>
              <w:top w:val="single" w:sz="4" w:space="0" w:color="auto"/>
              <w:left w:val="single" w:sz="4" w:space="0" w:color="auto"/>
              <w:bottom w:val="single" w:sz="4" w:space="0" w:color="auto"/>
              <w:right w:val="single" w:sz="4" w:space="0" w:color="auto"/>
            </w:tcBorders>
          </w:tcPr>
          <w:p w14:paraId="5C6F7878" w14:textId="77777777" w:rsidR="009764F9" w:rsidRPr="005A1089" w:rsidRDefault="009764F9"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Pastāvīga komunikācijas nodrošināšana ar būvniecībā iesaistītajām pusēm</w:t>
            </w:r>
          </w:p>
        </w:tc>
        <w:tc>
          <w:tcPr>
            <w:tcW w:w="3084" w:type="dxa"/>
            <w:tcBorders>
              <w:top w:val="single" w:sz="4" w:space="0" w:color="auto"/>
              <w:left w:val="single" w:sz="4" w:space="0" w:color="auto"/>
              <w:bottom w:val="single" w:sz="4" w:space="0" w:color="auto"/>
              <w:right w:val="single" w:sz="4" w:space="0" w:color="auto"/>
            </w:tcBorders>
          </w:tcPr>
          <w:p w14:paraId="3B6D7E38" w14:textId="77777777" w:rsidR="009764F9" w:rsidRPr="005A1089" w:rsidRDefault="009764F9"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10 koordinācijas sanāksmes</w:t>
            </w:r>
          </w:p>
        </w:tc>
        <w:tc>
          <w:tcPr>
            <w:tcW w:w="2671" w:type="dxa"/>
            <w:tcBorders>
              <w:top w:val="single" w:sz="4" w:space="0" w:color="auto"/>
              <w:left w:val="single" w:sz="4" w:space="0" w:color="auto"/>
              <w:bottom w:val="single" w:sz="4" w:space="0" w:color="auto"/>
              <w:right w:val="single" w:sz="4" w:space="0" w:color="auto"/>
            </w:tcBorders>
          </w:tcPr>
          <w:p w14:paraId="728FF006" w14:textId="60562C10" w:rsidR="009764F9" w:rsidRPr="005A1089" w:rsidRDefault="00310A83"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Ir nodrošināta nepārtraukta komunikācija ar pretendentiem.  </w:t>
            </w:r>
          </w:p>
        </w:tc>
        <w:tc>
          <w:tcPr>
            <w:tcW w:w="3260" w:type="dxa"/>
            <w:tcBorders>
              <w:top w:val="single" w:sz="4" w:space="0" w:color="auto"/>
              <w:left w:val="single" w:sz="4" w:space="0" w:color="auto"/>
              <w:bottom w:val="single" w:sz="4" w:space="0" w:color="auto"/>
              <w:right w:val="nil"/>
            </w:tcBorders>
          </w:tcPr>
          <w:p w14:paraId="16F8138A" w14:textId="64A43CDD" w:rsidR="009764F9" w:rsidRPr="005A1089" w:rsidRDefault="00310A83" w:rsidP="00064B90">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12 koordinācijas </w:t>
            </w:r>
            <w:r w:rsidR="009764F9" w:rsidRPr="005A1089">
              <w:rPr>
                <w:rFonts w:eastAsiaTheme="minorHAnsi"/>
                <w:color w:val="auto"/>
                <w:kern w:val="2"/>
                <w:sz w:val="22"/>
                <w:szCs w:val="22"/>
                <w:lang w:eastAsia="en-US"/>
                <w14:ligatures w14:val="standardContextual"/>
              </w:rPr>
              <w:t>sanāksmes</w:t>
            </w:r>
            <w:r w:rsidR="00093744" w:rsidRPr="005A1089">
              <w:rPr>
                <w:rFonts w:eastAsiaTheme="minorHAnsi"/>
                <w:color w:val="auto"/>
                <w:kern w:val="2"/>
                <w:sz w:val="22"/>
                <w:szCs w:val="22"/>
                <w:lang w:eastAsia="en-US"/>
                <w14:ligatures w14:val="standardContextual"/>
              </w:rPr>
              <w:t>/konsultācijas</w:t>
            </w:r>
            <w:r w:rsidR="009764F9" w:rsidRPr="005A1089">
              <w:rPr>
                <w:rFonts w:eastAsiaTheme="minorHAnsi"/>
                <w:color w:val="auto"/>
                <w:kern w:val="2"/>
                <w:sz w:val="22"/>
                <w:szCs w:val="22"/>
                <w:lang w:eastAsia="en-US"/>
                <w14:ligatures w14:val="standardContextual"/>
              </w:rPr>
              <w:t xml:space="preserve"> </w:t>
            </w:r>
            <w:r w:rsidRPr="005A1089">
              <w:rPr>
                <w:rFonts w:eastAsiaTheme="minorHAnsi"/>
                <w:color w:val="auto"/>
                <w:kern w:val="2"/>
                <w:sz w:val="22"/>
                <w:szCs w:val="22"/>
                <w:lang w:eastAsia="en-US"/>
                <w14:ligatures w14:val="standardContextual"/>
              </w:rPr>
              <w:t>par drošības un savstarpējas izmantojamības jautājumiem</w:t>
            </w:r>
          </w:p>
        </w:tc>
      </w:tr>
      <w:bookmarkEnd w:id="20"/>
      <w:tr w:rsidR="00310A83" w:rsidRPr="00B53EED" w14:paraId="09FDFE43" w14:textId="77777777" w:rsidTr="00B63570">
        <w:tc>
          <w:tcPr>
            <w:tcW w:w="480" w:type="dxa"/>
            <w:vMerge w:val="restart"/>
            <w:tcBorders>
              <w:top w:val="single" w:sz="4" w:space="0" w:color="auto"/>
              <w:left w:val="nil"/>
              <w:bottom w:val="single" w:sz="4" w:space="0" w:color="auto"/>
              <w:right w:val="single" w:sz="4" w:space="0" w:color="auto"/>
            </w:tcBorders>
          </w:tcPr>
          <w:p w14:paraId="45D1A1D8" w14:textId="77777777" w:rsidR="00310A83" w:rsidRPr="005A1089" w:rsidRDefault="00310A83" w:rsidP="00310A83">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7.</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14:paraId="668C5AE2" w14:textId="77777777" w:rsidR="00310A83" w:rsidRPr="005A1089" w:rsidRDefault="00310A83" w:rsidP="00310A83">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Nodrošināt vilces līdzekļa vadītāju (mašīnistu) sertificēšanas procedūras veikšanu </w:t>
            </w:r>
          </w:p>
        </w:tc>
        <w:tc>
          <w:tcPr>
            <w:tcW w:w="3122" w:type="dxa"/>
            <w:tcBorders>
              <w:top w:val="single" w:sz="4" w:space="0" w:color="auto"/>
              <w:left w:val="single" w:sz="4" w:space="0" w:color="auto"/>
              <w:bottom w:val="single" w:sz="4" w:space="0" w:color="auto"/>
              <w:right w:val="single" w:sz="4" w:space="0" w:color="auto"/>
            </w:tcBorders>
          </w:tcPr>
          <w:p w14:paraId="31878EA8" w14:textId="77777777" w:rsidR="00310A83" w:rsidRPr="005A1089" w:rsidRDefault="00310A83" w:rsidP="00310A83">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Sertificēšanas procedūra iekļaujas 30 dienu intervālā (no iesnieguma saņemšanas līdz sertifikāta izsniegšanai)</w:t>
            </w:r>
          </w:p>
        </w:tc>
        <w:tc>
          <w:tcPr>
            <w:tcW w:w="3084" w:type="dxa"/>
            <w:tcBorders>
              <w:top w:val="single" w:sz="4" w:space="0" w:color="auto"/>
              <w:left w:val="single" w:sz="4" w:space="0" w:color="auto"/>
              <w:bottom w:val="single" w:sz="4" w:space="0" w:color="auto"/>
              <w:right w:val="single" w:sz="4" w:space="0" w:color="auto"/>
            </w:tcBorders>
          </w:tcPr>
          <w:p w14:paraId="387894DB" w14:textId="77777777" w:rsidR="00310A83" w:rsidRPr="005A1089" w:rsidRDefault="00310A83" w:rsidP="00310A83">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Izsniegti 180 vilces līdzekļa vadītāju (mašīnistu) sertifikāti</w:t>
            </w:r>
          </w:p>
        </w:tc>
        <w:tc>
          <w:tcPr>
            <w:tcW w:w="2671" w:type="dxa"/>
            <w:tcBorders>
              <w:top w:val="single" w:sz="4" w:space="0" w:color="auto"/>
              <w:left w:val="single" w:sz="4" w:space="0" w:color="auto"/>
              <w:bottom w:val="single" w:sz="4" w:space="0" w:color="auto"/>
              <w:right w:val="single" w:sz="4" w:space="0" w:color="auto"/>
            </w:tcBorders>
          </w:tcPr>
          <w:p w14:paraId="04F35686" w14:textId="7F6CE949" w:rsidR="00310A83" w:rsidRPr="005A1089" w:rsidRDefault="00310A83" w:rsidP="00310A83">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Visos gadījumos lēmumi pieņemti ievērojot termiņu</w:t>
            </w:r>
          </w:p>
        </w:tc>
        <w:tc>
          <w:tcPr>
            <w:tcW w:w="3260" w:type="dxa"/>
            <w:tcBorders>
              <w:top w:val="single" w:sz="4" w:space="0" w:color="auto"/>
              <w:left w:val="single" w:sz="4" w:space="0" w:color="auto"/>
              <w:bottom w:val="single" w:sz="4" w:space="0" w:color="auto"/>
              <w:right w:val="nil"/>
            </w:tcBorders>
          </w:tcPr>
          <w:p w14:paraId="064B18AB" w14:textId="12EF2EEC" w:rsidR="00310A83" w:rsidRPr="00B53EED" w:rsidRDefault="003C245A" w:rsidP="00310A83">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Izsniegti 115 </w:t>
            </w:r>
            <w:r w:rsidR="00093744" w:rsidRPr="005A1089">
              <w:rPr>
                <w:rFonts w:eastAsiaTheme="minorHAnsi"/>
                <w:color w:val="auto"/>
                <w:kern w:val="2"/>
                <w:sz w:val="22"/>
                <w:szCs w:val="22"/>
                <w:lang w:eastAsia="en-US"/>
                <w14:ligatures w14:val="standardContextual"/>
              </w:rPr>
              <w:t>vilces līdzekļa vadītāju (mašīnistu)</w:t>
            </w:r>
            <w:r w:rsidR="00310A83" w:rsidRPr="005A1089">
              <w:rPr>
                <w:rFonts w:eastAsiaTheme="minorHAnsi"/>
                <w:color w:val="auto"/>
                <w:kern w:val="2"/>
                <w:sz w:val="22"/>
                <w:szCs w:val="22"/>
                <w:lang w:eastAsia="en-US"/>
                <w14:ligatures w14:val="standardContextual"/>
              </w:rPr>
              <w:t>sertifikāti</w:t>
            </w:r>
          </w:p>
        </w:tc>
      </w:tr>
      <w:tr w:rsidR="00310A83" w:rsidRPr="00B53EED" w14:paraId="48565006" w14:textId="77777777" w:rsidTr="00B63570">
        <w:trPr>
          <w:trHeight w:val="596"/>
        </w:trPr>
        <w:tc>
          <w:tcPr>
            <w:tcW w:w="480" w:type="dxa"/>
            <w:vMerge/>
            <w:tcBorders>
              <w:top w:val="single" w:sz="4" w:space="0" w:color="auto"/>
              <w:left w:val="nil"/>
              <w:bottom w:val="single" w:sz="4" w:space="0" w:color="auto"/>
              <w:right w:val="single" w:sz="4" w:space="0" w:color="auto"/>
            </w:tcBorders>
          </w:tcPr>
          <w:p w14:paraId="70101545" w14:textId="77777777" w:rsidR="00310A83" w:rsidRPr="00B53EED" w:rsidRDefault="00310A83" w:rsidP="00310A83">
            <w:pPr>
              <w:spacing w:after="0" w:line="240" w:lineRule="auto"/>
              <w:rPr>
                <w:rFonts w:eastAsiaTheme="minorHAnsi"/>
                <w:color w:val="auto"/>
                <w:kern w:val="2"/>
                <w:sz w:val="22"/>
                <w:szCs w:val="22"/>
                <w:lang w:eastAsia="en-US"/>
                <w14:ligatures w14:val="standardContextual"/>
              </w:rPr>
            </w:pPr>
          </w:p>
        </w:tc>
        <w:tc>
          <w:tcPr>
            <w:tcW w:w="2125" w:type="dxa"/>
            <w:vMerge/>
            <w:tcBorders>
              <w:top w:val="single" w:sz="4" w:space="0" w:color="auto"/>
              <w:left w:val="single" w:sz="4" w:space="0" w:color="auto"/>
              <w:bottom w:val="single" w:sz="4" w:space="0" w:color="auto"/>
              <w:right w:val="single" w:sz="4" w:space="0" w:color="auto"/>
            </w:tcBorders>
          </w:tcPr>
          <w:p w14:paraId="713E3991" w14:textId="77777777" w:rsidR="00310A83" w:rsidRPr="00B53EED" w:rsidRDefault="00310A83" w:rsidP="00310A83">
            <w:pPr>
              <w:spacing w:after="0" w:line="240" w:lineRule="auto"/>
              <w:rPr>
                <w:rFonts w:eastAsiaTheme="minorHAnsi"/>
                <w:color w:val="auto"/>
                <w:kern w:val="2"/>
                <w:sz w:val="22"/>
                <w:szCs w:val="22"/>
                <w:lang w:eastAsia="en-US"/>
                <w14:ligatures w14:val="standardContextual"/>
              </w:rPr>
            </w:pPr>
          </w:p>
        </w:tc>
        <w:tc>
          <w:tcPr>
            <w:tcW w:w="3122" w:type="dxa"/>
            <w:tcBorders>
              <w:top w:val="single" w:sz="4" w:space="0" w:color="auto"/>
              <w:left w:val="single" w:sz="4" w:space="0" w:color="auto"/>
              <w:bottom w:val="single" w:sz="4" w:space="0" w:color="auto"/>
              <w:right w:val="single" w:sz="4" w:space="0" w:color="auto"/>
            </w:tcBorders>
          </w:tcPr>
          <w:p w14:paraId="7B3375CB" w14:textId="77777777" w:rsidR="00310A83" w:rsidRPr="00B53EED" w:rsidRDefault="00310A83" w:rsidP="00310A83">
            <w:pPr>
              <w:spacing w:after="0" w:line="240" w:lineRule="auto"/>
              <w:rPr>
                <w:rFonts w:eastAsiaTheme="minorHAnsi"/>
                <w:color w:val="auto"/>
                <w:kern w:val="2"/>
                <w:sz w:val="22"/>
                <w:szCs w:val="22"/>
                <w:lang w:eastAsia="en-US"/>
                <w14:ligatures w14:val="standardContextual"/>
              </w:rPr>
            </w:pPr>
            <w:bookmarkStart w:id="21" w:name="_Hlk159928328"/>
            <w:r w:rsidRPr="00B53EED">
              <w:rPr>
                <w:rFonts w:eastAsiaTheme="minorHAnsi"/>
                <w:color w:val="auto"/>
                <w:kern w:val="2"/>
                <w:sz w:val="22"/>
                <w:szCs w:val="22"/>
                <w:lang w:eastAsia="en-US"/>
                <w14:ligatures w14:val="standardContextual"/>
              </w:rPr>
              <w:t>Dalība Padomes darba grupās par sertificēšanas sistēmas pārskatīšanu</w:t>
            </w:r>
            <w:bookmarkEnd w:id="21"/>
            <w:r w:rsidRPr="00B53EED">
              <w:rPr>
                <w:rFonts w:eastAsiaTheme="minorHAnsi"/>
                <w:color w:val="auto"/>
                <w:kern w:val="2"/>
                <w:sz w:val="22"/>
                <w:szCs w:val="22"/>
                <w:lang w:eastAsia="en-US"/>
                <w14:ligatures w14:val="standardContextual"/>
              </w:rPr>
              <w:t xml:space="preserve"> (Direktīvas 2007/59/EK)</w:t>
            </w:r>
          </w:p>
        </w:tc>
        <w:tc>
          <w:tcPr>
            <w:tcW w:w="3084" w:type="dxa"/>
            <w:tcBorders>
              <w:top w:val="single" w:sz="4" w:space="0" w:color="auto"/>
              <w:left w:val="single" w:sz="4" w:space="0" w:color="auto"/>
              <w:bottom w:val="single" w:sz="4" w:space="0" w:color="auto"/>
              <w:right w:val="single" w:sz="4" w:space="0" w:color="auto"/>
            </w:tcBorders>
          </w:tcPr>
          <w:p w14:paraId="003AF259" w14:textId="77777777" w:rsidR="00310A83" w:rsidRPr="00B53EED" w:rsidRDefault="00310A83" w:rsidP="00310A83">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w:t>
            </w:r>
          </w:p>
        </w:tc>
        <w:tc>
          <w:tcPr>
            <w:tcW w:w="2671" w:type="dxa"/>
            <w:tcBorders>
              <w:top w:val="single" w:sz="4" w:space="0" w:color="auto"/>
              <w:left w:val="single" w:sz="4" w:space="0" w:color="auto"/>
              <w:bottom w:val="single" w:sz="4" w:space="0" w:color="auto"/>
              <w:right w:val="single" w:sz="4" w:space="0" w:color="auto"/>
            </w:tcBorders>
          </w:tcPr>
          <w:p w14:paraId="706FEEB6" w14:textId="53290558" w:rsidR="00310A83" w:rsidRPr="00B53EED" w:rsidRDefault="003C245A" w:rsidP="00310A83">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 xml:space="preserve">Dalība sanāksmēs nodrošināta </w:t>
            </w:r>
          </w:p>
        </w:tc>
        <w:tc>
          <w:tcPr>
            <w:tcW w:w="3260" w:type="dxa"/>
            <w:tcBorders>
              <w:top w:val="single" w:sz="4" w:space="0" w:color="auto"/>
              <w:left w:val="single" w:sz="4" w:space="0" w:color="auto"/>
              <w:bottom w:val="single" w:sz="4" w:space="0" w:color="auto"/>
              <w:right w:val="nil"/>
            </w:tcBorders>
          </w:tcPr>
          <w:p w14:paraId="6C77BB38" w14:textId="67FB4139" w:rsidR="00310A83" w:rsidRPr="003C245A" w:rsidRDefault="003C245A" w:rsidP="00310A83">
            <w:pPr>
              <w:spacing w:after="0" w:line="240" w:lineRule="auto"/>
              <w:rPr>
                <w:rFonts w:eastAsiaTheme="minorHAnsi"/>
                <w:color w:val="auto"/>
                <w:kern w:val="2"/>
                <w:sz w:val="22"/>
                <w:szCs w:val="22"/>
                <w:lang w:eastAsia="en-US"/>
                <w14:ligatures w14:val="standardContextual"/>
              </w:rPr>
            </w:pPr>
            <w:r>
              <w:rPr>
                <w:rFonts w:eastAsiaTheme="minorHAnsi"/>
                <w:color w:val="auto"/>
                <w:kern w:val="2"/>
                <w:sz w:val="22"/>
                <w:szCs w:val="22"/>
                <w:lang w:eastAsia="en-US"/>
                <w14:ligatures w14:val="standardContextual"/>
              </w:rPr>
              <w:t xml:space="preserve">Sniegtas atbildes uz </w:t>
            </w:r>
            <w:r w:rsidR="00310A83" w:rsidRPr="00B53EED">
              <w:rPr>
                <w:rFonts w:eastAsiaTheme="minorHAnsi"/>
                <w:color w:val="auto"/>
                <w:kern w:val="2"/>
                <w:sz w:val="22"/>
                <w:szCs w:val="22"/>
                <w:lang w:eastAsia="en-US"/>
                <w14:ligatures w14:val="standardContextual"/>
              </w:rPr>
              <w:t xml:space="preserve"> anket</w:t>
            </w:r>
            <w:r>
              <w:rPr>
                <w:rFonts w:eastAsiaTheme="minorHAnsi"/>
                <w:color w:val="auto"/>
                <w:kern w:val="2"/>
                <w:sz w:val="22"/>
                <w:szCs w:val="22"/>
                <w:lang w:eastAsia="en-US"/>
                <w14:ligatures w14:val="standardContextual"/>
              </w:rPr>
              <w:t>u par sertificēšanas jautājumiem</w:t>
            </w:r>
            <w:r w:rsidR="00310A83" w:rsidRPr="00B53EED">
              <w:rPr>
                <w:rFonts w:eastAsiaTheme="minorHAnsi"/>
                <w:color w:val="auto"/>
                <w:kern w:val="2"/>
                <w:sz w:val="22"/>
                <w:szCs w:val="22"/>
                <w:lang w:eastAsia="en-US"/>
                <w14:ligatures w14:val="standardContextual"/>
              </w:rPr>
              <w:t xml:space="preserve"> (12.01.2023.)</w:t>
            </w:r>
          </w:p>
        </w:tc>
      </w:tr>
    </w:tbl>
    <w:p w14:paraId="102214A4" w14:textId="77777777" w:rsidR="003C245A" w:rsidRDefault="003C245A" w:rsidP="00312B0C">
      <w:pPr>
        <w:pStyle w:val="Virsraksts3"/>
        <w:rPr>
          <w:rFonts w:asciiTheme="minorHAnsi" w:hAnsiTheme="minorHAnsi" w:cstheme="minorHAnsi"/>
          <w:b/>
          <w:bCs/>
          <w:color w:val="auto"/>
        </w:rPr>
        <w:sectPr w:rsidR="003C245A" w:rsidSect="00B63570">
          <w:pgSz w:w="16838" w:h="11906" w:orient="landscape"/>
          <w:pgMar w:top="1276" w:right="1134" w:bottom="992" w:left="1134" w:header="709" w:footer="709" w:gutter="0"/>
          <w:cols w:space="708"/>
          <w:docGrid w:linePitch="360"/>
        </w:sectPr>
      </w:pPr>
    </w:p>
    <w:p w14:paraId="7AD5679B" w14:textId="62E2A6F7" w:rsidR="00BA7021" w:rsidRPr="001F1AF0" w:rsidRDefault="00B53EED" w:rsidP="00312B0C">
      <w:pPr>
        <w:pStyle w:val="Virsraksts3"/>
        <w:rPr>
          <w:rFonts w:asciiTheme="minorHAnsi" w:hAnsiTheme="minorHAnsi" w:cstheme="minorHAnsi"/>
          <w:b/>
          <w:bCs/>
          <w:color w:val="auto"/>
        </w:rPr>
      </w:pPr>
      <w:bookmarkStart w:id="22" w:name="_Toc169733690"/>
      <w:r>
        <w:rPr>
          <w:rFonts w:asciiTheme="minorHAnsi" w:hAnsiTheme="minorHAnsi" w:cstheme="minorHAnsi"/>
          <w:b/>
          <w:bCs/>
          <w:color w:val="auto"/>
        </w:rPr>
        <w:lastRenderedPageBreak/>
        <w:t>1.</w:t>
      </w:r>
      <w:r w:rsidR="009E438F" w:rsidRPr="001F1AF0">
        <w:rPr>
          <w:rFonts w:asciiTheme="minorHAnsi" w:hAnsiTheme="minorHAnsi" w:cstheme="minorHAnsi"/>
          <w:b/>
          <w:bCs/>
          <w:color w:val="auto"/>
        </w:rPr>
        <w:t xml:space="preserve">2.3. </w:t>
      </w:r>
      <w:r w:rsidR="00BA7021" w:rsidRPr="001F1AF0">
        <w:rPr>
          <w:rFonts w:asciiTheme="minorHAnsi" w:hAnsiTheme="minorHAnsi" w:cstheme="minorHAnsi"/>
          <w:b/>
          <w:bCs/>
          <w:color w:val="auto"/>
        </w:rPr>
        <w:t>Laba pārvaldība</w:t>
      </w:r>
      <w:bookmarkEnd w:id="22"/>
    </w:p>
    <w:p w14:paraId="39CE7435" w14:textId="173C6F4F" w:rsidR="00D7021F" w:rsidRPr="00C16A55" w:rsidRDefault="00D7021F" w:rsidP="005270A2">
      <w:pPr>
        <w:tabs>
          <w:tab w:val="left" w:pos="320"/>
        </w:tabs>
        <w:autoSpaceDE w:val="0"/>
        <w:autoSpaceDN w:val="0"/>
        <w:adjustRightInd w:val="0"/>
        <w:spacing w:before="120" w:after="0" w:line="240" w:lineRule="auto"/>
        <w:ind w:firstLine="567"/>
        <w:jc w:val="both"/>
        <w:rPr>
          <w:rFonts w:cstheme="minorHAnsi"/>
          <w:color w:val="auto"/>
          <w:sz w:val="24"/>
          <w:szCs w:val="24"/>
        </w:rPr>
      </w:pPr>
      <w:r w:rsidRPr="001F1AF0">
        <w:rPr>
          <w:rFonts w:cstheme="minorHAnsi"/>
          <w:color w:val="auto"/>
          <w:sz w:val="24"/>
          <w:szCs w:val="24"/>
        </w:rPr>
        <w:t xml:space="preserve">Laba pārvaldība ir atbildīgas rīcības un taisnīgu lēmumu priekšnosacījums, kas ietver atklātību, </w:t>
      </w:r>
      <w:r w:rsidR="00312B0C" w:rsidRPr="001F1AF0">
        <w:rPr>
          <w:rFonts w:cstheme="minorHAnsi"/>
          <w:color w:val="auto"/>
          <w:sz w:val="24"/>
          <w:szCs w:val="24"/>
        </w:rPr>
        <w:t>iesaistīto pušu</w:t>
      </w:r>
      <w:r w:rsidRPr="001F1AF0">
        <w:rPr>
          <w:rFonts w:cstheme="minorHAnsi"/>
          <w:color w:val="auto"/>
          <w:sz w:val="24"/>
          <w:szCs w:val="24"/>
        </w:rPr>
        <w:t xml:space="preserve"> līdzdalību</w:t>
      </w:r>
      <w:r w:rsidR="00833638" w:rsidRPr="001F1AF0">
        <w:rPr>
          <w:rFonts w:cstheme="minorHAnsi"/>
          <w:color w:val="auto"/>
          <w:sz w:val="24"/>
          <w:szCs w:val="24"/>
        </w:rPr>
        <w:t xml:space="preserve"> un</w:t>
      </w:r>
      <w:r w:rsidR="00312B0C" w:rsidRPr="001F1AF0">
        <w:rPr>
          <w:rFonts w:cstheme="minorHAnsi"/>
          <w:color w:val="auto"/>
          <w:sz w:val="24"/>
          <w:szCs w:val="24"/>
        </w:rPr>
        <w:t xml:space="preserve"> sadarbību</w:t>
      </w:r>
      <w:r w:rsidR="00833638" w:rsidRPr="001F1AF0">
        <w:rPr>
          <w:rFonts w:cstheme="minorHAnsi"/>
          <w:color w:val="auto"/>
          <w:sz w:val="24"/>
          <w:szCs w:val="24"/>
        </w:rPr>
        <w:t>,</w:t>
      </w:r>
      <w:r w:rsidRPr="001F1AF0">
        <w:rPr>
          <w:rFonts w:cstheme="minorHAnsi"/>
          <w:color w:val="auto"/>
          <w:sz w:val="24"/>
          <w:szCs w:val="24"/>
        </w:rPr>
        <w:t xml:space="preserve"> ētisku rīcību</w:t>
      </w:r>
      <w:r w:rsidR="0087569D" w:rsidRPr="001F1AF0">
        <w:rPr>
          <w:rFonts w:cstheme="minorHAnsi"/>
          <w:color w:val="auto"/>
          <w:sz w:val="24"/>
          <w:szCs w:val="24"/>
        </w:rPr>
        <w:t>.</w:t>
      </w:r>
      <w:r w:rsidR="005270A2" w:rsidRPr="001F1AF0">
        <w:rPr>
          <w:rFonts w:cstheme="minorHAnsi"/>
          <w:color w:val="auto"/>
          <w:sz w:val="24"/>
          <w:szCs w:val="24"/>
        </w:rPr>
        <w:t xml:space="preserve"> </w:t>
      </w:r>
      <w:r w:rsidR="00BE5D99">
        <w:rPr>
          <w:rFonts w:cstheme="minorHAnsi"/>
          <w:color w:val="auto"/>
          <w:sz w:val="24"/>
          <w:szCs w:val="24"/>
        </w:rPr>
        <w:t>Labu pārvaldību nodrošina</w:t>
      </w:r>
      <w:r w:rsidR="005D15F8">
        <w:rPr>
          <w:rFonts w:cstheme="minorHAnsi"/>
          <w:color w:val="auto"/>
          <w:sz w:val="24"/>
          <w:szCs w:val="24"/>
        </w:rPr>
        <w:t xml:space="preserve"> </w:t>
      </w:r>
      <w:r w:rsidR="006464F7" w:rsidRPr="006464F7">
        <w:rPr>
          <w:rFonts w:eastAsia="Times New Roman" w:cstheme="minorHAnsi"/>
          <w:color w:val="212529"/>
          <w:sz w:val="24"/>
          <w:szCs w:val="24"/>
          <w:lang w:eastAsia="lv-LV"/>
        </w:rPr>
        <w:t>kompetent</w:t>
      </w:r>
      <w:r w:rsidR="006464F7">
        <w:rPr>
          <w:rFonts w:eastAsia="Times New Roman" w:cstheme="minorHAnsi"/>
          <w:color w:val="212529"/>
          <w:sz w:val="24"/>
          <w:szCs w:val="24"/>
          <w:lang w:eastAsia="lv-LV"/>
        </w:rPr>
        <w:t>s</w:t>
      </w:r>
      <w:r w:rsidR="006464F7" w:rsidRPr="006464F7">
        <w:rPr>
          <w:rFonts w:eastAsia="Times New Roman" w:cstheme="minorHAnsi"/>
          <w:color w:val="212529"/>
          <w:sz w:val="24"/>
          <w:szCs w:val="24"/>
          <w:lang w:eastAsia="lv-LV"/>
        </w:rPr>
        <w:t>, kvalificēt</w:t>
      </w:r>
      <w:r w:rsidR="006464F7">
        <w:rPr>
          <w:rFonts w:eastAsia="Times New Roman" w:cstheme="minorHAnsi"/>
          <w:color w:val="212529"/>
          <w:sz w:val="24"/>
          <w:szCs w:val="24"/>
          <w:lang w:eastAsia="lv-LV"/>
        </w:rPr>
        <w:t>s</w:t>
      </w:r>
      <w:r w:rsidR="006464F7" w:rsidRPr="006464F7">
        <w:rPr>
          <w:rFonts w:eastAsia="Times New Roman" w:cstheme="minorHAnsi"/>
          <w:color w:val="212529"/>
          <w:sz w:val="24"/>
          <w:szCs w:val="24"/>
          <w:lang w:eastAsia="lv-LV"/>
        </w:rPr>
        <w:t xml:space="preserve"> un motivēt</w:t>
      </w:r>
      <w:r w:rsidR="006464F7">
        <w:rPr>
          <w:rFonts w:eastAsia="Times New Roman" w:cstheme="minorHAnsi"/>
          <w:color w:val="212529"/>
          <w:sz w:val="24"/>
          <w:szCs w:val="24"/>
          <w:lang w:eastAsia="lv-LV"/>
        </w:rPr>
        <w:t>s</w:t>
      </w:r>
      <w:r w:rsidR="006464F7" w:rsidRPr="006464F7">
        <w:rPr>
          <w:rFonts w:eastAsia="Times New Roman" w:cstheme="minorHAnsi"/>
          <w:color w:val="212529"/>
          <w:sz w:val="24"/>
          <w:szCs w:val="24"/>
          <w:lang w:eastAsia="lv-LV"/>
        </w:rPr>
        <w:t xml:space="preserve"> </w:t>
      </w:r>
      <w:r w:rsidR="005270A2">
        <w:rPr>
          <w:rFonts w:eastAsia="Times New Roman" w:cstheme="minorHAnsi"/>
          <w:color w:val="212529"/>
          <w:sz w:val="24"/>
          <w:szCs w:val="24"/>
          <w:lang w:eastAsia="lv-LV"/>
        </w:rPr>
        <w:t xml:space="preserve">Inspekcijas </w:t>
      </w:r>
      <w:r w:rsidR="006464F7">
        <w:rPr>
          <w:rFonts w:eastAsia="Times New Roman" w:cstheme="minorHAnsi"/>
          <w:color w:val="212529"/>
          <w:sz w:val="24"/>
          <w:szCs w:val="24"/>
          <w:lang w:eastAsia="lv-LV"/>
        </w:rPr>
        <w:t>personāls</w:t>
      </w:r>
      <w:r w:rsidR="005270A2">
        <w:rPr>
          <w:rFonts w:eastAsia="Times New Roman" w:cstheme="minorHAnsi"/>
          <w:color w:val="212529"/>
          <w:sz w:val="24"/>
          <w:szCs w:val="24"/>
          <w:lang w:eastAsia="lv-LV"/>
        </w:rPr>
        <w:t>, kas</w:t>
      </w:r>
      <w:r w:rsidR="005270A2" w:rsidRPr="008D24F5">
        <w:rPr>
          <w:rFonts w:eastAsia="Times New Roman" w:cstheme="minorHAnsi"/>
          <w:color w:val="212529"/>
          <w:sz w:val="24"/>
          <w:szCs w:val="24"/>
          <w:lang w:eastAsia="lv-LV"/>
        </w:rPr>
        <w:t xml:space="preserve"> īsteno </w:t>
      </w:r>
      <w:r w:rsidR="005D15F8">
        <w:rPr>
          <w:rFonts w:eastAsia="Times New Roman" w:cstheme="minorHAnsi"/>
          <w:color w:val="212529"/>
          <w:sz w:val="24"/>
          <w:szCs w:val="24"/>
          <w:lang w:eastAsia="lv-LV"/>
        </w:rPr>
        <w:t>iestādes</w:t>
      </w:r>
      <w:r w:rsidR="005270A2" w:rsidRPr="008D24F5">
        <w:rPr>
          <w:rFonts w:eastAsia="Times New Roman" w:cstheme="minorHAnsi"/>
          <w:color w:val="212529"/>
          <w:sz w:val="24"/>
          <w:szCs w:val="24"/>
          <w:lang w:eastAsia="lv-LV"/>
        </w:rPr>
        <w:t xml:space="preserve"> pamatdarbības procesus</w:t>
      </w:r>
      <w:r w:rsidR="005270A2">
        <w:rPr>
          <w:rFonts w:eastAsia="Times New Roman" w:cstheme="minorHAnsi"/>
          <w:color w:val="212529"/>
          <w:sz w:val="24"/>
          <w:szCs w:val="24"/>
          <w:lang w:eastAsia="lv-LV"/>
        </w:rPr>
        <w:t xml:space="preserve">, </w:t>
      </w:r>
      <w:r w:rsidR="005D15F8">
        <w:rPr>
          <w:rFonts w:eastAsia="Times New Roman" w:cstheme="minorHAnsi"/>
          <w:color w:val="212529"/>
          <w:sz w:val="24"/>
          <w:szCs w:val="24"/>
          <w:lang w:eastAsia="lv-LV"/>
        </w:rPr>
        <w:t>un</w:t>
      </w:r>
      <w:r w:rsidR="005C6DEE" w:rsidRPr="00C16A55">
        <w:rPr>
          <w:rFonts w:cstheme="minorHAnsi"/>
          <w:color w:val="auto"/>
          <w:sz w:val="24"/>
          <w:szCs w:val="24"/>
        </w:rPr>
        <w:t xml:space="preserve"> dažādas </w:t>
      </w:r>
      <w:r w:rsidR="005D15F8" w:rsidRPr="00C16A55">
        <w:rPr>
          <w:rFonts w:cstheme="minorHAnsi"/>
          <w:color w:val="auto"/>
          <w:sz w:val="24"/>
          <w:szCs w:val="24"/>
        </w:rPr>
        <w:t>dzelzceļa transporta sistēmas mērķgrupas</w:t>
      </w:r>
      <w:r w:rsidR="005C6DEE" w:rsidRPr="00C16A55">
        <w:rPr>
          <w:rFonts w:cstheme="minorHAnsi"/>
          <w:color w:val="auto"/>
          <w:sz w:val="24"/>
          <w:szCs w:val="24"/>
        </w:rPr>
        <w:t xml:space="preserve">, kuras no </w:t>
      </w:r>
      <w:r w:rsidR="00654529">
        <w:rPr>
          <w:rFonts w:cstheme="minorHAnsi"/>
          <w:color w:val="auto"/>
          <w:sz w:val="24"/>
          <w:szCs w:val="24"/>
        </w:rPr>
        <w:t>Inspekcija</w:t>
      </w:r>
      <w:r w:rsidR="009028B5">
        <w:rPr>
          <w:rFonts w:cstheme="minorHAnsi"/>
          <w:color w:val="auto"/>
          <w:sz w:val="24"/>
          <w:szCs w:val="24"/>
        </w:rPr>
        <w:t xml:space="preserve">s </w:t>
      </w:r>
      <w:r w:rsidR="005C6DEE" w:rsidRPr="00C16A55">
        <w:rPr>
          <w:rFonts w:cstheme="minorHAnsi"/>
          <w:color w:val="auto"/>
          <w:sz w:val="24"/>
          <w:szCs w:val="24"/>
        </w:rPr>
        <w:t xml:space="preserve">darbības sagaida konkrētus rezultātus. </w:t>
      </w:r>
    </w:p>
    <w:p w14:paraId="63B32690" w14:textId="674D8219" w:rsidR="0087569D" w:rsidRPr="00C16A55" w:rsidRDefault="0087569D" w:rsidP="000E70C8">
      <w:pPr>
        <w:tabs>
          <w:tab w:val="left" w:pos="320"/>
        </w:tabs>
        <w:autoSpaceDE w:val="0"/>
        <w:autoSpaceDN w:val="0"/>
        <w:adjustRightInd w:val="0"/>
        <w:spacing w:before="120" w:after="0" w:line="240" w:lineRule="auto"/>
        <w:ind w:firstLine="567"/>
        <w:jc w:val="both"/>
        <w:rPr>
          <w:rFonts w:cstheme="minorHAnsi"/>
          <w:color w:val="auto"/>
          <w:sz w:val="24"/>
          <w:szCs w:val="24"/>
        </w:rPr>
      </w:pPr>
      <w:r w:rsidRPr="00C16A55">
        <w:rPr>
          <w:rFonts w:cstheme="minorHAnsi"/>
          <w:color w:val="auto"/>
          <w:sz w:val="24"/>
          <w:szCs w:val="24"/>
        </w:rPr>
        <w:t xml:space="preserve">Lai īstenotu labu pārvaldību </w:t>
      </w:r>
      <w:r w:rsidR="00654529">
        <w:rPr>
          <w:rFonts w:cstheme="minorHAnsi"/>
          <w:color w:val="auto"/>
          <w:sz w:val="24"/>
          <w:szCs w:val="24"/>
        </w:rPr>
        <w:t>Inspekcija</w:t>
      </w:r>
      <w:r w:rsidR="009028B5">
        <w:rPr>
          <w:rFonts w:cstheme="minorHAnsi"/>
          <w:color w:val="auto"/>
          <w:sz w:val="24"/>
          <w:szCs w:val="24"/>
        </w:rPr>
        <w:t xml:space="preserve"> </w:t>
      </w:r>
      <w:r w:rsidRPr="00C16A55">
        <w:rPr>
          <w:rFonts w:cstheme="minorHAnsi"/>
          <w:color w:val="auto"/>
          <w:sz w:val="24"/>
          <w:szCs w:val="24"/>
        </w:rPr>
        <w:t>ir noteikusi sekojošus mērķus:</w:t>
      </w:r>
    </w:p>
    <w:p w14:paraId="06CAF857" w14:textId="36C3E7E3" w:rsidR="0087569D" w:rsidRPr="00C16A55" w:rsidRDefault="00F22820">
      <w:pPr>
        <w:pStyle w:val="Sarakstarindkopa"/>
        <w:numPr>
          <w:ilvl w:val="0"/>
          <w:numId w:val="10"/>
        </w:numPr>
        <w:tabs>
          <w:tab w:val="left" w:pos="320"/>
        </w:tabs>
        <w:autoSpaceDE w:val="0"/>
        <w:autoSpaceDN w:val="0"/>
        <w:adjustRightInd w:val="0"/>
        <w:spacing w:before="120"/>
        <w:jc w:val="both"/>
        <w:rPr>
          <w:rFonts w:asciiTheme="minorHAnsi" w:hAnsiTheme="minorHAnsi" w:cstheme="minorHAnsi"/>
        </w:rPr>
      </w:pPr>
      <w:r w:rsidRPr="00C16A55">
        <w:rPr>
          <w:rFonts w:asciiTheme="minorHAnsi" w:hAnsiTheme="minorHAnsi" w:cstheme="minorHAnsi"/>
        </w:rPr>
        <w:t xml:space="preserve">informēti </w:t>
      </w:r>
      <w:r w:rsidR="0087569D" w:rsidRPr="00C16A55">
        <w:rPr>
          <w:rFonts w:asciiTheme="minorHAnsi" w:hAnsiTheme="minorHAnsi" w:cstheme="minorHAnsi"/>
        </w:rPr>
        <w:t>d</w:t>
      </w:r>
      <w:r w:rsidR="000E70C8" w:rsidRPr="00C16A55">
        <w:rPr>
          <w:rFonts w:asciiTheme="minorHAnsi" w:hAnsiTheme="minorHAnsi" w:cstheme="minorHAnsi"/>
        </w:rPr>
        <w:t>zelzceļa sistēmas dalībnieki par drošības un savstarpējas izmantojamības procesiem</w:t>
      </w:r>
      <w:r w:rsidR="0087569D" w:rsidRPr="00C16A55">
        <w:rPr>
          <w:rFonts w:asciiTheme="minorHAnsi" w:hAnsiTheme="minorHAnsi" w:cstheme="minorHAnsi"/>
        </w:rPr>
        <w:t>;</w:t>
      </w:r>
    </w:p>
    <w:p w14:paraId="056B17D0" w14:textId="0486E4D2" w:rsidR="0087569D" w:rsidRPr="00C16A55" w:rsidRDefault="0087569D">
      <w:pPr>
        <w:pStyle w:val="Sarakstarindkopa"/>
        <w:numPr>
          <w:ilvl w:val="0"/>
          <w:numId w:val="10"/>
        </w:numPr>
        <w:tabs>
          <w:tab w:val="left" w:pos="320"/>
        </w:tabs>
        <w:autoSpaceDE w:val="0"/>
        <w:autoSpaceDN w:val="0"/>
        <w:adjustRightInd w:val="0"/>
        <w:spacing w:before="120"/>
        <w:jc w:val="both"/>
        <w:rPr>
          <w:rFonts w:asciiTheme="minorHAnsi" w:hAnsiTheme="minorHAnsi" w:cstheme="minorHAnsi"/>
        </w:rPr>
      </w:pPr>
      <w:r w:rsidRPr="00C16A55">
        <w:rPr>
          <w:rFonts w:asciiTheme="minorHAnsi" w:hAnsiTheme="minorHAnsi" w:cstheme="minorHAnsi"/>
        </w:rPr>
        <w:t>n</w:t>
      </w:r>
      <w:r w:rsidR="000E70C8" w:rsidRPr="00C16A55">
        <w:rPr>
          <w:rFonts w:asciiTheme="minorHAnsi" w:hAnsiTheme="minorHAnsi" w:cstheme="minorHAnsi"/>
        </w:rPr>
        <w:t xml:space="preserve">ovērtēti </w:t>
      </w:r>
      <w:r w:rsidR="00F22820" w:rsidRPr="00C16A55">
        <w:rPr>
          <w:rFonts w:asciiTheme="minorHAnsi" w:hAnsiTheme="minorHAnsi" w:cstheme="minorHAnsi"/>
        </w:rPr>
        <w:t xml:space="preserve">un pilnveidoti </w:t>
      </w:r>
      <w:r w:rsidR="000E70C8" w:rsidRPr="00C16A55">
        <w:rPr>
          <w:rFonts w:asciiTheme="minorHAnsi" w:hAnsiTheme="minorHAnsi" w:cstheme="minorHAnsi"/>
        </w:rPr>
        <w:t>iekšējie procesi</w:t>
      </w:r>
      <w:r w:rsidR="00F22820" w:rsidRPr="00C16A55">
        <w:rPr>
          <w:rFonts w:asciiTheme="minorHAnsi" w:hAnsiTheme="minorHAnsi" w:cstheme="minorHAnsi"/>
        </w:rPr>
        <w:t xml:space="preserve"> kvalitātes vadības procesu piemērošana</w:t>
      </w:r>
      <w:r w:rsidR="00BE5D99">
        <w:rPr>
          <w:rFonts w:asciiTheme="minorHAnsi" w:hAnsiTheme="minorHAnsi" w:cstheme="minorHAnsi"/>
        </w:rPr>
        <w:t>i</w:t>
      </w:r>
      <w:r w:rsidR="00F22820" w:rsidRPr="00C16A55">
        <w:rPr>
          <w:rFonts w:asciiTheme="minorHAnsi" w:hAnsiTheme="minorHAnsi" w:cstheme="minorHAnsi"/>
        </w:rPr>
        <w:t xml:space="preserve"> procedūrās</w:t>
      </w:r>
      <w:r w:rsidRPr="00C16A55">
        <w:rPr>
          <w:rFonts w:asciiTheme="minorHAnsi" w:hAnsiTheme="minorHAnsi" w:cstheme="minorHAnsi"/>
        </w:rPr>
        <w:t>;</w:t>
      </w:r>
    </w:p>
    <w:p w14:paraId="190E05AE" w14:textId="0952077E" w:rsidR="0087569D" w:rsidRPr="00C16A55" w:rsidRDefault="0087569D">
      <w:pPr>
        <w:pStyle w:val="Sarakstarindkopa"/>
        <w:numPr>
          <w:ilvl w:val="0"/>
          <w:numId w:val="10"/>
        </w:numPr>
        <w:tabs>
          <w:tab w:val="left" w:pos="320"/>
        </w:tabs>
        <w:autoSpaceDE w:val="0"/>
        <w:autoSpaceDN w:val="0"/>
        <w:adjustRightInd w:val="0"/>
        <w:spacing w:before="120"/>
        <w:jc w:val="both"/>
        <w:rPr>
          <w:rFonts w:asciiTheme="minorHAnsi" w:hAnsiTheme="minorHAnsi" w:cstheme="minorHAnsi"/>
        </w:rPr>
      </w:pPr>
      <w:r w:rsidRPr="00C16A55">
        <w:rPr>
          <w:rFonts w:asciiTheme="minorHAnsi" w:hAnsiTheme="minorHAnsi" w:cstheme="minorHAnsi"/>
        </w:rPr>
        <w:t>k</w:t>
      </w:r>
      <w:r w:rsidR="000E70C8" w:rsidRPr="00C16A55">
        <w:rPr>
          <w:rFonts w:asciiTheme="minorHAnsi" w:hAnsiTheme="minorHAnsi" w:cstheme="minorHAnsi"/>
        </w:rPr>
        <w:t>valitatīva pakalpojumu pārvaldība</w:t>
      </w:r>
      <w:r w:rsidR="00BC0A4C" w:rsidRPr="00C16A55">
        <w:rPr>
          <w:rFonts w:asciiTheme="minorHAnsi" w:hAnsiTheme="minorHAnsi" w:cstheme="minorHAnsi"/>
        </w:rPr>
        <w:t xml:space="preserve"> (pakalpojuma procesu pārskatīšana un novērtēšana)</w:t>
      </w:r>
      <w:r w:rsidRPr="00C16A55">
        <w:rPr>
          <w:rFonts w:asciiTheme="minorHAnsi" w:hAnsiTheme="minorHAnsi" w:cstheme="minorHAnsi"/>
        </w:rPr>
        <w:t>;</w:t>
      </w:r>
    </w:p>
    <w:p w14:paraId="7E349392" w14:textId="5BD29011" w:rsidR="000E70C8" w:rsidRPr="00C16A55" w:rsidRDefault="0087569D">
      <w:pPr>
        <w:pStyle w:val="Sarakstarindkopa"/>
        <w:numPr>
          <w:ilvl w:val="0"/>
          <w:numId w:val="10"/>
        </w:numPr>
        <w:tabs>
          <w:tab w:val="left" w:pos="320"/>
        </w:tabs>
        <w:autoSpaceDE w:val="0"/>
        <w:autoSpaceDN w:val="0"/>
        <w:adjustRightInd w:val="0"/>
        <w:spacing w:before="120"/>
        <w:jc w:val="both"/>
        <w:rPr>
          <w:rFonts w:asciiTheme="minorHAnsi" w:hAnsiTheme="minorHAnsi" w:cstheme="minorHAnsi"/>
        </w:rPr>
      </w:pPr>
      <w:r w:rsidRPr="00C16A55">
        <w:rPr>
          <w:rFonts w:asciiTheme="minorHAnsi" w:hAnsiTheme="minorHAnsi" w:cstheme="minorHAnsi"/>
        </w:rPr>
        <w:t>d</w:t>
      </w:r>
      <w:r w:rsidR="000E70C8" w:rsidRPr="00C16A55">
        <w:rPr>
          <w:rFonts w:asciiTheme="minorHAnsi" w:hAnsiTheme="minorHAnsi" w:cstheme="minorHAnsi"/>
        </w:rPr>
        <w:t>igitalizācija</w:t>
      </w:r>
      <w:r w:rsidR="00F22820" w:rsidRPr="00C16A55">
        <w:rPr>
          <w:rFonts w:asciiTheme="minorHAnsi" w:hAnsiTheme="minorHAnsi" w:cstheme="minorHAnsi"/>
        </w:rPr>
        <w:t xml:space="preserve"> (piemērotāko informācijas un komunikācijas tehnoloģiju (</w:t>
      </w:r>
      <w:r w:rsidR="00973BBF">
        <w:rPr>
          <w:rFonts w:asciiTheme="minorHAnsi" w:hAnsiTheme="minorHAnsi" w:cstheme="minorHAnsi"/>
        </w:rPr>
        <w:t>turpmāk-</w:t>
      </w:r>
      <w:r w:rsidR="00F22820" w:rsidRPr="00C16A55">
        <w:rPr>
          <w:rFonts w:asciiTheme="minorHAnsi" w:hAnsiTheme="minorHAnsi" w:cstheme="minorHAnsi"/>
        </w:rPr>
        <w:t xml:space="preserve">IKT) rīku pielietošana </w:t>
      </w:r>
      <w:r w:rsidR="00833638" w:rsidRPr="00C16A55">
        <w:rPr>
          <w:rFonts w:asciiTheme="minorHAnsi" w:hAnsiTheme="minorHAnsi" w:cstheme="minorHAnsi"/>
        </w:rPr>
        <w:t xml:space="preserve">visos </w:t>
      </w:r>
      <w:r w:rsidR="00F22820" w:rsidRPr="00C16A55">
        <w:rPr>
          <w:rFonts w:asciiTheme="minorHAnsi" w:hAnsiTheme="minorHAnsi" w:cstheme="minorHAnsi"/>
        </w:rPr>
        <w:t>iestādes procesos).</w:t>
      </w:r>
    </w:p>
    <w:p w14:paraId="2BEF2D69" w14:textId="6A781E35" w:rsidR="00BA7021" w:rsidRDefault="003B06AD" w:rsidP="0087569D">
      <w:pPr>
        <w:tabs>
          <w:tab w:val="left" w:pos="320"/>
        </w:tabs>
        <w:autoSpaceDE w:val="0"/>
        <w:autoSpaceDN w:val="0"/>
        <w:adjustRightInd w:val="0"/>
        <w:spacing w:before="120" w:after="120" w:line="240" w:lineRule="auto"/>
        <w:ind w:firstLine="567"/>
        <w:jc w:val="both"/>
        <w:rPr>
          <w:rFonts w:cstheme="minorHAnsi"/>
          <w:color w:val="auto"/>
          <w:sz w:val="24"/>
          <w:szCs w:val="24"/>
        </w:rPr>
      </w:pPr>
      <w:r>
        <w:rPr>
          <w:rFonts w:cstheme="minorHAnsi"/>
          <w:color w:val="auto"/>
          <w:sz w:val="24"/>
          <w:szCs w:val="24"/>
        </w:rPr>
        <w:t>E</w:t>
      </w:r>
      <w:r w:rsidRPr="003B06AD">
        <w:rPr>
          <w:rFonts w:cstheme="minorHAnsi"/>
          <w:color w:val="auto"/>
          <w:sz w:val="24"/>
          <w:szCs w:val="24"/>
        </w:rPr>
        <w:t>fektīvas pārvaldības izveid</w:t>
      </w:r>
      <w:r>
        <w:rPr>
          <w:rFonts w:cstheme="minorHAnsi"/>
          <w:color w:val="auto"/>
          <w:sz w:val="24"/>
          <w:szCs w:val="24"/>
        </w:rPr>
        <w:t>ē</w:t>
      </w:r>
      <w:r w:rsidRPr="003B06AD">
        <w:rPr>
          <w:rFonts w:cstheme="minorHAnsi"/>
          <w:color w:val="auto"/>
          <w:sz w:val="24"/>
          <w:szCs w:val="24"/>
        </w:rPr>
        <w:t xml:space="preserve"> </w:t>
      </w:r>
      <w:r w:rsidR="00654529">
        <w:rPr>
          <w:rFonts w:cstheme="minorHAnsi"/>
          <w:color w:val="auto"/>
          <w:sz w:val="24"/>
          <w:szCs w:val="24"/>
        </w:rPr>
        <w:t>Inspekcija</w:t>
      </w:r>
      <w:r w:rsidR="009028B5">
        <w:rPr>
          <w:rFonts w:cstheme="minorHAnsi"/>
          <w:color w:val="auto"/>
          <w:sz w:val="24"/>
          <w:szCs w:val="24"/>
        </w:rPr>
        <w:t xml:space="preserve"> </w:t>
      </w:r>
      <w:r w:rsidR="00BA7021" w:rsidRPr="00C16A55">
        <w:rPr>
          <w:rFonts w:cstheme="minorHAnsi"/>
          <w:color w:val="auto"/>
          <w:sz w:val="24"/>
          <w:szCs w:val="24"/>
        </w:rPr>
        <w:t xml:space="preserve">pastāvīgi veic </w:t>
      </w:r>
      <w:r w:rsidR="005F6E8D">
        <w:rPr>
          <w:rFonts w:cstheme="minorHAnsi"/>
          <w:color w:val="auto"/>
          <w:sz w:val="24"/>
          <w:szCs w:val="24"/>
        </w:rPr>
        <w:t>visu</w:t>
      </w:r>
      <w:r w:rsidR="00BA7021" w:rsidRPr="00C16A55">
        <w:rPr>
          <w:rFonts w:cstheme="minorHAnsi"/>
          <w:color w:val="auto"/>
          <w:sz w:val="24"/>
          <w:szCs w:val="24"/>
        </w:rPr>
        <w:t xml:space="preserve"> procesu izvērtēšanu</w:t>
      </w:r>
      <w:r w:rsidR="002040A7" w:rsidRPr="00C16A55">
        <w:rPr>
          <w:rFonts w:cstheme="minorHAnsi"/>
          <w:color w:val="auto"/>
          <w:sz w:val="24"/>
          <w:szCs w:val="24"/>
        </w:rPr>
        <w:t xml:space="preserve"> un</w:t>
      </w:r>
      <w:r w:rsidR="00BA7021" w:rsidRPr="00C16A55">
        <w:rPr>
          <w:rFonts w:cstheme="minorHAnsi"/>
          <w:color w:val="auto"/>
          <w:sz w:val="24"/>
          <w:szCs w:val="24"/>
        </w:rPr>
        <w:t xml:space="preserve"> pilnveido</w:t>
      </w:r>
      <w:r w:rsidR="002040A7" w:rsidRPr="00C16A55">
        <w:rPr>
          <w:rFonts w:cstheme="minorHAnsi"/>
          <w:color w:val="auto"/>
          <w:sz w:val="24"/>
          <w:szCs w:val="24"/>
        </w:rPr>
        <w:t>šanu</w:t>
      </w:r>
      <w:r>
        <w:rPr>
          <w:rFonts w:cstheme="minorHAnsi"/>
          <w:color w:val="auto"/>
          <w:sz w:val="24"/>
          <w:szCs w:val="24"/>
        </w:rPr>
        <w:t>,</w:t>
      </w:r>
      <w:r w:rsidR="00BA7021" w:rsidRPr="00C16A55">
        <w:rPr>
          <w:rFonts w:cstheme="minorHAnsi"/>
          <w:color w:val="auto"/>
          <w:sz w:val="24"/>
          <w:szCs w:val="24"/>
        </w:rPr>
        <w:t xml:space="preserve"> </w:t>
      </w:r>
      <w:r w:rsidRPr="003B06AD">
        <w:rPr>
          <w:rFonts w:cstheme="minorHAnsi"/>
          <w:color w:val="auto"/>
          <w:sz w:val="24"/>
          <w:szCs w:val="24"/>
        </w:rPr>
        <w:t xml:space="preserve">liels darbs </w:t>
      </w:r>
      <w:r w:rsidR="00CB18E7">
        <w:rPr>
          <w:rFonts w:cstheme="minorHAnsi"/>
          <w:color w:val="auto"/>
          <w:sz w:val="24"/>
          <w:szCs w:val="24"/>
        </w:rPr>
        <w:t>tiek</w:t>
      </w:r>
      <w:r w:rsidRPr="003B06AD">
        <w:rPr>
          <w:rFonts w:cstheme="minorHAnsi"/>
          <w:color w:val="auto"/>
          <w:sz w:val="24"/>
          <w:szCs w:val="24"/>
        </w:rPr>
        <w:t xml:space="preserve"> ieguldīts </w:t>
      </w:r>
      <w:r>
        <w:rPr>
          <w:rFonts w:cstheme="minorHAnsi"/>
          <w:color w:val="auto"/>
          <w:sz w:val="24"/>
          <w:szCs w:val="24"/>
        </w:rPr>
        <w:t xml:space="preserve">pie procedūru izstrādēm atbilstoši </w:t>
      </w:r>
      <w:r w:rsidR="005F6E8D">
        <w:rPr>
          <w:rFonts w:cstheme="minorHAnsi"/>
          <w:color w:val="auto"/>
          <w:sz w:val="24"/>
          <w:szCs w:val="24"/>
        </w:rPr>
        <w:t xml:space="preserve">ES </w:t>
      </w:r>
      <w:r>
        <w:rPr>
          <w:rFonts w:cstheme="minorHAnsi"/>
          <w:color w:val="auto"/>
          <w:sz w:val="24"/>
          <w:szCs w:val="24"/>
        </w:rPr>
        <w:t>un nacionālo</w:t>
      </w:r>
      <w:r w:rsidR="005F6E8D">
        <w:rPr>
          <w:rFonts w:cstheme="minorHAnsi"/>
          <w:color w:val="auto"/>
          <w:sz w:val="24"/>
          <w:szCs w:val="24"/>
        </w:rPr>
        <w:t xml:space="preserve"> </w:t>
      </w:r>
      <w:r w:rsidR="005F6E8D" w:rsidRPr="00805303">
        <w:rPr>
          <w:rFonts w:cstheme="minorHAnsi"/>
          <w:color w:val="auto"/>
          <w:sz w:val="24"/>
          <w:szCs w:val="24"/>
        </w:rPr>
        <w:t xml:space="preserve">tiesību aktu </w:t>
      </w:r>
      <w:r w:rsidRPr="00805303">
        <w:rPr>
          <w:rFonts w:cstheme="minorHAnsi"/>
          <w:color w:val="auto"/>
          <w:sz w:val="24"/>
          <w:szCs w:val="24"/>
        </w:rPr>
        <w:t>prasībām</w:t>
      </w:r>
      <w:r w:rsidR="005F6E8D" w:rsidRPr="00805303">
        <w:rPr>
          <w:rFonts w:cstheme="minorHAnsi"/>
          <w:color w:val="auto"/>
          <w:sz w:val="24"/>
          <w:szCs w:val="24"/>
        </w:rPr>
        <w:t xml:space="preserve">, ERA </w:t>
      </w:r>
      <w:r w:rsidRPr="00805303">
        <w:rPr>
          <w:rFonts w:cstheme="minorHAnsi"/>
          <w:color w:val="auto"/>
          <w:sz w:val="24"/>
          <w:szCs w:val="24"/>
        </w:rPr>
        <w:t xml:space="preserve">ieteikumu un </w:t>
      </w:r>
      <w:r w:rsidR="005F6E8D" w:rsidRPr="00805303">
        <w:rPr>
          <w:rFonts w:cstheme="minorHAnsi"/>
          <w:color w:val="auto"/>
          <w:sz w:val="24"/>
          <w:szCs w:val="24"/>
        </w:rPr>
        <w:t xml:space="preserve">vadlīniju </w:t>
      </w:r>
      <w:r w:rsidRPr="00805303">
        <w:rPr>
          <w:rFonts w:cstheme="minorHAnsi"/>
          <w:color w:val="auto"/>
          <w:sz w:val="24"/>
          <w:szCs w:val="24"/>
        </w:rPr>
        <w:t>ieviešan</w:t>
      </w:r>
      <w:r w:rsidR="00093744">
        <w:rPr>
          <w:rFonts w:cstheme="minorHAnsi"/>
          <w:color w:val="auto"/>
          <w:sz w:val="24"/>
          <w:szCs w:val="24"/>
        </w:rPr>
        <w:t>as</w:t>
      </w:r>
      <w:r w:rsidR="000D693E" w:rsidRPr="00805303">
        <w:rPr>
          <w:rFonts w:cstheme="minorHAnsi"/>
          <w:color w:val="auto"/>
          <w:sz w:val="24"/>
          <w:szCs w:val="24"/>
        </w:rPr>
        <w:t xml:space="preserve">, </w:t>
      </w:r>
      <w:r w:rsidRPr="00805303">
        <w:rPr>
          <w:rFonts w:cstheme="minorHAnsi"/>
          <w:color w:val="auto"/>
          <w:sz w:val="24"/>
          <w:szCs w:val="24"/>
        </w:rPr>
        <w:t>iekšējo procesu analīze</w:t>
      </w:r>
      <w:r w:rsidR="00093744">
        <w:rPr>
          <w:rFonts w:cstheme="minorHAnsi"/>
          <w:color w:val="auto"/>
          <w:sz w:val="24"/>
          <w:szCs w:val="24"/>
        </w:rPr>
        <w:t>s</w:t>
      </w:r>
      <w:r w:rsidRPr="00805303">
        <w:rPr>
          <w:rFonts w:cstheme="minorHAnsi"/>
          <w:color w:val="auto"/>
          <w:sz w:val="24"/>
          <w:szCs w:val="24"/>
        </w:rPr>
        <w:t xml:space="preserve"> un optimizēšana</w:t>
      </w:r>
      <w:r w:rsidR="00093744">
        <w:rPr>
          <w:rFonts w:cstheme="minorHAnsi"/>
          <w:color w:val="auto"/>
          <w:sz w:val="24"/>
          <w:szCs w:val="24"/>
        </w:rPr>
        <w:t>s</w:t>
      </w:r>
      <w:r w:rsidRPr="00805303">
        <w:rPr>
          <w:rFonts w:cstheme="minorHAnsi"/>
          <w:color w:val="auto"/>
          <w:sz w:val="24"/>
          <w:szCs w:val="24"/>
        </w:rPr>
        <w:t xml:space="preserve">, </w:t>
      </w:r>
      <w:r w:rsidR="00805303" w:rsidRPr="00805303">
        <w:rPr>
          <w:rFonts w:cstheme="minorHAnsi"/>
          <w:color w:val="auto"/>
          <w:sz w:val="24"/>
          <w:szCs w:val="24"/>
        </w:rPr>
        <w:t>risku identificēšana</w:t>
      </w:r>
      <w:r w:rsidR="00093744">
        <w:rPr>
          <w:rFonts w:cstheme="minorHAnsi"/>
          <w:color w:val="auto"/>
          <w:sz w:val="24"/>
          <w:szCs w:val="24"/>
        </w:rPr>
        <w:t>s</w:t>
      </w:r>
      <w:r w:rsidR="00805303" w:rsidRPr="00805303">
        <w:rPr>
          <w:rFonts w:cstheme="minorHAnsi"/>
          <w:color w:val="auto"/>
          <w:sz w:val="24"/>
          <w:szCs w:val="24"/>
        </w:rPr>
        <w:t xml:space="preserve">, </w:t>
      </w:r>
      <w:r w:rsidRPr="00805303">
        <w:rPr>
          <w:rFonts w:cstheme="minorHAnsi"/>
          <w:color w:val="auto"/>
          <w:sz w:val="24"/>
          <w:szCs w:val="24"/>
        </w:rPr>
        <w:t>iekšējās un ārējās komunikācijas nodrošināšana</w:t>
      </w:r>
      <w:r w:rsidR="00093744">
        <w:rPr>
          <w:rFonts w:cstheme="minorHAnsi"/>
          <w:color w:val="auto"/>
          <w:sz w:val="24"/>
          <w:szCs w:val="24"/>
        </w:rPr>
        <w:t>s</w:t>
      </w:r>
      <w:r w:rsidRPr="00805303">
        <w:rPr>
          <w:rFonts w:cstheme="minorHAnsi"/>
          <w:color w:val="auto"/>
          <w:sz w:val="24"/>
          <w:szCs w:val="24"/>
        </w:rPr>
        <w:t xml:space="preserve">. </w:t>
      </w:r>
      <w:r w:rsidR="00654529">
        <w:rPr>
          <w:rFonts w:cstheme="minorHAnsi"/>
          <w:color w:val="auto"/>
          <w:sz w:val="24"/>
          <w:szCs w:val="24"/>
        </w:rPr>
        <w:t>Inspekcija</w:t>
      </w:r>
      <w:r w:rsidR="009028B5">
        <w:rPr>
          <w:rFonts w:cstheme="minorHAnsi"/>
          <w:color w:val="auto"/>
          <w:sz w:val="24"/>
          <w:szCs w:val="24"/>
        </w:rPr>
        <w:t xml:space="preserve"> </w:t>
      </w:r>
      <w:r w:rsidR="00BA7021" w:rsidRPr="00C16A55">
        <w:rPr>
          <w:rFonts w:cstheme="minorHAnsi"/>
          <w:color w:val="auto"/>
          <w:sz w:val="24"/>
          <w:szCs w:val="24"/>
        </w:rPr>
        <w:t xml:space="preserve">pēta un ievieš inovatīvus </w:t>
      </w:r>
      <w:r w:rsidR="00F22820" w:rsidRPr="00C16A55">
        <w:rPr>
          <w:rFonts w:cstheme="minorHAnsi"/>
          <w:color w:val="auto"/>
          <w:sz w:val="24"/>
          <w:szCs w:val="24"/>
        </w:rPr>
        <w:t>risinājumus</w:t>
      </w:r>
      <w:r w:rsidR="00BA7021" w:rsidRPr="00C16A55">
        <w:rPr>
          <w:rFonts w:cstheme="minorHAnsi"/>
          <w:color w:val="auto"/>
          <w:sz w:val="24"/>
          <w:szCs w:val="24"/>
        </w:rPr>
        <w:t xml:space="preserve">, </w:t>
      </w:r>
      <w:r w:rsidR="000D693E">
        <w:rPr>
          <w:rFonts w:cstheme="minorHAnsi"/>
          <w:color w:val="auto"/>
          <w:sz w:val="24"/>
          <w:szCs w:val="24"/>
        </w:rPr>
        <w:t>lielāko uzmanību pievēršot</w:t>
      </w:r>
      <w:r w:rsidR="000D693E" w:rsidRPr="00C16A55">
        <w:rPr>
          <w:rFonts w:cstheme="minorHAnsi"/>
          <w:color w:val="auto"/>
          <w:sz w:val="24"/>
          <w:szCs w:val="24"/>
        </w:rPr>
        <w:t xml:space="preserve"> datu</w:t>
      </w:r>
      <w:r w:rsidR="00BA7021" w:rsidRPr="00C16A55">
        <w:rPr>
          <w:rFonts w:cstheme="minorHAnsi"/>
          <w:color w:val="auto"/>
          <w:sz w:val="24"/>
          <w:szCs w:val="24"/>
        </w:rPr>
        <w:t xml:space="preserve"> apkopo</w:t>
      </w:r>
      <w:r w:rsidR="000D693E">
        <w:rPr>
          <w:rFonts w:cstheme="minorHAnsi"/>
          <w:color w:val="auto"/>
          <w:sz w:val="24"/>
          <w:szCs w:val="24"/>
        </w:rPr>
        <w:t>šanai,</w:t>
      </w:r>
      <w:r w:rsidR="00BA7021" w:rsidRPr="00C16A55">
        <w:rPr>
          <w:rFonts w:cstheme="minorHAnsi"/>
          <w:color w:val="auto"/>
          <w:sz w:val="24"/>
          <w:szCs w:val="24"/>
        </w:rPr>
        <w:t xml:space="preserve"> anal</w:t>
      </w:r>
      <w:r w:rsidR="000D693E">
        <w:rPr>
          <w:rFonts w:cstheme="minorHAnsi"/>
          <w:color w:val="auto"/>
          <w:sz w:val="24"/>
          <w:szCs w:val="24"/>
        </w:rPr>
        <w:t>īzei</w:t>
      </w:r>
      <w:r w:rsidR="00BA7021" w:rsidRPr="00C16A55">
        <w:rPr>
          <w:rFonts w:cstheme="minorHAnsi"/>
          <w:color w:val="auto"/>
          <w:sz w:val="24"/>
          <w:szCs w:val="24"/>
        </w:rPr>
        <w:t xml:space="preserve"> </w:t>
      </w:r>
      <w:r w:rsidR="00F22820" w:rsidRPr="00C16A55">
        <w:rPr>
          <w:rFonts w:cstheme="minorHAnsi"/>
          <w:color w:val="auto"/>
          <w:sz w:val="24"/>
          <w:szCs w:val="24"/>
        </w:rPr>
        <w:t>un</w:t>
      </w:r>
      <w:r w:rsidR="00BA7021" w:rsidRPr="00C16A55">
        <w:rPr>
          <w:rFonts w:cstheme="minorHAnsi"/>
          <w:color w:val="auto"/>
          <w:sz w:val="24"/>
          <w:szCs w:val="24"/>
        </w:rPr>
        <w:t xml:space="preserve"> </w:t>
      </w:r>
      <w:r w:rsidR="000D693E">
        <w:rPr>
          <w:rFonts w:cstheme="minorHAnsi"/>
          <w:color w:val="auto"/>
          <w:sz w:val="24"/>
          <w:szCs w:val="24"/>
        </w:rPr>
        <w:t xml:space="preserve">to tālākai </w:t>
      </w:r>
      <w:r w:rsidR="00BA7021" w:rsidRPr="00C16A55">
        <w:rPr>
          <w:rFonts w:cstheme="minorHAnsi"/>
          <w:color w:val="auto"/>
          <w:sz w:val="24"/>
          <w:szCs w:val="24"/>
        </w:rPr>
        <w:t>izmantošan</w:t>
      </w:r>
      <w:r w:rsidR="000D693E">
        <w:rPr>
          <w:rFonts w:cstheme="minorHAnsi"/>
          <w:color w:val="auto"/>
          <w:sz w:val="24"/>
          <w:szCs w:val="24"/>
        </w:rPr>
        <w:t>ai</w:t>
      </w:r>
      <w:r w:rsidR="00BA7021" w:rsidRPr="00C16A55">
        <w:rPr>
          <w:rFonts w:cstheme="minorHAnsi"/>
          <w:color w:val="auto"/>
          <w:sz w:val="24"/>
          <w:szCs w:val="24"/>
        </w:rPr>
        <w:t xml:space="preserve">. </w:t>
      </w:r>
    </w:p>
    <w:p w14:paraId="5BB5F83F" w14:textId="77777777" w:rsidR="00CB18E7" w:rsidRDefault="00CB18E7" w:rsidP="00172B4A">
      <w:pPr>
        <w:pStyle w:val="Sarakstarindkopa"/>
        <w:tabs>
          <w:tab w:val="left" w:pos="320"/>
        </w:tabs>
        <w:autoSpaceDE w:val="0"/>
        <w:autoSpaceDN w:val="0"/>
        <w:adjustRightInd w:val="0"/>
        <w:spacing w:after="120"/>
        <w:contextualSpacing w:val="0"/>
        <w:jc w:val="right"/>
        <w:rPr>
          <w:rFonts w:asciiTheme="minorHAnsi" w:hAnsiTheme="minorHAnsi" w:cstheme="minorHAnsi"/>
        </w:rPr>
        <w:sectPr w:rsidR="00CB18E7" w:rsidSect="003C245A">
          <w:pgSz w:w="11906" w:h="16838"/>
          <w:pgMar w:top="1134" w:right="992" w:bottom="1134" w:left="1276" w:header="709" w:footer="709" w:gutter="0"/>
          <w:cols w:space="708"/>
          <w:docGrid w:linePitch="360"/>
        </w:sectPr>
      </w:pPr>
    </w:p>
    <w:p w14:paraId="27C73F94" w14:textId="149AFA77" w:rsidR="00172B4A" w:rsidRPr="00172B4A" w:rsidRDefault="00172B4A" w:rsidP="00172B4A">
      <w:pPr>
        <w:pStyle w:val="Sarakstarindkopa"/>
        <w:tabs>
          <w:tab w:val="left" w:pos="320"/>
        </w:tabs>
        <w:autoSpaceDE w:val="0"/>
        <w:autoSpaceDN w:val="0"/>
        <w:adjustRightInd w:val="0"/>
        <w:spacing w:after="120"/>
        <w:contextualSpacing w:val="0"/>
        <w:jc w:val="right"/>
        <w:rPr>
          <w:rFonts w:asciiTheme="minorHAnsi" w:hAnsiTheme="minorHAnsi" w:cstheme="minorHAnsi"/>
          <w:b/>
          <w:bCs/>
        </w:rPr>
      </w:pPr>
      <w:r>
        <w:rPr>
          <w:rFonts w:asciiTheme="minorHAnsi" w:hAnsiTheme="minorHAnsi" w:cstheme="minorHAnsi"/>
        </w:rPr>
        <w:lastRenderedPageBreak/>
        <w:t>5</w:t>
      </w:r>
      <w:r w:rsidRPr="00172B4A">
        <w:rPr>
          <w:rFonts w:asciiTheme="minorHAnsi" w:hAnsiTheme="minorHAnsi" w:cstheme="minorHAnsi"/>
        </w:rPr>
        <w:t>.tabula.</w:t>
      </w:r>
      <w:r w:rsidRPr="00172B4A">
        <w:rPr>
          <w:rFonts w:asciiTheme="minorHAnsi" w:hAnsiTheme="minorHAnsi" w:cstheme="minorHAnsi"/>
          <w:b/>
          <w:bCs/>
        </w:rPr>
        <w:t xml:space="preserve">  </w:t>
      </w:r>
      <w:r>
        <w:rPr>
          <w:rFonts w:asciiTheme="minorHAnsi" w:hAnsiTheme="minorHAnsi" w:cstheme="minorHAnsi"/>
          <w:b/>
          <w:bCs/>
        </w:rPr>
        <w:t>Labas pārvaldības</w:t>
      </w:r>
      <w:r w:rsidRPr="00172B4A">
        <w:rPr>
          <w:rFonts w:asciiTheme="minorHAnsi" w:hAnsiTheme="minorHAnsi" w:cstheme="minorHAnsi"/>
          <w:b/>
          <w:bCs/>
        </w:rPr>
        <w:t xml:space="preserve"> novērtējums</w:t>
      </w:r>
      <w:r w:rsidR="00CB18E7">
        <w:rPr>
          <w:rFonts w:asciiTheme="minorHAnsi" w:hAnsiTheme="minorHAnsi" w:cstheme="minorHAnsi"/>
          <w:b/>
          <w:bCs/>
        </w:rPr>
        <w:t xml:space="preserve"> 2023.gad</w:t>
      </w:r>
      <w:r w:rsidR="005A1089">
        <w:rPr>
          <w:rFonts w:asciiTheme="minorHAnsi" w:hAnsiTheme="minorHAnsi" w:cstheme="minorHAnsi"/>
          <w:b/>
          <w:bCs/>
        </w:rPr>
        <w:t>ā</w:t>
      </w:r>
    </w:p>
    <w:tbl>
      <w:tblPr>
        <w:tblStyle w:val="TableGrid8"/>
        <w:tblpPr w:leftFromText="180" w:rightFromText="180" w:vertAnchor="text" w:tblpX="-21" w:tblpY="1"/>
        <w:tblOverlap w:val="never"/>
        <w:tblW w:w="14459" w:type="dxa"/>
        <w:tblLayout w:type="fixed"/>
        <w:tblLook w:val="04A0" w:firstRow="1" w:lastRow="0" w:firstColumn="1" w:lastColumn="0" w:noHBand="0" w:noVBand="1"/>
      </w:tblPr>
      <w:tblGrid>
        <w:gridCol w:w="562"/>
        <w:gridCol w:w="1702"/>
        <w:gridCol w:w="3973"/>
        <w:gridCol w:w="2552"/>
        <w:gridCol w:w="2693"/>
        <w:gridCol w:w="2977"/>
      </w:tblGrid>
      <w:tr w:rsidR="00CB18E7" w:rsidRPr="00C16A55" w14:paraId="2E61C614" w14:textId="77777777" w:rsidTr="004D6E29">
        <w:trPr>
          <w:tblHeader/>
        </w:trPr>
        <w:tc>
          <w:tcPr>
            <w:tcW w:w="562" w:type="dxa"/>
            <w:tcBorders>
              <w:top w:val="nil"/>
              <w:left w:val="nil"/>
              <w:bottom w:val="single" w:sz="4" w:space="0" w:color="auto"/>
              <w:right w:val="single" w:sz="4" w:space="0" w:color="auto"/>
            </w:tcBorders>
            <w:shd w:val="clear" w:color="auto" w:fill="F2F2F2" w:themeFill="background1" w:themeFillShade="F2"/>
          </w:tcPr>
          <w:p w14:paraId="71F02FBB" w14:textId="77777777" w:rsidR="00CB18E7" w:rsidRDefault="00CB18E7" w:rsidP="00CB18E7">
            <w:pPr>
              <w:spacing w:after="0" w:line="240" w:lineRule="auto"/>
              <w:rPr>
                <w:rFonts w:eastAsiaTheme="minorHAnsi"/>
                <w:b/>
                <w:bCs/>
                <w:color w:val="auto"/>
                <w:kern w:val="2"/>
                <w:sz w:val="22"/>
                <w:szCs w:val="22"/>
                <w:lang w:eastAsia="en-US"/>
                <w14:ligatures w14:val="standardContextual"/>
              </w:rPr>
            </w:pPr>
          </w:p>
          <w:p w14:paraId="25EE5654" w14:textId="3F1DB687" w:rsidR="00CB18E7" w:rsidRPr="00110607" w:rsidRDefault="00CB18E7" w:rsidP="00CB18E7">
            <w:pPr>
              <w:spacing w:after="0" w:line="240" w:lineRule="auto"/>
              <w:rPr>
                <w:rFonts w:eastAsiaTheme="minorHAnsi"/>
                <w:b/>
                <w:bCs/>
                <w:color w:val="auto"/>
                <w:kern w:val="2"/>
                <w:sz w:val="22"/>
                <w:szCs w:val="22"/>
                <w:lang w:eastAsia="en-US"/>
                <w14:ligatures w14:val="standardContextual"/>
              </w:rPr>
            </w:pPr>
            <w:r w:rsidRPr="00C16A55">
              <w:rPr>
                <w:rFonts w:eastAsiaTheme="minorHAnsi"/>
                <w:b/>
                <w:bCs/>
                <w:color w:val="auto"/>
                <w:kern w:val="2"/>
                <w:sz w:val="22"/>
                <w:szCs w:val="22"/>
                <w:lang w:eastAsia="en-US"/>
                <w14:ligatures w14:val="standardContextual"/>
              </w:rPr>
              <w:t>Nr.</w:t>
            </w:r>
          </w:p>
        </w:tc>
        <w:tc>
          <w:tcPr>
            <w:tcW w:w="170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12A6FA6" w14:textId="77777777" w:rsidR="00CB18E7" w:rsidRPr="00C16A55" w:rsidRDefault="00CB18E7" w:rsidP="00CB18E7">
            <w:pPr>
              <w:spacing w:after="0" w:line="240" w:lineRule="auto"/>
              <w:rPr>
                <w:rFonts w:eastAsiaTheme="minorHAnsi"/>
                <w:b/>
                <w:bCs/>
                <w:color w:val="auto"/>
                <w:kern w:val="2"/>
                <w:sz w:val="22"/>
                <w:szCs w:val="22"/>
                <w:lang w:eastAsia="en-US"/>
                <w14:ligatures w14:val="standardContextual"/>
              </w:rPr>
            </w:pPr>
            <w:r w:rsidRPr="00C16A55">
              <w:rPr>
                <w:rFonts w:eastAsiaTheme="minorHAnsi"/>
                <w:b/>
                <w:bCs/>
                <w:color w:val="auto"/>
                <w:kern w:val="2"/>
                <w:sz w:val="22"/>
                <w:szCs w:val="22"/>
                <w:lang w:eastAsia="en-US"/>
                <w14:ligatures w14:val="standardContextual"/>
              </w:rPr>
              <w:t>Pasākums</w:t>
            </w:r>
          </w:p>
        </w:tc>
        <w:tc>
          <w:tcPr>
            <w:tcW w:w="397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B4ED3AC" w14:textId="0FC45A8C" w:rsidR="00CB18E7" w:rsidRPr="00C16A55" w:rsidRDefault="00CB18E7" w:rsidP="00CB18E7">
            <w:pPr>
              <w:spacing w:after="0" w:line="240" w:lineRule="auto"/>
              <w:rPr>
                <w:rFonts w:eastAsiaTheme="minorHAnsi"/>
                <w:b/>
                <w:bCs/>
                <w:color w:val="auto"/>
                <w:kern w:val="2"/>
                <w:sz w:val="22"/>
                <w:szCs w:val="22"/>
                <w:lang w:eastAsia="en-US"/>
                <w14:ligatures w14:val="standardContextual"/>
              </w:rPr>
            </w:pPr>
            <w:r>
              <w:rPr>
                <w:rFonts w:eastAsiaTheme="minorHAnsi"/>
                <w:b/>
                <w:bCs/>
                <w:color w:val="auto"/>
                <w:kern w:val="2"/>
                <w:sz w:val="22"/>
                <w:szCs w:val="22"/>
                <w:lang w:eastAsia="en-US"/>
                <w14:ligatures w14:val="standardContextual"/>
              </w:rPr>
              <w:t>Noteiktais k</w:t>
            </w:r>
            <w:r w:rsidRPr="00C16A55">
              <w:rPr>
                <w:rFonts w:eastAsiaTheme="minorHAnsi"/>
                <w:b/>
                <w:bCs/>
                <w:color w:val="auto"/>
                <w:kern w:val="2"/>
                <w:sz w:val="22"/>
                <w:szCs w:val="22"/>
                <w:lang w:eastAsia="en-US"/>
                <w14:ligatures w14:val="standardContextual"/>
              </w:rPr>
              <w:t>valitatīvais rādītājs</w:t>
            </w:r>
            <w:r>
              <w:rPr>
                <w:rFonts w:eastAsiaTheme="minorHAnsi"/>
                <w:b/>
                <w:bCs/>
                <w:color w:val="auto"/>
                <w:kern w:val="2"/>
                <w:sz w:val="22"/>
                <w:szCs w:val="22"/>
                <w:lang w:eastAsia="en-US"/>
                <w14:ligatures w14:val="standardContextual"/>
              </w:rPr>
              <w:t xml:space="preserve"> </w:t>
            </w:r>
            <w:r w:rsidRPr="00C16A55">
              <w:rPr>
                <w:rFonts w:eastAsiaTheme="minorHAnsi"/>
                <w:b/>
                <w:bCs/>
                <w:color w:val="auto"/>
                <w:kern w:val="2"/>
                <w:sz w:val="22"/>
                <w:szCs w:val="22"/>
                <w:lang w:eastAsia="en-US"/>
                <w14:ligatures w14:val="standardContextual"/>
              </w:rPr>
              <w:t>(2023.-2026.)</w:t>
            </w:r>
          </w:p>
        </w:tc>
        <w:tc>
          <w:tcPr>
            <w:tcW w:w="25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444048C" w14:textId="73FA5295" w:rsidR="00CB18E7" w:rsidRPr="00C16A55" w:rsidRDefault="00CB18E7" w:rsidP="00CB18E7">
            <w:pPr>
              <w:spacing w:after="0" w:line="240" w:lineRule="auto"/>
              <w:rPr>
                <w:rFonts w:eastAsiaTheme="minorHAnsi"/>
                <w:b/>
                <w:bCs/>
                <w:color w:val="auto"/>
                <w:kern w:val="2"/>
                <w:sz w:val="22"/>
                <w:szCs w:val="22"/>
                <w:lang w:eastAsia="en-US"/>
                <w14:ligatures w14:val="standardContextual"/>
              </w:rPr>
            </w:pPr>
            <w:r>
              <w:rPr>
                <w:rFonts w:eastAsiaTheme="minorHAnsi"/>
                <w:b/>
                <w:bCs/>
                <w:color w:val="auto"/>
                <w:kern w:val="2"/>
                <w:sz w:val="22"/>
                <w:szCs w:val="22"/>
                <w:lang w:eastAsia="en-US"/>
                <w14:ligatures w14:val="standardContextual"/>
              </w:rPr>
              <w:t>Noteiktais k</w:t>
            </w:r>
            <w:r w:rsidRPr="00C16A55">
              <w:rPr>
                <w:rFonts w:eastAsiaTheme="minorHAnsi"/>
                <w:b/>
                <w:bCs/>
                <w:color w:val="auto"/>
                <w:kern w:val="2"/>
                <w:sz w:val="22"/>
                <w:szCs w:val="22"/>
                <w:lang w:eastAsia="en-US"/>
                <w14:ligatures w14:val="standardContextual"/>
              </w:rPr>
              <w:t>vantitatīvais rādītājs (2023.-2026.)</w:t>
            </w:r>
          </w:p>
        </w:tc>
        <w:tc>
          <w:tcPr>
            <w:tcW w:w="2693" w:type="dxa"/>
            <w:tcBorders>
              <w:top w:val="nil"/>
              <w:left w:val="single" w:sz="4" w:space="0" w:color="auto"/>
              <w:bottom w:val="single" w:sz="4" w:space="0" w:color="auto"/>
              <w:right w:val="single" w:sz="4" w:space="0" w:color="auto"/>
            </w:tcBorders>
            <w:shd w:val="clear" w:color="auto" w:fill="F2F2F2" w:themeFill="background1" w:themeFillShade="F2"/>
          </w:tcPr>
          <w:p w14:paraId="206F4D0C" w14:textId="41CBF101" w:rsidR="00CB18E7" w:rsidRPr="00C16A55" w:rsidRDefault="00CB18E7" w:rsidP="00CB18E7">
            <w:pPr>
              <w:spacing w:after="0" w:line="240" w:lineRule="auto"/>
              <w:rPr>
                <w:rFonts w:eastAsiaTheme="minorHAnsi"/>
                <w:b/>
                <w:bCs/>
                <w:color w:val="auto"/>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Sasniegtais k</w:t>
            </w:r>
            <w:r w:rsidRPr="00C16A55">
              <w:rPr>
                <w:rFonts w:eastAsiaTheme="minorHAnsi"/>
                <w:b/>
                <w:bCs/>
                <w:color w:val="000000" w:themeColor="text1"/>
                <w:kern w:val="2"/>
                <w:sz w:val="22"/>
                <w:szCs w:val="22"/>
                <w:lang w:eastAsia="en-US"/>
                <w14:ligatures w14:val="standardContextual"/>
              </w:rPr>
              <w:t>valitatīvais rādītājs, 2023.</w:t>
            </w:r>
          </w:p>
        </w:tc>
        <w:tc>
          <w:tcPr>
            <w:tcW w:w="2977" w:type="dxa"/>
            <w:tcBorders>
              <w:top w:val="nil"/>
              <w:left w:val="single" w:sz="4" w:space="0" w:color="auto"/>
              <w:bottom w:val="single" w:sz="4" w:space="0" w:color="auto"/>
              <w:right w:val="nil"/>
            </w:tcBorders>
            <w:shd w:val="clear" w:color="auto" w:fill="F2F2F2" w:themeFill="background1" w:themeFillShade="F2"/>
          </w:tcPr>
          <w:p w14:paraId="68EB8532" w14:textId="66C96AD4" w:rsidR="00CB18E7" w:rsidRPr="00C16A55" w:rsidRDefault="00CB18E7" w:rsidP="00CB18E7">
            <w:pPr>
              <w:spacing w:after="0" w:line="240" w:lineRule="auto"/>
              <w:rPr>
                <w:rFonts w:eastAsiaTheme="minorHAnsi"/>
                <w:b/>
                <w:bCs/>
                <w:color w:val="auto"/>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Sasniegtais k</w:t>
            </w:r>
            <w:r w:rsidRPr="00C16A55">
              <w:rPr>
                <w:rFonts w:eastAsiaTheme="minorHAnsi"/>
                <w:b/>
                <w:bCs/>
                <w:color w:val="000000" w:themeColor="text1"/>
                <w:kern w:val="2"/>
                <w:sz w:val="22"/>
                <w:szCs w:val="22"/>
                <w:lang w:eastAsia="en-US"/>
                <w14:ligatures w14:val="standardContextual"/>
              </w:rPr>
              <w:t>vantitatīvais rādītājs, 2023.</w:t>
            </w:r>
          </w:p>
        </w:tc>
      </w:tr>
      <w:tr w:rsidR="00110607" w:rsidRPr="00B53EED" w14:paraId="159A7285" w14:textId="77777777" w:rsidTr="00CB18E7">
        <w:tc>
          <w:tcPr>
            <w:tcW w:w="562" w:type="dxa"/>
            <w:vMerge w:val="restart"/>
            <w:tcBorders>
              <w:top w:val="single" w:sz="4" w:space="0" w:color="auto"/>
              <w:left w:val="nil"/>
              <w:bottom w:val="single" w:sz="4" w:space="0" w:color="auto"/>
              <w:right w:val="single" w:sz="4" w:space="0" w:color="auto"/>
            </w:tcBorders>
          </w:tcPr>
          <w:p w14:paraId="77F8AADB"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1.</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619ADF5E"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Informēt dzelzceļa sistēmas dalībniekus par drošību un savstarpēju izmantojamību</w:t>
            </w:r>
          </w:p>
        </w:tc>
        <w:tc>
          <w:tcPr>
            <w:tcW w:w="3973" w:type="dxa"/>
            <w:tcBorders>
              <w:top w:val="single" w:sz="4" w:space="0" w:color="auto"/>
              <w:left w:val="single" w:sz="4" w:space="0" w:color="auto"/>
              <w:bottom w:val="single" w:sz="4" w:space="0" w:color="auto"/>
              <w:right w:val="single" w:sz="4" w:space="0" w:color="auto"/>
            </w:tcBorders>
          </w:tcPr>
          <w:p w14:paraId="0D77FA8F"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 xml:space="preserve">Dzelzceļa sistēmas dalībnieki iegūst informāciju un izmanto to savā organizācijā, kas pierādāms ar drošības pārvaldības sistēmas brieduma līmeņa paaugstināšanos </w:t>
            </w:r>
          </w:p>
        </w:tc>
        <w:tc>
          <w:tcPr>
            <w:tcW w:w="2552" w:type="dxa"/>
            <w:tcBorders>
              <w:top w:val="single" w:sz="4" w:space="0" w:color="auto"/>
              <w:left w:val="single" w:sz="4" w:space="0" w:color="auto"/>
              <w:bottom w:val="single" w:sz="4" w:space="0" w:color="auto"/>
              <w:right w:val="single" w:sz="4" w:space="0" w:color="auto"/>
            </w:tcBorders>
          </w:tcPr>
          <w:p w14:paraId="4ED3F885"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10 informatīvi semināri</w:t>
            </w:r>
          </w:p>
        </w:tc>
        <w:tc>
          <w:tcPr>
            <w:tcW w:w="2693" w:type="dxa"/>
            <w:tcBorders>
              <w:top w:val="single" w:sz="4" w:space="0" w:color="auto"/>
              <w:left w:val="single" w:sz="4" w:space="0" w:color="auto"/>
              <w:bottom w:val="single" w:sz="4" w:space="0" w:color="auto"/>
              <w:right w:val="single" w:sz="4" w:space="0" w:color="auto"/>
            </w:tcBorders>
          </w:tcPr>
          <w:p w14:paraId="34F1E57A" w14:textId="497C7B4E" w:rsidR="00110607" w:rsidRPr="005A1089" w:rsidRDefault="00E3422C" w:rsidP="00110607">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Šobrīd vēl notiek novērtēšana</w:t>
            </w:r>
          </w:p>
        </w:tc>
        <w:tc>
          <w:tcPr>
            <w:tcW w:w="2977" w:type="dxa"/>
            <w:tcBorders>
              <w:top w:val="single" w:sz="4" w:space="0" w:color="auto"/>
              <w:left w:val="single" w:sz="4" w:space="0" w:color="auto"/>
              <w:bottom w:val="single" w:sz="4" w:space="0" w:color="auto"/>
              <w:right w:val="nil"/>
            </w:tcBorders>
          </w:tcPr>
          <w:p w14:paraId="3EFD4705" w14:textId="18C72655" w:rsidR="00110607" w:rsidRPr="005A1089" w:rsidRDefault="00E3422C" w:rsidP="00110607">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Noorganizēti </w:t>
            </w:r>
            <w:r w:rsidR="00093744" w:rsidRPr="005A1089">
              <w:rPr>
                <w:rFonts w:eastAsiaTheme="minorHAnsi"/>
                <w:color w:val="auto"/>
                <w:kern w:val="2"/>
                <w:sz w:val="22"/>
                <w:szCs w:val="22"/>
                <w:lang w:eastAsia="en-US"/>
                <w14:ligatures w14:val="standardContextual"/>
              </w:rPr>
              <w:t>3</w:t>
            </w:r>
            <w:r w:rsidRPr="005A1089">
              <w:rPr>
                <w:rFonts w:eastAsiaTheme="minorHAnsi"/>
                <w:color w:val="auto"/>
                <w:kern w:val="2"/>
                <w:sz w:val="22"/>
                <w:szCs w:val="22"/>
                <w:lang w:eastAsia="en-US"/>
                <w14:ligatures w14:val="standardContextual"/>
              </w:rPr>
              <w:t xml:space="preserve"> izglītojoši semināri par drošības un savstarpējas izmantojamības jautājumiem, un bīstamo kravu aktualitātēm (19.04.2023. un 15.11.2023.);</w:t>
            </w:r>
          </w:p>
        </w:tc>
      </w:tr>
      <w:tr w:rsidR="00110607" w:rsidRPr="00B53EED" w14:paraId="3A9BE2AE" w14:textId="77777777" w:rsidTr="00CB18E7">
        <w:tc>
          <w:tcPr>
            <w:tcW w:w="562" w:type="dxa"/>
            <w:vMerge/>
            <w:tcBorders>
              <w:top w:val="single" w:sz="4" w:space="0" w:color="auto"/>
              <w:left w:val="nil"/>
              <w:bottom w:val="single" w:sz="4" w:space="0" w:color="auto"/>
              <w:right w:val="single" w:sz="4" w:space="0" w:color="auto"/>
            </w:tcBorders>
          </w:tcPr>
          <w:p w14:paraId="61281AC7"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19726865"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p>
        </w:tc>
        <w:tc>
          <w:tcPr>
            <w:tcW w:w="3973" w:type="dxa"/>
            <w:tcBorders>
              <w:top w:val="single" w:sz="4" w:space="0" w:color="auto"/>
              <w:left w:val="single" w:sz="4" w:space="0" w:color="auto"/>
              <w:bottom w:val="single" w:sz="4" w:space="0" w:color="auto"/>
              <w:right w:val="single" w:sz="4" w:space="0" w:color="auto"/>
            </w:tcBorders>
          </w:tcPr>
          <w:p w14:paraId="551BB71E"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75% dalībnieki ir apmierināti ar informatīvo semināru saturu un sniegto informāciju</w:t>
            </w:r>
          </w:p>
        </w:tc>
        <w:tc>
          <w:tcPr>
            <w:tcW w:w="2552" w:type="dxa"/>
            <w:tcBorders>
              <w:top w:val="single" w:sz="4" w:space="0" w:color="auto"/>
              <w:left w:val="single" w:sz="4" w:space="0" w:color="auto"/>
              <w:bottom w:val="single" w:sz="4" w:space="0" w:color="auto"/>
              <w:right w:val="single" w:sz="4" w:space="0" w:color="auto"/>
            </w:tcBorders>
          </w:tcPr>
          <w:p w14:paraId="234CDE3B"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 xml:space="preserve">10 apmierinātības aptaujas </w:t>
            </w:r>
          </w:p>
        </w:tc>
        <w:tc>
          <w:tcPr>
            <w:tcW w:w="2693" w:type="dxa"/>
            <w:tcBorders>
              <w:top w:val="single" w:sz="4" w:space="0" w:color="auto"/>
              <w:left w:val="single" w:sz="4" w:space="0" w:color="auto"/>
              <w:bottom w:val="single" w:sz="4" w:space="0" w:color="auto"/>
              <w:right w:val="single" w:sz="4" w:space="0" w:color="auto"/>
            </w:tcBorders>
          </w:tcPr>
          <w:p w14:paraId="56F6393A" w14:textId="44A86CB7" w:rsidR="00110607" w:rsidRPr="005A1089" w:rsidRDefault="00093744" w:rsidP="00110607">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Pēc veiktās aptaujas </w:t>
            </w:r>
            <w:r w:rsidR="00110607" w:rsidRPr="005A1089">
              <w:rPr>
                <w:rFonts w:eastAsiaTheme="minorHAnsi"/>
                <w:color w:val="auto"/>
                <w:kern w:val="2"/>
                <w:sz w:val="22"/>
                <w:szCs w:val="22"/>
                <w:lang w:eastAsia="en-US"/>
                <w14:ligatures w14:val="standardContextual"/>
              </w:rPr>
              <w:t>9</w:t>
            </w:r>
            <w:r w:rsidR="002857C8" w:rsidRPr="005A1089">
              <w:rPr>
                <w:rFonts w:eastAsiaTheme="minorHAnsi"/>
                <w:color w:val="auto"/>
                <w:kern w:val="2"/>
                <w:sz w:val="22"/>
                <w:szCs w:val="22"/>
                <w:lang w:eastAsia="en-US"/>
                <w14:ligatures w14:val="standardContextual"/>
              </w:rPr>
              <w:t>4</w:t>
            </w:r>
            <w:r w:rsidRPr="005A1089">
              <w:rPr>
                <w:rFonts w:eastAsiaTheme="minorHAnsi"/>
                <w:color w:val="auto"/>
                <w:kern w:val="2"/>
                <w:sz w:val="22"/>
                <w:szCs w:val="22"/>
                <w:lang w:eastAsia="en-US"/>
                <w14:ligatures w14:val="standardContextual"/>
              </w:rPr>
              <w:t>% dalībnieku</w:t>
            </w:r>
            <w:r w:rsidR="002857C8" w:rsidRPr="005A1089">
              <w:rPr>
                <w:rFonts w:eastAsiaTheme="minorHAnsi"/>
                <w:color w:val="auto"/>
                <w:kern w:val="2"/>
                <w:sz w:val="22"/>
                <w:szCs w:val="22"/>
                <w:lang w:eastAsia="en-US"/>
                <w14:ligatures w14:val="standardContextual"/>
              </w:rPr>
              <w:t xml:space="preserve"> ir </w:t>
            </w:r>
            <w:r w:rsidR="00110607" w:rsidRPr="005A1089">
              <w:rPr>
                <w:rFonts w:eastAsiaTheme="minorHAnsi"/>
                <w:color w:val="auto"/>
                <w:kern w:val="2"/>
                <w:sz w:val="22"/>
                <w:szCs w:val="22"/>
                <w:lang w:eastAsia="en-US"/>
                <w14:ligatures w14:val="standardContextual"/>
              </w:rPr>
              <w:t xml:space="preserve">apmierināti </w:t>
            </w:r>
            <w:r w:rsidR="002857C8" w:rsidRPr="005A1089">
              <w:rPr>
                <w:rFonts w:eastAsiaTheme="minorHAnsi"/>
                <w:color w:val="auto"/>
                <w:kern w:val="2"/>
                <w:sz w:val="22"/>
                <w:szCs w:val="22"/>
                <w:lang w:eastAsia="en-US"/>
                <w14:ligatures w14:val="standardContextual"/>
              </w:rPr>
              <w:t>ar semināru</w:t>
            </w:r>
          </w:p>
        </w:tc>
        <w:tc>
          <w:tcPr>
            <w:tcW w:w="2977" w:type="dxa"/>
            <w:tcBorders>
              <w:top w:val="single" w:sz="4" w:space="0" w:color="auto"/>
              <w:left w:val="single" w:sz="4" w:space="0" w:color="auto"/>
              <w:bottom w:val="single" w:sz="4" w:space="0" w:color="auto"/>
              <w:right w:val="nil"/>
            </w:tcBorders>
          </w:tcPr>
          <w:p w14:paraId="3EFE3DF6" w14:textId="136AEC4E" w:rsidR="00110607" w:rsidRPr="005A1089" w:rsidRDefault="00450266" w:rsidP="00110607">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Veiktas </w:t>
            </w:r>
            <w:r w:rsidR="00110607" w:rsidRPr="005A1089">
              <w:rPr>
                <w:rFonts w:eastAsiaTheme="minorHAnsi"/>
                <w:color w:val="auto"/>
                <w:kern w:val="2"/>
                <w:sz w:val="22"/>
                <w:szCs w:val="22"/>
                <w:lang w:eastAsia="en-US"/>
                <w14:ligatures w14:val="standardContextual"/>
              </w:rPr>
              <w:t xml:space="preserve">2 </w:t>
            </w:r>
            <w:r w:rsidRPr="005A1089">
              <w:rPr>
                <w:rFonts w:eastAsiaTheme="minorHAnsi"/>
                <w:color w:val="auto"/>
                <w:kern w:val="2"/>
                <w:sz w:val="22"/>
                <w:szCs w:val="22"/>
                <w:lang w:eastAsia="en-US"/>
                <w14:ligatures w14:val="standardContextual"/>
              </w:rPr>
              <w:t>seminār</w:t>
            </w:r>
            <w:r w:rsidR="00093744" w:rsidRPr="005A1089">
              <w:rPr>
                <w:rFonts w:eastAsiaTheme="minorHAnsi"/>
                <w:color w:val="auto"/>
                <w:kern w:val="2"/>
                <w:sz w:val="22"/>
                <w:szCs w:val="22"/>
                <w:lang w:eastAsia="en-US"/>
                <w14:ligatures w14:val="standardContextual"/>
              </w:rPr>
              <w:t>u</w:t>
            </w:r>
            <w:r w:rsidRPr="005A1089">
              <w:rPr>
                <w:rFonts w:eastAsiaTheme="minorHAnsi"/>
                <w:color w:val="auto"/>
                <w:kern w:val="2"/>
                <w:sz w:val="22"/>
                <w:szCs w:val="22"/>
                <w:lang w:eastAsia="en-US"/>
                <w14:ligatures w14:val="standardContextual"/>
              </w:rPr>
              <w:t xml:space="preserve"> apmierinātības </w:t>
            </w:r>
            <w:r w:rsidR="00110607" w:rsidRPr="005A1089">
              <w:rPr>
                <w:rFonts w:eastAsiaTheme="minorHAnsi"/>
                <w:color w:val="auto"/>
                <w:kern w:val="2"/>
                <w:sz w:val="22"/>
                <w:szCs w:val="22"/>
                <w:lang w:eastAsia="en-US"/>
                <w14:ligatures w14:val="standardContextual"/>
              </w:rPr>
              <w:t>aptaujas</w:t>
            </w:r>
          </w:p>
        </w:tc>
      </w:tr>
      <w:tr w:rsidR="00110607" w:rsidRPr="00B53EED" w14:paraId="5A9344A8" w14:textId="77777777" w:rsidTr="00CB18E7">
        <w:tc>
          <w:tcPr>
            <w:tcW w:w="562" w:type="dxa"/>
            <w:vMerge/>
            <w:tcBorders>
              <w:top w:val="single" w:sz="4" w:space="0" w:color="auto"/>
              <w:left w:val="nil"/>
              <w:bottom w:val="single" w:sz="4" w:space="0" w:color="auto"/>
              <w:right w:val="single" w:sz="4" w:space="0" w:color="auto"/>
            </w:tcBorders>
          </w:tcPr>
          <w:p w14:paraId="0953FEA9"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76E75B53"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p>
        </w:tc>
        <w:tc>
          <w:tcPr>
            <w:tcW w:w="3973" w:type="dxa"/>
            <w:tcBorders>
              <w:top w:val="single" w:sz="4" w:space="0" w:color="auto"/>
              <w:left w:val="single" w:sz="4" w:space="0" w:color="auto"/>
              <w:bottom w:val="single" w:sz="4" w:space="0" w:color="auto"/>
              <w:right w:val="single" w:sz="4" w:space="0" w:color="auto"/>
            </w:tcBorders>
          </w:tcPr>
          <w:p w14:paraId="24A77039"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 xml:space="preserve">Savlaicīga informācijas aktualizēšana tīmekļvietnē un 80% lietotāju ir apmierināti ar tīmekļvietnes saturu un informācijas pieejamību </w:t>
            </w:r>
          </w:p>
        </w:tc>
        <w:tc>
          <w:tcPr>
            <w:tcW w:w="2552" w:type="dxa"/>
            <w:tcBorders>
              <w:top w:val="single" w:sz="4" w:space="0" w:color="auto"/>
              <w:left w:val="single" w:sz="4" w:space="0" w:color="auto"/>
              <w:bottom w:val="single" w:sz="4" w:space="0" w:color="auto"/>
              <w:right w:val="single" w:sz="4" w:space="0" w:color="auto"/>
            </w:tcBorders>
          </w:tcPr>
          <w:p w14:paraId="4688F1EE"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Divas aptaujas par Inspekcijas tīmekļvietni</w:t>
            </w:r>
          </w:p>
        </w:tc>
        <w:tc>
          <w:tcPr>
            <w:tcW w:w="2693" w:type="dxa"/>
            <w:tcBorders>
              <w:top w:val="single" w:sz="4" w:space="0" w:color="auto"/>
              <w:left w:val="single" w:sz="4" w:space="0" w:color="auto"/>
              <w:bottom w:val="single" w:sz="4" w:space="0" w:color="auto"/>
              <w:right w:val="single" w:sz="4" w:space="0" w:color="auto"/>
            </w:tcBorders>
          </w:tcPr>
          <w:p w14:paraId="0EB60C48" w14:textId="27B0B6FA" w:rsidR="00110607" w:rsidRPr="005A1089" w:rsidRDefault="00450266" w:rsidP="00110607">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Pēc veiktās aptaujas 98</w:t>
            </w:r>
            <w:r w:rsidR="00110607" w:rsidRPr="005A1089">
              <w:rPr>
                <w:rFonts w:eastAsiaTheme="minorHAnsi"/>
                <w:color w:val="auto"/>
                <w:kern w:val="2"/>
                <w:sz w:val="22"/>
                <w:szCs w:val="22"/>
                <w:lang w:eastAsia="en-US"/>
                <w14:ligatures w14:val="standardContextual"/>
              </w:rPr>
              <w:t xml:space="preserve">% </w:t>
            </w:r>
            <w:r w:rsidR="00E91BA9" w:rsidRPr="005A1089">
              <w:rPr>
                <w:rFonts w:eastAsiaTheme="minorHAnsi"/>
                <w:color w:val="auto"/>
                <w:kern w:val="2"/>
                <w:sz w:val="22"/>
                <w:szCs w:val="22"/>
                <w:lang w:eastAsia="en-US"/>
                <w14:ligatures w14:val="standardContextual"/>
              </w:rPr>
              <w:t xml:space="preserve">respondentu </w:t>
            </w:r>
            <w:r w:rsidRPr="005A1089">
              <w:rPr>
                <w:rFonts w:eastAsiaTheme="minorHAnsi"/>
                <w:color w:val="auto"/>
                <w:kern w:val="2"/>
                <w:sz w:val="22"/>
                <w:szCs w:val="22"/>
                <w:lang w:eastAsia="en-US"/>
                <w14:ligatures w14:val="standardContextual"/>
              </w:rPr>
              <w:t xml:space="preserve">ir </w:t>
            </w:r>
            <w:r w:rsidR="00110607" w:rsidRPr="005A1089">
              <w:rPr>
                <w:rFonts w:eastAsiaTheme="minorHAnsi"/>
                <w:color w:val="auto"/>
                <w:kern w:val="2"/>
                <w:sz w:val="22"/>
                <w:szCs w:val="22"/>
                <w:lang w:eastAsia="en-US"/>
                <w14:ligatures w14:val="standardContextual"/>
              </w:rPr>
              <w:t xml:space="preserve">apmierināti </w:t>
            </w:r>
            <w:r w:rsidRPr="005A1089">
              <w:rPr>
                <w:rFonts w:eastAsiaTheme="minorHAnsi"/>
                <w:color w:val="auto"/>
                <w:kern w:val="2"/>
                <w:sz w:val="22"/>
                <w:szCs w:val="22"/>
                <w:lang w:eastAsia="en-US"/>
                <w14:ligatures w14:val="standardContextual"/>
              </w:rPr>
              <w:t>ar izvietoto informāciju tīmekļvietnē</w:t>
            </w:r>
          </w:p>
        </w:tc>
        <w:tc>
          <w:tcPr>
            <w:tcW w:w="2977" w:type="dxa"/>
            <w:tcBorders>
              <w:top w:val="single" w:sz="4" w:space="0" w:color="auto"/>
              <w:left w:val="single" w:sz="4" w:space="0" w:color="auto"/>
              <w:bottom w:val="single" w:sz="4" w:space="0" w:color="auto"/>
              <w:right w:val="nil"/>
            </w:tcBorders>
          </w:tcPr>
          <w:p w14:paraId="7901F14E" w14:textId="09E677FE" w:rsidR="00110607" w:rsidRPr="005A1089" w:rsidRDefault="00450266" w:rsidP="00110607">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Veikt </w:t>
            </w:r>
            <w:r w:rsidR="00E91BA9" w:rsidRPr="005A1089">
              <w:rPr>
                <w:rFonts w:eastAsiaTheme="minorHAnsi"/>
                <w:color w:val="auto"/>
                <w:kern w:val="2"/>
                <w:sz w:val="22"/>
                <w:szCs w:val="22"/>
                <w:lang w:eastAsia="en-US"/>
                <w14:ligatures w14:val="standardContextual"/>
              </w:rPr>
              <w:t>1</w:t>
            </w:r>
            <w:r w:rsidRPr="005A1089">
              <w:rPr>
                <w:rFonts w:eastAsiaTheme="minorHAnsi"/>
                <w:color w:val="auto"/>
                <w:kern w:val="2"/>
                <w:sz w:val="22"/>
                <w:szCs w:val="22"/>
                <w:lang w:eastAsia="en-US"/>
                <w14:ligatures w14:val="standardContextual"/>
              </w:rPr>
              <w:t xml:space="preserve"> </w:t>
            </w:r>
            <w:r w:rsidR="00110607" w:rsidRPr="005A1089">
              <w:rPr>
                <w:rFonts w:eastAsiaTheme="minorHAnsi"/>
                <w:color w:val="auto"/>
                <w:kern w:val="2"/>
                <w:sz w:val="22"/>
                <w:szCs w:val="22"/>
                <w:lang w:eastAsia="en-US"/>
                <w14:ligatures w14:val="standardContextual"/>
              </w:rPr>
              <w:t>aptauja par tīmekļvietni</w:t>
            </w:r>
          </w:p>
        </w:tc>
      </w:tr>
      <w:tr w:rsidR="00110607" w:rsidRPr="00B53EED" w14:paraId="4A2726F9" w14:textId="77777777" w:rsidTr="00CB18E7">
        <w:tc>
          <w:tcPr>
            <w:tcW w:w="562" w:type="dxa"/>
            <w:vMerge/>
            <w:tcBorders>
              <w:top w:val="single" w:sz="4" w:space="0" w:color="auto"/>
              <w:left w:val="nil"/>
              <w:bottom w:val="single" w:sz="4" w:space="0" w:color="auto"/>
              <w:right w:val="single" w:sz="4" w:space="0" w:color="auto"/>
            </w:tcBorders>
          </w:tcPr>
          <w:p w14:paraId="5EBDBCAB"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69BDD656"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p>
        </w:tc>
        <w:tc>
          <w:tcPr>
            <w:tcW w:w="3973" w:type="dxa"/>
            <w:tcBorders>
              <w:top w:val="single" w:sz="4" w:space="0" w:color="auto"/>
              <w:left w:val="single" w:sz="4" w:space="0" w:color="auto"/>
              <w:bottom w:val="single" w:sz="4" w:space="0" w:color="auto"/>
              <w:right w:val="single" w:sz="4" w:space="0" w:color="auto"/>
            </w:tcBorders>
          </w:tcPr>
          <w:p w14:paraId="32D49ED3"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Pieaudzis par 5% Inspekcijas tīmekļvietnes lietotāju skaits</w:t>
            </w:r>
          </w:p>
        </w:tc>
        <w:tc>
          <w:tcPr>
            <w:tcW w:w="2552" w:type="dxa"/>
            <w:tcBorders>
              <w:top w:val="single" w:sz="4" w:space="0" w:color="auto"/>
              <w:left w:val="single" w:sz="4" w:space="0" w:color="auto"/>
              <w:bottom w:val="single" w:sz="4" w:space="0" w:color="auto"/>
              <w:right w:val="single" w:sz="4" w:space="0" w:color="auto"/>
            </w:tcBorders>
          </w:tcPr>
          <w:p w14:paraId="21DDC89D"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Vismaz 320 aktīvo lietotāju skaits mēnesī</w:t>
            </w:r>
          </w:p>
        </w:tc>
        <w:tc>
          <w:tcPr>
            <w:tcW w:w="2693" w:type="dxa"/>
            <w:tcBorders>
              <w:top w:val="single" w:sz="4" w:space="0" w:color="auto"/>
              <w:left w:val="single" w:sz="4" w:space="0" w:color="auto"/>
              <w:bottom w:val="single" w:sz="4" w:space="0" w:color="auto"/>
              <w:right w:val="single" w:sz="4" w:space="0" w:color="auto"/>
            </w:tcBorders>
          </w:tcPr>
          <w:p w14:paraId="5C2388DA" w14:textId="6B9EF19B" w:rsidR="00110607" w:rsidRPr="005A1089" w:rsidRDefault="00110607" w:rsidP="00B53EED">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34% pieaugums (attiecībā pret 2022.gada lietotāju skaitu)</w:t>
            </w:r>
          </w:p>
        </w:tc>
        <w:tc>
          <w:tcPr>
            <w:tcW w:w="2977" w:type="dxa"/>
            <w:tcBorders>
              <w:top w:val="single" w:sz="4" w:space="0" w:color="auto"/>
              <w:left w:val="single" w:sz="4" w:space="0" w:color="auto"/>
              <w:bottom w:val="single" w:sz="4" w:space="0" w:color="auto"/>
              <w:right w:val="nil"/>
            </w:tcBorders>
          </w:tcPr>
          <w:p w14:paraId="5A45FDD1" w14:textId="77777777" w:rsidR="00110607" w:rsidRPr="005A1089" w:rsidRDefault="00110607" w:rsidP="00110607">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419 aktīvo lietotāju mēnesī</w:t>
            </w:r>
          </w:p>
        </w:tc>
      </w:tr>
      <w:tr w:rsidR="00110607" w:rsidRPr="00B53EED" w14:paraId="1E7654A4" w14:textId="77777777" w:rsidTr="00CB18E7">
        <w:trPr>
          <w:trHeight w:val="375"/>
        </w:trPr>
        <w:tc>
          <w:tcPr>
            <w:tcW w:w="562" w:type="dxa"/>
            <w:vMerge/>
            <w:tcBorders>
              <w:top w:val="single" w:sz="4" w:space="0" w:color="auto"/>
              <w:left w:val="nil"/>
              <w:bottom w:val="single" w:sz="4" w:space="0" w:color="auto"/>
              <w:right w:val="single" w:sz="4" w:space="0" w:color="auto"/>
            </w:tcBorders>
          </w:tcPr>
          <w:p w14:paraId="5B0EF573"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4025E4B3"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p>
        </w:tc>
        <w:tc>
          <w:tcPr>
            <w:tcW w:w="3973" w:type="dxa"/>
            <w:tcBorders>
              <w:top w:val="single" w:sz="4" w:space="0" w:color="auto"/>
              <w:left w:val="single" w:sz="4" w:space="0" w:color="auto"/>
              <w:bottom w:val="single" w:sz="4" w:space="0" w:color="auto"/>
              <w:right w:val="single" w:sz="4" w:space="0" w:color="auto"/>
            </w:tcBorders>
          </w:tcPr>
          <w:p w14:paraId="08C38D62"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 xml:space="preserve">Dalība ES institūciju organizētajās sanāksmēs un semināros </w:t>
            </w:r>
          </w:p>
        </w:tc>
        <w:tc>
          <w:tcPr>
            <w:tcW w:w="2552" w:type="dxa"/>
            <w:tcBorders>
              <w:top w:val="single" w:sz="4" w:space="0" w:color="auto"/>
              <w:left w:val="single" w:sz="4" w:space="0" w:color="auto"/>
              <w:bottom w:val="single" w:sz="4" w:space="0" w:color="auto"/>
              <w:right w:val="single" w:sz="4" w:space="0" w:color="auto"/>
            </w:tcBorders>
          </w:tcPr>
          <w:p w14:paraId="5113A0B9"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Inspekcijas eksperti piedalās vismaz 20 sanāksmes un semināri gadā</w:t>
            </w:r>
          </w:p>
        </w:tc>
        <w:tc>
          <w:tcPr>
            <w:tcW w:w="2693" w:type="dxa"/>
            <w:tcBorders>
              <w:top w:val="single" w:sz="4" w:space="0" w:color="auto"/>
              <w:left w:val="single" w:sz="4" w:space="0" w:color="auto"/>
              <w:bottom w:val="single" w:sz="4" w:space="0" w:color="auto"/>
              <w:right w:val="single" w:sz="4" w:space="0" w:color="auto"/>
            </w:tcBorders>
          </w:tcPr>
          <w:p w14:paraId="7909B4EB" w14:textId="335104EB" w:rsidR="00110607" w:rsidRPr="005A1089" w:rsidRDefault="00E91BA9" w:rsidP="00110607">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D</w:t>
            </w:r>
            <w:r w:rsidR="009D483A" w:rsidRPr="005A1089">
              <w:rPr>
                <w:rFonts w:eastAsiaTheme="minorHAnsi"/>
                <w:color w:val="auto"/>
                <w:kern w:val="2"/>
                <w:sz w:val="22"/>
                <w:szCs w:val="22"/>
                <w:lang w:eastAsia="en-US"/>
                <w14:ligatures w14:val="standardContextual"/>
              </w:rPr>
              <w:t>alība sanāksmēs par drošības un savstarpējās i</w:t>
            </w:r>
            <w:r w:rsidRPr="005A1089">
              <w:rPr>
                <w:rFonts w:eastAsiaTheme="minorHAnsi"/>
                <w:color w:val="auto"/>
                <w:kern w:val="2"/>
                <w:sz w:val="22"/>
                <w:szCs w:val="22"/>
                <w:lang w:eastAsia="en-US"/>
                <w14:ligatures w14:val="standardContextual"/>
              </w:rPr>
              <w:t>z</w:t>
            </w:r>
            <w:r w:rsidR="009D483A" w:rsidRPr="005A1089">
              <w:rPr>
                <w:rFonts w:eastAsiaTheme="minorHAnsi"/>
                <w:color w:val="auto"/>
                <w:kern w:val="2"/>
                <w:sz w:val="22"/>
                <w:szCs w:val="22"/>
                <w:lang w:eastAsia="en-US"/>
                <w14:ligatures w14:val="standardContextual"/>
              </w:rPr>
              <w:t>mantojamības jautājumiem, un bīstam</w:t>
            </w:r>
            <w:r w:rsidRPr="005A1089">
              <w:rPr>
                <w:rFonts w:eastAsiaTheme="minorHAnsi"/>
                <w:color w:val="auto"/>
                <w:kern w:val="2"/>
                <w:sz w:val="22"/>
                <w:szCs w:val="22"/>
                <w:lang w:eastAsia="en-US"/>
                <w14:ligatures w14:val="standardContextual"/>
              </w:rPr>
              <w:t xml:space="preserve">o </w:t>
            </w:r>
            <w:r w:rsidR="009D483A" w:rsidRPr="005A1089">
              <w:rPr>
                <w:rFonts w:eastAsiaTheme="minorHAnsi"/>
                <w:color w:val="auto"/>
                <w:kern w:val="2"/>
                <w:sz w:val="22"/>
                <w:szCs w:val="22"/>
                <w:lang w:eastAsia="en-US"/>
                <w14:ligatures w14:val="standardContextual"/>
              </w:rPr>
              <w:t>krav</w:t>
            </w:r>
            <w:r w:rsidRPr="005A1089">
              <w:rPr>
                <w:rFonts w:eastAsiaTheme="minorHAnsi"/>
                <w:color w:val="auto"/>
                <w:kern w:val="2"/>
                <w:sz w:val="22"/>
                <w:szCs w:val="22"/>
                <w:lang w:eastAsia="en-US"/>
                <w14:ligatures w14:val="standardContextual"/>
              </w:rPr>
              <w:t>u pārvadājumiem</w:t>
            </w:r>
          </w:p>
        </w:tc>
        <w:tc>
          <w:tcPr>
            <w:tcW w:w="2977" w:type="dxa"/>
            <w:tcBorders>
              <w:top w:val="single" w:sz="4" w:space="0" w:color="auto"/>
              <w:left w:val="single" w:sz="4" w:space="0" w:color="auto"/>
              <w:bottom w:val="single" w:sz="4" w:space="0" w:color="auto"/>
              <w:right w:val="nil"/>
            </w:tcBorders>
          </w:tcPr>
          <w:p w14:paraId="046E81CD" w14:textId="226290EA" w:rsidR="00465B05" w:rsidRPr="005A1089" w:rsidRDefault="009D483A" w:rsidP="009D483A">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Dalība klātienē 18 sanāksmēs  un semināros un dalība </w:t>
            </w:r>
            <w:r w:rsidR="00465B05" w:rsidRPr="005A1089">
              <w:rPr>
                <w:rFonts w:eastAsiaTheme="minorHAnsi"/>
                <w:color w:val="auto"/>
                <w:kern w:val="2"/>
                <w:sz w:val="22"/>
                <w:szCs w:val="22"/>
                <w:lang w:eastAsia="en-US"/>
                <w14:ligatures w14:val="standardContextual"/>
              </w:rPr>
              <w:t>5 attālinātās sanāksm</w:t>
            </w:r>
            <w:r w:rsidRPr="005A1089">
              <w:rPr>
                <w:rFonts w:eastAsiaTheme="minorHAnsi"/>
                <w:color w:val="auto"/>
                <w:kern w:val="2"/>
                <w:sz w:val="22"/>
                <w:szCs w:val="22"/>
                <w:lang w:eastAsia="en-US"/>
                <w14:ligatures w14:val="standardContextual"/>
              </w:rPr>
              <w:t>ēs un semināros</w:t>
            </w:r>
          </w:p>
        </w:tc>
      </w:tr>
      <w:tr w:rsidR="00110607" w:rsidRPr="00B53EED" w14:paraId="4BA14093" w14:textId="77777777" w:rsidTr="00CB18E7">
        <w:trPr>
          <w:trHeight w:val="629"/>
        </w:trPr>
        <w:tc>
          <w:tcPr>
            <w:tcW w:w="562" w:type="dxa"/>
            <w:tcBorders>
              <w:top w:val="single" w:sz="4" w:space="0" w:color="auto"/>
              <w:left w:val="nil"/>
              <w:bottom w:val="single" w:sz="4" w:space="0" w:color="auto"/>
              <w:right w:val="single" w:sz="4" w:space="0" w:color="auto"/>
            </w:tcBorders>
          </w:tcPr>
          <w:p w14:paraId="3C99CFC6"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2.</w:t>
            </w:r>
          </w:p>
          <w:p w14:paraId="73C4C19B"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p>
        </w:tc>
        <w:tc>
          <w:tcPr>
            <w:tcW w:w="1702" w:type="dxa"/>
            <w:tcBorders>
              <w:top w:val="single" w:sz="4" w:space="0" w:color="auto"/>
              <w:left w:val="single" w:sz="4" w:space="0" w:color="auto"/>
              <w:bottom w:val="single" w:sz="4" w:space="0" w:color="auto"/>
              <w:right w:val="single" w:sz="4" w:space="0" w:color="auto"/>
            </w:tcBorders>
            <w:vAlign w:val="center"/>
          </w:tcPr>
          <w:p w14:paraId="0022DFA7"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Kvalitātes vadības procesu piemērošana procedūrās</w:t>
            </w:r>
          </w:p>
        </w:tc>
        <w:tc>
          <w:tcPr>
            <w:tcW w:w="3973" w:type="dxa"/>
            <w:tcBorders>
              <w:top w:val="single" w:sz="4" w:space="0" w:color="auto"/>
              <w:left w:val="single" w:sz="4" w:space="0" w:color="auto"/>
              <w:bottom w:val="single" w:sz="4" w:space="0" w:color="auto"/>
              <w:right w:val="single" w:sz="4" w:space="0" w:color="auto"/>
            </w:tcBorders>
            <w:vAlign w:val="center"/>
          </w:tcPr>
          <w:p w14:paraId="54EAB760"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 xml:space="preserve">Pārskatītas un novērtētas visas (100% apjomā) iekšējās pamatdarbības procedūras </w:t>
            </w:r>
          </w:p>
        </w:tc>
        <w:tc>
          <w:tcPr>
            <w:tcW w:w="2552" w:type="dxa"/>
            <w:tcBorders>
              <w:top w:val="single" w:sz="4" w:space="0" w:color="auto"/>
              <w:left w:val="single" w:sz="4" w:space="0" w:color="auto"/>
              <w:bottom w:val="single" w:sz="4" w:space="0" w:color="auto"/>
              <w:right w:val="single" w:sz="4" w:space="0" w:color="auto"/>
            </w:tcBorders>
            <w:vAlign w:val="center"/>
          </w:tcPr>
          <w:p w14:paraId="4B89B013"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Veiktas četras iekšējās revīzijas/auditi</w:t>
            </w:r>
          </w:p>
        </w:tc>
        <w:tc>
          <w:tcPr>
            <w:tcW w:w="2693" w:type="dxa"/>
            <w:tcBorders>
              <w:top w:val="single" w:sz="4" w:space="0" w:color="auto"/>
              <w:left w:val="single" w:sz="4" w:space="0" w:color="auto"/>
              <w:bottom w:val="single" w:sz="4" w:space="0" w:color="auto"/>
              <w:right w:val="single" w:sz="4" w:space="0" w:color="auto"/>
            </w:tcBorders>
          </w:tcPr>
          <w:p w14:paraId="7C3494BA" w14:textId="77777777" w:rsidR="00110607" w:rsidRPr="005A1089" w:rsidRDefault="00110607" w:rsidP="00110607">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25% (29 dokumenti)- pārskatītas pamatdarbības procedūras</w:t>
            </w:r>
          </w:p>
        </w:tc>
        <w:tc>
          <w:tcPr>
            <w:tcW w:w="2977" w:type="dxa"/>
            <w:tcBorders>
              <w:top w:val="single" w:sz="4" w:space="0" w:color="auto"/>
              <w:left w:val="single" w:sz="4" w:space="0" w:color="auto"/>
              <w:bottom w:val="single" w:sz="4" w:space="0" w:color="auto"/>
              <w:right w:val="nil"/>
            </w:tcBorders>
          </w:tcPr>
          <w:p w14:paraId="2AFC6A98" w14:textId="3D89DF07" w:rsidR="00110607" w:rsidRPr="005A1089" w:rsidRDefault="00F20C7D" w:rsidP="00110607">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Nodrošinātas </w:t>
            </w:r>
            <w:r w:rsidR="00110607" w:rsidRPr="005A1089">
              <w:rPr>
                <w:rFonts w:eastAsiaTheme="minorHAnsi"/>
                <w:color w:val="auto"/>
                <w:kern w:val="2"/>
                <w:sz w:val="22"/>
                <w:szCs w:val="22"/>
                <w:lang w:eastAsia="en-US"/>
                <w14:ligatures w14:val="standardContextual"/>
              </w:rPr>
              <w:t>3 iekšējās pārbaudes par pamatdarbīb</w:t>
            </w:r>
            <w:r w:rsidRPr="005A1089">
              <w:rPr>
                <w:rFonts w:eastAsiaTheme="minorHAnsi"/>
                <w:color w:val="auto"/>
                <w:kern w:val="2"/>
                <w:sz w:val="22"/>
                <w:szCs w:val="22"/>
                <w:lang w:eastAsia="en-US"/>
                <w14:ligatures w14:val="standardContextual"/>
              </w:rPr>
              <w:t>as procedūrām</w:t>
            </w:r>
          </w:p>
          <w:p w14:paraId="083A9CE2" w14:textId="78883776" w:rsidR="00F20C7D" w:rsidRPr="005A1089" w:rsidRDefault="00F20C7D" w:rsidP="00110607">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Ir bijuši </w:t>
            </w:r>
            <w:r w:rsidR="00E91BA9" w:rsidRPr="005A1089">
              <w:rPr>
                <w:rFonts w:eastAsiaTheme="minorHAnsi"/>
                <w:color w:val="auto"/>
                <w:kern w:val="2"/>
                <w:sz w:val="22"/>
                <w:szCs w:val="22"/>
                <w:lang w:eastAsia="en-US"/>
                <w14:ligatures w14:val="standardContextual"/>
              </w:rPr>
              <w:t>2</w:t>
            </w:r>
            <w:r w:rsidRPr="005A1089">
              <w:rPr>
                <w:rFonts w:eastAsiaTheme="minorHAnsi"/>
                <w:color w:val="auto"/>
                <w:kern w:val="2"/>
                <w:sz w:val="22"/>
                <w:szCs w:val="22"/>
                <w:lang w:eastAsia="en-US"/>
                <w14:ligatures w14:val="standardContextual"/>
              </w:rPr>
              <w:t xml:space="preserve"> ārējie auditi par iestādes procesiem</w:t>
            </w:r>
          </w:p>
        </w:tc>
      </w:tr>
      <w:tr w:rsidR="00110607" w:rsidRPr="00B53EED" w14:paraId="30AB969F" w14:textId="77777777" w:rsidTr="00CB18E7">
        <w:trPr>
          <w:trHeight w:val="553"/>
        </w:trPr>
        <w:tc>
          <w:tcPr>
            <w:tcW w:w="562" w:type="dxa"/>
            <w:vMerge w:val="restart"/>
            <w:tcBorders>
              <w:top w:val="single" w:sz="4" w:space="0" w:color="auto"/>
              <w:left w:val="nil"/>
              <w:bottom w:val="single" w:sz="4" w:space="0" w:color="auto"/>
              <w:right w:val="single" w:sz="4" w:space="0" w:color="auto"/>
            </w:tcBorders>
          </w:tcPr>
          <w:p w14:paraId="04372345"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3.</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7D579799"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 xml:space="preserve">Nodrošināt kvalitatīvus pakalpojumus </w:t>
            </w:r>
          </w:p>
        </w:tc>
        <w:tc>
          <w:tcPr>
            <w:tcW w:w="3973" w:type="dxa"/>
            <w:tcBorders>
              <w:top w:val="single" w:sz="4" w:space="0" w:color="auto"/>
              <w:left w:val="single" w:sz="4" w:space="0" w:color="auto"/>
              <w:bottom w:val="single" w:sz="4" w:space="0" w:color="auto"/>
              <w:right w:val="single" w:sz="4" w:space="0" w:color="auto"/>
            </w:tcBorders>
          </w:tcPr>
          <w:p w14:paraId="245FC74A"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Aprakstīti un regulāri (reizi gadā) pārskatīti pakalpojumu procesi</w:t>
            </w:r>
          </w:p>
        </w:tc>
        <w:tc>
          <w:tcPr>
            <w:tcW w:w="2552" w:type="dxa"/>
            <w:tcBorders>
              <w:top w:val="single" w:sz="4" w:space="0" w:color="auto"/>
              <w:left w:val="single" w:sz="4" w:space="0" w:color="auto"/>
              <w:bottom w:val="single" w:sz="4" w:space="0" w:color="auto"/>
              <w:right w:val="single" w:sz="4" w:space="0" w:color="auto"/>
            </w:tcBorders>
          </w:tcPr>
          <w:p w14:paraId="096D1B5B"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Veiktas četras iekšējās revīzijas/auditi/izvērtējumi par pakalpojumiem</w:t>
            </w:r>
          </w:p>
        </w:tc>
        <w:tc>
          <w:tcPr>
            <w:tcW w:w="2693" w:type="dxa"/>
            <w:tcBorders>
              <w:top w:val="single" w:sz="4" w:space="0" w:color="auto"/>
              <w:left w:val="single" w:sz="4" w:space="0" w:color="auto"/>
              <w:bottom w:val="single" w:sz="4" w:space="0" w:color="auto"/>
              <w:right w:val="single" w:sz="4" w:space="0" w:color="auto"/>
            </w:tcBorders>
          </w:tcPr>
          <w:p w14:paraId="39BF31C0" w14:textId="5DAEECC4" w:rsidR="00110607" w:rsidRPr="005A1089" w:rsidRDefault="00F20C7D" w:rsidP="00110607">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2023.gadā tika pārskatīti visi pakalpojumu apraksti</w:t>
            </w:r>
          </w:p>
        </w:tc>
        <w:tc>
          <w:tcPr>
            <w:tcW w:w="2977" w:type="dxa"/>
            <w:tcBorders>
              <w:top w:val="single" w:sz="4" w:space="0" w:color="auto"/>
              <w:left w:val="single" w:sz="4" w:space="0" w:color="auto"/>
              <w:bottom w:val="single" w:sz="4" w:space="0" w:color="auto"/>
              <w:right w:val="nil"/>
            </w:tcBorders>
          </w:tcPr>
          <w:p w14:paraId="76E4555C" w14:textId="16CE3645" w:rsidR="00110607" w:rsidRPr="005A1089" w:rsidRDefault="00F20C7D" w:rsidP="00110607">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Nodrošināti </w:t>
            </w:r>
            <w:r w:rsidR="00110607" w:rsidRPr="005A1089">
              <w:rPr>
                <w:rFonts w:eastAsiaTheme="minorHAnsi"/>
                <w:color w:val="auto"/>
                <w:kern w:val="2"/>
                <w:sz w:val="22"/>
                <w:szCs w:val="22"/>
                <w:lang w:eastAsia="en-US"/>
                <w14:ligatures w14:val="standardContextual"/>
              </w:rPr>
              <w:t>2 iekšējie auditi par pakalpojumiem</w:t>
            </w:r>
          </w:p>
        </w:tc>
      </w:tr>
      <w:tr w:rsidR="00110607" w:rsidRPr="00B53EED" w14:paraId="2AB46708" w14:textId="77777777" w:rsidTr="00CB18E7">
        <w:trPr>
          <w:trHeight w:val="553"/>
        </w:trPr>
        <w:tc>
          <w:tcPr>
            <w:tcW w:w="562" w:type="dxa"/>
            <w:vMerge/>
            <w:tcBorders>
              <w:top w:val="single" w:sz="4" w:space="0" w:color="auto"/>
              <w:left w:val="nil"/>
              <w:bottom w:val="single" w:sz="4" w:space="0" w:color="auto"/>
              <w:right w:val="single" w:sz="4" w:space="0" w:color="auto"/>
            </w:tcBorders>
          </w:tcPr>
          <w:p w14:paraId="41BE1054"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181CEA97"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p>
        </w:tc>
        <w:tc>
          <w:tcPr>
            <w:tcW w:w="3973" w:type="dxa"/>
            <w:tcBorders>
              <w:top w:val="single" w:sz="4" w:space="0" w:color="auto"/>
              <w:left w:val="single" w:sz="4" w:space="0" w:color="auto"/>
              <w:bottom w:val="single" w:sz="4" w:space="0" w:color="auto"/>
              <w:right w:val="single" w:sz="4" w:space="0" w:color="auto"/>
            </w:tcBorders>
          </w:tcPr>
          <w:p w14:paraId="28605BCE"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No esošo pakalpojumu skaita pilnībā digitāli nodrošināti pakalpojumi 30% apmērā</w:t>
            </w:r>
          </w:p>
        </w:tc>
        <w:tc>
          <w:tcPr>
            <w:tcW w:w="2552" w:type="dxa"/>
            <w:tcBorders>
              <w:top w:val="single" w:sz="4" w:space="0" w:color="auto"/>
              <w:left w:val="single" w:sz="4" w:space="0" w:color="auto"/>
              <w:bottom w:val="single" w:sz="4" w:space="0" w:color="auto"/>
              <w:right w:val="single" w:sz="4" w:space="0" w:color="auto"/>
            </w:tcBorders>
          </w:tcPr>
          <w:p w14:paraId="13AEA31D"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w:t>
            </w:r>
          </w:p>
        </w:tc>
        <w:tc>
          <w:tcPr>
            <w:tcW w:w="2693" w:type="dxa"/>
            <w:tcBorders>
              <w:top w:val="single" w:sz="4" w:space="0" w:color="auto"/>
              <w:left w:val="single" w:sz="4" w:space="0" w:color="auto"/>
              <w:bottom w:val="single" w:sz="4" w:space="0" w:color="auto"/>
              <w:right w:val="single" w:sz="4" w:space="0" w:color="auto"/>
            </w:tcBorders>
          </w:tcPr>
          <w:p w14:paraId="2DB448A2" w14:textId="2D8F4760" w:rsidR="00110607" w:rsidRPr="005A1089" w:rsidRDefault="00110607" w:rsidP="00110607">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58% </w:t>
            </w:r>
            <w:r w:rsidR="00C51921" w:rsidRPr="005A1089">
              <w:rPr>
                <w:rFonts w:eastAsiaTheme="minorHAnsi"/>
                <w:color w:val="auto"/>
                <w:kern w:val="2"/>
                <w:sz w:val="22"/>
                <w:szCs w:val="22"/>
                <w:lang w:eastAsia="en-US"/>
                <w14:ligatures w14:val="standardContextual"/>
              </w:rPr>
              <w:t xml:space="preserve">pakalpojumi ir nodrošināti kā </w:t>
            </w:r>
            <w:r w:rsidRPr="005A1089">
              <w:rPr>
                <w:rFonts w:eastAsiaTheme="minorHAnsi"/>
                <w:color w:val="auto"/>
                <w:kern w:val="2"/>
                <w:sz w:val="22"/>
                <w:szCs w:val="22"/>
                <w:lang w:eastAsia="en-US"/>
                <w14:ligatures w14:val="standardContextual"/>
              </w:rPr>
              <w:t>e-pakalpojums</w:t>
            </w:r>
          </w:p>
        </w:tc>
        <w:tc>
          <w:tcPr>
            <w:tcW w:w="2977" w:type="dxa"/>
            <w:tcBorders>
              <w:top w:val="single" w:sz="4" w:space="0" w:color="auto"/>
              <w:left w:val="single" w:sz="4" w:space="0" w:color="auto"/>
              <w:bottom w:val="single" w:sz="4" w:space="0" w:color="auto"/>
              <w:right w:val="nil"/>
            </w:tcBorders>
          </w:tcPr>
          <w:p w14:paraId="7853320F" w14:textId="77777777" w:rsidR="00110607" w:rsidRPr="005A1089" w:rsidRDefault="00110607" w:rsidP="00110607">
            <w:pPr>
              <w:spacing w:after="0" w:line="240" w:lineRule="auto"/>
              <w:rPr>
                <w:rFonts w:eastAsiaTheme="minorHAnsi"/>
                <w:color w:val="auto"/>
                <w:kern w:val="2"/>
                <w:sz w:val="22"/>
                <w:szCs w:val="22"/>
                <w:lang w:eastAsia="en-US"/>
                <w14:ligatures w14:val="standardContextual"/>
              </w:rPr>
            </w:pPr>
          </w:p>
        </w:tc>
      </w:tr>
      <w:tr w:rsidR="00110607" w:rsidRPr="00B53EED" w14:paraId="2201B388" w14:textId="77777777" w:rsidTr="00CB18E7">
        <w:trPr>
          <w:trHeight w:val="439"/>
        </w:trPr>
        <w:tc>
          <w:tcPr>
            <w:tcW w:w="562" w:type="dxa"/>
            <w:vMerge/>
            <w:tcBorders>
              <w:top w:val="single" w:sz="4" w:space="0" w:color="auto"/>
              <w:left w:val="nil"/>
              <w:bottom w:val="single" w:sz="4" w:space="0" w:color="auto"/>
              <w:right w:val="single" w:sz="4" w:space="0" w:color="auto"/>
            </w:tcBorders>
          </w:tcPr>
          <w:p w14:paraId="65E161DD"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1373CCC5"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p>
        </w:tc>
        <w:tc>
          <w:tcPr>
            <w:tcW w:w="3973" w:type="dxa"/>
            <w:tcBorders>
              <w:top w:val="single" w:sz="4" w:space="0" w:color="auto"/>
              <w:left w:val="single" w:sz="4" w:space="0" w:color="auto"/>
              <w:bottom w:val="single" w:sz="4" w:space="0" w:color="auto"/>
              <w:right w:val="single" w:sz="4" w:space="0" w:color="auto"/>
            </w:tcBorders>
          </w:tcPr>
          <w:p w14:paraId="5C834F1F"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 xml:space="preserve">85% gadījumos pretendenti ir apmierināti ar pakalpojuma kvalitāti </w:t>
            </w:r>
          </w:p>
        </w:tc>
        <w:tc>
          <w:tcPr>
            <w:tcW w:w="2552" w:type="dxa"/>
            <w:tcBorders>
              <w:top w:val="single" w:sz="4" w:space="0" w:color="auto"/>
              <w:left w:val="single" w:sz="4" w:space="0" w:color="auto"/>
              <w:bottom w:val="single" w:sz="4" w:space="0" w:color="auto"/>
              <w:right w:val="single" w:sz="4" w:space="0" w:color="auto"/>
            </w:tcBorders>
          </w:tcPr>
          <w:p w14:paraId="347F42E3"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Divas klientu apmierinātības aptaujas par pakalpojumiem</w:t>
            </w:r>
          </w:p>
        </w:tc>
        <w:tc>
          <w:tcPr>
            <w:tcW w:w="2693" w:type="dxa"/>
            <w:tcBorders>
              <w:top w:val="single" w:sz="4" w:space="0" w:color="auto"/>
              <w:left w:val="single" w:sz="4" w:space="0" w:color="auto"/>
              <w:bottom w:val="single" w:sz="4" w:space="0" w:color="auto"/>
              <w:right w:val="single" w:sz="4" w:space="0" w:color="auto"/>
            </w:tcBorders>
          </w:tcPr>
          <w:p w14:paraId="1135C427" w14:textId="7FDEFFF7" w:rsidR="00110607" w:rsidRPr="005A1089" w:rsidRDefault="00110607" w:rsidP="00110607">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91%-apmierināti </w:t>
            </w:r>
            <w:r w:rsidR="00E91BA9" w:rsidRPr="005A1089">
              <w:rPr>
                <w:rFonts w:eastAsiaTheme="minorHAnsi"/>
                <w:color w:val="auto"/>
                <w:kern w:val="2"/>
                <w:sz w:val="22"/>
                <w:szCs w:val="22"/>
                <w:lang w:eastAsia="en-US"/>
                <w14:ligatures w14:val="standardContextual"/>
              </w:rPr>
              <w:t>pakalpojumu saņēmēji</w:t>
            </w:r>
          </w:p>
        </w:tc>
        <w:tc>
          <w:tcPr>
            <w:tcW w:w="2977" w:type="dxa"/>
            <w:tcBorders>
              <w:top w:val="single" w:sz="4" w:space="0" w:color="auto"/>
              <w:left w:val="single" w:sz="4" w:space="0" w:color="auto"/>
              <w:bottom w:val="single" w:sz="4" w:space="0" w:color="auto"/>
              <w:right w:val="nil"/>
            </w:tcBorders>
          </w:tcPr>
          <w:p w14:paraId="56B2BCCC" w14:textId="77777777" w:rsidR="00110607" w:rsidRPr="005A1089" w:rsidRDefault="00110607" w:rsidP="00110607">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1 klientu apmierinātības aptauja par pakalpojumiem</w:t>
            </w:r>
          </w:p>
        </w:tc>
      </w:tr>
      <w:tr w:rsidR="00110607" w:rsidRPr="00B53EED" w14:paraId="5565E324" w14:textId="77777777" w:rsidTr="00CB18E7">
        <w:trPr>
          <w:trHeight w:val="553"/>
        </w:trPr>
        <w:tc>
          <w:tcPr>
            <w:tcW w:w="562" w:type="dxa"/>
            <w:vMerge w:val="restart"/>
            <w:tcBorders>
              <w:top w:val="single" w:sz="4" w:space="0" w:color="auto"/>
              <w:left w:val="nil"/>
              <w:bottom w:val="single" w:sz="4" w:space="0" w:color="auto"/>
              <w:right w:val="single" w:sz="4" w:space="0" w:color="auto"/>
            </w:tcBorders>
          </w:tcPr>
          <w:p w14:paraId="36511E95"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4.</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169E2F63"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Informācijas un komunikācijas tehnoloģiju (IKT) rīku pielietošana iestādes procesos</w:t>
            </w:r>
          </w:p>
        </w:tc>
        <w:tc>
          <w:tcPr>
            <w:tcW w:w="3973" w:type="dxa"/>
            <w:tcBorders>
              <w:top w:val="single" w:sz="4" w:space="0" w:color="auto"/>
              <w:left w:val="single" w:sz="4" w:space="0" w:color="auto"/>
              <w:bottom w:val="single" w:sz="4" w:space="0" w:color="auto"/>
              <w:right w:val="single" w:sz="4" w:space="0" w:color="auto"/>
            </w:tcBorders>
          </w:tcPr>
          <w:p w14:paraId="4D8C9E50"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IKT rīki ir attīstīti 90% lietojamības apjomā</w:t>
            </w:r>
          </w:p>
        </w:tc>
        <w:tc>
          <w:tcPr>
            <w:tcW w:w="2552" w:type="dxa"/>
            <w:tcBorders>
              <w:top w:val="single" w:sz="4" w:space="0" w:color="auto"/>
              <w:left w:val="single" w:sz="4" w:space="0" w:color="auto"/>
              <w:bottom w:val="single" w:sz="4" w:space="0" w:color="auto"/>
              <w:right w:val="single" w:sz="4" w:space="0" w:color="auto"/>
            </w:tcBorders>
          </w:tcPr>
          <w:p w14:paraId="26A2497E"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3 sistēmas</w:t>
            </w:r>
            <w:r w:rsidRPr="00B53EED">
              <w:rPr>
                <w:rFonts w:eastAsiaTheme="minorHAnsi"/>
                <w:color w:val="auto"/>
                <w:kern w:val="2"/>
                <w:sz w:val="22"/>
                <w:szCs w:val="22"/>
                <w:vertAlign w:val="superscript"/>
                <w:lang w:eastAsia="en-US"/>
                <w14:ligatures w14:val="standardContextual"/>
              </w:rPr>
              <w:footnoteReference w:id="8"/>
            </w:r>
            <w:r w:rsidRPr="00B53EED">
              <w:rPr>
                <w:rFonts w:eastAsiaTheme="minorHAnsi"/>
                <w:color w:val="auto"/>
                <w:kern w:val="2"/>
                <w:sz w:val="22"/>
                <w:szCs w:val="22"/>
                <w:lang w:eastAsia="en-US"/>
                <w14:ligatures w14:val="standardContextual"/>
              </w:rPr>
              <w:t xml:space="preserve"> </w:t>
            </w:r>
          </w:p>
        </w:tc>
        <w:tc>
          <w:tcPr>
            <w:tcW w:w="2693" w:type="dxa"/>
            <w:tcBorders>
              <w:top w:val="single" w:sz="4" w:space="0" w:color="auto"/>
              <w:left w:val="single" w:sz="4" w:space="0" w:color="auto"/>
              <w:bottom w:val="single" w:sz="4" w:space="0" w:color="auto"/>
              <w:right w:val="single" w:sz="4" w:space="0" w:color="auto"/>
            </w:tcBorders>
          </w:tcPr>
          <w:p w14:paraId="3AEA25DD" w14:textId="7393EF14" w:rsidR="00110607" w:rsidRPr="005A1089" w:rsidRDefault="00E91BA9" w:rsidP="00110607">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IKT rīku l</w:t>
            </w:r>
            <w:r w:rsidR="005D2C19" w:rsidRPr="005A1089">
              <w:rPr>
                <w:rFonts w:eastAsiaTheme="minorHAnsi"/>
                <w:color w:val="auto"/>
                <w:kern w:val="2"/>
                <w:sz w:val="22"/>
                <w:szCs w:val="22"/>
                <w:lang w:eastAsia="en-US"/>
                <w14:ligatures w14:val="standardContextual"/>
              </w:rPr>
              <w:t>ietojamība</w:t>
            </w:r>
            <w:r w:rsidRPr="005A1089">
              <w:rPr>
                <w:rFonts w:eastAsiaTheme="minorHAnsi"/>
                <w:color w:val="auto"/>
                <w:kern w:val="2"/>
                <w:sz w:val="22"/>
                <w:szCs w:val="22"/>
                <w:lang w:eastAsia="en-US"/>
                <w14:ligatures w14:val="standardContextual"/>
              </w:rPr>
              <w:t>-</w:t>
            </w:r>
            <w:r w:rsidR="00110607" w:rsidRPr="005A1089">
              <w:rPr>
                <w:rFonts w:eastAsiaTheme="minorHAnsi"/>
                <w:color w:val="auto"/>
                <w:kern w:val="2"/>
                <w:sz w:val="22"/>
                <w:szCs w:val="22"/>
                <w:lang w:eastAsia="en-US"/>
                <w14:ligatures w14:val="standardContextual"/>
              </w:rPr>
              <w:t xml:space="preserve">67 % </w:t>
            </w:r>
            <w:r w:rsidR="005D2C19" w:rsidRPr="005A1089">
              <w:rPr>
                <w:rFonts w:eastAsiaTheme="minorHAnsi"/>
                <w:color w:val="auto"/>
                <w:kern w:val="2"/>
                <w:sz w:val="22"/>
                <w:szCs w:val="22"/>
                <w:lang w:eastAsia="en-US"/>
                <w14:ligatures w14:val="standardContextual"/>
              </w:rPr>
              <w:t xml:space="preserve">apjomā </w:t>
            </w:r>
            <w:r w:rsidR="00110607" w:rsidRPr="005A1089">
              <w:rPr>
                <w:rFonts w:eastAsiaTheme="minorHAnsi"/>
                <w:color w:val="auto"/>
                <w:kern w:val="2"/>
                <w:sz w:val="22"/>
                <w:szCs w:val="22"/>
                <w:lang w:eastAsia="en-US"/>
                <w14:ligatures w14:val="standardContextual"/>
              </w:rPr>
              <w:t xml:space="preserve"> </w:t>
            </w:r>
          </w:p>
        </w:tc>
        <w:tc>
          <w:tcPr>
            <w:tcW w:w="2977" w:type="dxa"/>
            <w:tcBorders>
              <w:top w:val="single" w:sz="4" w:space="0" w:color="auto"/>
              <w:left w:val="single" w:sz="4" w:space="0" w:color="auto"/>
              <w:bottom w:val="single" w:sz="4" w:space="0" w:color="auto"/>
              <w:right w:val="nil"/>
            </w:tcBorders>
          </w:tcPr>
          <w:p w14:paraId="43BB66E0" w14:textId="5DDB3D2C" w:rsidR="005D2C19" w:rsidRPr="005A1089" w:rsidRDefault="005D2C19" w:rsidP="005D2C19">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Darbs pie </w:t>
            </w:r>
            <w:r w:rsidR="00110607" w:rsidRPr="005A1089">
              <w:rPr>
                <w:rFonts w:eastAsiaTheme="minorHAnsi"/>
                <w:color w:val="auto"/>
                <w:kern w:val="2"/>
                <w:sz w:val="22"/>
                <w:szCs w:val="22"/>
                <w:lang w:eastAsia="en-US"/>
                <w14:ligatures w14:val="standardContextual"/>
              </w:rPr>
              <w:t>3 sistēm</w:t>
            </w:r>
            <w:r w:rsidRPr="005A1089">
              <w:rPr>
                <w:rFonts w:eastAsiaTheme="minorHAnsi"/>
                <w:color w:val="auto"/>
                <w:kern w:val="2"/>
                <w:sz w:val="22"/>
                <w:szCs w:val="22"/>
                <w:lang w:eastAsia="en-US"/>
                <w14:ligatures w14:val="standardContextual"/>
              </w:rPr>
              <w:t>ām</w:t>
            </w:r>
          </w:p>
          <w:p w14:paraId="03364E48" w14:textId="2A913153" w:rsidR="00110607" w:rsidRPr="005A1089" w:rsidRDefault="00110607" w:rsidP="00110607">
            <w:pPr>
              <w:spacing w:after="0" w:line="240" w:lineRule="auto"/>
              <w:rPr>
                <w:rFonts w:eastAsiaTheme="minorHAnsi"/>
                <w:color w:val="auto"/>
                <w:kern w:val="2"/>
                <w:sz w:val="22"/>
                <w:szCs w:val="22"/>
                <w:lang w:eastAsia="en-US"/>
                <w14:ligatures w14:val="standardContextual"/>
              </w:rPr>
            </w:pPr>
          </w:p>
        </w:tc>
      </w:tr>
      <w:tr w:rsidR="00110607" w:rsidRPr="00B53EED" w14:paraId="0BF7CCE1" w14:textId="77777777" w:rsidTr="00CB18E7">
        <w:trPr>
          <w:trHeight w:val="553"/>
        </w:trPr>
        <w:tc>
          <w:tcPr>
            <w:tcW w:w="562" w:type="dxa"/>
            <w:vMerge/>
            <w:tcBorders>
              <w:top w:val="single" w:sz="4" w:space="0" w:color="auto"/>
              <w:left w:val="nil"/>
              <w:bottom w:val="single" w:sz="4" w:space="0" w:color="auto"/>
              <w:right w:val="single" w:sz="4" w:space="0" w:color="auto"/>
            </w:tcBorders>
          </w:tcPr>
          <w:p w14:paraId="40C7C4C1"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p>
        </w:tc>
        <w:tc>
          <w:tcPr>
            <w:tcW w:w="1702" w:type="dxa"/>
            <w:vMerge/>
            <w:tcBorders>
              <w:top w:val="single" w:sz="4" w:space="0" w:color="auto"/>
              <w:left w:val="single" w:sz="4" w:space="0" w:color="auto"/>
              <w:bottom w:val="single" w:sz="4" w:space="0" w:color="auto"/>
              <w:right w:val="single" w:sz="4" w:space="0" w:color="auto"/>
            </w:tcBorders>
          </w:tcPr>
          <w:p w14:paraId="432E4009"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p>
        </w:tc>
        <w:tc>
          <w:tcPr>
            <w:tcW w:w="3973" w:type="dxa"/>
            <w:tcBorders>
              <w:top w:val="single" w:sz="4" w:space="0" w:color="auto"/>
              <w:left w:val="single" w:sz="4" w:space="0" w:color="auto"/>
              <w:bottom w:val="single" w:sz="4" w:space="0" w:color="auto"/>
              <w:right w:val="single" w:sz="4" w:space="0" w:color="auto"/>
            </w:tcBorders>
          </w:tcPr>
          <w:p w14:paraId="605B65C5"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Papīra dokumentu aprite iestādē nepārsniedz 15%</w:t>
            </w:r>
          </w:p>
        </w:tc>
        <w:tc>
          <w:tcPr>
            <w:tcW w:w="2552" w:type="dxa"/>
            <w:tcBorders>
              <w:top w:val="single" w:sz="4" w:space="0" w:color="auto"/>
              <w:left w:val="single" w:sz="4" w:space="0" w:color="auto"/>
              <w:bottom w:val="single" w:sz="4" w:space="0" w:color="auto"/>
              <w:right w:val="single" w:sz="4" w:space="0" w:color="auto"/>
            </w:tcBorders>
          </w:tcPr>
          <w:p w14:paraId="2D5C21DD"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w:t>
            </w:r>
          </w:p>
        </w:tc>
        <w:tc>
          <w:tcPr>
            <w:tcW w:w="2693" w:type="dxa"/>
            <w:tcBorders>
              <w:top w:val="single" w:sz="4" w:space="0" w:color="auto"/>
              <w:left w:val="single" w:sz="4" w:space="0" w:color="auto"/>
              <w:bottom w:val="single" w:sz="4" w:space="0" w:color="auto"/>
              <w:right w:val="single" w:sz="4" w:space="0" w:color="auto"/>
            </w:tcBorders>
          </w:tcPr>
          <w:p w14:paraId="428BF952" w14:textId="6EA26D1E" w:rsidR="00110607" w:rsidRPr="005A1089" w:rsidRDefault="005D2C19" w:rsidP="00110607">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Papīra dokumentu aprite </w:t>
            </w:r>
            <w:r w:rsidR="00110607" w:rsidRPr="005A1089">
              <w:rPr>
                <w:rFonts w:eastAsiaTheme="minorHAnsi"/>
                <w:color w:val="auto"/>
                <w:kern w:val="2"/>
                <w:sz w:val="22"/>
                <w:szCs w:val="22"/>
                <w:lang w:eastAsia="en-US"/>
                <w14:ligatures w14:val="standardContextual"/>
              </w:rPr>
              <w:t>5%</w:t>
            </w:r>
            <w:r w:rsidRPr="005A1089">
              <w:rPr>
                <w:rFonts w:eastAsiaTheme="minorHAnsi"/>
                <w:color w:val="auto"/>
                <w:kern w:val="2"/>
                <w:sz w:val="22"/>
                <w:szCs w:val="22"/>
                <w:lang w:eastAsia="en-US"/>
                <w14:ligatures w14:val="standardContextual"/>
              </w:rPr>
              <w:t xml:space="preserve"> apjomā </w:t>
            </w:r>
          </w:p>
        </w:tc>
        <w:tc>
          <w:tcPr>
            <w:tcW w:w="2977" w:type="dxa"/>
            <w:tcBorders>
              <w:top w:val="single" w:sz="4" w:space="0" w:color="auto"/>
              <w:left w:val="single" w:sz="4" w:space="0" w:color="auto"/>
              <w:bottom w:val="single" w:sz="4" w:space="0" w:color="auto"/>
              <w:right w:val="nil"/>
            </w:tcBorders>
          </w:tcPr>
          <w:p w14:paraId="0EE8970F" w14:textId="4F59D5DC" w:rsidR="00110607" w:rsidRPr="005A1089" w:rsidRDefault="005D2C19" w:rsidP="00110607">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 xml:space="preserve">Vidēji gadā </w:t>
            </w:r>
            <w:r w:rsidR="00110607" w:rsidRPr="005A1089">
              <w:rPr>
                <w:rFonts w:eastAsiaTheme="minorHAnsi"/>
                <w:color w:val="auto"/>
                <w:kern w:val="2"/>
                <w:sz w:val="22"/>
                <w:szCs w:val="22"/>
                <w:lang w:eastAsia="en-US"/>
                <w14:ligatures w14:val="standardContextual"/>
              </w:rPr>
              <w:t>3</w:t>
            </w:r>
            <w:r w:rsidRPr="005A1089">
              <w:rPr>
                <w:rFonts w:eastAsiaTheme="minorHAnsi"/>
                <w:color w:val="auto"/>
                <w:kern w:val="2"/>
                <w:sz w:val="22"/>
                <w:szCs w:val="22"/>
                <w:lang w:eastAsia="en-US"/>
                <w14:ligatures w14:val="standardContextual"/>
              </w:rPr>
              <w:t>800</w:t>
            </w:r>
            <w:r w:rsidR="00110607" w:rsidRPr="005A1089">
              <w:rPr>
                <w:rFonts w:eastAsiaTheme="minorHAnsi"/>
                <w:color w:val="auto"/>
                <w:kern w:val="2"/>
                <w:sz w:val="22"/>
                <w:szCs w:val="22"/>
                <w:lang w:eastAsia="en-US"/>
                <w14:ligatures w14:val="standardContextual"/>
              </w:rPr>
              <w:t xml:space="preserve"> elektronisko dokumentu aprite </w:t>
            </w:r>
          </w:p>
        </w:tc>
      </w:tr>
      <w:tr w:rsidR="00110607" w:rsidRPr="00B53EED" w14:paraId="4080C502" w14:textId="77777777" w:rsidTr="00CB18E7">
        <w:trPr>
          <w:trHeight w:val="553"/>
        </w:trPr>
        <w:tc>
          <w:tcPr>
            <w:tcW w:w="562" w:type="dxa"/>
            <w:vMerge/>
            <w:tcBorders>
              <w:top w:val="single" w:sz="4" w:space="0" w:color="auto"/>
              <w:left w:val="nil"/>
              <w:bottom w:val="single" w:sz="4" w:space="0" w:color="auto"/>
              <w:right w:val="single" w:sz="4" w:space="0" w:color="auto"/>
            </w:tcBorders>
          </w:tcPr>
          <w:p w14:paraId="3C7B9095"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p>
        </w:tc>
        <w:tc>
          <w:tcPr>
            <w:tcW w:w="1702" w:type="dxa"/>
            <w:vMerge/>
            <w:tcBorders>
              <w:top w:val="single" w:sz="4" w:space="0" w:color="auto"/>
              <w:left w:val="single" w:sz="4" w:space="0" w:color="auto"/>
              <w:bottom w:val="single" w:sz="4" w:space="0" w:color="auto"/>
              <w:right w:val="single" w:sz="4" w:space="0" w:color="auto"/>
            </w:tcBorders>
          </w:tcPr>
          <w:p w14:paraId="53100664"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p>
        </w:tc>
        <w:tc>
          <w:tcPr>
            <w:tcW w:w="3973" w:type="dxa"/>
            <w:tcBorders>
              <w:top w:val="single" w:sz="4" w:space="0" w:color="auto"/>
              <w:left w:val="single" w:sz="4" w:space="0" w:color="auto"/>
              <w:bottom w:val="single" w:sz="4" w:space="0" w:color="auto"/>
              <w:right w:val="single" w:sz="4" w:space="0" w:color="auto"/>
            </w:tcBorders>
          </w:tcPr>
          <w:p w14:paraId="28D2012C"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Izvērtēti visi priekšlikumi (100% apjomā) par sistēmu lietojamības uzlabošanu</w:t>
            </w:r>
          </w:p>
        </w:tc>
        <w:tc>
          <w:tcPr>
            <w:tcW w:w="2552" w:type="dxa"/>
            <w:tcBorders>
              <w:top w:val="single" w:sz="4" w:space="0" w:color="auto"/>
              <w:left w:val="single" w:sz="4" w:space="0" w:color="auto"/>
              <w:bottom w:val="single" w:sz="4" w:space="0" w:color="auto"/>
              <w:right w:val="single" w:sz="4" w:space="0" w:color="auto"/>
            </w:tcBorders>
          </w:tcPr>
          <w:p w14:paraId="1B83BC78" w14:textId="77777777" w:rsidR="00110607" w:rsidRPr="00B53EED" w:rsidRDefault="00110607" w:rsidP="00110607">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Pilnveidota 2 sistēmu lietojamība</w:t>
            </w:r>
            <w:r w:rsidRPr="00B53EED">
              <w:rPr>
                <w:rFonts w:eastAsiaTheme="minorHAnsi"/>
                <w:color w:val="auto"/>
                <w:kern w:val="2"/>
                <w:sz w:val="22"/>
                <w:szCs w:val="22"/>
                <w:vertAlign w:val="superscript"/>
                <w:lang w:eastAsia="en-US"/>
                <w14:ligatures w14:val="standardContextual"/>
              </w:rPr>
              <w:footnoteReference w:id="9"/>
            </w:r>
          </w:p>
        </w:tc>
        <w:tc>
          <w:tcPr>
            <w:tcW w:w="2693" w:type="dxa"/>
            <w:tcBorders>
              <w:top w:val="single" w:sz="4" w:space="0" w:color="auto"/>
              <w:left w:val="single" w:sz="4" w:space="0" w:color="auto"/>
              <w:bottom w:val="single" w:sz="4" w:space="0" w:color="auto"/>
              <w:right w:val="single" w:sz="4" w:space="0" w:color="auto"/>
            </w:tcBorders>
          </w:tcPr>
          <w:p w14:paraId="27E20603" w14:textId="1EFEA874" w:rsidR="00110607" w:rsidRPr="005A1089" w:rsidRDefault="005D2C19" w:rsidP="00110607">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Izvērtēti priekšlikumi 78% apjomā</w:t>
            </w:r>
          </w:p>
        </w:tc>
        <w:tc>
          <w:tcPr>
            <w:tcW w:w="2977" w:type="dxa"/>
            <w:tcBorders>
              <w:top w:val="single" w:sz="4" w:space="0" w:color="auto"/>
              <w:left w:val="single" w:sz="4" w:space="0" w:color="auto"/>
              <w:bottom w:val="single" w:sz="4" w:space="0" w:color="auto"/>
              <w:right w:val="nil"/>
            </w:tcBorders>
          </w:tcPr>
          <w:p w14:paraId="5318F08E" w14:textId="76D7B885" w:rsidR="00110607" w:rsidRPr="005A1089" w:rsidRDefault="005D2C19" w:rsidP="00110607">
            <w:pPr>
              <w:spacing w:after="0" w:line="240" w:lineRule="auto"/>
              <w:rPr>
                <w:rFonts w:eastAsiaTheme="minorHAnsi"/>
                <w:color w:val="auto"/>
                <w:kern w:val="2"/>
                <w:sz w:val="22"/>
                <w:szCs w:val="22"/>
                <w:lang w:eastAsia="en-US"/>
                <w14:ligatures w14:val="standardContextual"/>
              </w:rPr>
            </w:pPr>
            <w:r w:rsidRPr="005A1089">
              <w:rPr>
                <w:rFonts w:eastAsiaTheme="minorHAnsi"/>
                <w:color w:val="auto"/>
                <w:kern w:val="2"/>
                <w:sz w:val="22"/>
                <w:szCs w:val="22"/>
                <w:lang w:eastAsia="en-US"/>
                <w14:ligatures w14:val="standardContextual"/>
              </w:rPr>
              <w:t>Pilnveide turpinās</w:t>
            </w:r>
          </w:p>
          <w:p w14:paraId="7ED15A43" w14:textId="77777777" w:rsidR="00110607" w:rsidRPr="005A1089" w:rsidRDefault="00110607" w:rsidP="00110607">
            <w:pPr>
              <w:spacing w:after="0" w:line="240" w:lineRule="auto"/>
              <w:rPr>
                <w:rFonts w:eastAsiaTheme="minorHAnsi"/>
                <w:color w:val="auto"/>
                <w:kern w:val="2"/>
                <w:sz w:val="22"/>
                <w:szCs w:val="22"/>
                <w:lang w:eastAsia="en-US"/>
                <w14:ligatures w14:val="standardContextual"/>
              </w:rPr>
            </w:pPr>
          </w:p>
        </w:tc>
      </w:tr>
    </w:tbl>
    <w:p w14:paraId="2DE4907F" w14:textId="77777777" w:rsidR="004D6E29" w:rsidRDefault="004D6E29" w:rsidP="004D6E29">
      <w:pPr>
        <w:pStyle w:val="Virsraksts3"/>
        <w:spacing w:before="240" w:line="240" w:lineRule="auto"/>
        <w:rPr>
          <w:rFonts w:asciiTheme="minorHAnsi" w:hAnsiTheme="minorHAnsi" w:cstheme="minorHAnsi"/>
          <w:b/>
          <w:bCs/>
          <w:color w:val="auto"/>
        </w:rPr>
        <w:sectPr w:rsidR="004D6E29" w:rsidSect="00CB18E7">
          <w:pgSz w:w="16838" w:h="11906" w:orient="landscape"/>
          <w:pgMar w:top="1276" w:right="1134" w:bottom="992" w:left="1134" w:header="709" w:footer="709" w:gutter="0"/>
          <w:cols w:space="708"/>
          <w:docGrid w:linePitch="360"/>
        </w:sectPr>
      </w:pPr>
    </w:p>
    <w:p w14:paraId="554952AA" w14:textId="685400CD" w:rsidR="00BA7021" w:rsidRPr="001F1AF0" w:rsidRDefault="004D6E29" w:rsidP="004D6E29">
      <w:pPr>
        <w:pStyle w:val="Virsraksts3"/>
        <w:spacing w:before="240" w:line="240" w:lineRule="auto"/>
        <w:rPr>
          <w:rFonts w:asciiTheme="minorHAnsi" w:hAnsiTheme="minorHAnsi" w:cstheme="minorHAnsi"/>
          <w:b/>
          <w:bCs/>
          <w:color w:val="auto"/>
        </w:rPr>
      </w:pPr>
      <w:bookmarkStart w:id="23" w:name="_Toc169733691"/>
      <w:r>
        <w:rPr>
          <w:rFonts w:asciiTheme="minorHAnsi" w:hAnsiTheme="minorHAnsi" w:cstheme="minorHAnsi"/>
          <w:b/>
          <w:bCs/>
          <w:color w:val="auto"/>
        </w:rPr>
        <w:lastRenderedPageBreak/>
        <w:t xml:space="preserve">1.2.4. </w:t>
      </w:r>
      <w:r w:rsidR="00BA7021" w:rsidRPr="001F1AF0">
        <w:rPr>
          <w:rFonts w:asciiTheme="minorHAnsi" w:hAnsiTheme="minorHAnsi" w:cstheme="minorHAnsi"/>
          <w:b/>
          <w:bCs/>
          <w:color w:val="auto"/>
        </w:rPr>
        <w:t>Resursi</w:t>
      </w:r>
      <w:bookmarkEnd w:id="23"/>
      <w:r w:rsidR="000D693E" w:rsidRPr="001F1AF0">
        <w:rPr>
          <w:rFonts w:asciiTheme="minorHAnsi" w:hAnsiTheme="minorHAnsi" w:cstheme="minorHAnsi"/>
          <w:color w:val="auto"/>
        </w:rPr>
        <w:t xml:space="preserve"> </w:t>
      </w:r>
    </w:p>
    <w:p w14:paraId="03AB6FBF" w14:textId="1B319CDE" w:rsidR="006D33B0" w:rsidRPr="00C16A55" w:rsidRDefault="00EB435E" w:rsidP="001F2F69">
      <w:pPr>
        <w:tabs>
          <w:tab w:val="left" w:pos="567"/>
        </w:tabs>
        <w:autoSpaceDE w:val="0"/>
        <w:autoSpaceDN w:val="0"/>
        <w:adjustRightInd w:val="0"/>
        <w:spacing w:before="120" w:after="0" w:line="240" w:lineRule="auto"/>
        <w:jc w:val="both"/>
        <w:rPr>
          <w:rFonts w:cstheme="minorHAnsi"/>
          <w:color w:val="auto"/>
          <w:sz w:val="24"/>
          <w:szCs w:val="24"/>
        </w:rPr>
      </w:pPr>
      <w:r>
        <w:rPr>
          <w:rFonts w:cstheme="minorHAnsi"/>
          <w:color w:val="auto"/>
          <w:sz w:val="24"/>
          <w:szCs w:val="24"/>
        </w:rPr>
        <w:tab/>
      </w:r>
      <w:r w:rsidR="006D6D3F" w:rsidRPr="001F1AF0">
        <w:rPr>
          <w:rFonts w:cstheme="minorHAnsi"/>
          <w:color w:val="auto"/>
          <w:sz w:val="24"/>
          <w:szCs w:val="24"/>
        </w:rPr>
        <w:t>Iestādes darbības</w:t>
      </w:r>
      <w:r w:rsidR="00E13CE4">
        <w:rPr>
          <w:rFonts w:cstheme="minorHAnsi"/>
          <w:color w:val="auto"/>
          <w:sz w:val="24"/>
          <w:szCs w:val="24"/>
        </w:rPr>
        <w:t xml:space="preserve"> nepieciešamo resursu</w:t>
      </w:r>
      <w:r w:rsidR="006D6D3F" w:rsidRPr="001F1AF0">
        <w:rPr>
          <w:rFonts w:cstheme="minorHAnsi"/>
          <w:color w:val="auto"/>
          <w:sz w:val="24"/>
          <w:szCs w:val="24"/>
        </w:rPr>
        <w:t xml:space="preserve"> </w:t>
      </w:r>
      <w:r w:rsidR="006D33B0" w:rsidRPr="001F1AF0">
        <w:rPr>
          <w:rFonts w:cstheme="minorHAnsi"/>
          <w:color w:val="auto"/>
          <w:sz w:val="24"/>
          <w:szCs w:val="24"/>
        </w:rPr>
        <w:t xml:space="preserve">nodrošināšanai ir </w:t>
      </w:r>
      <w:r w:rsidR="006D33B0">
        <w:rPr>
          <w:rFonts w:cstheme="minorHAnsi"/>
          <w:color w:val="auto"/>
          <w:sz w:val="24"/>
          <w:szCs w:val="24"/>
        </w:rPr>
        <w:t>noteikti sekojoši</w:t>
      </w:r>
      <w:r w:rsidR="006D33B0" w:rsidRPr="00C16A55">
        <w:rPr>
          <w:rFonts w:cstheme="minorHAnsi"/>
          <w:color w:val="auto"/>
          <w:sz w:val="24"/>
          <w:szCs w:val="24"/>
        </w:rPr>
        <w:t xml:space="preserve"> mērķi:</w:t>
      </w:r>
    </w:p>
    <w:p w14:paraId="35A0C384" w14:textId="52C0543F" w:rsidR="004D6E29" w:rsidRDefault="006D33B0">
      <w:pPr>
        <w:pStyle w:val="Sarakstarindkopa"/>
        <w:numPr>
          <w:ilvl w:val="0"/>
          <w:numId w:val="11"/>
        </w:numPr>
        <w:tabs>
          <w:tab w:val="left" w:pos="320"/>
        </w:tabs>
        <w:autoSpaceDE w:val="0"/>
        <w:autoSpaceDN w:val="0"/>
        <w:adjustRightInd w:val="0"/>
        <w:spacing w:before="120"/>
        <w:ind w:left="0" w:firstLine="0"/>
        <w:contextualSpacing w:val="0"/>
        <w:jc w:val="both"/>
        <w:rPr>
          <w:rFonts w:asciiTheme="minorHAnsi" w:hAnsiTheme="minorHAnsi" w:cstheme="minorHAnsi"/>
        </w:rPr>
      </w:pPr>
      <w:r w:rsidRPr="00285E16">
        <w:rPr>
          <w:rFonts w:asciiTheme="minorHAnsi" w:hAnsiTheme="minorHAnsi" w:cstheme="minorHAnsi"/>
        </w:rPr>
        <w:t>nodarbināti kompetenti eksperti</w:t>
      </w:r>
      <w:r w:rsidR="004D6E29">
        <w:rPr>
          <w:rFonts w:asciiTheme="minorHAnsi" w:hAnsiTheme="minorHAnsi" w:cstheme="minorHAnsi"/>
        </w:rPr>
        <w:t>;</w:t>
      </w:r>
    </w:p>
    <w:p w14:paraId="5B9AD3E5" w14:textId="54B7914F" w:rsidR="006D33B0" w:rsidRDefault="006D33B0">
      <w:pPr>
        <w:pStyle w:val="Sarakstarindkopa"/>
        <w:numPr>
          <w:ilvl w:val="0"/>
          <w:numId w:val="11"/>
        </w:numPr>
        <w:tabs>
          <w:tab w:val="left" w:pos="320"/>
        </w:tabs>
        <w:autoSpaceDE w:val="0"/>
        <w:autoSpaceDN w:val="0"/>
        <w:adjustRightInd w:val="0"/>
        <w:ind w:left="0" w:firstLine="0"/>
        <w:contextualSpacing w:val="0"/>
        <w:jc w:val="both"/>
        <w:rPr>
          <w:rFonts w:asciiTheme="minorHAnsi" w:hAnsiTheme="minorHAnsi" w:cstheme="minorHAnsi"/>
        </w:rPr>
      </w:pPr>
      <w:r w:rsidRPr="00285E16">
        <w:rPr>
          <w:rFonts w:asciiTheme="minorHAnsi" w:hAnsiTheme="minorHAnsi" w:cstheme="minorHAnsi"/>
        </w:rPr>
        <w:t>ieviesta un uzturēta kompetenču pārvaldības sistēma</w:t>
      </w:r>
      <w:r w:rsidR="004D6E29">
        <w:rPr>
          <w:rFonts w:asciiTheme="minorHAnsi" w:hAnsiTheme="minorHAnsi" w:cstheme="minorHAnsi"/>
        </w:rPr>
        <w:t>;</w:t>
      </w:r>
    </w:p>
    <w:p w14:paraId="574A5E96" w14:textId="27B19BEE" w:rsidR="004D6E29" w:rsidRPr="00285E16" w:rsidRDefault="004D6E29">
      <w:pPr>
        <w:pStyle w:val="Sarakstarindkopa"/>
        <w:numPr>
          <w:ilvl w:val="0"/>
          <w:numId w:val="11"/>
        </w:numPr>
        <w:tabs>
          <w:tab w:val="left" w:pos="320"/>
        </w:tabs>
        <w:autoSpaceDE w:val="0"/>
        <w:autoSpaceDN w:val="0"/>
        <w:adjustRightInd w:val="0"/>
        <w:ind w:left="0" w:firstLine="0"/>
        <w:contextualSpacing w:val="0"/>
        <w:jc w:val="both"/>
        <w:rPr>
          <w:rFonts w:asciiTheme="minorHAnsi" w:hAnsiTheme="minorHAnsi" w:cstheme="minorHAnsi"/>
        </w:rPr>
      </w:pPr>
      <w:r>
        <w:rPr>
          <w:rFonts w:asciiTheme="minorHAnsi" w:hAnsiTheme="minorHAnsi" w:cstheme="minorHAnsi"/>
        </w:rPr>
        <w:t>e</w:t>
      </w:r>
      <w:r w:rsidRPr="00C16A55">
        <w:rPr>
          <w:rFonts w:asciiTheme="minorHAnsi" w:hAnsiTheme="minorHAnsi" w:cstheme="minorHAnsi"/>
        </w:rPr>
        <w:t>fektīva finanšu plānošana</w:t>
      </w:r>
      <w:r>
        <w:rPr>
          <w:rFonts w:asciiTheme="minorHAnsi" w:hAnsiTheme="minorHAnsi" w:cstheme="minorHAnsi"/>
        </w:rPr>
        <w:t>.</w:t>
      </w:r>
    </w:p>
    <w:p w14:paraId="04F3736F" w14:textId="4AA39F0E" w:rsidR="00312B0C" w:rsidRPr="004D6E29" w:rsidRDefault="00081ED6" w:rsidP="004D6E29">
      <w:pPr>
        <w:pStyle w:val="Sarakstarindkopa"/>
        <w:tabs>
          <w:tab w:val="left" w:pos="567"/>
        </w:tabs>
        <w:autoSpaceDE w:val="0"/>
        <w:autoSpaceDN w:val="0"/>
        <w:adjustRightInd w:val="0"/>
        <w:spacing w:before="120"/>
        <w:ind w:left="0"/>
        <w:contextualSpacing w:val="0"/>
        <w:jc w:val="both"/>
        <w:rPr>
          <w:rFonts w:asciiTheme="minorHAnsi" w:hAnsiTheme="minorHAnsi" w:cstheme="minorHAnsi"/>
          <w:color w:val="212529"/>
          <w:lang w:eastAsia="lv-LV"/>
        </w:rPr>
      </w:pPr>
      <w:r>
        <w:rPr>
          <w:rFonts w:asciiTheme="minorHAnsi" w:hAnsiTheme="minorHAnsi" w:cstheme="minorHAnsi"/>
        </w:rPr>
        <w:tab/>
      </w:r>
      <w:r w:rsidR="006464F7" w:rsidRPr="00285E16">
        <w:rPr>
          <w:rFonts w:asciiTheme="minorHAnsi" w:hAnsiTheme="minorHAnsi" w:cstheme="minorHAnsi"/>
        </w:rPr>
        <w:t xml:space="preserve">Kompetenču pārvaldības sistēma nosaka, kā iestādē novērtēt, uzturēt un pārraudzīt nodarbināto zināšanas, prasmes un </w:t>
      </w:r>
      <w:r w:rsidR="00E91BA9">
        <w:rPr>
          <w:rFonts w:asciiTheme="minorHAnsi" w:hAnsiTheme="minorHAnsi" w:cstheme="minorHAnsi"/>
        </w:rPr>
        <w:t xml:space="preserve">citas </w:t>
      </w:r>
      <w:r w:rsidR="006464F7" w:rsidRPr="00285E16">
        <w:rPr>
          <w:rFonts w:asciiTheme="minorHAnsi" w:hAnsiTheme="minorHAnsi" w:cstheme="minorHAnsi"/>
        </w:rPr>
        <w:t>īpašības. Kompetenču pārvaldības sistēma ir integrēta pilnībā visām struktūrvienībām</w:t>
      </w:r>
      <w:r w:rsidR="00285E16" w:rsidRPr="00285E16">
        <w:rPr>
          <w:rFonts w:asciiTheme="minorHAnsi" w:hAnsiTheme="minorHAnsi" w:cstheme="minorHAnsi"/>
        </w:rPr>
        <w:t>, un ir piemērojama</w:t>
      </w:r>
      <w:r w:rsidR="00C47D52">
        <w:rPr>
          <w:rFonts w:asciiTheme="minorHAnsi" w:hAnsiTheme="minorHAnsi" w:cstheme="minorHAnsi"/>
        </w:rPr>
        <w:t xml:space="preserve"> visiem </w:t>
      </w:r>
      <w:r w:rsidR="00285E16" w:rsidRPr="00285E16">
        <w:rPr>
          <w:rFonts w:asciiTheme="minorHAnsi" w:hAnsiTheme="minorHAnsi" w:cstheme="minorHAnsi"/>
        </w:rPr>
        <w:t>nodarbinātajiem.</w:t>
      </w:r>
      <w:r w:rsidR="00285E16" w:rsidRPr="00285E16">
        <w:rPr>
          <w:rFonts w:asciiTheme="minorHAnsi" w:hAnsiTheme="minorHAnsi" w:cstheme="minorHAnsi"/>
          <w:color w:val="212529"/>
          <w:lang w:eastAsia="lv-LV"/>
        </w:rPr>
        <w:t xml:space="preserve"> </w:t>
      </w:r>
      <w:r w:rsidR="00C47D52">
        <w:rPr>
          <w:rFonts w:asciiTheme="minorHAnsi" w:hAnsiTheme="minorHAnsi" w:cstheme="minorHAnsi"/>
          <w:color w:val="212529"/>
          <w:lang w:eastAsia="lv-LV"/>
        </w:rPr>
        <w:t xml:space="preserve">Inspekcijā </w:t>
      </w:r>
      <w:r w:rsidR="00435A37">
        <w:rPr>
          <w:rFonts w:asciiTheme="minorHAnsi" w:hAnsiTheme="minorHAnsi" w:cstheme="minorHAnsi"/>
          <w:color w:val="212529"/>
          <w:lang w:eastAsia="lv-LV"/>
        </w:rPr>
        <w:t xml:space="preserve">ir </w:t>
      </w:r>
      <w:r w:rsidR="00285E16" w:rsidRPr="008D24F5">
        <w:rPr>
          <w:rFonts w:asciiTheme="minorHAnsi" w:hAnsiTheme="minorHAnsi" w:cstheme="minorHAnsi"/>
          <w:color w:val="212529"/>
          <w:lang w:eastAsia="lv-LV"/>
        </w:rPr>
        <w:t>augsti kvalificēt</w:t>
      </w:r>
      <w:r w:rsidR="00435A37">
        <w:rPr>
          <w:rFonts w:asciiTheme="minorHAnsi" w:hAnsiTheme="minorHAnsi" w:cstheme="minorHAnsi"/>
          <w:color w:val="212529"/>
          <w:lang w:eastAsia="lv-LV"/>
        </w:rPr>
        <w:t>i</w:t>
      </w:r>
      <w:r w:rsidR="00362A44">
        <w:rPr>
          <w:rFonts w:asciiTheme="minorHAnsi" w:hAnsiTheme="minorHAnsi" w:cstheme="minorHAnsi"/>
          <w:color w:val="212529"/>
          <w:lang w:eastAsia="lv-LV"/>
        </w:rPr>
        <w:t xml:space="preserve"> </w:t>
      </w:r>
      <w:r w:rsidR="00285E16" w:rsidRPr="008D24F5">
        <w:rPr>
          <w:rFonts w:asciiTheme="minorHAnsi" w:hAnsiTheme="minorHAnsi" w:cstheme="minorHAnsi"/>
          <w:color w:val="212529"/>
          <w:lang w:eastAsia="lv-LV"/>
        </w:rPr>
        <w:t>speciālist</w:t>
      </w:r>
      <w:r w:rsidR="00435A37">
        <w:rPr>
          <w:rFonts w:asciiTheme="minorHAnsi" w:hAnsiTheme="minorHAnsi" w:cstheme="minorHAnsi"/>
          <w:color w:val="212529"/>
          <w:lang w:eastAsia="lv-LV"/>
        </w:rPr>
        <w:t>i</w:t>
      </w:r>
      <w:r w:rsidR="00285E16" w:rsidRPr="008D24F5">
        <w:rPr>
          <w:rFonts w:asciiTheme="minorHAnsi" w:hAnsiTheme="minorHAnsi" w:cstheme="minorHAnsi"/>
          <w:color w:val="212529"/>
          <w:lang w:eastAsia="lv-LV"/>
        </w:rPr>
        <w:t xml:space="preserve"> </w:t>
      </w:r>
      <w:r w:rsidR="00BE5D99">
        <w:rPr>
          <w:rFonts w:asciiTheme="minorHAnsi" w:hAnsiTheme="minorHAnsi" w:cstheme="minorHAnsi"/>
          <w:color w:val="212529"/>
          <w:lang w:eastAsia="lv-LV"/>
        </w:rPr>
        <w:t>ar</w:t>
      </w:r>
      <w:r w:rsidR="00285E16" w:rsidRPr="008D24F5">
        <w:rPr>
          <w:rFonts w:asciiTheme="minorHAnsi" w:hAnsiTheme="minorHAnsi" w:cstheme="minorHAnsi"/>
          <w:color w:val="212529"/>
          <w:lang w:eastAsia="lv-LV"/>
        </w:rPr>
        <w:t xml:space="preserve"> lielu darba pieredzi </w:t>
      </w:r>
      <w:r w:rsidR="00435A37">
        <w:rPr>
          <w:rFonts w:asciiTheme="minorHAnsi" w:hAnsiTheme="minorHAnsi" w:cstheme="minorHAnsi"/>
          <w:color w:val="212529"/>
          <w:lang w:eastAsia="lv-LV"/>
        </w:rPr>
        <w:t>dzelzceļa jomā</w:t>
      </w:r>
      <w:r w:rsidR="00362A44">
        <w:rPr>
          <w:rFonts w:asciiTheme="minorHAnsi" w:hAnsiTheme="minorHAnsi" w:cstheme="minorHAnsi"/>
          <w:color w:val="212529"/>
          <w:lang w:eastAsia="lv-LV"/>
        </w:rPr>
        <w:t>, kuru kompetences līmenis regulāri tiek paaugstināts</w:t>
      </w:r>
      <w:r w:rsidR="00435A37">
        <w:rPr>
          <w:rFonts w:asciiTheme="minorHAnsi" w:hAnsiTheme="minorHAnsi" w:cstheme="minorHAnsi"/>
          <w:color w:val="212529"/>
          <w:lang w:eastAsia="lv-LV"/>
        </w:rPr>
        <w:t>.</w:t>
      </w:r>
    </w:p>
    <w:p w14:paraId="3430A16F" w14:textId="60CA57B2" w:rsidR="00172B4A" w:rsidRPr="00172B4A" w:rsidRDefault="00172B4A" w:rsidP="00172B4A">
      <w:pPr>
        <w:pStyle w:val="Sarakstarindkopa"/>
        <w:tabs>
          <w:tab w:val="left" w:pos="320"/>
        </w:tabs>
        <w:autoSpaceDE w:val="0"/>
        <w:autoSpaceDN w:val="0"/>
        <w:adjustRightInd w:val="0"/>
        <w:spacing w:after="120"/>
        <w:contextualSpacing w:val="0"/>
        <w:jc w:val="right"/>
        <w:rPr>
          <w:rFonts w:asciiTheme="minorHAnsi" w:hAnsiTheme="minorHAnsi" w:cstheme="minorHAnsi"/>
          <w:b/>
          <w:bCs/>
        </w:rPr>
      </w:pPr>
      <w:r w:rsidRPr="00172B4A">
        <w:rPr>
          <w:rFonts w:asciiTheme="minorHAnsi" w:hAnsiTheme="minorHAnsi" w:cstheme="minorHAnsi"/>
        </w:rPr>
        <w:t>6.tabula.</w:t>
      </w:r>
      <w:r w:rsidRPr="00172B4A">
        <w:rPr>
          <w:rFonts w:asciiTheme="minorHAnsi" w:hAnsiTheme="minorHAnsi" w:cstheme="minorHAnsi"/>
          <w:b/>
          <w:bCs/>
        </w:rPr>
        <w:t xml:space="preserve">  </w:t>
      </w:r>
      <w:r w:rsidR="00E13CE4">
        <w:rPr>
          <w:rFonts w:asciiTheme="minorHAnsi" w:hAnsiTheme="minorHAnsi" w:cstheme="minorHAnsi"/>
          <w:b/>
          <w:bCs/>
        </w:rPr>
        <w:t>Resursu</w:t>
      </w:r>
      <w:r w:rsidRPr="00172B4A">
        <w:rPr>
          <w:rFonts w:asciiTheme="minorHAnsi" w:hAnsiTheme="minorHAnsi" w:cstheme="minorHAnsi"/>
          <w:b/>
          <w:bCs/>
        </w:rPr>
        <w:t xml:space="preserve"> novērtējums</w:t>
      </w:r>
      <w:r w:rsidR="00260992">
        <w:rPr>
          <w:rFonts w:asciiTheme="minorHAnsi" w:hAnsiTheme="minorHAnsi" w:cstheme="minorHAnsi"/>
          <w:b/>
          <w:bCs/>
        </w:rPr>
        <w:t xml:space="preserve"> par 2023.gadu</w:t>
      </w:r>
    </w:p>
    <w:tbl>
      <w:tblPr>
        <w:tblStyle w:val="TableGrid8"/>
        <w:tblW w:w="9498" w:type="dxa"/>
        <w:tblInd w:w="-14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8"/>
        <w:gridCol w:w="1706"/>
        <w:gridCol w:w="1696"/>
        <w:gridCol w:w="1842"/>
        <w:gridCol w:w="1843"/>
        <w:gridCol w:w="1843"/>
      </w:tblGrid>
      <w:tr w:rsidR="00260992" w:rsidRPr="00C16A55" w14:paraId="7C97648E" w14:textId="77777777" w:rsidTr="00973BBF">
        <w:tc>
          <w:tcPr>
            <w:tcW w:w="568" w:type="dxa"/>
            <w:shd w:val="clear" w:color="auto" w:fill="F2F2F2" w:themeFill="background1" w:themeFillShade="F2"/>
          </w:tcPr>
          <w:p w14:paraId="05FE12C4" w14:textId="77777777" w:rsidR="00260992" w:rsidRPr="00081ED6" w:rsidRDefault="00260992" w:rsidP="00260992">
            <w:pPr>
              <w:spacing w:after="0" w:line="240" w:lineRule="auto"/>
              <w:rPr>
                <w:rFonts w:eastAsiaTheme="minorHAnsi"/>
                <w:b/>
                <w:bCs/>
                <w:color w:val="auto"/>
                <w:kern w:val="2"/>
                <w:sz w:val="22"/>
                <w:szCs w:val="22"/>
                <w:lang w:eastAsia="en-US"/>
                <w14:ligatures w14:val="standardContextual"/>
              </w:rPr>
            </w:pPr>
          </w:p>
          <w:p w14:paraId="24326D56" w14:textId="1A1A821B" w:rsidR="00260992" w:rsidRPr="00EB435E" w:rsidRDefault="00260992" w:rsidP="00260992">
            <w:pPr>
              <w:spacing w:after="0" w:line="240" w:lineRule="auto"/>
              <w:rPr>
                <w:rFonts w:eastAsiaTheme="minorHAnsi"/>
                <w:b/>
                <w:bCs/>
                <w:color w:val="auto"/>
                <w:kern w:val="2"/>
                <w:sz w:val="22"/>
                <w:szCs w:val="22"/>
                <w:lang w:eastAsia="en-US"/>
                <w14:ligatures w14:val="standardContextual"/>
              </w:rPr>
            </w:pPr>
            <w:r w:rsidRPr="00C16A55">
              <w:rPr>
                <w:rFonts w:eastAsiaTheme="minorHAnsi"/>
                <w:b/>
                <w:bCs/>
                <w:color w:val="auto"/>
                <w:kern w:val="2"/>
                <w:sz w:val="22"/>
                <w:szCs w:val="22"/>
                <w:lang w:eastAsia="en-US"/>
                <w14:ligatures w14:val="standardContextual"/>
              </w:rPr>
              <w:t>Nr.</w:t>
            </w:r>
          </w:p>
        </w:tc>
        <w:tc>
          <w:tcPr>
            <w:tcW w:w="1706" w:type="dxa"/>
            <w:shd w:val="clear" w:color="auto" w:fill="F2F2F2" w:themeFill="background1" w:themeFillShade="F2"/>
            <w:vAlign w:val="center"/>
          </w:tcPr>
          <w:p w14:paraId="3BD09499" w14:textId="77777777" w:rsidR="00260992" w:rsidRPr="00C16A55" w:rsidRDefault="00260992" w:rsidP="00260992">
            <w:pPr>
              <w:spacing w:after="0" w:line="240" w:lineRule="auto"/>
              <w:rPr>
                <w:rFonts w:eastAsiaTheme="minorHAnsi"/>
                <w:b/>
                <w:bCs/>
                <w:color w:val="auto"/>
                <w:kern w:val="2"/>
                <w:sz w:val="22"/>
                <w:szCs w:val="22"/>
                <w:lang w:eastAsia="en-US"/>
                <w14:ligatures w14:val="standardContextual"/>
              </w:rPr>
            </w:pPr>
            <w:r w:rsidRPr="00C16A55">
              <w:rPr>
                <w:rFonts w:eastAsiaTheme="minorHAnsi"/>
                <w:b/>
                <w:bCs/>
                <w:color w:val="auto"/>
                <w:kern w:val="2"/>
                <w:sz w:val="22"/>
                <w:szCs w:val="22"/>
                <w:lang w:eastAsia="en-US"/>
                <w14:ligatures w14:val="standardContextual"/>
              </w:rPr>
              <w:t>Pasākums</w:t>
            </w:r>
          </w:p>
        </w:tc>
        <w:tc>
          <w:tcPr>
            <w:tcW w:w="1696" w:type="dxa"/>
            <w:shd w:val="clear" w:color="auto" w:fill="F2F2F2" w:themeFill="background1" w:themeFillShade="F2"/>
            <w:vAlign w:val="center"/>
          </w:tcPr>
          <w:p w14:paraId="550CA7DD" w14:textId="77777777" w:rsidR="00260992" w:rsidRDefault="00260992" w:rsidP="00260992">
            <w:pPr>
              <w:spacing w:after="0" w:line="240" w:lineRule="auto"/>
              <w:rPr>
                <w:rFonts w:eastAsiaTheme="minorHAnsi"/>
                <w:b/>
                <w:bCs/>
                <w:color w:val="auto"/>
                <w:kern w:val="2"/>
                <w:sz w:val="22"/>
                <w:szCs w:val="22"/>
                <w:lang w:eastAsia="en-US"/>
                <w14:ligatures w14:val="standardContextual"/>
              </w:rPr>
            </w:pPr>
            <w:r>
              <w:rPr>
                <w:rFonts w:eastAsiaTheme="minorHAnsi"/>
                <w:b/>
                <w:bCs/>
                <w:color w:val="auto"/>
                <w:kern w:val="2"/>
                <w:sz w:val="22"/>
                <w:szCs w:val="22"/>
                <w:lang w:eastAsia="en-US"/>
                <w14:ligatures w14:val="standardContextual"/>
              </w:rPr>
              <w:t>Noteiktais k</w:t>
            </w:r>
            <w:r w:rsidRPr="00C16A55">
              <w:rPr>
                <w:rFonts w:eastAsiaTheme="minorHAnsi"/>
                <w:b/>
                <w:bCs/>
                <w:color w:val="auto"/>
                <w:kern w:val="2"/>
                <w:sz w:val="22"/>
                <w:szCs w:val="22"/>
                <w:lang w:eastAsia="en-US"/>
                <w14:ligatures w14:val="standardContextual"/>
              </w:rPr>
              <w:t>valitatīvais rādītājs</w:t>
            </w:r>
            <w:r>
              <w:rPr>
                <w:rFonts w:eastAsiaTheme="minorHAnsi"/>
                <w:b/>
                <w:bCs/>
                <w:color w:val="auto"/>
                <w:kern w:val="2"/>
                <w:sz w:val="22"/>
                <w:szCs w:val="22"/>
                <w:lang w:eastAsia="en-US"/>
                <w14:ligatures w14:val="standardContextual"/>
              </w:rPr>
              <w:t xml:space="preserve"> </w:t>
            </w:r>
          </w:p>
          <w:p w14:paraId="269780F1" w14:textId="4511C057" w:rsidR="00260992" w:rsidRPr="00C16A55" w:rsidRDefault="00260992" w:rsidP="00260992">
            <w:pPr>
              <w:spacing w:after="0" w:line="240" w:lineRule="auto"/>
              <w:rPr>
                <w:rFonts w:eastAsiaTheme="minorHAnsi"/>
                <w:b/>
                <w:bCs/>
                <w:color w:val="auto"/>
                <w:kern w:val="2"/>
                <w:sz w:val="22"/>
                <w:szCs w:val="22"/>
                <w:lang w:eastAsia="en-US"/>
                <w14:ligatures w14:val="standardContextual"/>
              </w:rPr>
            </w:pPr>
            <w:r w:rsidRPr="00C16A55">
              <w:rPr>
                <w:rFonts w:eastAsiaTheme="minorHAnsi"/>
                <w:b/>
                <w:bCs/>
                <w:color w:val="auto"/>
                <w:kern w:val="2"/>
                <w:sz w:val="22"/>
                <w:szCs w:val="22"/>
                <w:lang w:eastAsia="en-US"/>
                <w14:ligatures w14:val="standardContextual"/>
              </w:rPr>
              <w:t>(2023.-2026.)</w:t>
            </w:r>
          </w:p>
        </w:tc>
        <w:tc>
          <w:tcPr>
            <w:tcW w:w="1842" w:type="dxa"/>
            <w:shd w:val="clear" w:color="auto" w:fill="F2F2F2" w:themeFill="background1" w:themeFillShade="F2"/>
            <w:vAlign w:val="center"/>
          </w:tcPr>
          <w:p w14:paraId="1BB33555" w14:textId="77777777" w:rsidR="00260992" w:rsidRDefault="00260992" w:rsidP="00260992">
            <w:pPr>
              <w:spacing w:after="0" w:line="240" w:lineRule="auto"/>
              <w:rPr>
                <w:rFonts w:eastAsiaTheme="minorHAnsi"/>
                <w:b/>
                <w:bCs/>
                <w:color w:val="auto"/>
                <w:kern w:val="2"/>
                <w:sz w:val="22"/>
                <w:szCs w:val="22"/>
                <w:lang w:eastAsia="en-US"/>
                <w14:ligatures w14:val="standardContextual"/>
              </w:rPr>
            </w:pPr>
            <w:r>
              <w:rPr>
                <w:rFonts w:eastAsiaTheme="minorHAnsi"/>
                <w:b/>
                <w:bCs/>
                <w:color w:val="auto"/>
                <w:kern w:val="2"/>
                <w:sz w:val="22"/>
                <w:szCs w:val="22"/>
                <w:lang w:eastAsia="en-US"/>
                <w14:ligatures w14:val="standardContextual"/>
              </w:rPr>
              <w:t>Noteiktais k</w:t>
            </w:r>
            <w:r w:rsidRPr="00C16A55">
              <w:rPr>
                <w:rFonts w:eastAsiaTheme="minorHAnsi"/>
                <w:b/>
                <w:bCs/>
                <w:color w:val="auto"/>
                <w:kern w:val="2"/>
                <w:sz w:val="22"/>
                <w:szCs w:val="22"/>
                <w:lang w:eastAsia="en-US"/>
                <w14:ligatures w14:val="standardContextual"/>
              </w:rPr>
              <w:t xml:space="preserve">vantitatīvais rādītājs </w:t>
            </w:r>
          </w:p>
          <w:p w14:paraId="6622D316" w14:textId="1DAD4816" w:rsidR="00260992" w:rsidRPr="00C16A55" w:rsidRDefault="00260992" w:rsidP="00260992">
            <w:pPr>
              <w:spacing w:after="0" w:line="240" w:lineRule="auto"/>
              <w:rPr>
                <w:rFonts w:eastAsiaTheme="minorHAnsi"/>
                <w:b/>
                <w:bCs/>
                <w:color w:val="auto"/>
                <w:kern w:val="2"/>
                <w:sz w:val="22"/>
                <w:szCs w:val="22"/>
                <w:lang w:eastAsia="en-US"/>
                <w14:ligatures w14:val="standardContextual"/>
              </w:rPr>
            </w:pPr>
            <w:r w:rsidRPr="00C16A55">
              <w:rPr>
                <w:rFonts w:eastAsiaTheme="minorHAnsi"/>
                <w:b/>
                <w:bCs/>
                <w:color w:val="auto"/>
                <w:kern w:val="2"/>
                <w:sz w:val="22"/>
                <w:szCs w:val="22"/>
                <w:lang w:eastAsia="en-US"/>
                <w14:ligatures w14:val="standardContextual"/>
              </w:rPr>
              <w:t>(2023.-2026.)</w:t>
            </w:r>
          </w:p>
        </w:tc>
        <w:tc>
          <w:tcPr>
            <w:tcW w:w="1843" w:type="dxa"/>
            <w:shd w:val="clear" w:color="auto" w:fill="F2F2F2" w:themeFill="background1" w:themeFillShade="F2"/>
          </w:tcPr>
          <w:p w14:paraId="6108DAEB" w14:textId="2649145F" w:rsidR="00260992" w:rsidRPr="00C16A55" w:rsidRDefault="00260992" w:rsidP="00260992">
            <w:pPr>
              <w:spacing w:after="0" w:line="240" w:lineRule="auto"/>
              <w:rPr>
                <w:rFonts w:eastAsiaTheme="minorHAnsi"/>
                <w:b/>
                <w:bCs/>
                <w:color w:val="auto"/>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Sasniegtais k</w:t>
            </w:r>
            <w:r w:rsidRPr="00C16A55">
              <w:rPr>
                <w:rFonts w:eastAsiaTheme="minorHAnsi"/>
                <w:b/>
                <w:bCs/>
                <w:color w:val="000000" w:themeColor="text1"/>
                <w:kern w:val="2"/>
                <w:sz w:val="22"/>
                <w:szCs w:val="22"/>
                <w:lang w:eastAsia="en-US"/>
                <w14:ligatures w14:val="standardContextual"/>
              </w:rPr>
              <w:t>valitatīvais rādītājs, 2023.</w:t>
            </w:r>
          </w:p>
        </w:tc>
        <w:tc>
          <w:tcPr>
            <w:tcW w:w="1843" w:type="dxa"/>
            <w:shd w:val="clear" w:color="auto" w:fill="F2F2F2" w:themeFill="background1" w:themeFillShade="F2"/>
          </w:tcPr>
          <w:p w14:paraId="2BC340BD" w14:textId="635DB9C9" w:rsidR="00260992" w:rsidRPr="00C16A55" w:rsidRDefault="00260992" w:rsidP="00260992">
            <w:pPr>
              <w:spacing w:after="0" w:line="240" w:lineRule="auto"/>
              <w:rPr>
                <w:rFonts w:eastAsiaTheme="minorHAnsi"/>
                <w:b/>
                <w:bCs/>
                <w:color w:val="auto"/>
                <w:kern w:val="2"/>
                <w:sz w:val="22"/>
                <w:szCs w:val="22"/>
                <w:lang w:eastAsia="en-US"/>
                <w14:ligatures w14:val="standardContextual"/>
              </w:rPr>
            </w:pPr>
            <w:r>
              <w:rPr>
                <w:rFonts w:eastAsiaTheme="minorHAnsi"/>
                <w:b/>
                <w:bCs/>
                <w:color w:val="000000" w:themeColor="text1"/>
                <w:kern w:val="2"/>
                <w:sz w:val="22"/>
                <w:szCs w:val="22"/>
                <w:lang w:eastAsia="en-US"/>
                <w14:ligatures w14:val="standardContextual"/>
              </w:rPr>
              <w:t>Sasniegtais k</w:t>
            </w:r>
            <w:r w:rsidRPr="00C16A55">
              <w:rPr>
                <w:rFonts w:eastAsiaTheme="minorHAnsi"/>
                <w:b/>
                <w:bCs/>
                <w:color w:val="000000" w:themeColor="text1"/>
                <w:kern w:val="2"/>
                <w:sz w:val="22"/>
                <w:szCs w:val="22"/>
                <w:lang w:eastAsia="en-US"/>
                <w14:ligatures w14:val="standardContextual"/>
              </w:rPr>
              <w:t>vantitatīvais rādītājs, 2023.</w:t>
            </w:r>
          </w:p>
        </w:tc>
      </w:tr>
      <w:tr w:rsidR="00081ED6" w:rsidRPr="00B53EED" w14:paraId="637C508E" w14:textId="77777777" w:rsidTr="00973BBF">
        <w:tc>
          <w:tcPr>
            <w:tcW w:w="568" w:type="dxa"/>
            <w:vMerge w:val="restart"/>
          </w:tcPr>
          <w:p w14:paraId="56F989E1" w14:textId="77777777" w:rsidR="00EB435E" w:rsidRPr="00B53EED" w:rsidRDefault="00EB435E" w:rsidP="00064B90">
            <w:pPr>
              <w:spacing w:after="0" w:line="240" w:lineRule="auto"/>
              <w:rPr>
                <w:rFonts w:eastAsiaTheme="minorHAnsi"/>
                <w:color w:val="auto"/>
                <w:kern w:val="2"/>
                <w:sz w:val="22"/>
                <w:szCs w:val="22"/>
                <w:lang w:eastAsia="en-US"/>
                <w14:ligatures w14:val="standardContextual"/>
              </w:rPr>
            </w:pPr>
            <w:bookmarkStart w:id="24" w:name="_Hlk168482448"/>
            <w:r w:rsidRPr="00B53EED">
              <w:rPr>
                <w:rFonts w:eastAsiaTheme="minorHAnsi"/>
                <w:color w:val="auto"/>
                <w:kern w:val="2"/>
                <w:sz w:val="22"/>
                <w:szCs w:val="22"/>
                <w:lang w:eastAsia="en-US"/>
                <w14:ligatures w14:val="standardContextual"/>
              </w:rPr>
              <w:t>1.</w:t>
            </w:r>
          </w:p>
        </w:tc>
        <w:tc>
          <w:tcPr>
            <w:tcW w:w="1706" w:type="dxa"/>
            <w:vMerge w:val="restart"/>
            <w:vAlign w:val="center"/>
          </w:tcPr>
          <w:p w14:paraId="21CD249C" w14:textId="77777777" w:rsidR="00EB435E" w:rsidRPr="00B53EED" w:rsidRDefault="00EB435E"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Ieviest un uzturēt kompetenču pārvaldības sistēmu</w:t>
            </w:r>
          </w:p>
          <w:p w14:paraId="56023615" w14:textId="77777777" w:rsidR="00EB435E" w:rsidRPr="00B53EED" w:rsidRDefault="00EB435E" w:rsidP="00064B90">
            <w:pPr>
              <w:spacing w:after="0" w:line="240" w:lineRule="auto"/>
              <w:rPr>
                <w:rFonts w:eastAsiaTheme="minorHAnsi"/>
                <w:color w:val="auto"/>
                <w:kern w:val="2"/>
                <w:sz w:val="22"/>
                <w:szCs w:val="22"/>
                <w:lang w:eastAsia="en-US"/>
                <w14:ligatures w14:val="standardContextual"/>
              </w:rPr>
            </w:pPr>
          </w:p>
          <w:p w14:paraId="2DE1B36C" w14:textId="77777777" w:rsidR="00EB435E" w:rsidRPr="00B53EED" w:rsidRDefault="00EB435E" w:rsidP="00064B90">
            <w:pPr>
              <w:spacing w:after="0" w:line="240" w:lineRule="auto"/>
              <w:rPr>
                <w:rFonts w:eastAsiaTheme="minorHAnsi"/>
                <w:color w:val="auto"/>
                <w:kern w:val="2"/>
                <w:sz w:val="22"/>
                <w:szCs w:val="22"/>
                <w:lang w:eastAsia="en-US"/>
                <w14:ligatures w14:val="standardContextual"/>
              </w:rPr>
            </w:pPr>
          </w:p>
        </w:tc>
        <w:tc>
          <w:tcPr>
            <w:tcW w:w="1696" w:type="dxa"/>
          </w:tcPr>
          <w:p w14:paraId="46AD105F" w14:textId="77777777" w:rsidR="00EB435E" w:rsidRPr="00B53EED" w:rsidRDefault="00EB435E"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60% nodarbināto ir sasnieguši vismaz piecas augsta līmeņa kompetences (3.līmenis) dzelzceļa jomā</w:t>
            </w:r>
          </w:p>
        </w:tc>
        <w:tc>
          <w:tcPr>
            <w:tcW w:w="1842" w:type="dxa"/>
          </w:tcPr>
          <w:p w14:paraId="7859FA0E" w14:textId="77777777" w:rsidR="00EB435E" w:rsidRPr="00B53EED" w:rsidRDefault="00EB435E"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Ikgadēja (četras) specifisko kompetenču novērtēšana</w:t>
            </w:r>
          </w:p>
        </w:tc>
        <w:tc>
          <w:tcPr>
            <w:tcW w:w="1843" w:type="dxa"/>
          </w:tcPr>
          <w:p w14:paraId="2EDADA5B" w14:textId="6F872DBC" w:rsidR="00EB435E" w:rsidRPr="00B53EED" w:rsidRDefault="00EB435E" w:rsidP="00064B90">
            <w:pPr>
              <w:spacing w:after="0" w:line="240" w:lineRule="auto"/>
              <w:rPr>
                <w:rFonts w:eastAsiaTheme="minorHAnsi"/>
                <w:color w:val="auto"/>
                <w:kern w:val="2"/>
                <w:sz w:val="22"/>
                <w:szCs w:val="22"/>
                <w:highlight w:val="yellow"/>
                <w:lang w:eastAsia="en-US"/>
                <w14:ligatures w14:val="standardContextual"/>
              </w:rPr>
            </w:pPr>
            <w:r w:rsidRPr="00B53EED">
              <w:rPr>
                <w:rFonts w:eastAsiaTheme="minorHAnsi"/>
                <w:color w:val="auto"/>
                <w:kern w:val="2"/>
                <w:sz w:val="22"/>
                <w:szCs w:val="22"/>
                <w:lang w:eastAsia="en-US"/>
                <w14:ligatures w14:val="standardContextual"/>
              </w:rPr>
              <w:t>57%</w:t>
            </w:r>
            <w:r w:rsidR="00020673">
              <w:rPr>
                <w:rFonts w:eastAsiaTheme="minorHAnsi"/>
                <w:color w:val="auto"/>
                <w:kern w:val="2"/>
                <w:sz w:val="22"/>
                <w:szCs w:val="22"/>
                <w:lang w:eastAsia="en-US"/>
                <w14:ligatures w14:val="standardContextual"/>
              </w:rPr>
              <w:t xml:space="preserve"> </w:t>
            </w:r>
            <w:r w:rsidRPr="00B53EED">
              <w:rPr>
                <w:rFonts w:eastAsiaTheme="minorHAnsi"/>
                <w:color w:val="auto"/>
                <w:kern w:val="2"/>
                <w:sz w:val="22"/>
                <w:szCs w:val="22"/>
                <w:lang w:eastAsia="en-US"/>
                <w14:ligatures w14:val="standardContextual"/>
              </w:rPr>
              <w:t xml:space="preserve">nodarbinātie </w:t>
            </w:r>
            <w:r w:rsidR="00020673">
              <w:rPr>
                <w:rFonts w:eastAsiaTheme="minorHAnsi"/>
                <w:color w:val="auto"/>
                <w:kern w:val="2"/>
                <w:sz w:val="22"/>
                <w:szCs w:val="22"/>
                <w:lang w:eastAsia="en-US"/>
                <w14:ligatures w14:val="standardContextual"/>
              </w:rPr>
              <w:t>ir sasnieguši augsta līmeņa kompetences</w:t>
            </w:r>
          </w:p>
        </w:tc>
        <w:tc>
          <w:tcPr>
            <w:tcW w:w="1843" w:type="dxa"/>
          </w:tcPr>
          <w:p w14:paraId="1CF7A4DC" w14:textId="57EF931B" w:rsidR="00EB435E" w:rsidRPr="00B53EED" w:rsidRDefault="00020673" w:rsidP="00064B90">
            <w:pPr>
              <w:spacing w:after="0" w:line="240" w:lineRule="auto"/>
              <w:rPr>
                <w:rFonts w:eastAsiaTheme="minorHAnsi"/>
                <w:color w:val="auto"/>
                <w:kern w:val="2"/>
                <w:sz w:val="22"/>
                <w:szCs w:val="22"/>
                <w:highlight w:val="yellow"/>
                <w:lang w:eastAsia="en-US"/>
                <w14:ligatures w14:val="standardContextual"/>
              </w:rPr>
            </w:pPr>
            <w:r>
              <w:rPr>
                <w:rFonts w:eastAsiaTheme="minorHAnsi"/>
                <w:color w:val="auto"/>
                <w:kern w:val="2"/>
                <w:sz w:val="22"/>
                <w:szCs w:val="22"/>
                <w:lang w:eastAsia="en-US"/>
                <w14:ligatures w14:val="standardContextual"/>
              </w:rPr>
              <w:t>Nodrošināta kompetenču novērtēšana</w:t>
            </w:r>
          </w:p>
        </w:tc>
      </w:tr>
      <w:tr w:rsidR="00081ED6" w:rsidRPr="00B53EED" w14:paraId="72858D09" w14:textId="77777777" w:rsidTr="00973BBF">
        <w:tc>
          <w:tcPr>
            <w:tcW w:w="568" w:type="dxa"/>
            <w:vMerge/>
          </w:tcPr>
          <w:p w14:paraId="332B401D" w14:textId="77777777" w:rsidR="00EB435E" w:rsidRPr="00B53EED" w:rsidRDefault="00EB435E" w:rsidP="00064B90">
            <w:pPr>
              <w:spacing w:after="0" w:line="240" w:lineRule="auto"/>
              <w:rPr>
                <w:rFonts w:eastAsiaTheme="minorHAnsi"/>
                <w:color w:val="auto"/>
                <w:kern w:val="2"/>
                <w:sz w:val="22"/>
                <w:szCs w:val="22"/>
                <w:lang w:eastAsia="en-US"/>
                <w14:ligatures w14:val="standardContextual"/>
              </w:rPr>
            </w:pPr>
            <w:bookmarkStart w:id="25" w:name="_Hlk158627419"/>
          </w:p>
        </w:tc>
        <w:tc>
          <w:tcPr>
            <w:tcW w:w="1706" w:type="dxa"/>
            <w:vMerge/>
          </w:tcPr>
          <w:p w14:paraId="5577E706" w14:textId="77777777" w:rsidR="00EB435E" w:rsidRPr="00B53EED" w:rsidRDefault="00EB435E" w:rsidP="00064B90">
            <w:pPr>
              <w:spacing w:after="0" w:line="240" w:lineRule="auto"/>
              <w:rPr>
                <w:rFonts w:eastAsiaTheme="minorHAnsi"/>
                <w:color w:val="auto"/>
                <w:kern w:val="2"/>
                <w:sz w:val="22"/>
                <w:szCs w:val="22"/>
                <w:lang w:eastAsia="en-US"/>
                <w14:ligatures w14:val="standardContextual"/>
              </w:rPr>
            </w:pPr>
          </w:p>
        </w:tc>
        <w:tc>
          <w:tcPr>
            <w:tcW w:w="1696" w:type="dxa"/>
          </w:tcPr>
          <w:p w14:paraId="73E6C278" w14:textId="77777777" w:rsidR="00EB435E" w:rsidRPr="00B53EED" w:rsidRDefault="00EB435E"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80% gadījumos apmācību kursi izieti atbilstoši gada mācību plānā noteiktajam</w:t>
            </w:r>
          </w:p>
        </w:tc>
        <w:tc>
          <w:tcPr>
            <w:tcW w:w="1842" w:type="dxa"/>
          </w:tcPr>
          <w:p w14:paraId="76BF6802" w14:textId="77777777" w:rsidR="00EB435E" w:rsidRPr="00B53EED" w:rsidRDefault="00EB435E"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 xml:space="preserve">960 apmācību stundas gadā (kopā) </w:t>
            </w:r>
          </w:p>
        </w:tc>
        <w:tc>
          <w:tcPr>
            <w:tcW w:w="1843" w:type="dxa"/>
          </w:tcPr>
          <w:p w14:paraId="2805FCA7" w14:textId="5D7AC543" w:rsidR="00EB435E" w:rsidRPr="00B53EED" w:rsidRDefault="00EB435E"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Izstrādāt</w:t>
            </w:r>
            <w:r w:rsidR="00E91BA9">
              <w:rPr>
                <w:rFonts w:eastAsiaTheme="minorHAnsi"/>
                <w:color w:val="auto"/>
                <w:kern w:val="2"/>
                <w:sz w:val="22"/>
                <w:szCs w:val="22"/>
                <w:lang w:eastAsia="en-US"/>
                <w14:ligatures w14:val="standardContextual"/>
              </w:rPr>
              <w:t>o</w:t>
            </w:r>
            <w:r w:rsidRPr="00B53EED">
              <w:rPr>
                <w:rFonts w:eastAsiaTheme="minorHAnsi"/>
                <w:color w:val="auto"/>
                <w:kern w:val="2"/>
                <w:sz w:val="22"/>
                <w:szCs w:val="22"/>
                <w:lang w:eastAsia="en-US"/>
                <w14:ligatures w14:val="standardContextual"/>
              </w:rPr>
              <w:t xml:space="preserve"> un realizēt</w:t>
            </w:r>
            <w:r w:rsidR="00E91BA9">
              <w:rPr>
                <w:rFonts w:eastAsiaTheme="minorHAnsi"/>
                <w:color w:val="auto"/>
                <w:kern w:val="2"/>
                <w:sz w:val="22"/>
                <w:szCs w:val="22"/>
                <w:lang w:eastAsia="en-US"/>
                <w14:ligatures w14:val="standardContextual"/>
              </w:rPr>
              <w:t>o</w:t>
            </w:r>
            <w:r w:rsidRPr="00B53EED">
              <w:rPr>
                <w:rFonts w:eastAsiaTheme="minorHAnsi"/>
                <w:color w:val="auto"/>
                <w:kern w:val="2"/>
                <w:sz w:val="22"/>
                <w:szCs w:val="22"/>
                <w:lang w:eastAsia="en-US"/>
                <w14:ligatures w14:val="standardContextual"/>
              </w:rPr>
              <w:t xml:space="preserve"> mācību plān</w:t>
            </w:r>
            <w:r w:rsidR="00E91BA9">
              <w:rPr>
                <w:rFonts w:eastAsiaTheme="minorHAnsi"/>
                <w:color w:val="auto"/>
                <w:kern w:val="2"/>
                <w:sz w:val="22"/>
                <w:szCs w:val="22"/>
                <w:lang w:eastAsia="en-US"/>
                <w14:ligatures w14:val="standardContextual"/>
              </w:rPr>
              <w:t>u</w:t>
            </w:r>
            <w:r w:rsidRPr="00B53EED">
              <w:rPr>
                <w:rFonts w:eastAsiaTheme="minorHAnsi"/>
                <w:color w:val="auto"/>
                <w:kern w:val="2"/>
                <w:sz w:val="22"/>
                <w:szCs w:val="22"/>
                <w:lang w:eastAsia="en-US"/>
                <w14:ligatures w14:val="standardContextual"/>
              </w:rPr>
              <w:t xml:space="preserve"> izpild</w:t>
            </w:r>
            <w:r w:rsidR="00E91BA9">
              <w:rPr>
                <w:rFonts w:eastAsiaTheme="minorHAnsi"/>
                <w:color w:val="auto"/>
                <w:kern w:val="2"/>
                <w:sz w:val="22"/>
                <w:szCs w:val="22"/>
                <w:lang w:eastAsia="en-US"/>
                <w14:ligatures w14:val="standardContextual"/>
              </w:rPr>
              <w:t>e</w:t>
            </w:r>
            <w:r w:rsidRPr="00B53EED">
              <w:rPr>
                <w:rFonts w:eastAsiaTheme="minorHAnsi"/>
                <w:color w:val="auto"/>
                <w:kern w:val="2"/>
                <w:sz w:val="22"/>
                <w:szCs w:val="22"/>
                <w:lang w:eastAsia="en-US"/>
                <w14:ligatures w14:val="standardContextual"/>
              </w:rPr>
              <w:t xml:space="preserve"> 95%</w:t>
            </w:r>
            <w:r w:rsidR="00020673">
              <w:rPr>
                <w:rFonts w:eastAsiaTheme="minorHAnsi"/>
                <w:color w:val="auto"/>
                <w:kern w:val="2"/>
                <w:sz w:val="22"/>
                <w:szCs w:val="22"/>
                <w:lang w:eastAsia="en-US"/>
                <w14:ligatures w14:val="standardContextual"/>
              </w:rPr>
              <w:t xml:space="preserve"> apjomā</w:t>
            </w:r>
          </w:p>
        </w:tc>
        <w:tc>
          <w:tcPr>
            <w:tcW w:w="1843" w:type="dxa"/>
          </w:tcPr>
          <w:p w14:paraId="08BA6A1D" w14:textId="6194D941" w:rsidR="00EB435E" w:rsidRPr="00B53EED" w:rsidRDefault="00EB435E"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1015</w:t>
            </w:r>
            <w:r w:rsidR="00020673">
              <w:rPr>
                <w:rFonts w:eastAsiaTheme="minorHAnsi"/>
                <w:color w:val="auto"/>
                <w:kern w:val="2"/>
                <w:sz w:val="22"/>
                <w:szCs w:val="22"/>
                <w:lang w:eastAsia="en-US"/>
                <w14:ligatures w14:val="standardContextual"/>
              </w:rPr>
              <w:t xml:space="preserve"> apmācību stundas </w:t>
            </w:r>
            <w:r w:rsidRPr="00B53EED">
              <w:rPr>
                <w:rFonts w:eastAsiaTheme="minorHAnsi"/>
                <w:color w:val="auto"/>
                <w:kern w:val="2"/>
                <w:sz w:val="22"/>
                <w:szCs w:val="22"/>
                <w:lang w:eastAsia="en-US"/>
                <w14:ligatures w14:val="standardContextual"/>
              </w:rPr>
              <w:t>(795 stundas ārējās mācības+ 220 stundas iekšējās mācības)</w:t>
            </w:r>
          </w:p>
        </w:tc>
      </w:tr>
      <w:bookmarkEnd w:id="25"/>
      <w:tr w:rsidR="00081ED6" w:rsidRPr="00B53EED" w14:paraId="0FD66B31" w14:textId="77777777" w:rsidTr="00973BBF">
        <w:tc>
          <w:tcPr>
            <w:tcW w:w="568" w:type="dxa"/>
            <w:vMerge/>
          </w:tcPr>
          <w:p w14:paraId="08807C72" w14:textId="77777777" w:rsidR="00EB435E" w:rsidRPr="00B53EED" w:rsidRDefault="00EB435E" w:rsidP="00064B90">
            <w:pPr>
              <w:spacing w:after="0" w:line="240" w:lineRule="auto"/>
              <w:rPr>
                <w:rFonts w:eastAsiaTheme="minorHAnsi"/>
                <w:color w:val="auto"/>
                <w:kern w:val="2"/>
                <w:sz w:val="22"/>
                <w:szCs w:val="22"/>
                <w:lang w:eastAsia="en-US"/>
                <w14:ligatures w14:val="standardContextual"/>
              </w:rPr>
            </w:pPr>
          </w:p>
        </w:tc>
        <w:tc>
          <w:tcPr>
            <w:tcW w:w="1706" w:type="dxa"/>
            <w:vMerge/>
          </w:tcPr>
          <w:p w14:paraId="6F5726E4" w14:textId="77777777" w:rsidR="00EB435E" w:rsidRPr="00B53EED" w:rsidRDefault="00EB435E" w:rsidP="00064B90">
            <w:pPr>
              <w:spacing w:after="0" w:line="240" w:lineRule="auto"/>
              <w:rPr>
                <w:rFonts w:eastAsiaTheme="minorHAnsi"/>
                <w:color w:val="auto"/>
                <w:kern w:val="2"/>
                <w:sz w:val="22"/>
                <w:szCs w:val="22"/>
                <w:lang w:eastAsia="en-US"/>
                <w14:ligatures w14:val="standardContextual"/>
              </w:rPr>
            </w:pPr>
          </w:p>
        </w:tc>
        <w:tc>
          <w:tcPr>
            <w:tcW w:w="1696" w:type="dxa"/>
          </w:tcPr>
          <w:p w14:paraId="7D7BEE3D" w14:textId="77777777" w:rsidR="00EB435E" w:rsidRPr="00B53EED" w:rsidRDefault="00EB435E"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Konkurētspējīgu ekspertu nodarbināšana ar konkurētspējīgu atalgojumu, kas ir 80% no vadošo ekspertu atalgojuma dzelzceļa transporta sektorā</w:t>
            </w:r>
          </w:p>
        </w:tc>
        <w:tc>
          <w:tcPr>
            <w:tcW w:w="1842" w:type="dxa"/>
          </w:tcPr>
          <w:p w14:paraId="166F8C47" w14:textId="77777777" w:rsidR="00EB435E" w:rsidRPr="00B53EED" w:rsidRDefault="00EB435E"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70 % nodarbinātiem ir konkurētspējīgs atalgojums</w:t>
            </w:r>
          </w:p>
        </w:tc>
        <w:tc>
          <w:tcPr>
            <w:tcW w:w="1843" w:type="dxa"/>
          </w:tcPr>
          <w:p w14:paraId="50654BD8" w14:textId="4EF55982" w:rsidR="00EB435E" w:rsidRPr="000132CB" w:rsidRDefault="000132CB" w:rsidP="00064B90">
            <w:pPr>
              <w:spacing w:after="0" w:line="240" w:lineRule="auto"/>
              <w:rPr>
                <w:rFonts w:eastAsiaTheme="minorHAnsi"/>
                <w:color w:val="auto"/>
                <w:kern w:val="2"/>
                <w:sz w:val="22"/>
                <w:szCs w:val="22"/>
                <w:lang w:eastAsia="en-US"/>
                <w14:ligatures w14:val="standardContextual"/>
              </w:rPr>
            </w:pPr>
            <w:r w:rsidRPr="000132CB">
              <w:rPr>
                <w:rFonts w:eastAsiaTheme="minorHAnsi"/>
                <w:color w:val="auto"/>
                <w:kern w:val="2"/>
                <w:sz w:val="22"/>
                <w:szCs w:val="22"/>
                <w:lang w:eastAsia="en-US"/>
                <w14:ligatures w14:val="standardContextual"/>
              </w:rPr>
              <w:t>Šobrīd notiek izpēte</w:t>
            </w:r>
          </w:p>
        </w:tc>
        <w:tc>
          <w:tcPr>
            <w:tcW w:w="1843" w:type="dxa"/>
          </w:tcPr>
          <w:p w14:paraId="591B8551" w14:textId="49BBABBF" w:rsidR="00EB435E" w:rsidRPr="000132CB" w:rsidRDefault="000132CB" w:rsidP="00064B90">
            <w:pPr>
              <w:spacing w:after="0" w:line="240" w:lineRule="auto"/>
              <w:rPr>
                <w:rFonts w:eastAsiaTheme="minorHAnsi"/>
                <w:color w:val="auto"/>
                <w:kern w:val="2"/>
                <w:sz w:val="22"/>
                <w:szCs w:val="22"/>
                <w:lang w:eastAsia="en-US"/>
                <w14:ligatures w14:val="standardContextual"/>
              </w:rPr>
            </w:pPr>
            <w:r w:rsidRPr="000132CB">
              <w:rPr>
                <w:rFonts w:eastAsiaTheme="minorHAnsi"/>
                <w:color w:val="auto"/>
                <w:kern w:val="2"/>
                <w:sz w:val="22"/>
                <w:szCs w:val="22"/>
                <w:lang w:eastAsia="en-US"/>
                <w14:ligatures w14:val="standardContextual"/>
              </w:rPr>
              <w:t>-</w:t>
            </w:r>
          </w:p>
        </w:tc>
      </w:tr>
      <w:tr w:rsidR="00081ED6" w:rsidRPr="00B53EED" w14:paraId="6F50BDBB" w14:textId="77777777" w:rsidTr="00973BBF">
        <w:tc>
          <w:tcPr>
            <w:tcW w:w="568" w:type="dxa"/>
          </w:tcPr>
          <w:p w14:paraId="2FDAE675" w14:textId="77777777" w:rsidR="00EB435E" w:rsidRPr="00B53EED" w:rsidRDefault="00EB435E" w:rsidP="00064B90">
            <w:pPr>
              <w:spacing w:after="0" w:line="240" w:lineRule="auto"/>
              <w:rPr>
                <w:rFonts w:eastAsiaTheme="minorHAnsi"/>
                <w:color w:val="auto"/>
                <w:kern w:val="2"/>
                <w:sz w:val="22"/>
                <w:szCs w:val="22"/>
                <w:lang w:eastAsia="en-US"/>
                <w14:ligatures w14:val="standardContextual"/>
              </w:rPr>
            </w:pPr>
            <w:bookmarkStart w:id="26" w:name="_Hlk158715777"/>
            <w:r w:rsidRPr="00B53EED">
              <w:rPr>
                <w:rFonts w:eastAsiaTheme="minorHAnsi"/>
                <w:color w:val="auto"/>
                <w:kern w:val="2"/>
                <w:sz w:val="22"/>
                <w:szCs w:val="22"/>
                <w:lang w:eastAsia="en-US"/>
                <w14:ligatures w14:val="standardContextual"/>
              </w:rPr>
              <w:t>2.</w:t>
            </w:r>
          </w:p>
        </w:tc>
        <w:tc>
          <w:tcPr>
            <w:tcW w:w="1706" w:type="dxa"/>
          </w:tcPr>
          <w:p w14:paraId="3D9ED132" w14:textId="77777777" w:rsidR="00EB435E" w:rsidRPr="00B53EED" w:rsidRDefault="00EB435E"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Budžeta nefinansēta iestāde</w:t>
            </w:r>
          </w:p>
        </w:tc>
        <w:tc>
          <w:tcPr>
            <w:tcW w:w="1696" w:type="dxa"/>
          </w:tcPr>
          <w:p w14:paraId="10CC4CCD" w14:textId="77777777" w:rsidR="00EB435E" w:rsidRPr="00B53EED" w:rsidRDefault="00EB435E"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Finanšu resursi gada ietvaros izmantoti 97% apjomā un tie ir pietiekošā apjomā</w:t>
            </w:r>
          </w:p>
        </w:tc>
        <w:tc>
          <w:tcPr>
            <w:tcW w:w="1842" w:type="dxa"/>
          </w:tcPr>
          <w:p w14:paraId="08AAFB97" w14:textId="77777777" w:rsidR="00EB435E" w:rsidRPr="00B53EED" w:rsidRDefault="00EB435E" w:rsidP="00064B90">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1 406 601 EUR darbības segšanai</w:t>
            </w:r>
            <w:r w:rsidRPr="00B53EED">
              <w:rPr>
                <w:rFonts w:eastAsiaTheme="minorHAnsi"/>
                <w:color w:val="auto"/>
                <w:kern w:val="2"/>
                <w:sz w:val="22"/>
                <w:szCs w:val="22"/>
                <w:vertAlign w:val="superscript"/>
                <w:lang w:eastAsia="en-US"/>
                <w14:ligatures w14:val="standardContextual"/>
              </w:rPr>
              <w:footnoteReference w:id="10"/>
            </w:r>
          </w:p>
        </w:tc>
        <w:tc>
          <w:tcPr>
            <w:tcW w:w="1843" w:type="dxa"/>
          </w:tcPr>
          <w:p w14:paraId="02E6F1B6" w14:textId="6050B0E9" w:rsidR="00EB435E" w:rsidRPr="00B53EED" w:rsidRDefault="00BD6971" w:rsidP="00BD6971">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Finanšu resursi gada ietvaros izmantoti 9</w:t>
            </w:r>
            <w:r>
              <w:rPr>
                <w:rFonts w:eastAsiaTheme="minorHAnsi"/>
                <w:color w:val="auto"/>
                <w:kern w:val="2"/>
                <w:sz w:val="22"/>
                <w:szCs w:val="22"/>
                <w:lang w:eastAsia="en-US"/>
                <w14:ligatures w14:val="standardContextual"/>
              </w:rPr>
              <w:t>5</w:t>
            </w:r>
            <w:r w:rsidRPr="00B53EED">
              <w:rPr>
                <w:rFonts w:eastAsiaTheme="minorHAnsi"/>
                <w:color w:val="auto"/>
                <w:kern w:val="2"/>
                <w:sz w:val="22"/>
                <w:szCs w:val="22"/>
                <w:lang w:eastAsia="en-US"/>
                <w14:ligatures w14:val="standardContextual"/>
              </w:rPr>
              <w:t>%</w:t>
            </w:r>
            <w:r>
              <w:rPr>
                <w:rFonts w:eastAsiaTheme="minorHAnsi"/>
                <w:color w:val="auto"/>
                <w:kern w:val="2"/>
                <w:sz w:val="22"/>
                <w:szCs w:val="22"/>
                <w:lang w:eastAsia="en-US"/>
                <w14:ligatures w14:val="standardContextual"/>
              </w:rPr>
              <w:t xml:space="preserve"> apjomā</w:t>
            </w:r>
          </w:p>
        </w:tc>
        <w:tc>
          <w:tcPr>
            <w:tcW w:w="1843" w:type="dxa"/>
          </w:tcPr>
          <w:p w14:paraId="70D389E3" w14:textId="1A7D59A9" w:rsidR="00A64399" w:rsidRPr="00B53EED" w:rsidRDefault="00EB435E" w:rsidP="00A64399">
            <w:pPr>
              <w:spacing w:after="0" w:line="240" w:lineRule="auto"/>
              <w:rPr>
                <w:rFonts w:eastAsiaTheme="minorHAnsi"/>
                <w:color w:val="auto"/>
                <w:kern w:val="2"/>
                <w:sz w:val="22"/>
                <w:szCs w:val="22"/>
                <w:lang w:eastAsia="en-US"/>
                <w14:ligatures w14:val="standardContextual"/>
              </w:rPr>
            </w:pPr>
            <w:r w:rsidRPr="00B53EED">
              <w:rPr>
                <w:rFonts w:eastAsiaTheme="minorHAnsi"/>
                <w:color w:val="auto"/>
                <w:kern w:val="2"/>
                <w:sz w:val="22"/>
                <w:szCs w:val="22"/>
                <w:lang w:eastAsia="en-US"/>
                <w14:ligatures w14:val="standardContextual"/>
              </w:rPr>
              <w:t>1 220 773 EUR</w:t>
            </w:r>
          </w:p>
          <w:p w14:paraId="6DC9BC7B" w14:textId="7DB627DD" w:rsidR="00EB435E" w:rsidRPr="00B53EED" w:rsidRDefault="00EB435E" w:rsidP="00064B90">
            <w:pPr>
              <w:spacing w:after="0" w:line="240" w:lineRule="auto"/>
              <w:rPr>
                <w:rFonts w:eastAsiaTheme="minorHAnsi"/>
                <w:color w:val="auto"/>
                <w:kern w:val="2"/>
                <w:sz w:val="22"/>
                <w:szCs w:val="22"/>
                <w:lang w:eastAsia="en-US"/>
                <w14:ligatures w14:val="standardContextual"/>
              </w:rPr>
            </w:pPr>
          </w:p>
        </w:tc>
      </w:tr>
    </w:tbl>
    <w:p w14:paraId="79A9C7C5" w14:textId="281860C0" w:rsidR="00544170" w:rsidRPr="001F1AF0" w:rsidRDefault="00544170">
      <w:pPr>
        <w:pStyle w:val="Virsraksts1"/>
        <w:numPr>
          <w:ilvl w:val="0"/>
          <w:numId w:val="7"/>
        </w:numPr>
        <w:pBdr>
          <w:bottom w:val="single" w:sz="8" w:space="0" w:color="auto"/>
        </w:pBdr>
        <w:spacing w:before="240" w:line="240" w:lineRule="auto"/>
        <w:ind w:left="284" w:hanging="284"/>
        <w:rPr>
          <w:rFonts w:asciiTheme="minorHAnsi" w:hAnsiTheme="minorHAnsi" w:cstheme="minorHAnsi"/>
          <w:b/>
          <w:color w:val="auto"/>
          <w:sz w:val="24"/>
          <w:szCs w:val="24"/>
        </w:rPr>
      </w:pPr>
      <w:bookmarkStart w:id="27" w:name="_Toc169733692"/>
      <w:bookmarkStart w:id="28" w:name="_Hlk136979008"/>
      <w:bookmarkEnd w:id="24"/>
      <w:bookmarkEnd w:id="26"/>
      <w:r w:rsidRPr="001F1AF0">
        <w:rPr>
          <w:rFonts w:asciiTheme="minorHAnsi" w:hAnsiTheme="minorHAnsi" w:cstheme="minorHAnsi"/>
          <w:b/>
          <w:color w:val="auto"/>
          <w:sz w:val="24"/>
          <w:szCs w:val="24"/>
        </w:rPr>
        <w:lastRenderedPageBreak/>
        <w:t xml:space="preserve">Finanšu resursi un </w:t>
      </w:r>
      <w:r w:rsidR="0026424D">
        <w:rPr>
          <w:rFonts w:asciiTheme="minorHAnsi" w:hAnsiTheme="minorHAnsi" w:cstheme="minorHAnsi"/>
          <w:b/>
          <w:color w:val="auto"/>
          <w:sz w:val="24"/>
          <w:szCs w:val="24"/>
        </w:rPr>
        <w:t xml:space="preserve">iestādes </w:t>
      </w:r>
      <w:r w:rsidRPr="001F1AF0">
        <w:rPr>
          <w:rFonts w:asciiTheme="minorHAnsi" w:hAnsiTheme="minorHAnsi" w:cstheme="minorHAnsi"/>
          <w:b/>
          <w:color w:val="auto"/>
          <w:sz w:val="24"/>
          <w:szCs w:val="24"/>
        </w:rPr>
        <w:t>darbības rezultāti</w:t>
      </w:r>
      <w:bookmarkEnd w:id="27"/>
    </w:p>
    <w:p w14:paraId="0161D2B9" w14:textId="09A04FA9" w:rsidR="00544170" w:rsidRPr="001F1AF0" w:rsidRDefault="00B53EED" w:rsidP="00EE07A0">
      <w:pPr>
        <w:pStyle w:val="Virsraksts2"/>
        <w:ind w:left="284" w:hanging="284"/>
        <w:rPr>
          <w:rFonts w:asciiTheme="minorHAnsi" w:hAnsiTheme="minorHAnsi" w:cstheme="minorHAnsi"/>
          <w:b/>
          <w:bCs/>
          <w:color w:val="auto"/>
          <w:sz w:val="24"/>
          <w:szCs w:val="24"/>
        </w:rPr>
      </w:pPr>
      <w:bookmarkStart w:id="29" w:name="_Toc169733693"/>
      <w:bookmarkEnd w:id="28"/>
      <w:r>
        <w:rPr>
          <w:rFonts w:asciiTheme="minorHAnsi" w:hAnsiTheme="minorHAnsi" w:cstheme="minorHAnsi"/>
          <w:b/>
          <w:bCs/>
          <w:color w:val="auto"/>
          <w:sz w:val="24"/>
          <w:szCs w:val="24"/>
        </w:rPr>
        <w:t>2</w:t>
      </w:r>
      <w:r w:rsidR="00544170" w:rsidRPr="001F1AF0">
        <w:rPr>
          <w:rFonts w:asciiTheme="minorHAnsi" w:hAnsiTheme="minorHAnsi" w:cstheme="minorHAnsi"/>
          <w:b/>
          <w:bCs/>
          <w:color w:val="auto"/>
          <w:sz w:val="24"/>
          <w:szCs w:val="24"/>
        </w:rPr>
        <w:t>.1. Budžeta finansējums un tā izlietojums</w:t>
      </w:r>
      <w:bookmarkEnd w:id="29"/>
    </w:p>
    <w:p w14:paraId="4FA7C585" w14:textId="3589063D" w:rsidR="005C358B" w:rsidRDefault="005C358B" w:rsidP="001F1AF0">
      <w:pPr>
        <w:spacing w:before="120" w:after="120" w:line="240" w:lineRule="auto"/>
        <w:ind w:firstLine="720"/>
        <w:jc w:val="both"/>
        <w:rPr>
          <w:color w:val="auto"/>
          <w:sz w:val="24"/>
          <w:szCs w:val="24"/>
        </w:rPr>
      </w:pPr>
      <w:r>
        <w:rPr>
          <w:color w:val="auto"/>
          <w:sz w:val="24"/>
          <w:szCs w:val="24"/>
        </w:rPr>
        <w:t>I</w:t>
      </w:r>
      <w:r w:rsidRPr="005C358B">
        <w:rPr>
          <w:color w:val="auto"/>
          <w:sz w:val="24"/>
          <w:szCs w:val="24"/>
        </w:rPr>
        <w:t xml:space="preserve">nspekcija ir valsts pārvaldes iestāde, kas tiek finansēta no ieņēmumiem par sniegtajiem maksas pakalpojumiem un citiem pašu ieņēmumiem, dāvinājumiem, ziedojumiem, ārvalstu finanšu palīdzības un no šā </w:t>
      </w:r>
      <w:r w:rsidRPr="005C358B">
        <w:rPr>
          <w:color w:val="000000" w:themeColor="text1"/>
          <w:sz w:val="24"/>
          <w:szCs w:val="24"/>
        </w:rPr>
        <w:t>likuma </w:t>
      </w:r>
      <w:hyperlink r:id="rId20" w:anchor="p10" w:history="1">
        <w:r w:rsidRPr="005C358B">
          <w:rPr>
            <w:rStyle w:val="Hipersaite"/>
            <w:color w:val="000000" w:themeColor="text1"/>
            <w:sz w:val="24"/>
            <w:szCs w:val="24"/>
            <w:u w:val="none"/>
          </w:rPr>
          <w:t>10.</w:t>
        </w:r>
      </w:hyperlink>
      <w:r w:rsidRPr="005C358B">
        <w:rPr>
          <w:color w:val="auto"/>
          <w:sz w:val="24"/>
          <w:szCs w:val="24"/>
        </w:rPr>
        <w:t xml:space="preserve"> panta otrās daļas 1. un 2. punktā noteiktajiem finansēšanas avotiem. </w:t>
      </w:r>
      <w:r>
        <w:rPr>
          <w:color w:val="auto"/>
          <w:sz w:val="24"/>
          <w:szCs w:val="24"/>
        </w:rPr>
        <w:t>I</w:t>
      </w:r>
      <w:r w:rsidRPr="005C358B">
        <w:rPr>
          <w:color w:val="auto"/>
          <w:sz w:val="24"/>
          <w:szCs w:val="24"/>
        </w:rPr>
        <w:t xml:space="preserve">nspekcija netiek finansēta no valsts budžeta. Maksa par </w:t>
      </w:r>
      <w:r>
        <w:rPr>
          <w:color w:val="auto"/>
          <w:sz w:val="24"/>
          <w:szCs w:val="24"/>
        </w:rPr>
        <w:t>I</w:t>
      </w:r>
      <w:r w:rsidRPr="005C358B">
        <w:rPr>
          <w:color w:val="auto"/>
          <w:sz w:val="24"/>
          <w:szCs w:val="24"/>
        </w:rPr>
        <w:t>nspekcijas sniegtajiem pakalpojumiem un ieņēmumu daļa no šā likuma </w:t>
      </w:r>
      <w:hyperlink r:id="rId21" w:anchor="p10" w:history="1">
        <w:r w:rsidRPr="005C358B">
          <w:rPr>
            <w:rStyle w:val="Hipersaite"/>
            <w:color w:val="000000" w:themeColor="text1"/>
            <w:sz w:val="24"/>
            <w:szCs w:val="24"/>
            <w:u w:val="none"/>
          </w:rPr>
          <w:t>10.</w:t>
        </w:r>
      </w:hyperlink>
      <w:r w:rsidRPr="005C358B">
        <w:rPr>
          <w:color w:val="000000" w:themeColor="text1"/>
          <w:sz w:val="24"/>
          <w:szCs w:val="24"/>
        </w:rPr>
        <w:t> </w:t>
      </w:r>
      <w:r w:rsidRPr="005C358B">
        <w:rPr>
          <w:color w:val="auto"/>
          <w:sz w:val="24"/>
          <w:szCs w:val="24"/>
        </w:rPr>
        <w:t xml:space="preserve">panta otrās daļas 1. un 2. punktā noteiktajiem finansēšanas avotiem ieskaitāma </w:t>
      </w:r>
      <w:r>
        <w:rPr>
          <w:color w:val="auto"/>
          <w:sz w:val="24"/>
          <w:szCs w:val="24"/>
        </w:rPr>
        <w:t>I</w:t>
      </w:r>
      <w:r w:rsidRPr="005C358B">
        <w:rPr>
          <w:color w:val="auto"/>
          <w:sz w:val="24"/>
          <w:szCs w:val="24"/>
        </w:rPr>
        <w:t xml:space="preserve">nspekcijas kontā Valsts kasē un izmantojama vienīgi </w:t>
      </w:r>
      <w:r>
        <w:rPr>
          <w:color w:val="auto"/>
          <w:sz w:val="24"/>
          <w:szCs w:val="24"/>
        </w:rPr>
        <w:t>I</w:t>
      </w:r>
      <w:r w:rsidRPr="005C358B">
        <w:rPr>
          <w:color w:val="auto"/>
          <w:sz w:val="24"/>
          <w:szCs w:val="24"/>
        </w:rPr>
        <w:t>nspekcijas darbības nodrošināšanai.</w:t>
      </w:r>
    </w:p>
    <w:p w14:paraId="66F1722E" w14:textId="4A07C84F" w:rsidR="003830B1" w:rsidRPr="00C16A55" w:rsidRDefault="00654529" w:rsidP="001F1AF0">
      <w:pPr>
        <w:spacing w:before="120" w:after="120" w:line="240" w:lineRule="auto"/>
        <w:ind w:firstLine="720"/>
        <w:jc w:val="both"/>
        <w:rPr>
          <w:color w:val="auto"/>
          <w:sz w:val="24"/>
          <w:szCs w:val="24"/>
        </w:rPr>
      </w:pPr>
      <w:r>
        <w:rPr>
          <w:color w:val="auto"/>
          <w:sz w:val="24"/>
          <w:szCs w:val="24"/>
        </w:rPr>
        <w:t>Inspekcija</w:t>
      </w:r>
      <w:r w:rsidR="00465B05">
        <w:rPr>
          <w:color w:val="auto"/>
          <w:sz w:val="24"/>
          <w:szCs w:val="24"/>
        </w:rPr>
        <w:t xml:space="preserve"> </w:t>
      </w:r>
      <w:r w:rsidR="003830B1" w:rsidRPr="001F1AF0">
        <w:rPr>
          <w:color w:val="auto"/>
          <w:sz w:val="24"/>
          <w:szCs w:val="24"/>
        </w:rPr>
        <w:t xml:space="preserve">ik gadu no Dzelzceļa likuma 10.panta otrās daļas 1. un 2.punktā noteiktajiem </w:t>
      </w:r>
      <w:r w:rsidR="003830B1" w:rsidRPr="00C16A55">
        <w:rPr>
          <w:color w:val="auto"/>
          <w:sz w:val="24"/>
          <w:szCs w:val="24"/>
        </w:rPr>
        <w:t xml:space="preserve">finansēšanas avotiem piešķir finansējumu 0,43 procentu apmērā no kopējā dzelzceļa infrastruktūras finansējuma apjoma par iepriekšējo gadu. Šo finansējumu publiskās lietošanas dzelzceļa infrastruktūras pārvaldītājs piešķir pa daļām- reizi ceturksnī līdz attiecīgā ceturkšņa pirmā mēneša desmitajam datumam pārskaitot to uz </w:t>
      </w:r>
      <w:r>
        <w:rPr>
          <w:color w:val="auto"/>
          <w:sz w:val="24"/>
          <w:szCs w:val="24"/>
        </w:rPr>
        <w:t>Inspekcija</w:t>
      </w:r>
      <w:r w:rsidR="00465B05">
        <w:rPr>
          <w:color w:val="auto"/>
          <w:sz w:val="24"/>
          <w:szCs w:val="24"/>
        </w:rPr>
        <w:t xml:space="preserve">s </w:t>
      </w:r>
      <w:r w:rsidR="003830B1" w:rsidRPr="00C16A55">
        <w:rPr>
          <w:color w:val="auto"/>
          <w:sz w:val="24"/>
          <w:szCs w:val="24"/>
        </w:rPr>
        <w:t xml:space="preserve">kontu. Katrā no pirmajiem trim ceturkšņiem pārskaita ceturto daļu no plānotā finansējuma. Kopējais finansējuma apmērs tiek precizēts, veicot pēdējo maksājumu attiecīgajā gadā. Atbilstoši grozījumiem Dzelzceļa likuma pārejas noteikumu 55.punktā 2020. un 2021., 2022. ,2023.gadā finansējums </w:t>
      </w:r>
      <w:r>
        <w:rPr>
          <w:color w:val="auto"/>
          <w:sz w:val="24"/>
          <w:szCs w:val="24"/>
        </w:rPr>
        <w:t>Inspekcija</w:t>
      </w:r>
      <w:r w:rsidR="00465B05">
        <w:rPr>
          <w:color w:val="auto"/>
          <w:sz w:val="24"/>
          <w:szCs w:val="24"/>
        </w:rPr>
        <w:t xml:space="preserve">i </w:t>
      </w:r>
      <w:r w:rsidR="003830B1" w:rsidRPr="00C16A55">
        <w:rPr>
          <w:color w:val="auto"/>
          <w:sz w:val="24"/>
          <w:szCs w:val="24"/>
        </w:rPr>
        <w:t>nedrīkst būt mazāks par attiecīgi 2015.gadam piešķirto finansējumu, kas reizināts ar koeficientu 1,78.</w:t>
      </w:r>
    </w:p>
    <w:p w14:paraId="57B62C72" w14:textId="088F6C84" w:rsidR="003830B1" w:rsidRPr="00880E85" w:rsidRDefault="003830B1" w:rsidP="003830B1">
      <w:pPr>
        <w:spacing w:after="120" w:line="240" w:lineRule="auto"/>
        <w:ind w:firstLine="720"/>
        <w:jc w:val="both"/>
        <w:rPr>
          <w:color w:val="auto"/>
          <w:sz w:val="24"/>
          <w:szCs w:val="24"/>
        </w:rPr>
      </w:pPr>
      <w:r w:rsidRPr="00880E85">
        <w:rPr>
          <w:color w:val="auto"/>
          <w:sz w:val="24"/>
          <w:szCs w:val="24"/>
        </w:rPr>
        <w:t>2022.gada 28.septembr</w:t>
      </w:r>
      <w:r w:rsidR="003664CB">
        <w:rPr>
          <w:color w:val="auto"/>
          <w:sz w:val="24"/>
          <w:szCs w:val="24"/>
        </w:rPr>
        <w:t>ī</w:t>
      </w:r>
      <w:r w:rsidRPr="00880E85">
        <w:rPr>
          <w:color w:val="auto"/>
          <w:sz w:val="24"/>
          <w:szCs w:val="24"/>
        </w:rPr>
        <w:t xml:space="preserve"> Ministru kabineta rīkojum</w:t>
      </w:r>
      <w:r w:rsidR="003664CB">
        <w:rPr>
          <w:color w:val="auto"/>
          <w:sz w:val="24"/>
          <w:szCs w:val="24"/>
        </w:rPr>
        <w:t>s</w:t>
      </w:r>
      <w:r w:rsidRPr="00880E85">
        <w:rPr>
          <w:color w:val="auto"/>
          <w:sz w:val="24"/>
          <w:szCs w:val="24"/>
        </w:rPr>
        <w:t xml:space="preserve"> Nr.654 “Par Valsts dzelzceļa tehniskās inspekcijas 2023.gada budžeta apstiprināšanu”, </w:t>
      </w:r>
      <w:r w:rsidR="003664CB">
        <w:rPr>
          <w:color w:val="auto"/>
          <w:sz w:val="24"/>
          <w:szCs w:val="24"/>
        </w:rPr>
        <w:t xml:space="preserve">noteica </w:t>
      </w:r>
      <w:r w:rsidRPr="00880E85">
        <w:rPr>
          <w:color w:val="auto"/>
          <w:sz w:val="24"/>
          <w:szCs w:val="24"/>
        </w:rPr>
        <w:t xml:space="preserve"> Inspekcijas 2023.gada budžeta ieņēmumu un izdevumu plān</w:t>
      </w:r>
      <w:r w:rsidR="003664CB">
        <w:rPr>
          <w:color w:val="auto"/>
          <w:sz w:val="24"/>
          <w:szCs w:val="24"/>
        </w:rPr>
        <w:t>u</w:t>
      </w:r>
      <w:r w:rsidRPr="00880E85">
        <w:rPr>
          <w:color w:val="auto"/>
          <w:sz w:val="24"/>
          <w:szCs w:val="24"/>
        </w:rPr>
        <w:t xml:space="preserve"> 1082001 euro apmērā.</w:t>
      </w:r>
    </w:p>
    <w:p w14:paraId="02D3F42C" w14:textId="0A2A8036" w:rsidR="003830B1" w:rsidRPr="00880E85" w:rsidRDefault="003830B1" w:rsidP="003830B1">
      <w:pPr>
        <w:spacing w:after="120" w:line="240" w:lineRule="auto"/>
        <w:ind w:firstLine="720"/>
        <w:jc w:val="both"/>
        <w:rPr>
          <w:color w:val="auto"/>
          <w:sz w:val="24"/>
          <w:szCs w:val="24"/>
        </w:rPr>
      </w:pPr>
      <w:r w:rsidRPr="00880E85">
        <w:rPr>
          <w:color w:val="auto"/>
          <w:sz w:val="24"/>
          <w:szCs w:val="24"/>
        </w:rPr>
        <w:t>Atbilstoši 2023.gada 20.decembra Ministru kabineta rīkojumam Nr.914 “Grozījumi Ministru kabineta 2022.gada 28.septembra rīkojumā Nr. 654 “Par Valsts dzelzceļa tehniskās inspekcijas 2023.gada budžeta apstiprināšanu””, tika apstiprināts Inspekcijas 2023.gada budžeta ieņēmumu un izdevumu plāns 1303296 euro apmērā. Izdevumi palielināti par 221295 euro, izmantojot daļu no iepriekšējo gadu finanšu līdzekļu uzkrājuma.</w:t>
      </w:r>
    </w:p>
    <w:p w14:paraId="184AFEE6" w14:textId="77777777" w:rsidR="003830B1" w:rsidRPr="00880E85" w:rsidRDefault="003830B1" w:rsidP="003830B1">
      <w:pPr>
        <w:spacing w:after="0" w:line="240" w:lineRule="auto"/>
        <w:ind w:firstLine="720"/>
        <w:jc w:val="both"/>
        <w:rPr>
          <w:color w:val="auto"/>
          <w:sz w:val="24"/>
          <w:szCs w:val="24"/>
        </w:rPr>
      </w:pPr>
      <w:r w:rsidRPr="00880E85">
        <w:rPr>
          <w:color w:val="auto"/>
          <w:sz w:val="24"/>
          <w:szCs w:val="24"/>
        </w:rPr>
        <w:t>Pārskata periodā Inspekcija ir saņēmusi finansējumu Valsts Kasē atvērtajā pamatbudžeta kontā LV35TREL9170392002000.</w:t>
      </w:r>
    </w:p>
    <w:p w14:paraId="102178E7" w14:textId="1AA02B3E" w:rsidR="003830B1" w:rsidRPr="00880E85" w:rsidRDefault="00172B4A" w:rsidP="00B53EED">
      <w:pPr>
        <w:spacing w:before="120" w:after="0" w:line="240" w:lineRule="auto"/>
        <w:ind w:firstLine="720"/>
        <w:jc w:val="right"/>
        <w:rPr>
          <w:rFonts w:eastAsiaTheme="minorHAnsi" w:cstheme="minorHAnsi"/>
          <w:color w:val="auto"/>
          <w:kern w:val="2"/>
          <w:sz w:val="24"/>
          <w:szCs w:val="24"/>
          <w:lang w:eastAsia="en-US"/>
          <w14:ligatures w14:val="standardContextual"/>
        </w:rPr>
      </w:pPr>
      <w:r>
        <w:rPr>
          <w:rFonts w:eastAsiaTheme="minorHAnsi" w:cstheme="minorHAnsi"/>
          <w:bCs/>
          <w:color w:val="auto"/>
          <w:kern w:val="2"/>
          <w:sz w:val="24"/>
          <w:szCs w:val="24"/>
          <w:lang w:eastAsia="en-US"/>
          <w14:ligatures w14:val="standardContextual"/>
        </w:rPr>
        <w:t>7</w:t>
      </w:r>
      <w:r w:rsidR="003830B1" w:rsidRPr="00880E85">
        <w:rPr>
          <w:rFonts w:eastAsiaTheme="minorHAnsi" w:cstheme="minorHAnsi"/>
          <w:bCs/>
          <w:color w:val="auto"/>
          <w:kern w:val="2"/>
          <w:sz w:val="24"/>
          <w:szCs w:val="24"/>
          <w:lang w:eastAsia="en-US"/>
          <w14:ligatures w14:val="standardContextual"/>
        </w:rPr>
        <w:t>.tabula.</w:t>
      </w:r>
      <w:r w:rsidR="003830B1" w:rsidRPr="00880E85">
        <w:rPr>
          <w:rFonts w:eastAsiaTheme="minorHAnsi" w:cstheme="minorHAnsi"/>
          <w:b/>
          <w:color w:val="auto"/>
          <w:kern w:val="2"/>
          <w:sz w:val="24"/>
          <w:szCs w:val="24"/>
          <w:lang w:eastAsia="en-US"/>
          <w14:ligatures w14:val="standardContextual"/>
        </w:rPr>
        <w:t xml:space="preserve"> </w:t>
      </w:r>
      <w:r w:rsidR="00E13CE4">
        <w:rPr>
          <w:rFonts w:eastAsiaTheme="minorHAnsi" w:cstheme="minorHAnsi"/>
          <w:b/>
          <w:color w:val="auto"/>
          <w:kern w:val="2"/>
          <w:sz w:val="24"/>
          <w:szCs w:val="24"/>
          <w:lang w:eastAsia="en-US"/>
          <w14:ligatures w14:val="standardContextual"/>
        </w:rPr>
        <w:t xml:space="preserve"> </w:t>
      </w:r>
      <w:r w:rsidR="003830B1" w:rsidRPr="00880E85">
        <w:rPr>
          <w:rFonts w:eastAsiaTheme="minorHAnsi" w:cstheme="minorHAnsi"/>
          <w:b/>
          <w:color w:val="auto"/>
          <w:kern w:val="2"/>
          <w:sz w:val="24"/>
          <w:szCs w:val="24"/>
          <w:lang w:eastAsia="en-US"/>
          <w14:ligatures w14:val="standardContextual"/>
        </w:rPr>
        <w:t>Finansējuma izpildes rādītāji</w:t>
      </w:r>
    </w:p>
    <w:p w14:paraId="6F27FB00" w14:textId="77777777" w:rsidR="003830B1" w:rsidRPr="00880E85" w:rsidRDefault="003830B1" w:rsidP="003830B1">
      <w:pPr>
        <w:spacing w:after="0" w:line="240" w:lineRule="auto"/>
        <w:ind w:firstLine="720"/>
        <w:jc w:val="both"/>
        <w:rPr>
          <w:color w:val="auto"/>
          <w:sz w:val="24"/>
          <w:szCs w:val="24"/>
        </w:rPr>
      </w:pPr>
    </w:p>
    <w:tbl>
      <w:tblPr>
        <w:tblW w:w="4725" w:type="pct"/>
        <w:tblInd w:w="426" w:type="dxa"/>
        <w:tblBorders>
          <w:insideH w:val="single" w:sz="4" w:space="0" w:color="auto"/>
          <w:insideV w:val="single" w:sz="4"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778"/>
        <w:gridCol w:w="4077"/>
        <w:gridCol w:w="1592"/>
        <w:gridCol w:w="1497"/>
        <w:gridCol w:w="1164"/>
      </w:tblGrid>
      <w:tr w:rsidR="003830B1" w:rsidRPr="00880E85" w14:paraId="43CD589E" w14:textId="77777777" w:rsidTr="004C6278">
        <w:trPr>
          <w:tblHeader/>
        </w:trPr>
        <w:tc>
          <w:tcPr>
            <w:tcW w:w="778" w:type="dxa"/>
            <w:vMerge w:val="restart"/>
            <w:tcBorders>
              <w:top w:val="nil"/>
              <w:left w:val="nil"/>
              <w:bottom w:val="single" w:sz="4" w:space="0" w:color="auto"/>
              <w:right w:val="single" w:sz="4" w:space="0" w:color="auto"/>
            </w:tcBorders>
            <w:shd w:val="clear" w:color="auto" w:fill="F2F2F2" w:themeFill="background1" w:themeFillShade="F2"/>
            <w:tcMar>
              <w:top w:w="17" w:type="dxa"/>
              <w:left w:w="67" w:type="dxa"/>
              <w:bottom w:w="17" w:type="dxa"/>
              <w:right w:w="67" w:type="dxa"/>
            </w:tcMar>
            <w:vAlign w:val="center"/>
            <w:hideMark/>
          </w:tcPr>
          <w:p w14:paraId="6BD51AF8" w14:textId="3177B4CC" w:rsidR="003830B1" w:rsidRPr="00880E85" w:rsidRDefault="004C6278" w:rsidP="004C6278">
            <w:pPr>
              <w:spacing w:after="0" w:line="240" w:lineRule="auto"/>
              <w:ind w:firstLine="78"/>
              <w:jc w:val="both"/>
              <w:rPr>
                <w:b/>
                <w:bCs/>
                <w:color w:val="auto"/>
                <w:sz w:val="22"/>
                <w:szCs w:val="22"/>
              </w:rPr>
            </w:pPr>
            <w:r>
              <w:rPr>
                <w:b/>
                <w:bCs/>
                <w:color w:val="auto"/>
                <w:sz w:val="22"/>
                <w:szCs w:val="22"/>
              </w:rPr>
              <w:t>Nr.</w:t>
            </w:r>
          </w:p>
        </w:tc>
        <w:tc>
          <w:tcPr>
            <w:tcW w:w="4077" w:type="dxa"/>
            <w:vMerge w:val="restart"/>
            <w:tcBorders>
              <w:top w:val="nil"/>
              <w:left w:val="single" w:sz="4" w:space="0" w:color="auto"/>
              <w:bottom w:val="single" w:sz="4" w:space="0" w:color="auto"/>
              <w:right w:val="single" w:sz="4" w:space="0" w:color="auto"/>
            </w:tcBorders>
            <w:shd w:val="clear" w:color="auto" w:fill="F2F2F2" w:themeFill="background1" w:themeFillShade="F2"/>
            <w:tcMar>
              <w:top w:w="17" w:type="dxa"/>
              <w:left w:w="67" w:type="dxa"/>
              <w:bottom w:w="17" w:type="dxa"/>
              <w:right w:w="67" w:type="dxa"/>
            </w:tcMar>
            <w:vAlign w:val="center"/>
            <w:hideMark/>
          </w:tcPr>
          <w:p w14:paraId="6978928E" w14:textId="10A926C7" w:rsidR="003830B1" w:rsidRPr="00880E85" w:rsidRDefault="004C6278" w:rsidP="003830B1">
            <w:pPr>
              <w:spacing w:after="0" w:line="240" w:lineRule="auto"/>
              <w:ind w:firstLine="720"/>
              <w:jc w:val="center"/>
              <w:rPr>
                <w:b/>
                <w:bCs/>
                <w:color w:val="auto"/>
                <w:sz w:val="22"/>
                <w:szCs w:val="22"/>
              </w:rPr>
            </w:pPr>
            <w:r>
              <w:rPr>
                <w:b/>
                <w:bCs/>
                <w:color w:val="auto"/>
                <w:sz w:val="22"/>
                <w:szCs w:val="22"/>
              </w:rPr>
              <w:t>Finanšu resursi</w:t>
            </w:r>
          </w:p>
        </w:tc>
        <w:tc>
          <w:tcPr>
            <w:tcW w:w="1592" w:type="dxa"/>
            <w:vMerge w:val="restart"/>
            <w:tcBorders>
              <w:top w:val="nil"/>
              <w:left w:val="single" w:sz="4" w:space="0" w:color="auto"/>
              <w:bottom w:val="single" w:sz="4" w:space="0" w:color="auto"/>
              <w:right w:val="single" w:sz="4" w:space="0" w:color="auto"/>
            </w:tcBorders>
            <w:shd w:val="clear" w:color="auto" w:fill="F2F2F2" w:themeFill="background1" w:themeFillShade="F2"/>
            <w:tcMar>
              <w:top w:w="17" w:type="dxa"/>
              <w:left w:w="67" w:type="dxa"/>
              <w:bottom w:w="17" w:type="dxa"/>
              <w:right w:w="67" w:type="dxa"/>
            </w:tcMar>
            <w:vAlign w:val="center"/>
            <w:hideMark/>
          </w:tcPr>
          <w:p w14:paraId="519B322B" w14:textId="77777777" w:rsidR="003830B1" w:rsidRPr="00880E85" w:rsidRDefault="003830B1" w:rsidP="003830B1">
            <w:pPr>
              <w:spacing w:after="0" w:line="240" w:lineRule="auto"/>
              <w:ind w:firstLine="61"/>
              <w:jc w:val="center"/>
              <w:rPr>
                <w:b/>
                <w:bCs/>
                <w:color w:val="auto"/>
                <w:sz w:val="22"/>
                <w:szCs w:val="22"/>
              </w:rPr>
            </w:pPr>
            <w:r w:rsidRPr="00880E85">
              <w:rPr>
                <w:b/>
                <w:bCs/>
                <w:color w:val="auto"/>
                <w:sz w:val="22"/>
                <w:szCs w:val="22"/>
              </w:rPr>
              <w:t>Iepriekšējā gadā (faktiskā izpilde)</w:t>
            </w:r>
          </w:p>
        </w:tc>
        <w:tc>
          <w:tcPr>
            <w:tcW w:w="2661" w:type="dxa"/>
            <w:gridSpan w:val="2"/>
            <w:tcBorders>
              <w:top w:val="nil"/>
              <w:left w:val="single" w:sz="4" w:space="0" w:color="auto"/>
              <w:bottom w:val="single" w:sz="4" w:space="0" w:color="auto"/>
              <w:right w:val="nil"/>
            </w:tcBorders>
            <w:shd w:val="clear" w:color="auto" w:fill="F2F2F2" w:themeFill="background1" w:themeFillShade="F2"/>
            <w:tcMar>
              <w:top w:w="17" w:type="dxa"/>
              <w:left w:w="67" w:type="dxa"/>
              <w:bottom w:w="17" w:type="dxa"/>
              <w:right w:w="67" w:type="dxa"/>
            </w:tcMar>
            <w:vAlign w:val="center"/>
            <w:hideMark/>
          </w:tcPr>
          <w:p w14:paraId="49E07AA1" w14:textId="77777777" w:rsidR="003830B1" w:rsidRPr="00880E85" w:rsidRDefault="003830B1" w:rsidP="003830B1">
            <w:pPr>
              <w:spacing w:after="0" w:line="240" w:lineRule="auto"/>
              <w:ind w:firstLine="720"/>
              <w:jc w:val="center"/>
              <w:rPr>
                <w:b/>
                <w:bCs/>
                <w:color w:val="auto"/>
                <w:sz w:val="22"/>
                <w:szCs w:val="22"/>
              </w:rPr>
            </w:pPr>
            <w:r w:rsidRPr="00880E85">
              <w:rPr>
                <w:b/>
                <w:bCs/>
                <w:color w:val="auto"/>
                <w:sz w:val="22"/>
                <w:szCs w:val="22"/>
              </w:rPr>
              <w:t>2023. gadā</w:t>
            </w:r>
          </w:p>
        </w:tc>
      </w:tr>
      <w:tr w:rsidR="003830B1" w:rsidRPr="00880E85" w14:paraId="09D2ECC9" w14:textId="77777777" w:rsidTr="004C6278">
        <w:trPr>
          <w:tblHeader/>
        </w:trPr>
        <w:tc>
          <w:tcPr>
            <w:tcW w:w="778" w:type="dxa"/>
            <w:vMerge/>
            <w:tcBorders>
              <w:top w:val="nil"/>
              <w:left w:val="nil"/>
              <w:bottom w:val="single" w:sz="4" w:space="0" w:color="auto"/>
              <w:right w:val="single" w:sz="4" w:space="0" w:color="auto"/>
            </w:tcBorders>
            <w:shd w:val="clear" w:color="auto" w:fill="D9D9D9" w:themeFill="background1" w:themeFillShade="D9"/>
            <w:vAlign w:val="center"/>
            <w:hideMark/>
          </w:tcPr>
          <w:p w14:paraId="37CD6EFB" w14:textId="77777777" w:rsidR="003830B1" w:rsidRPr="00880E85" w:rsidRDefault="003830B1" w:rsidP="004C6278">
            <w:pPr>
              <w:spacing w:after="0" w:line="240" w:lineRule="auto"/>
              <w:ind w:firstLine="720"/>
              <w:rPr>
                <w:b/>
                <w:bCs/>
                <w:color w:val="auto"/>
                <w:sz w:val="22"/>
                <w:szCs w:val="22"/>
              </w:rPr>
            </w:pPr>
          </w:p>
        </w:tc>
        <w:tc>
          <w:tcPr>
            <w:tcW w:w="407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F2754E5" w14:textId="77777777" w:rsidR="003830B1" w:rsidRPr="00880E85" w:rsidRDefault="003830B1" w:rsidP="003830B1">
            <w:pPr>
              <w:spacing w:after="0" w:line="240" w:lineRule="auto"/>
              <w:ind w:firstLine="720"/>
              <w:jc w:val="center"/>
              <w:rPr>
                <w:b/>
                <w:bCs/>
                <w:color w:val="auto"/>
                <w:sz w:val="22"/>
                <w:szCs w:val="22"/>
              </w:rPr>
            </w:pPr>
          </w:p>
        </w:tc>
        <w:tc>
          <w:tcPr>
            <w:tcW w:w="159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2F0BA80" w14:textId="77777777" w:rsidR="003830B1" w:rsidRPr="00880E85" w:rsidRDefault="003830B1" w:rsidP="003830B1">
            <w:pPr>
              <w:spacing w:after="0" w:line="240" w:lineRule="auto"/>
              <w:ind w:firstLine="720"/>
              <w:jc w:val="center"/>
              <w:rPr>
                <w:b/>
                <w:bCs/>
                <w:color w:val="auto"/>
                <w:sz w:val="22"/>
                <w:szCs w:val="22"/>
              </w:rPr>
            </w:pPr>
          </w:p>
        </w:tc>
        <w:tc>
          <w:tcPr>
            <w:tcW w:w="1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7" w:type="dxa"/>
              <w:left w:w="67" w:type="dxa"/>
              <w:bottom w:w="17" w:type="dxa"/>
              <w:right w:w="67" w:type="dxa"/>
            </w:tcMar>
            <w:vAlign w:val="center"/>
            <w:hideMark/>
          </w:tcPr>
          <w:p w14:paraId="682F63CA" w14:textId="77777777" w:rsidR="003830B1" w:rsidRPr="00880E85" w:rsidRDefault="003830B1" w:rsidP="003830B1">
            <w:pPr>
              <w:spacing w:after="0" w:line="240" w:lineRule="auto"/>
              <w:ind w:hanging="46"/>
              <w:jc w:val="center"/>
              <w:rPr>
                <w:b/>
                <w:bCs/>
                <w:color w:val="auto"/>
                <w:sz w:val="22"/>
                <w:szCs w:val="22"/>
              </w:rPr>
            </w:pPr>
            <w:r w:rsidRPr="00880E85">
              <w:rPr>
                <w:b/>
                <w:bCs/>
                <w:color w:val="auto"/>
                <w:sz w:val="22"/>
                <w:szCs w:val="22"/>
              </w:rPr>
              <w:t>apstiprināts likumā</w:t>
            </w:r>
          </w:p>
        </w:tc>
        <w:tc>
          <w:tcPr>
            <w:tcW w:w="1164" w:type="dxa"/>
            <w:tcBorders>
              <w:top w:val="single" w:sz="4" w:space="0" w:color="auto"/>
              <w:left w:val="single" w:sz="4" w:space="0" w:color="auto"/>
              <w:bottom w:val="single" w:sz="4" w:space="0" w:color="auto"/>
              <w:right w:val="nil"/>
            </w:tcBorders>
            <w:shd w:val="clear" w:color="auto" w:fill="F2F2F2" w:themeFill="background1" w:themeFillShade="F2"/>
            <w:tcMar>
              <w:top w:w="17" w:type="dxa"/>
              <w:left w:w="67" w:type="dxa"/>
              <w:bottom w:w="17" w:type="dxa"/>
              <w:right w:w="67" w:type="dxa"/>
            </w:tcMar>
            <w:vAlign w:val="center"/>
            <w:hideMark/>
          </w:tcPr>
          <w:p w14:paraId="7D142B6D" w14:textId="77777777" w:rsidR="003830B1" w:rsidRPr="00880E85" w:rsidRDefault="003830B1" w:rsidP="003830B1">
            <w:pPr>
              <w:spacing w:after="0" w:line="240" w:lineRule="auto"/>
              <w:ind w:hanging="46"/>
              <w:jc w:val="center"/>
              <w:rPr>
                <w:b/>
                <w:bCs/>
                <w:color w:val="auto"/>
                <w:sz w:val="22"/>
                <w:szCs w:val="22"/>
              </w:rPr>
            </w:pPr>
            <w:r w:rsidRPr="00880E85">
              <w:rPr>
                <w:b/>
                <w:bCs/>
                <w:color w:val="auto"/>
                <w:sz w:val="22"/>
                <w:szCs w:val="22"/>
              </w:rPr>
              <w:t>faktiskā izpilde</w:t>
            </w:r>
          </w:p>
        </w:tc>
      </w:tr>
      <w:tr w:rsidR="003830B1" w:rsidRPr="00880E85" w14:paraId="27C0D038" w14:textId="77777777" w:rsidTr="004C6278">
        <w:tc>
          <w:tcPr>
            <w:tcW w:w="778"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7BD29BFB" w14:textId="77777777" w:rsidR="003830B1" w:rsidRPr="00880E85" w:rsidRDefault="003830B1" w:rsidP="004C6278">
            <w:pPr>
              <w:spacing w:after="0" w:line="240" w:lineRule="auto"/>
              <w:rPr>
                <w:color w:val="auto"/>
                <w:sz w:val="22"/>
                <w:szCs w:val="22"/>
              </w:rPr>
            </w:pPr>
            <w:r w:rsidRPr="00880E85">
              <w:rPr>
                <w:color w:val="auto"/>
                <w:sz w:val="22"/>
                <w:szCs w:val="22"/>
              </w:rPr>
              <w:t>1.</w:t>
            </w:r>
          </w:p>
        </w:tc>
        <w:tc>
          <w:tcPr>
            <w:tcW w:w="4077"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59B6D887" w14:textId="77777777" w:rsidR="003830B1" w:rsidRPr="00880E85" w:rsidRDefault="003830B1" w:rsidP="003830B1">
            <w:pPr>
              <w:spacing w:after="0" w:line="240" w:lineRule="auto"/>
              <w:jc w:val="both"/>
              <w:rPr>
                <w:b/>
                <w:bCs/>
                <w:color w:val="auto"/>
                <w:sz w:val="22"/>
                <w:szCs w:val="22"/>
              </w:rPr>
            </w:pPr>
            <w:r w:rsidRPr="00880E85">
              <w:rPr>
                <w:b/>
                <w:bCs/>
                <w:color w:val="auto"/>
                <w:sz w:val="22"/>
                <w:szCs w:val="22"/>
              </w:rPr>
              <w:t>Finanšu resursi izdevumu segšanai (kopā)</w:t>
            </w:r>
          </w:p>
        </w:tc>
        <w:tc>
          <w:tcPr>
            <w:tcW w:w="159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569DA60F" w14:textId="77777777" w:rsidR="003830B1" w:rsidRPr="00880E85" w:rsidRDefault="003830B1" w:rsidP="003830B1">
            <w:pPr>
              <w:spacing w:after="0" w:line="240" w:lineRule="auto"/>
              <w:jc w:val="both"/>
              <w:rPr>
                <w:b/>
                <w:bCs/>
                <w:color w:val="auto"/>
                <w:sz w:val="22"/>
                <w:szCs w:val="22"/>
              </w:rPr>
            </w:pPr>
            <w:r w:rsidRPr="00880E85">
              <w:rPr>
                <w:b/>
                <w:bCs/>
                <w:color w:val="auto"/>
                <w:sz w:val="22"/>
                <w:szCs w:val="22"/>
              </w:rPr>
              <w:t>1083707</w:t>
            </w:r>
          </w:p>
        </w:tc>
        <w:tc>
          <w:tcPr>
            <w:tcW w:w="1497"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78F86051" w14:textId="77777777" w:rsidR="003830B1" w:rsidRPr="00880E85" w:rsidRDefault="003830B1" w:rsidP="003830B1">
            <w:pPr>
              <w:spacing w:after="0" w:line="240" w:lineRule="auto"/>
              <w:jc w:val="both"/>
              <w:rPr>
                <w:b/>
                <w:bCs/>
                <w:color w:val="auto"/>
                <w:sz w:val="22"/>
                <w:szCs w:val="22"/>
              </w:rPr>
            </w:pPr>
            <w:r w:rsidRPr="00880E85">
              <w:rPr>
                <w:b/>
                <w:bCs/>
                <w:color w:val="auto"/>
                <w:sz w:val="22"/>
                <w:szCs w:val="22"/>
              </w:rPr>
              <w:t>1082001</w:t>
            </w:r>
          </w:p>
        </w:tc>
        <w:tc>
          <w:tcPr>
            <w:tcW w:w="1164"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hideMark/>
          </w:tcPr>
          <w:p w14:paraId="6B93FF94" w14:textId="77777777" w:rsidR="003830B1" w:rsidRPr="00880E85" w:rsidRDefault="003830B1" w:rsidP="003830B1">
            <w:pPr>
              <w:spacing w:after="0" w:line="240" w:lineRule="auto"/>
              <w:jc w:val="both"/>
              <w:rPr>
                <w:b/>
                <w:bCs/>
                <w:color w:val="auto"/>
                <w:sz w:val="22"/>
                <w:szCs w:val="22"/>
              </w:rPr>
            </w:pPr>
            <w:r w:rsidRPr="00880E85">
              <w:rPr>
                <w:b/>
                <w:bCs/>
                <w:color w:val="auto"/>
                <w:sz w:val="22"/>
                <w:szCs w:val="22"/>
              </w:rPr>
              <w:t>1084776</w:t>
            </w:r>
          </w:p>
        </w:tc>
      </w:tr>
      <w:tr w:rsidR="003830B1" w:rsidRPr="00880E85" w14:paraId="61DFB1D3" w14:textId="77777777" w:rsidTr="004C6278">
        <w:tc>
          <w:tcPr>
            <w:tcW w:w="778"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2B00CD23" w14:textId="77777777" w:rsidR="003830B1" w:rsidRPr="00880E85" w:rsidRDefault="003830B1" w:rsidP="004C6278">
            <w:pPr>
              <w:spacing w:after="0" w:line="240" w:lineRule="auto"/>
              <w:rPr>
                <w:color w:val="auto"/>
                <w:sz w:val="22"/>
                <w:szCs w:val="22"/>
              </w:rPr>
            </w:pPr>
            <w:r w:rsidRPr="00880E85">
              <w:rPr>
                <w:color w:val="auto"/>
                <w:sz w:val="22"/>
                <w:szCs w:val="22"/>
              </w:rPr>
              <w:t>1.1.</w:t>
            </w:r>
          </w:p>
        </w:tc>
        <w:tc>
          <w:tcPr>
            <w:tcW w:w="4077"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58CA748E" w14:textId="77777777" w:rsidR="003830B1" w:rsidRPr="00880E85" w:rsidRDefault="003830B1" w:rsidP="003830B1">
            <w:pPr>
              <w:spacing w:after="0" w:line="240" w:lineRule="auto"/>
              <w:jc w:val="right"/>
              <w:rPr>
                <w:color w:val="auto"/>
                <w:sz w:val="22"/>
                <w:szCs w:val="22"/>
              </w:rPr>
            </w:pPr>
            <w:r w:rsidRPr="00880E85">
              <w:rPr>
                <w:color w:val="auto"/>
                <w:sz w:val="22"/>
                <w:szCs w:val="22"/>
              </w:rPr>
              <w:t>dotācijas</w:t>
            </w:r>
          </w:p>
        </w:tc>
        <w:tc>
          <w:tcPr>
            <w:tcW w:w="159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69E6584E" w14:textId="77777777" w:rsidR="003830B1" w:rsidRPr="00880E85" w:rsidRDefault="003830B1" w:rsidP="003830B1">
            <w:pPr>
              <w:spacing w:after="0" w:line="240" w:lineRule="auto"/>
              <w:jc w:val="both"/>
              <w:rPr>
                <w:color w:val="auto"/>
                <w:sz w:val="22"/>
                <w:szCs w:val="22"/>
              </w:rPr>
            </w:pPr>
          </w:p>
        </w:tc>
        <w:tc>
          <w:tcPr>
            <w:tcW w:w="1497"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44D697AE" w14:textId="77777777" w:rsidR="003830B1" w:rsidRPr="00880E85" w:rsidRDefault="003830B1" w:rsidP="003830B1">
            <w:pPr>
              <w:spacing w:after="0" w:line="240" w:lineRule="auto"/>
              <w:jc w:val="both"/>
              <w:rPr>
                <w:color w:val="auto"/>
                <w:sz w:val="22"/>
                <w:szCs w:val="22"/>
              </w:rPr>
            </w:pPr>
          </w:p>
        </w:tc>
        <w:tc>
          <w:tcPr>
            <w:tcW w:w="1164"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tcPr>
          <w:p w14:paraId="7785C4E6" w14:textId="77777777" w:rsidR="003830B1" w:rsidRPr="00880E85" w:rsidRDefault="003830B1" w:rsidP="003830B1">
            <w:pPr>
              <w:spacing w:after="0" w:line="240" w:lineRule="auto"/>
              <w:jc w:val="both"/>
              <w:rPr>
                <w:color w:val="auto"/>
                <w:sz w:val="22"/>
                <w:szCs w:val="22"/>
              </w:rPr>
            </w:pPr>
          </w:p>
        </w:tc>
      </w:tr>
      <w:tr w:rsidR="003830B1" w:rsidRPr="00880E85" w14:paraId="3B933AB4" w14:textId="77777777" w:rsidTr="004C6278">
        <w:tc>
          <w:tcPr>
            <w:tcW w:w="778"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5DB5D8AC" w14:textId="77777777" w:rsidR="003830B1" w:rsidRPr="00880E85" w:rsidRDefault="003830B1" w:rsidP="004C6278">
            <w:pPr>
              <w:spacing w:after="0" w:line="240" w:lineRule="auto"/>
              <w:rPr>
                <w:color w:val="auto"/>
                <w:sz w:val="22"/>
                <w:szCs w:val="22"/>
              </w:rPr>
            </w:pPr>
            <w:r w:rsidRPr="00880E85">
              <w:rPr>
                <w:color w:val="auto"/>
                <w:sz w:val="22"/>
                <w:szCs w:val="22"/>
              </w:rPr>
              <w:t>1.2.</w:t>
            </w:r>
          </w:p>
        </w:tc>
        <w:tc>
          <w:tcPr>
            <w:tcW w:w="4077"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24462357" w14:textId="77777777" w:rsidR="003830B1" w:rsidRPr="00880E85" w:rsidRDefault="003830B1" w:rsidP="003830B1">
            <w:pPr>
              <w:spacing w:after="0" w:line="240" w:lineRule="auto"/>
              <w:jc w:val="right"/>
              <w:rPr>
                <w:color w:val="auto"/>
                <w:sz w:val="22"/>
                <w:szCs w:val="22"/>
              </w:rPr>
            </w:pPr>
            <w:r w:rsidRPr="00880E85">
              <w:rPr>
                <w:color w:val="auto"/>
                <w:sz w:val="22"/>
                <w:szCs w:val="22"/>
              </w:rPr>
              <w:t>maksas pakalpojumi un citi pašu ieņēmumi</w:t>
            </w:r>
          </w:p>
        </w:tc>
        <w:tc>
          <w:tcPr>
            <w:tcW w:w="159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31C686D1" w14:textId="77777777" w:rsidR="003830B1" w:rsidRPr="00880E85" w:rsidRDefault="003830B1" w:rsidP="003830B1">
            <w:pPr>
              <w:spacing w:after="0" w:line="240" w:lineRule="auto"/>
              <w:jc w:val="both"/>
              <w:rPr>
                <w:color w:val="auto"/>
                <w:sz w:val="22"/>
                <w:szCs w:val="22"/>
              </w:rPr>
            </w:pPr>
            <w:r w:rsidRPr="00880E85">
              <w:rPr>
                <w:color w:val="auto"/>
                <w:sz w:val="22"/>
                <w:szCs w:val="22"/>
              </w:rPr>
              <w:t>1083707</w:t>
            </w:r>
          </w:p>
        </w:tc>
        <w:tc>
          <w:tcPr>
            <w:tcW w:w="1497"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282EBAF9" w14:textId="77777777" w:rsidR="003830B1" w:rsidRPr="00880E85" w:rsidRDefault="003830B1" w:rsidP="003830B1">
            <w:pPr>
              <w:spacing w:after="0" w:line="240" w:lineRule="auto"/>
              <w:jc w:val="both"/>
              <w:rPr>
                <w:color w:val="auto"/>
                <w:sz w:val="22"/>
                <w:szCs w:val="22"/>
              </w:rPr>
            </w:pPr>
            <w:r w:rsidRPr="00880E85">
              <w:rPr>
                <w:color w:val="auto"/>
                <w:sz w:val="22"/>
                <w:szCs w:val="22"/>
              </w:rPr>
              <w:t>1082001</w:t>
            </w:r>
          </w:p>
        </w:tc>
        <w:tc>
          <w:tcPr>
            <w:tcW w:w="1164"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hideMark/>
          </w:tcPr>
          <w:p w14:paraId="23C79B08" w14:textId="77777777" w:rsidR="003830B1" w:rsidRPr="00880E85" w:rsidRDefault="003830B1" w:rsidP="003830B1">
            <w:pPr>
              <w:spacing w:after="0" w:line="240" w:lineRule="auto"/>
              <w:jc w:val="both"/>
              <w:rPr>
                <w:color w:val="auto"/>
                <w:sz w:val="22"/>
                <w:szCs w:val="22"/>
              </w:rPr>
            </w:pPr>
            <w:r w:rsidRPr="00880E85">
              <w:rPr>
                <w:color w:val="auto"/>
                <w:sz w:val="22"/>
                <w:szCs w:val="22"/>
              </w:rPr>
              <w:t>1084776</w:t>
            </w:r>
          </w:p>
        </w:tc>
      </w:tr>
      <w:tr w:rsidR="003830B1" w:rsidRPr="00880E85" w14:paraId="0F3E29C9" w14:textId="77777777" w:rsidTr="004C6278">
        <w:tc>
          <w:tcPr>
            <w:tcW w:w="778"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1A3FD918" w14:textId="77777777" w:rsidR="003830B1" w:rsidRPr="00880E85" w:rsidRDefault="003830B1" w:rsidP="004C6278">
            <w:pPr>
              <w:spacing w:after="0" w:line="240" w:lineRule="auto"/>
              <w:rPr>
                <w:color w:val="auto"/>
                <w:sz w:val="22"/>
                <w:szCs w:val="22"/>
              </w:rPr>
            </w:pPr>
            <w:r w:rsidRPr="00880E85">
              <w:rPr>
                <w:color w:val="auto"/>
                <w:sz w:val="22"/>
                <w:szCs w:val="22"/>
              </w:rPr>
              <w:t>1.3.</w:t>
            </w:r>
          </w:p>
        </w:tc>
        <w:tc>
          <w:tcPr>
            <w:tcW w:w="4077"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1E782F0F" w14:textId="77777777" w:rsidR="003830B1" w:rsidRPr="00880E85" w:rsidRDefault="003830B1" w:rsidP="003830B1">
            <w:pPr>
              <w:spacing w:after="0" w:line="240" w:lineRule="auto"/>
              <w:jc w:val="right"/>
              <w:rPr>
                <w:color w:val="auto"/>
                <w:sz w:val="22"/>
                <w:szCs w:val="22"/>
              </w:rPr>
            </w:pPr>
            <w:r w:rsidRPr="00880E85">
              <w:rPr>
                <w:color w:val="auto"/>
                <w:sz w:val="22"/>
                <w:szCs w:val="22"/>
              </w:rPr>
              <w:t>ārvalstu finanšu palīdzība</w:t>
            </w:r>
          </w:p>
        </w:tc>
        <w:tc>
          <w:tcPr>
            <w:tcW w:w="159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03B214EA" w14:textId="77777777" w:rsidR="003830B1" w:rsidRPr="00880E85" w:rsidRDefault="003830B1" w:rsidP="003830B1">
            <w:pPr>
              <w:spacing w:after="0" w:line="240" w:lineRule="auto"/>
              <w:jc w:val="both"/>
              <w:rPr>
                <w:color w:val="auto"/>
                <w:sz w:val="22"/>
                <w:szCs w:val="22"/>
              </w:rPr>
            </w:pPr>
          </w:p>
        </w:tc>
        <w:tc>
          <w:tcPr>
            <w:tcW w:w="1497"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61D90CE7" w14:textId="77777777" w:rsidR="003830B1" w:rsidRPr="00880E85" w:rsidRDefault="003830B1" w:rsidP="003830B1">
            <w:pPr>
              <w:spacing w:after="0" w:line="240" w:lineRule="auto"/>
              <w:jc w:val="both"/>
              <w:rPr>
                <w:color w:val="auto"/>
                <w:sz w:val="22"/>
                <w:szCs w:val="22"/>
              </w:rPr>
            </w:pPr>
          </w:p>
        </w:tc>
        <w:tc>
          <w:tcPr>
            <w:tcW w:w="1164"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tcPr>
          <w:p w14:paraId="5ED0E716" w14:textId="77777777" w:rsidR="003830B1" w:rsidRPr="00880E85" w:rsidRDefault="003830B1" w:rsidP="003830B1">
            <w:pPr>
              <w:spacing w:after="0" w:line="240" w:lineRule="auto"/>
              <w:jc w:val="both"/>
              <w:rPr>
                <w:color w:val="auto"/>
                <w:sz w:val="22"/>
                <w:szCs w:val="22"/>
              </w:rPr>
            </w:pPr>
          </w:p>
        </w:tc>
      </w:tr>
      <w:tr w:rsidR="003830B1" w:rsidRPr="00880E85" w14:paraId="2B36B07B" w14:textId="77777777" w:rsidTr="004C6278">
        <w:tc>
          <w:tcPr>
            <w:tcW w:w="778"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5ED5C1FC" w14:textId="77777777" w:rsidR="003830B1" w:rsidRPr="00880E85" w:rsidRDefault="003830B1" w:rsidP="004C6278">
            <w:pPr>
              <w:spacing w:after="0" w:line="240" w:lineRule="auto"/>
              <w:rPr>
                <w:color w:val="auto"/>
                <w:sz w:val="22"/>
                <w:szCs w:val="22"/>
              </w:rPr>
            </w:pPr>
            <w:r w:rsidRPr="00880E85">
              <w:rPr>
                <w:color w:val="auto"/>
                <w:sz w:val="22"/>
                <w:szCs w:val="22"/>
              </w:rPr>
              <w:t>1.4.</w:t>
            </w:r>
          </w:p>
        </w:tc>
        <w:tc>
          <w:tcPr>
            <w:tcW w:w="4077"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497FC2B4" w14:textId="77777777" w:rsidR="003830B1" w:rsidRPr="00880E85" w:rsidRDefault="003830B1" w:rsidP="003830B1">
            <w:pPr>
              <w:spacing w:after="0" w:line="240" w:lineRule="auto"/>
              <w:jc w:val="right"/>
              <w:rPr>
                <w:color w:val="auto"/>
                <w:sz w:val="22"/>
                <w:szCs w:val="22"/>
              </w:rPr>
            </w:pPr>
            <w:r w:rsidRPr="00880E85">
              <w:rPr>
                <w:color w:val="auto"/>
                <w:sz w:val="22"/>
                <w:szCs w:val="22"/>
              </w:rPr>
              <w:t>ziedojumi un dāvinājumi</w:t>
            </w:r>
          </w:p>
        </w:tc>
        <w:tc>
          <w:tcPr>
            <w:tcW w:w="159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455D4B48" w14:textId="77777777" w:rsidR="003830B1" w:rsidRPr="00880E85" w:rsidRDefault="003830B1" w:rsidP="003830B1">
            <w:pPr>
              <w:spacing w:after="0" w:line="240" w:lineRule="auto"/>
              <w:jc w:val="both"/>
              <w:rPr>
                <w:color w:val="auto"/>
                <w:sz w:val="22"/>
                <w:szCs w:val="22"/>
              </w:rPr>
            </w:pPr>
          </w:p>
        </w:tc>
        <w:tc>
          <w:tcPr>
            <w:tcW w:w="1497"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271DE578" w14:textId="77777777" w:rsidR="003830B1" w:rsidRPr="00880E85" w:rsidRDefault="003830B1" w:rsidP="003830B1">
            <w:pPr>
              <w:spacing w:after="0" w:line="240" w:lineRule="auto"/>
              <w:jc w:val="both"/>
              <w:rPr>
                <w:color w:val="auto"/>
                <w:sz w:val="22"/>
                <w:szCs w:val="22"/>
              </w:rPr>
            </w:pPr>
          </w:p>
        </w:tc>
        <w:tc>
          <w:tcPr>
            <w:tcW w:w="1164"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tcPr>
          <w:p w14:paraId="40F8FE0B" w14:textId="77777777" w:rsidR="003830B1" w:rsidRPr="00880E85" w:rsidRDefault="003830B1" w:rsidP="003830B1">
            <w:pPr>
              <w:spacing w:after="0" w:line="240" w:lineRule="auto"/>
              <w:jc w:val="both"/>
              <w:rPr>
                <w:color w:val="auto"/>
                <w:sz w:val="22"/>
                <w:szCs w:val="22"/>
              </w:rPr>
            </w:pPr>
          </w:p>
        </w:tc>
      </w:tr>
      <w:tr w:rsidR="003830B1" w:rsidRPr="00880E85" w14:paraId="2EFE4E20" w14:textId="77777777" w:rsidTr="004C6278">
        <w:tc>
          <w:tcPr>
            <w:tcW w:w="778"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6C1D3945" w14:textId="77777777" w:rsidR="003830B1" w:rsidRPr="00880E85" w:rsidRDefault="003830B1" w:rsidP="004C6278">
            <w:pPr>
              <w:spacing w:after="0" w:line="240" w:lineRule="auto"/>
              <w:rPr>
                <w:color w:val="auto"/>
                <w:sz w:val="22"/>
                <w:szCs w:val="22"/>
              </w:rPr>
            </w:pPr>
            <w:r w:rsidRPr="00880E85">
              <w:rPr>
                <w:color w:val="auto"/>
                <w:sz w:val="22"/>
                <w:szCs w:val="22"/>
              </w:rPr>
              <w:t>2.</w:t>
            </w:r>
          </w:p>
        </w:tc>
        <w:tc>
          <w:tcPr>
            <w:tcW w:w="4077"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382AFD0F" w14:textId="77777777" w:rsidR="003830B1" w:rsidRPr="00880E85" w:rsidRDefault="003830B1" w:rsidP="003830B1">
            <w:pPr>
              <w:spacing w:after="0" w:line="240" w:lineRule="auto"/>
              <w:jc w:val="both"/>
              <w:rPr>
                <w:color w:val="auto"/>
                <w:sz w:val="22"/>
                <w:szCs w:val="22"/>
              </w:rPr>
            </w:pPr>
            <w:r w:rsidRPr="00880E85">
              <w:rPr>
                <w:color w:val="auto"/>
                <w:sz w:val="22"/>
                <w:szCs w:val="22"/>
              </w:rPr>
              <w:t>Izdevumi (kopā)</w:t>
            </w:r>
          </w:p>
        </w:tc>
        <w:tc>
          <w:tcPr>
            <w:tcW w:w="159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643AFEFD" w14:textId="77777777" w:rsidR="003830B1" w:rsidRPr="00880E85" w:rsidRDefault="003830B1" w:rsidP="003830B1">
            <w:pPr>
              <w:spacing w:after="0" w:line="240" w:lineRule="auto"/>
              <w:jc w:val="both"/>
              <w:rPr>
                <w:color w:val="auto"/>
                <w:sz w:val="22"/>
                <w:szCs w:val="22"/>
              </w:rPr>
            </w:pPr>
            <w:r w:rsidRPr="00880E85">
              <w:rPr>
                <w:color w:val="auto"/>
                <w:sz w:val="22"/>
                <w:szCs w:val="22"/>
              </w:rPr>
              <w:t>952533</w:t>
            </w:r>
          </w:p>
        </w:tc>
        <w:tc>
          <w:tcPr>
            <w:tcW w:w="1497"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4655283F" w14:textId="77777777" w:rsidR="003830B1" w:rsidRPr="00880E85" w:rsidRDefault="003830B1" w:rsidP="003830B1">
            <w:pPr>
              <w:spacing w:after="0" w:line="240" w:lineRule="auto"/>
              <w:jc w:val="both"/>
              <w:rPr>
                <w:color w:val="auto"/>
                <w:sz w:val="22"/>
                <w:szCs w:val="22"/>
              </w:rPr>
            </w:pPr>
            <w:r w:rsidRPr="00880E85">
              <w:rPr>
                <w:color w:val="auto"/>
                <w:sz w:val="22"/>
                <w:szCs w:val="22"/>
              </w:rPr>
              <w:t>1303296</w:t>
            </w:r>
          </w:p>
        </w:tc>
        <w:tc>
          <w:tcPr>
            <w:tcW w:w="1164"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hideMark/>
          </w:tcPr>
          <w:p w14:paraId="4BF5C7C9" w14:textId="77777777" w:rsidR="003830B1" w:rsidRPr="00880E85" w:rsidRDefault="003830B1" w:rsidP="003830B1">
            <w:pPr>
              <w:spacing w:after="0" w:line="240" w:lineRule="auto"/>
              <w:jc w:val="both"/>
              <w:rPr>
                <w:color w:val="auto"/>
                <w:sz w:val="22"/>
                <w:szCs w:val="22"/>
              </w:rPr>
            </w:pPr>
            <w:r w:rsidRPr="00880E85">
              <w:rPr>
                <w:color w:val="auto"/>
                <w:sz w:val="22"/>
                <w:szCs w:val="22"/>
              </w:rPr>
              <w:t>1220773</w:t>
            </w:r>
          </w:p>
        </w:tc>
      </w:tr>
      <w:tr w:rsidR="003830B1" w:rsidRPr="00880E85" w14:paraId="4FC9DE4C" w14:textId="77777777" w:rsidTr="004C6278">
        <w:tc>
          <w:tcPr>
            <w:tcW w:w="778"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6D07EEE0" w14:textId="77777777" w:rsidR="003830B1" w:rsidRPr="00880E85" w:rsidRDefault="003830B1" w:rsidP="004C6278">
            <w:pPr>
              <w:spacing w:after="0" w:line="240" w:lineRule="auto"/>
              <w:rPr>
                <w:color w:val="auto"/>
                <w:sz w:val="22"/>
                <w:szCs w:val="22"/>
              </w:rPr>
            </w:pPr>
            <w:r w:rsidRPr="00880E85">
              <w:rPr>
                <w:color w:val="auto"/>
                <w:sz w:val="22"/>
                <w:szCs w:val="22"/>
              </w:rPr>
              <w:t>2.1.</w:t>
            </w:r>
          </w:p>
        </w:tc>
        <w:tc>
          <w:tcPr>
            <w:tcW w:w="4077"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6463EBA1" w14:textId="77777777" w:rsidR="003830B1" w:rsidRPr="00880E85" w:rsidRDefault="003830B1" w:rsidP="004C6278">
            <w:pPr>
              <w:spacing w:after="0" w:line="240" w:lineRule="auto"/>
              <w:jc w:val="right"/>
              <w:rPr>
                <w:color w:val="auto"/>
                <w:sz w:val="22"/>
                <w:szCs w:val="22"/>
              </w:rPr>
            </w:pPr>
            <w:r w:rsidRPr="00880E85">
              <w:rPr>
                <w:color w:val="auto"/>
                <w:sz w:val="22"/>
                <w:szCs w:val="22"/>
              </w:rPr>
              <w:t>uzturēšanas izdevumi (kopā)</w:t>
            </w:r>
          </w:p>
        </w:tc>
        <w:tc>
          <w:tcPr>
            <w:tcW w:w="159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68535AD3" w14:textId="77777777" w:rsidR="003830B1" w:rsidRPr="00880E85" w:rsidRDefault="003830B1" w:rsidP="003830B1">
            <w:pPr>
              <w:spacing w:after="0" w:line="240" w:lineRule="auto"/>
              <w:jc w:val="both"/>
              <w:rPr>
                <w:color w:val="auto"/>
                <w:sz w:val="22"/>
                <w:szCs w:val="22"/>
              </w:rPr>
            </w:pPr>
            <w:r w:rsidRPr="00880E85">
              <w:rPr>
                <w:color w:val="auto"/>
                <w:sz w:val="22"/>
                <w:szCs w:val="22"/>
              </w:rPr>
              <w:t>940834</w:t>
            </w:r>
          </w:p>
        </w:tc>
        <w:tc>
          <w:tcPr>
            <w:tcW w:w="1497"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60D03A99" w14:textId="77777777" w:rsidR="003830B1" w:rsidRPr="00880E85" w:rsidRDefault="003830B1" w:rsidP="003830B1">
            <w:pPr>
              <w:spacing w:after="0" w:line="240" w:lineRule="auto"/>
              <w:jc w:val="both"/>
              <w:rPr>
                <w:color w:val="auto"/>
                <w:sz w:val="22"/>
                <w:szCs w:val="22"/>
              </w:rPr>
            </w:pPr>
            <w:r w:rsidRPr="00880E85">
              <w:rPr>
                <w:color w:val="auto"/>
                <w:sz w:val="22"/>
                <w:szCs w:val="22"/>
              </w:rPr>
              <w:t>1291296</w:t>
            </w:r>
          </w:p>
        </w:tc>
        <w:tc>
          <w:tcPr>
            <w:tcW w:w="1164"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tcPr>
          <w:p w14:paraId="2F64F9A4" w14:textId="77777777" w:rsidR="003830B1" w:rsidRPr="00880E85" w:rsidRDefault="003830B1" w:rsidP="003830B1">
            <w:pPr>
              <w:spacing w:after="0" w:line="240" w:lineRule="auto"/>
              <w:jc w:val="both"/>
              <w:rPr>
                <w:color w:val="auto"/>
                <w:sz w:val="22"/>
                <w:szCs w:val="22"/>
              </w:rPr>
            </w:pPr>
            <w:r w:rsidRPr="00880E85">
              <w:rPr>
                <w:color w:val="auto"/>
                <w:sz w:val="22"/>
                <w:szCs w:val="22"/>
              </w:rPr>
              <w:t>1212147</w:t>
            </w:r>
          </w:p>
        </w:tc>
      </w:tr>
      <w:tr w:rsidR="003830B1" w:rsidRPr="00C16A55" w14:paraId="72A2CC32" w14:textId="77777777" w:rsidTr="004C6278">
        <w:tc>
          <w:tcPr>
            <w:tcW w:w="778"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0E61DBA9" w14:textId="77777777" w:rsidR="003830B1" w:rsidRPr="00880E85" w:rsidRDefault="003830B1" w:rsidP="004C6278">
            <w:pPr>
              <w:spacing w:after="0" w:line="240" w:lineRule="auto"/>
              <w:rPr>
                <w:color w:val="auto"/>
                <w:sz w:val="22"/>
                <w:szCs w:val="22"/>
              </w:rPr>
            </w:pPr>
            <w:r w:rsidRPr="00880E85">
              <w:rPr>
                <w:color w:val="auto"/>
                <w:sz w:val="22"/>
                <w:szCs w:val="22"/>
              </w:rPr>
              <w:t>2.1.1.</w:t>
            </w:r>
          </w:p>
        </w:tc>
        <w:tc>
          <w:tcPr>
            <w:tcW w:w="4077"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5B3491E6" w14:textId="77777777" w:rsidR="003830B1" w:rsidRPr="00880E85" w:rsidRDefault="003830B1" w:rsidP="003830B1">
            <w:pPr>
              <w:spacing w:after="0" w:line="240" w:lineRule="auto"/>
              <w:jc w:val="right"/>
              <w:rPr>
                <w:color w:val="auto"/>
                <w:sz w:val="22"/>
                <w:szCs w:val="22"/>
              </w:rPr>
            </w:pPr>
            <w:r w:rsidRPr="00880E85">
              <w:rPr>
                <w:color w:val="auto"/>
                <w:sz w:val="22"/>
                <w:szCs w:val="22"/>
              </w:rPr>
              <w:t>kārtējie izdevumi</w:t>
            </w:r>
          </w:p>
        </w:tc>
        <w:tc>
          <w:tcPr>
            <w:tcW w:w="159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0ACE048B" w14:textId="77777777" w:rsidR="003830B1" w:rsidRPr="00880E85" w:rsidRDefault="003830B1" w:rsidP="003830B1">
            <w:pPr>
              <w:spacing w:after="0" w:line="240" w:lineRule="auto"/>
              <w:jc w:val="both"/>
              <w:rPr>
                <w:color w:val="auto"/>
                <w:sz w:val="22"/>
                <w:szCs w:val="22"/>
              </w:rPr>
            </w:pPr>
            <w:r w:rsidRPr="00880E85">
              <w:rPr>
                <w:color w:val="auto"/>
                <w:sz w:val="22"/>
                <w:szCs w:val="22"/>
              </w:rPr>
              <w:t>940744</w:t>
            </w:r>
          </w:p>
        </w:tc>
        <w:tc>
          <w:tcPr>
            <w:tcW w:w="1497"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1C90EFC3" w14:textId="77777777" w:rsidR="003830B1" w:rsidRPr="00880E85" w:rsidRDefault="003830B1" w:rsidP="003830B1">
            <w:pPr>
              <w:spacing w:after="0" w:line="240" w:lineRule="auto"/>
              <w:jc w:val="both"/>
              <w:rPr>
                <w:color w:val="auto"/>
                <w:sz w:val="22"/>
                <w:szCs w:val="22"/>
              </w:rPr>
            </w:pPr>
            <w:r w:rsidRPr="00880E85">
              <w:rPr>
                <w:color w:val="auto"/>
                <w:sz w:val="22"/>
                <w:szCs w:val="22"/>
              </w:rPr>
              <w:t>1291296</w:t>
            </w:r>
          </w:p>
        </w:tc>
        <w:tc>
          <w:tcPr>
            <w:tcW w:w="1164"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tcPr>
          <w:p w14:paraId="7F4AC635" w14:textId="77777777" w:rsidR="003830B1" w:rsidRPr="00880E85" w:rsidRDefault="003830B1" w:rsidP="003830B1">
            <w:pPr>
              <w:spacing w:after="0" w:line="240" w:lineRule="auto"/>
              <w:jc w:val="both"/>
              <w:rPr>
                <w:color w:val="auto"/>
                <w:sz w:val="22"/>
                <w:szCs w:val="22"/>
              </w:rPr>
            </w:pPr>
            <w:r w:rsidRPr="00880E85">
              <w:rPr>
                <w:color w:val="auto"/>
                <w:sz w:val="22"/>
                <w:szCs w:val="22"/>
              </w:rPr>
              <w:t>1212147</w:t>
            </w:r>
          </w:p>
        </w:tc>
      </w:tr>
      <w:tr w:rsidR="003830B1" w:rsidRPr="00C16A55" w14:paraId="0EAB6029" w14:textId="77777777" w:rsidTr="004C6278">
        <w:tc>
          <w:tcPr>
            <w:tcW w:w="778" w:type="dxa"/>
            <w:tcBorders>
              <w:top w:val="single" w:sz="4" w:space="0" w:color="auto"/>
              <w:left w:val="nil"/>
              <w:bottom w:val="nil"/>
              <w:right w:val="single" w:sz="4" w:space="0" w:color="auto"/>
            </w:tcBorders>
            <w:shd w:val="clear" w:color="auto" w:fill="auto"/>
            <w:tcMar>
              <w:top w:w="17" w:type="dxa"/>
              <w:left w:w="67" w:type="dxa"/>
              <w:bottom w:w="17" w:type="dxa"/>
              <w:right w:w="67" w:type="dxa"/>
            </w:tcMar>
            <w:hideMark/>
          </w:tcPr>
          <w:p w14:paraId="6A809E8F" w14:textId="77777777" w:rsidR="003830B1" w:rsidRPr="00C16A55" w:rsidRDefault="003830B1" w:rsidP="004C6278">
            <w:pPr>
              <w:spacing w:after="0" w:line="240" w:lineRule="auto"/>
              <w:rPr>
                <w:color w:val="auto"/>
                <w:sz w:val="22"/>
                <w:szCs w:val="22"/>
              </w:rPr>
            </w:pPr>
            <w:r w:rsidRPr="00C16A55">
              <w:rPr>
                <w:color w:val="auto"/>
                <w:sz w:val="22"/>
                <w:szCs w:val="22"/>
              </w:rPr>
              <w:t>2.1.2.</w:t>
            </w:r>
          </w:p>
        </w:tc>
        <w:tc>
          <w:tcPr>
            <w:tcW w:w="4077" w:type="dxa"/>
            <w:tcBorders>
              <w:top w:val="single" w:sz="4" w:space="0" w:color="auto"/>
              <w:left w:val="single" w:sz="4" w:space="0" w:color="auto"/>
              <w:bottom w:val="nil"/>
              <w:right w:val="single" w:sz="4" w:space="0" w:color="auto"/>
            </w:tcBorders>
            <w:shd w:val="clear" w:color="auto" w:fill="auto"/>
            <w:tcMar>
              <w:top w:w="17" w:type="dxa"/>
              <w:left w:w="67" w:type="dxa"/>
              <w:bottom w:w="17" w:type="dxa"/>
              <w:right w:w="67" w:type="dxa"/>
            </w:tcMar>
            <w:hideMark/>
          </w:tcPr>
          <w:p w14:paraId="634FD2A7" w14:textId="77777777" w:rsidR="003830B1" w:rsidRPr="00C16A55" w:rsidRDefault="003830B1" w:rsidP="003830B1">
            <w:pPr>
              <w:spacing w:after="0" w:line="240" w:lineRule="auto"/>
              <w:jc w:val="right"/>
              <w:rPr>
                <w:color w:val="auto"/>
                <w:sz w:val="22"/>
                <w:szCs w:val="22"/>
              </w:rPr>
            </w:pPr>
            <w:r w:rsidRPr="00C16A55">
              <w:rPr>
                <w:color w:val="auto"/>
                <w:sz w:val="22"/>
                <w:szCs w:val="22"/>
              </w:rPr>
              <w:t>procentu izdevumi</w:t>
            </w:r>
          </w:p>
        </w:tc>
        <w:tc>
          <w:tcPr>
            <w:tcW w:w="1592" w:type="dxa"/>
            <w:tcBorders>
              <w:top w:val="single" w:sz="4" w:space="0" w:color="auto"/>
              <w:left w:val="single" w:sz="4" w:space="0" w:color="auto"/>
              <w:bottom w:val="nil"/>
              <w:right w:val="single" w:sz="4" w:space="0" w:color="auto"/>
            </w:tcBorders>
            <w:shd w:val="clear" w:color="auto" w:fill="auto"/>
            <w:tcMar>
              <w:top w:w="17" w:type="dxa"/>
              <w:left w:w="67" w:type="dxa"/>
              <w:bottom w:w="17" w:type="dxa"/>
              <w:right w:w="67" w:type="dxa"/>
            </w:tcMar>
            <w:hideMark/>
          </w:tcPr>
          <w:p w14:paraId="0851306E" w14:textId="77777777" w:rsidR="003830B1" w:rsidRPr="00C16A55" w:rsidRDefault="003830B1" w:rsidP="003830B1">
            <w:pPr>
              <w:spacing w:after="0" w:line="240" w:lineRule="auto"/>
              <w:jc w:val="both"/>
              <w:rPr>
                <w:color w:val="auto"/>
                <w:sz w:val="22"/>
                <w:szCs w:val="22"/>
                <w:highlight w:val="yellow"/>
              </w:rPr>
            </w:pPr>
          </w:p>
        </w:tc>
        <w:tc>
          <w:tcPr>
            <w:tcW w:w="1497" w:type="dxa"/>
            <w:tcBorders>
              <w:top w:val="single" w:sz="4" w:space="0" w:color="auto"/>
              <w:left w:val="single" w:sz="4" w:space="0" w:color="auto"/>
              <w:bottom w:val="nil"/>
              <w:right w:val="single" w:sz="4" w:space="0" w:color="auto"/>
            </w:tcBorders>
            <w:shd w:val="clear" w:color="auto" w:fill="auto"/>
            <w:tcMar>
              <w:top w:w="17" w:type="dxa"/>
              <w:left w:w="67" w:type="dxa"/>
              <w:bottom w:w="17" w:type="dxa"/>
              <w:right w:w="67" w:type="dxa"/>
            </w:tcMar>
            <w:hideMark/>
          </w:tcPr>
          <w:p w14:paraId="2DBBA4AF" w14:textId="77777777" w:rsidR="003830B1" w:rsidRPr="00C16A55" w:rsidRDefault="003830B1" w:rsidP="003830B1">
            <w:pPr>
              <w:spacing w:after="0" w:line="240" w:lineRule="auto"/>
              <w:jc w:val="both"/>
              <w:rPr>
                <w:color w:val="auto"/>
                <w:sz w:val="22"/>
                <w:szCs w:val="22"/>
                <w:highlight w:val="yellow"/>
              </w:rPr>
            </w:pPr>
          </w:p>
        </w:tc>
        <w:tc>
          <w:tcPr>
            <w:tcW w:w="1164" w:type="dxa"/>
            <w:tcBorders>
              <w:top w:val="single" w:sz="4" w:space="0" w:color="auto"/>
              <w:left w:val="single" w:sz="4" w:space="0" w:color="auto"/>
              <w:bottom w:val="nil"/>
              <w:right w:val="nil"/>
            </w:tcBorders>
            <w:shd w:val="clear" w:color="auto" w:fill="auto"/>
            <w:tcMar>
              <w:top w:w="17" w:type="dxa"/>
              <w:left w:w="67" w:type="dxa"/>
              <w:bottom w:w="17" w:type="dxa"/>
              <w:right w:w="67" w:type="dxa"/>
            </w:tcMar>
          </w:tcPr>
          <w:p w14:paraId="12A9944F" w14:textId="77777777" w:rsidR="003830B1" w:rsidRPr="00C16A55" w:rsidRDefault="003830B1" w:rsidP="003830B1">
            <w:pPr>
              <w:spacing w:after="0" w:line="240" w:lineRule="auto"/>
              <w:jc w:val="both"/>
              <w:rPr>
                <w:color w:val="auto"/>
                <w:sz w:val="22"/>
                <w:szCs w:val="22"/>
                <w:highlight w:val="yellow"/>
              </w:rPr>
            </w:pPr>
          </w:p>
        </w:tc>
      </w:tr>
    </w:tbl>
    <w:p w14:paraId="7860BDFE" w14:textId="354A6DB5" w:rsidR="00BA7021" w:rsidRPr="00C16A55" w:rsidRDefault="001F1AF0" w:rsidP="004C6278">
      <w:pPr>
        <w:tabs>
          <w:tab w:val="left" w:pos="567"/>
        </w:tabs>
        <w:autoSpaceDE w:val="0"/>
        <w:autoSpaceDN w:val="0"/>
        <w:adjustRightInd w:val="0"/>
        <w:spacing w:before="240" w:after="120" w:line="240" w:lineRule="auto"/>
        <w:jc w:val="both"/>
        <w:rPr>
          <w:rFonts w:cstheme="minorHAnsi"/>
        </w:rPr>
      </w:pPr>
      <w:r>
        <w:rPr>
          <w:color w:val="auto"/>
          <w:sz w:val="24"/>
          <w:szCs w:val="24"/>
        </w:rPr>
        <w:lastRenderedPageBreak/>
        <w:tab/>
      </w:r>
      <w:r w:rsidR="003830B1" w:rsidRPr="00C16A55">
        <w:rPr>
          <w:color w:val="auto"/>
          <w:sz w:val="24"/>
          <w:szCs w:val="24"/>
        </w:rPr>
        <w:t>Pamatojoties uz likuma „Likums par budžetu un finanšu vadību” 6.1. panta 5. daļu budžeta nefinansētu iestāžu kārtējā gada līdzekļu atlikumu var izmantot nākamajā gadā izdevumu finansēšanai.</w:t>
      </w:r>
    </w:p>
    <w:p w14:paraId="1DCA733B" w14:textId="715D9FDA" w:rsidR="000D55EF" w:rsidRDefault="000D55EF">
      <w:pPr>
        <w:pStyle w:val="Virsraksts2"/>
        <w:numPr>
          <w:ilvl w:val="1"/>
          <w:numId w:val="7"/>
        </w:numPr>
        <w:spacing w:before="240" w:line="240" w:lineRule="auto"/>
        <w:rPr>
          <w:rFonts w:asciiTheme="minorHAnsi" w:hAnsiTheme="minorHAnsi" w:cstheme="minorHAnsi"/>
          <w:b/>
          <w:bCs/>
          <w:color w:val="auto"/>
          <w:sz w:val="24"/>
          <w:szCs w:val="24"/>
        </w:rPr>
      </w:pPr>
      <w:bookmarkStart w:id="30" w:name="_Toc169733694"/>
      <w:r w:rsidRPr="00435AEE">
        <w:rPr>
          <w:rFonts w:asciiTheme="minorHAnsi" w:hAnsiTheme="minorHAnsi" w:cstheme="minorHAnsi"/>
          <w:b/>
          <w:bCs/>
          <w:color w:val="auto"/>
          <w:sz w:val="24"/>
          <w:szCs w:val="24"/>
        </w:rPr>
        <w:t>Iestādes darbības rezultāti</w:t>
      </w:r>
      <w:bookmarkEnd w:id="30"/>
    </w:p>
    <w:p w14:paraId="09F3A7D8" w14:textId="77777777" w:rsidR="00435AEE" w:rsidRPr="00435AEE" w:rsidRDefault="00435AEE" w:rsidP="00435AEE">
      <w:pPr>
        <w:pStyle w:val="Sarakstarindkopa"/>
        <w:ind w:left="859"/>
      </w:pPr>
    </w:p>
    <w:p w14:paraId="07C71C95" w14:textId="19AEB754" w:rsidR="000843B4" w:rsidRPr="00435AEE" w:rsidRDefault="00237A68">
      <w:pPr>
        <w:pStyle w:val="Virsraksts3"/>
        <w:numPr>
          <w:ilvl w:val="2"/>
          <w:numId w:val="15"/>
        </w:numPr>
        <w:rPr>
          <w:rFonts w:asciiTheme="minorHAnsi" w:hAnsiTheme="minorHAnsi" w:cstheme="minorHAnsi"/>
          <w:b/>
          <w:bCs/>
          <w:color w:val="auto"/>
        </w:rPr>
      </w:pPr>
      <w:bookmarkStart w:id="31" w:name="_Toc169733695"/>
      <w:r w:rsidRPr="00435AEE">
        <w:rPr>
          <w:rFonts w:asciiTheme="minorHAnsi" w:hAnsiTheme="minorHAnsi" w:cstheme="minorHAnsi"/>
          <w:b/>
          <w:bCs/>
          <w:color w:val="auto"/>
        </w:rPr>
        <w:t>Dzelzceļa sistēmas dalībnieku u</w:t>
      </w:r>
      <w:r w:rsidR="000843B4" w:rsidRPr="00435AEE">
        <w:rPr>
          <w:rFonts w:asciiTheme="minorHAnsi" w:hAnsiTheme="minorHAnsi" w:cstheme="minorHAnsi"/>
          <w:b/>
          <w:bCs/>
          <w:color w:val="auto"/>
        </w:rPr>
        <w:t>zraudzība</w:t>
      </w:r>
      <w:bookmarkEnd w:id="31"/>
    </w:p>
    <w:p w14:paraId="7534FCB6" w14:textId="279C5518" w:rsidR="0024512C" w:rsidRPr="00C16A55" w:rsidRDefault="0024512C" w:rsidP="00A84A80">
      <w:pPr>
        <w:tabs>
          <w:tab w:val="left" w:pos="320"/>
        </w:tabs>
        <w:autoSpaceDE w:val="0"/>
        <w:autoSpaceDN w:val="0"/>
        <w:adjustRightInd w:val="0"/>
        <w:spacing w:before="120" w:after="120" w:line="240" w:lineRule="auto"/>
        <w:ind w:firstLine="567"/>
        <w:jc w:val="both"/>
        <w:rPr>
          <w:rFonts w:cstheme="minorHAnsi"/>
          <w:color w:val="auto"/>
          <w:sz w:val="24"/>
          <w:szCs w:val="24"/>
        </w:rPr>
      </w:pPr>
      <w:r w:rsidRPr="00C16A55">
        <w:rPr>
          <w:rFonts w:cstheme="minorHAnsi"/>
          <w:color w:val="auto"/>
          <w:sz w:val="24"/>
          <w:szCs w:val="24"/>
        </w:rPr>
        <w:t xml:space="preserve">Attiecībā uz uzraudzību </w:t>
      </w:r>
      <w:r w:rsidR="00654529">
        <w:rPr>
          <w:rFonts w:cstheme="minorHAnsi"/>
          <w:color w:val="auto"/>
          <w:sz w:val="24"/>
          <w:szCs w:val="24"/>
        </w:rPr>
        <w:t>Inspekcija</w:t>
      </w:r>
      <w:r w:rsidR="00465B05">
        <w:rPr>
          <w:rFonts w:cstheme="minorHAnsi"/>
          <w:color w:val="auto"/>
          <w:sz w:val="24"/>
          <w:szCs w:val="24"/>
        </w:rPr>
        <w:t xml:space="preserve"> </w:t>
      </w:r>
      <w:r w:rsidRPr="00C16A55">
        <w:rPr>
          <w:rFonts w:cstheme="minorHAnsi"/>
          <w:color w:val="auto"/>
          <w:sz w:val="24"/>
          <w:szCs w:val="24"/>
        </w:rPr>
        <w:t xml:space="preserve">īsteno Eiropas Parlamenta un Padomes 2016.gada 11.maija Direktīvas (ES) 2016/798 par dzelzceļa drošību un Dzelzceļa likuma prasības. </w:t>
      </w:r>
    </w:p>
    <w:p w14:paraId="055FB8D8" w14:textId="1657136E" w:rsidR="003F1077" w:rsidRPr="00D340E3" w:rsidRDefault="00FC3F7A" w:rsidP="00FC3F7A">
      <w:pPr>
        <w:tabs>
          <w:tab w:val="left" w:pos="320"/>
        </w:tabs>
        <w:autoSpaceDE w:val="0"/>
        <w:autoSpaceDN w:val="0"/>
        <w:adjustRightInd w:val="0"/>
        <w:spacing w:before="120" w:after="120" w:line="240" w:lineRule="auto"/>
        <w:ind w:firstLine="567"/>
        <w:jc w:val="both"/>
        <w:rPr>
          <w:rFonts w:cstheme="minorHAnsi"/>
          <w:color w:val="auto"/>
          <w:sz w:val="24"/>
          <w:szCs w:val="24"/>
        </w:rPr>
      </w:pPr>
      <w:r w:rsidRPr="00C16A55">
        <w:rPr>
          <w:rFonts w:cstheme="minorHAnsi"/>
          <w:color w:val="auto"/>
          <w:sz w:val="24"/>
          <w:szCs w:val="24"/>
        </w:rPr>
        <w:t xml:space="preserve">Lai nepārsniegtu Latvijai noteikto drošības līmeni, atbilstošas uzraudzības nodrošināšanai </w:t>
      </w:r>
      <w:r w:rsidR="00654529">
        <w:rPr>
          <w:rFonts w:cstheme="minorHAnsi"/>
          <w:color w:val="auto"/>
          <w:sz w:val="24"/>
          <w:szCs w:val="24"/>
        </w:rPr>
        <w:t>Inspekcija</w:t>
      </w:r>
      <w:r w:rsidR="00465B05">
        <w:rPr>
          <w:rFonts w:cstheme="minorHAnsi"/>
          <w:color w:val="auto"/>
          <w:sz w:val="24"/>
          <w:szCs w:val="24"/>
        </w:rPr>
        <w:t xml:space="preserve"> </w:t>
      </w:r>
      <w:r w:rsidRPr="00C16A55">
        <w:rPr>
          <w:rFonts w:cstheme="minorHAnsi"/>
          <w:color w:val="auto"/>
          <w:sz w:val="24"/>
          <w:szCs w:val="24"/>
        </w:rPr>
        <w:t>savu stratēģisko pieeju ir noteikusi “Dzelzceļa sistēmas dalībnieku uzraudzības stratēģijā 2022. – 2026.gadam”</w:t>
      </w:r>
      <w:r w:rsidRPr="00C16A55">
        <w:rPr>
          <w:rStyle w:val="Vresatsauce"/>
          <w:rFonts w:cstheme="minorHAnsi"/>
          <w:color w:val="auto"/>
          <w:sz w:val="24"/>
          <w:szCs w:val="24"/>
        </w:rPr>
        <w:footnoteReference w:id="11"/>
      </w:r>
      <w:r w:rsidRPr="00C16A55">
        <w:rPr>
          <w:rFonts w:cstheme="minorHAnsi"/>
          <w:color w:val="auto"/>
          <w:sz w:val="24"/>
          <w:szCs w:val="24"/>
        </w:rPr>
        <w:t xml:space="preserve"> (27.06.2022.), </w:t>
      </w:r>
      <w:r w:rsidR="003F1077" w:rsidRPr="00C16A55">
        <w:rPr>
          <w:rFonts w:cstheme="minorHAnsi"/>
          <w:color w:val="auto"/>
          <w:sz w:val="24"/>
          <w:szCs w:val="24"/>
        </w:rPr>
        <w:t>balstoties uz Komisijas deleģētās regulas</w:t>
      </w:r>
      <w:r w:rsidR="003F1077" w:rsidRPr="00C16A55">
        <w:rPr>
          <w:rStyle w:val="Vresatsauce"/>
          <w:rFonts w:cstheme="minorHAnsi"/>
          <w:color w:val="auto"/>
          <w:sz w:val="24"/>
          <w:szCs w:val="24"/>
        </w:rPr>
        <w:footnoteReference w:id="12"/>
      </w:r>
      <w:r w:rsidR="003F1077" w:rsidRPr="00C16A55">
        <w:rPr>
          <w:rFonts w:cstheme="minorHAnsi"/>
          <w:color w:val="auto"/>
          <w:sz w:val="24"/>
          <w:szCs w:val="24"/>
        </w:rPr>
        <w:t xml:space="preserve"> prasībām. </w:t>
      </w:r>
      <w:r w:rsidR="002E7D04">
        <w:rPr>
          <w:rFonts w:cstheme="minorHAnsi"/>
          <w:color w:val="auto"/>
          <w:sz w:val="24"/>
          <w:szCs w:val="24"/>
        </w:rPr>
        <w:t>Šajā d</w:t>
      </w:r>
      <w:r w:rsidR="003F1077" w:rsidRPr="00C16A55">
        <w:rPr>
          <w:rFonts w:cstheme="minorHAnsi"/>
          <w:color w:val="auto"/>
          <w:sz w:val="24"/>
          <w:szCs w:val="24"/>
        </w:rPr>
        <w:t xml:space="preserve">okumentā ir norādīts iestādes darbības juridiskais pamatojums, mērķi un apakšmērķi, ietvertas </w:t>
      </w:r>
      <w:r w:rsidR="001879C8" w:rsidRPr="005A1089">
        <w:rPr>
          <w:rFonts w:cstheme="minorHAnsi"/>
          <w:color w:val="auto"/>
          <w:sz w:val="24"/>
          <w:szCs w:val="24"/>
        </w:rPr>
        <w:t>s</w:t>
      </w:r>
      <w:r w:rsidR="003F1077" w:rsidRPr="005A1089">
        <w:rPr>
          <w:rFonts w:cstheme="minorHAnsi"/>
          <w:color w:val="auto"/>
          <w:sz w:val="24"/>
          <w:szCs w:val="24"/>
        </w:rPr>
        <w:t>tratēģijas prioritātes un plānotie resursi.</w:t>
      </w:r>
      <w:r w:rsidR="00D340E3" w:rsidRPr="005A1089">
        <w:rPr>
          <w:rFonts w:cstheme="minorHAnsi"/>
        </w:rPr>
        <w:t xml:space="preserve"> </w:t>
      </w:r>
      <w:r w:rsidR="00D340E3" w:rsidRPr="005A1089">
        <w:rPr>
          <w:rFonts w:cstheme="minorHAnsi"/>
          <w:color w:val="auto"/>
          <w:sz w:val="24"/>
          <w:szCs w:val="24"/>
        </w:rPr>
        <w:t xml:space="preserve">Prioritātes vidējam plānošanas ciklam nosaka Stratēģiskais uzraudzības plāns, savukārt </w:t>
      </w:r>
      <w:r w:rsidR="004520F9" w:rsidRPr="005A1089">
        <w:rPr>
          <w:rFonts w:cstheme="minorHAnsi"/>
          <w:color w:val="auto"/>
          <w:sz w:val="24"/>
          <w:szCs w:val="24"/>
        </w:rPr>
        <w:t xml:space="preserve">uzraudzības procesa ietvaros sastādītais </w:t>
      </w:r>
      <w:r w:rsidR="00D340E3" w:rsidRPr="005A1089">
        <w:rPr>
          <w:rFonts w:cstheme="minorHAnsi"/>
          <w:color w:val="auto"/>
          <w:sz w:val="24"/>
          <w:szCs w:val="24"/>
        </w:rPr>
        <w:t>gada uzraudzības plāns nor</w:t>
      </w:r>
      <w:r w:rsidR="004520F9" w:rsidRPr="005A1089">
        <w:rPr>
          <w:rFonts w:cstheme="minorHAnsi"/>
          <w:color w:val="auto"/>
          <w:sz w:val="24"/>
          <w:szCs w:val="24"/>
        </w:rPr>
        <w:t>āda</w:t>
      </w:r>
      <w:r w:rsidR="00D340E3" w:rsidRPr="005A1089">
        <w:rPr>
          <w:rFonts w:cstheme="minorHAnsi"/>
          <w:color w:val="auto"/>
          <w:sz w:val="24"/>
          <w:szCs w:val="24"/>
        </w:rPr>
        <w:t xml:space="preserve"> plānojamās rīcības, metodes un laika grafik</w:t>
      </w:r>
      <w:r w:rsidR="004520F9" w:rsidRPr="005A1089">
        <w:rPr>
          <w:rFonts w:cstheme="minorHAnsi"/>
          <w:color w:val="auto"/>
          <w:sz w:val="24"/>
          <w:szCs w:val="24"/>
        </w:rPr>
        <w:t>u</w:t>
      </w:r>
      <w:r w:rsidR="00D340E3" w:rsidRPr="005A1089">
        <w:rPr>
          <w:rFonts w:cstheme="minorHAnsi"/>
          <w:color w:val="auto"/>
          <w:sz w:val="24"/>
          <w:szCs w:val="24"/>
        </w:rPr>
        <w:t>.</w:t>
      </w:r>
    </w:p>
    <w:p w14:paraId="789CFCDB" w14:textId="618514EE" w:rsidR="00D340E3" w:rsidRDefault="00237A68" w:rsidP="003F1077">
      <w:pPr>
        <w:pStyle w:val="Pamatteksts"/>
        <w:tabs>
          <w:tab w:val="num" w:pos="567"/>
        </w:tabs>
        <w:jc w:val="both"/>
        <w:rPr>
          <w:rFonts w:asciiTheme="minorHAnsi" w:hAnsiTheme="minorHAnsi" w:cstheme="minorHAnsi"/>
        </w:rPr>
      </w:pPr>
      <w:r w:rsidRPr="00C16A55">
        <w:rPr>
          <w:rFonts w:asciiTheme="minorHAnsi" w:hAnsiTheme="minorHAnsi" w:cstheme="minorHAnsi"/>
        </w:rPr>
        <w:tab/>
        <w:t>Atbilstošas uzraudzības nodrošināšanai 202</w:t>
      </w:r>
      <w:r w:rsidR="00FC3F7A" w:rsidRPr="00C16A55">
        <w:rPr>
          <w:rFonts w:asciiTheme="minorHAnsi" w:hAnsiTheme="minorHAnsi" w:cstheme="minorHAnsi"/>
        </w:rPr>
        <w:t>3</w:t>
      </w:r>
      <w:r w:rsidRPr="00C16A55">
        <w:rPr>
          <w:rFonts w:asciiTheme="minorHAnsi" w:hAnsiTheme="minorHAnsi" w:cstheme="minorHAnsi"/>
        </w:rPr>
        <w:t xml:space="preserve">. gadā </w:t>
      </w:r>
      <w:r w:rsidR="00727FF0" w:rsidRPr="00C16A55">
        <w:rPr>
          <w:rFonts w:asciiTheme="minorHAnsi" w:hAnsiTheme="minorHAnsi" w:cstheme="minorHAnsi"/>
        </w:rPr>
        <w:t>tika</w:t>
      </w:r>
      <w:r w:rsidRPr="00C16A55">
        <w:rPr>
          <w:rFonts w:asciiTheme="minorHAnsi" w:hAnsiTheme="minorHAnsi" w:cstheme="minorHAnsi"/>
        </w:rPr>
        <w:t xml:space="preserve"> </w:t>
      </w:r>
      <w:r w:rsidR="00FC3F7A" w:rsidRPr="00C16A55">
        <w:rPr>
          <w:rFonts w:asciiTheme="minorHAnsi" w:hAnsiTheme="minorHAnsi" w:cstheme="minorHAnsi"/>
        </w:rPr>
        <w:t>pārskatīt</w:t>
      </w:r>
      <w:r w:rsidRPr="00C16A55">
        <w:rPr>
          <w:rFonts w:asciiTheme="minorHAnsi" w:hAnsiTheme="minorHAnsi" w:cstheme="minorHAnsi"/>
        </w:rPr>
        <w:t xml:space="preserve">a </w:t>
      </w:r>
      <w:r w:rsidR="00727FF0" w:rsidRPr="00C16A55">
        <w:rPr>
          <w:rFonts w:asciiTheme="minorHAnsi" w:hAnsiTheme="minorHAnsi" w:cstheme="minorHAnsi"/>
        </w:rPr>
        <w:t xml:space="preserve">un pilnveidota </w:t>
      </w:r>
      <w:r w:rsidR="00410080">
        <w:rPr>
          <w:rFonts w:asciiTheme="minorHAnsi" w:hAnsiTheme="minorHAnsi" w:cstheme="minorHAnsi"/>
        </w:rPr>
        <w:t>U</w:t>
      </w:r>
      <w:r w:rsidRPr="00C16A55">
        <w:rPr>
          <w:rFonts w:asciiTheme="minorHAnsi" w:hAnsiTheme="minorHAnsi" w:cstheme="minorHAnsi"/>
        </w:rPr>
        <w:t xml:space="preserve">zraudzības rokasgrāmata, kas nosaka </w:t>
      </w:r>
      <w:r w:rsidR="00654529">
        <w:rPr>
          <w:rFonts w:asciiTheme="minorHAnsi" w:hAnsiTheme="minorHAnsi" w:cstheme="minorHAnsi"/>
        </w:rPr>
        <w:t>Inspekcija</w:t>
      </w:r>
      <w:r w:rsidR="00465B05">
        <w:rPr>
          <w:rFonts w:asciiTheme="minorHAnsi" w:hAnsiTheme="minorHAnsi" w:cstheme="minorHAnsi"/>
        </w:rPr>
        <w:t xml:space="preserve">s </w:t>
      </w:r>
      <w:r w:rsidRPr="00C16A55">
        <w:rPr>
          <w:rFonts w:asciiTheme="minorHAnsi" w:hAnsiTheme="minorHAnsi" w:cstheme="minorHAnsi"/>
        </w:rPr>
        <w:t>uzraudzības pārvaldības principus, metodes un iekšējos procesus.</w:t>
      </w:r>
    </w:p>
    <w:p w14:paraId="1C783DF7" w14:textId="399D5F69" w:rsidR="0039062F" w:rsidRPr="002E7D04" w:rsidRDefault="00D340E3" w:rsidP="003F1077">
      <w:pPr>
        <w:pStyle w:val="Pamatteksts"/>
        <w:tabs>
          <w:tab w:val="num" w:pos="567"/>
        </w:tabs>
        <w:jc w:val="both"/>
        <w:rPr>
          <w:rFonts w:asciiTheme="minorHAnsi" w:hAnsiTheme="minorHAnsi" w:cstheme="minorHAnsi"/>
        </w:rPr>
      </w:pPr>
      <w:r>
        <w:rPr>
          <w:rFonts w:asciiTheme="minorHAnsi" w:hAnsiTheme="minorHAnsi" w:cstheme="minorHAnsi"/>
        </w:rPr>
        <w:tab/>
      </w:r>
      <w:r w:rsidRPr="00C16A55">
        <w:rPr>
          <w:rFonts w:asciiTheme="minorHAnsi" w:hAnsiTheme="minorHAnsi" w:cstheme="minorHAnsi"/>
        </w:rPr>
        <w:t xml:space="preserve">Visu informāciju par uzraudzību, tās metodēm, plānotajām pārbaudēm un auditiem, brieduma modeļiem </w:t>
      </w:r>
      <w:r>
        <w:rPr>
          <w:rFonts w:asciiTheme="minorHAnsi" w:hAnsiTheme="minorHAnsi" w:cstheme="minorHAnsi"/>
        </w:rPr>
        <w:t xml:space="preserve">Inspekcija </w:t>
      </w:r>
      <w:r w:rsidRPr="00C16A55">
        <w:rPr>
          <w:rFonts w:asciiTheme="minorHAnsi" w:hAnsiTheme="minorHAnsi" w:cstheme="minorHAnsi"/>
        </w:rPr>
        <w:t>publicē savā tīmekļvietnē</w:t>
      </w:r>
      <w:r w:rsidRPr="00C16A55">
        <w:rPr>
          <w:rStyle w:val="Vresatsauce"/>
          <w:rFonts w:asciiTheme="minorHAnsi" w:hAnsiTheme="minorHAnsi" w:cstheme="minorHAnsi"/>
        </w:rPr>
        <w:footnoteReference w:id="13"/>
      </w:r>
      <w:r w:rsidRPr="00C16A55">
        <w:rPr>
          <w:rFonts w:asciiTheme="minorHAnsi" w:hAnsiTheme="minorHAnsi" w:cstheme="minorHAnsi"/>
        </w:rPr>
        <w:t>, kur informācija tiek regulāri atjaunota, bet atsevišķos gadījumos pie būtiskākām procesa izmaiņām dzelzceļa sistēmas dalībniekiem tiek sagatavoti skaidrojumi.</w:t>
      </w:r>
    </w:p>
    <w:p w14:paraId="47E1F901" w14:textId="556DA236" w:rsidR="002E7D04" w:rsidRPr="002E7D04" w:rsidRDefault="0039062F" w:rsidP="002E7D04">
      <w:pPr>
        <w:pStyle w:val="Pamatteksts"/>
        <w:tabs>
          <w:tab w:val="left" w:pos="709"/>
        </w:tabs>
        <w:spacing w:before="120"/>
        <w:jc w:val="both"/>
        <w:rPr>
          <w:rFonts w:asciiTheme="minorHAnsi" w:hAnsiTheme="minorHAnsi" w:cstheme="minorHAnsi"/>
        </w:rPr>
      </w:pPr>
      <w:r w:rsidRPr="002E7D04">
        <w:rPr>
          <w:rFonts w:asciiTheme="minorHAnsi" w:hAnsiTheme="minorHAnsi" w:cstheme="minorHAnsi"/>
        </w:rPr>
        <w:tab/>
      </w:r>
      <w:r w:rsidR="002E7D04" w:rsidRPr="002E7D04">
        <w:rPr>
          <w:rFonts w:asciiTheme="minorHAnsi" w:hAnsiTheme="minorHAnsi" w:cstheme="minorHAnsi"/>
        </w:rPr>
        <w:tab/>
        <w:t>Dzelzceļa sistēmas dalībnieki Latvijā, kas pakļauti uzraudzībai ir pārvadātāji, manevru darbu veicēji, infrastruktūras pārvaldītāji, par ritekļu tehnisko apkopi atbildīgās struktūrvienības, dzelzceļa infrastruktūras būvnieki, remontētāji un apkalpotāji, ritošā sastāva būvnieki, remontētāji un apkalpotāji, kā arī komersanti, kuru darbība ir saistīta ar bīstamo kravu pārvadāšanu.</w:t>
      </w:r>
    </w:p>
    <w:p w14:paraId="713E7EAD" w14:textId="64088DC0" w:rsidR="00542577" w:rsidRPr="00C16A55" w:rsidRDefault="002E7D04" w:rsidP="001B17C8">
      <w:pPr>
        <w:pStyle w:val="Pamatteksts"/>
        <w:tabs>
          <w:tab w:val="left" w:pos="709"/>
        </w:tabs>
        <w:spacing w:after="0"/>
        <w:jc w:val="both"/>
        <w:rPr>
          <w:rFonts w:asciiTheme="minorHAnsi" w:hAnsiTheme="minorHAnsi" w:cstheme="minorHAnsi"/>
        </w:rPr>
      </w:pPr>
      <w:r w:rsidRPr="002E7D04">
        <w:rPr>
          <w:rFonts w:asciiTheme="minorHAnsi" w:hAnsiTheme="minorHAnsi" w:cstheme="minorHAnsi"/>
        </w:rPr>
        <w:tab/>
      </w:r>
      <w:r w:rsidR="00654529">
        <w:rPr>
          <w:rFonts w:asciiTheme="minorHAnsi" w:hAnsiTheme="minorHAnsi" w:cstheme="minorHAnsi"/>
        </w:rPr>
        <w:t>Inspekcija</w:t>
      </w:r>
      <w:r w:rsidR="00465B05">
        <w:rPr>
          <w:rFonts w:asciiTheme="minorHAnsi" w:hAnsiTheme="minorHAnsi" w:cstheme="minorHAnsi"/>
        </w:rPr>
        <w:t xml:space="preserve"> </w:t>
      </w:r>
      <w:r w:rsidRPr="002E7D04">
        <w:rPr>
          <w:rFonts w:asciiTheme="minorHAnsi" w:hAnsiTheme="minorHAnsi" w:cstheme="minorHAnsi"/>
        </w:rPr>
        <w:t>uzrauga dzelzceļa sistēmas dalībniekus tiklīdz tiem ir piešķirts</w:t>
      </w:r>
      <w:r w:rsidR="00542577">
        <w:rPr>
          <w:rFonts w:asciiTheme="minorHAnsi" w:hAnsiTheme="minorHAnsi" w:cstheme="minorHAnsi"/>
        </w:rPr>
        <w:t xml:space="preserve"> </w:t>
      </w:r>
      <w:r w:rsidRPr="002E7D04">
        <w:rPr>
          <w:rFonts w:asciiTheme="minorHAnsi" w:hAnsiTheme="minorHAnsi" w:cstheme="minorHAnsi"/>
        </w:rPr>
        <w:t>vienotais drošības sertifikāts, par tehnisko apkopi atbildīgās struktūrvienības sertifikāts vai</w:t>
      </w:r>
      <w:r w:rsidR="00465B05">
        <w:rPr>
          <w:rFonts w:asciiTheme="minorHAnsi" w:hAnsiTheme="minorHAnsi" w:cstheme="minorHAnsi"/>
        </w:rPr>
        <w:t xml:space="preserve"> izsniegta</w:t>
      </w:r>
      <w:r w:rsidRPr="002E7D04">
        <w:rPr>
          <w:rFonts w:asciiTheme="minorHAnsi" w:hAnsiTheme="minorHAnsi" w:cstheme="minorHAnsi"/>
        </w:rPr>
        <w:t xml:space="preserve"> drošības apliecība.</w:t>
      </w:r>
      <w:r w:rsidR="001B17C8">
        <w:rPr>
          <w:rFonts w:asciiTheme="minorHAnsi" w:hAnsiTheme="minorHAnsi" w:cstheme="minorHAnsi"/>
        </w:rPr>
        <w:t xml:space="preserve"> </w:t>
      </w:r>
      <w:r w:rsidR="00654529">
        <w:rPr>
          <w:rFonts w:asciiTheme="minorHAnsi" w:hAnsiTheme="minorHAnsi" w:cstheme="minorHAnsi"/>
        </w:rPr>
        <w:t>Inspekcija</w:t>
      </w:r>
      <w:r w:rsidR="00465B05">
        <w:rPr>
          <w:rFonts w:asciiTheme="minorHAnsi" w:hAnsiTheme="minorHAnsi" w:cstheme="minorHAnsi"/>
        </w:rPr>
        <w:t xml:space="preserve"> </w:t>
      </w:r>
      <w:r w:rsidR="001B17C8">
        <w:rPr>
          <w:rFonts w:asciiTheme="minorHAnsi" w:hAnsiTheme="minorHAnsi" w:cstheme="minorHAnsi"/>
        </w:rPr>
        <w:t xml:space="preserve">pārbauda kā organizācijas </w:t>
      </w:r>
      <w:r w:rsidR="00542577" w:rsidRPr="00542577">
        <w:rPr>
          <w:rFonts w:asciiTheme="minorHAnsi" w:hAnsiTheme="minorHAnsi" w:cstheme="minorHAnsi"/>
        </w:rPr>
        <w:t>pastāvīgi pild</w:t>
      </w:r>
      <w:r w:rsidR="001B17C8">
        <w:rPr>
          <w:rFonts w:asciiTheme="minorHAnsi" w:hAnsiTheme="minorHAnsi" w:cstheme="minorHAnsi"/>
        </w:rPr>
        <w:t>a</w:t>
      </w:r>
      <w:r w:rsidR="00542577" w:rsidRPr="00542577">
        <w:rPr>
          <w:rFonts w:asciiTheme="minorHAnsi" w:hAnsiTheme="minorHAnsi" w:cstheme="minorHAnsi"/>
        </w:rPr>
        <w:t xml:space="preserve"> pienākumus saskaņā ar Dzelzceļa likuma 36.5 pantā minēto drošības pārvaldības sistēmu. Drošības pārvaldības sistēmu veiktspējas </w:t>
      </w:r>
      <w:r w:rsidR="001B17C8">
        <w:rPr>
          <w:rFonts w:asciiTheme="minorHAnsi" w:hAnsiTheme="minorHAnsi" w:cstheme="minorHAnsi"/>
        </w:rPr>
        <w:t xml:space="preserve">un efektivitātes </w:t>
      </w:r>
      <w:r w:rsidR="00542577" w:rsidRPr="00542577">
        <w:rPr>
          <w:rFonts w:asciiTheme="minorHAnsi" w:hAnsiTheme="minorHAnsi" w:cstheme="minorHAnsi"/>
        </w:rPr>
        <w:t>uzraudzībā</w:t>
      </w:r>
      <w:r w:rsidR="00542577" w:rsidRPr="00C16A55">
        <w:rPr>
          <w:rFonts w:asciiTheme="minorHAnsi" w:hAnsiTheme="minorHAnsi" w:cstheme="minorHAnsi"/>
        </w:rPr>
        <w:t xml:space="preserve"> Inspekcija piemēro prasības, kas noteiktas Komisijas regulā</w:t>
      </w:r>
      <w:r w:rsidR="00542577" w:rsidRPr="00C16A55">
        <w:rPr>
          <w:rStyle w:val="Vresatsauce"/>
          <w:rFonts w:asciiTheme="minorHAnsi" w:hAnsiTheme="minorHAnsi" w:cstheme="minorHAnsi"/>
        </w:rPr>
        <w:footnoteReference w:id="14"/>
      </w:r>
      <w:r w:rsidR="00542577" w:rsidRPr="00C16A55">
        <w:rPr>
          <w:rFonts w:asciiTheme="minorHAnsi" w:hAnsiTheme="minorHAnsi" w:cstheme="minorHAnsi"/>
        </w:rPr>
        <w:t>.</w:t>
      </w:r>
      <w:r w:rsidR="00542577">
        <w:rPr>
          <w:rFonts w:asciiTheme="minorHAnsi" w:hAnsiTheme="minorHAnsi" w:cstheme="minorHAnsi"/>
        </w:rPr>
        <w:t xml:space="preserve"> </w:t>
      </w:r>
      <w:r w:rsidR="00542577" w:rsidRPr="00C16A55">
        <w:rPr>
          <w:rFonts w:asciiTheme="minorHAnsi" w:hAnsiTheme="minorHAnsi" w:cstheme="minorHAnsi"/>
        </w:rPr>
        <w:t xml:space="preserve">Drošības pārvaldības sistēmu novērtēšanā </w:t>
      </w:r>
      <w:r w:rsidR="00654529">
        <w:rPr>
          <w:rFonts w:asciiTheme="minorHAnsi" w:hAnsiTheme="minorHAnsi" w:cstheme="minorHAnsi"/>
        </w:rPr>
        <w:t>Inspekcija</w:t>
      </w:r>
      <w:r w:rsidR="00465B05">
        <w:rPr>
          <w:rFonts w:asciiTheme="minorHAnsi" w:hAnsiTheme="minorHAnsi" w:cstheme="minorHAnsi"/>
        </w:rPr>
        <w:t xml:space="preserve"> </w:t>
      </w:r>
      <w:r w:rsidR="00542577" w:rsidRPr="00C16A55">
        <w:rPr>
          <w:rFonts w:asciiTheme="minorHAnsi" w:hAnsiTheme="minorHAnsi" w:cstheme="minorHAnsi"/>
        </w:rPr>
        <w:t>piemēro brieduma modeli, savukārt pārbaudēs novērtējumi tiek strukturēti pēc neatbilstībām</w:t>
      </w:r>
      <w:r w:rsidR="00CC1249">
        <w:rPr>
          <w:rFonts w:asciiTheme="minorHAnsi" w:hAnsiTheme="minorHAnsi" w:cstheme="minorHAnsi"/>
        </w:rPr>
        <w:t xml:space="preserve">, lai </w:t>
      </w:r>
      <w:r w:rsidR="00CC1249" w:rsidRPr="00CC1249">
        <w:rPr>
          <w:rFonts w:asciiTheme="minorHAnsi" w:hAnsiTheme="minorHAnsi" w:cstheme="minorHAnsi"/>
        </w:rPr>
        <w:t>palīdzētu dzelzceļa sistēmas dalībniekiem izprast, kāda rīcība no tiem tiek gaidīta (tostarp, kas tiem būtu vai nebūtu jādara) un kādu rīcību tie var gaidīt no Inspekcijas</w:t>
      </w:r>
      <w:r w:rsidR="00CC1249">
        <w:rPr>
          <w:rFonts w:asciiTheme="minorHAnsi" w:hAnsiTheme="minorHAnsi" w:cstheme="minorHAnsi"/>
        </w:rPr>
        <w:t>.</w:t>
      </w:r>
    </w:p>
    <w:p w14:paraId="634DA4F7" w14:textId="60CDCC3E" w:rsidR="004B74E5" w:rsidRDefault="00542577" w:rsidP="004520F9">
      <w:pPr>
        <w:pStyle w:val="Pamatteksts"/>
        <w:tabs>
          <w:tab w:val="left" w:pos="567"/>
        </w:tabs>
        <w:spacing w:before="120"/>
        <w:jc w:val="both"/>
        <w:rPr>
          <w:rFonts w:ascii="Calibri" w:hAnsi="Calibri" w:cs="Calibri"/>
          <w:bCs/>
        </w:rPr>
      </w:pPr>
      <w:r>
        <w:rPr>
          <w:rFonts w:asciiTheme="minorHAnsi" w:hAnsiTheme="minorHAnsi" w:cstheme="minorHAnsi"/>
        </w:rPr>
        <w:tab/>
      </w:r>
      <w:r w:rsidR="001B17C8" w:rsidRPr="00C16A55">
        <w:rPr>
          <w:rFonts w:asciiTheme="minorHAnsi" w:hAnsiTheme="minorHAnsi" w:cstheme="minorHAnsi"/>
        </w:rPr>
        <w:t xml:space="preserve">Uzraudzības procesos </w:t>
      </w:r>
      <w:r w:rsidR="001B17C8">
        <w:rPr>
          <w:rFonts w:asciiTheme="minorHAnsi" w:hAnsiTheme="minorHAnsi" w:cstheme="minorHAnsi"/>
        </w:rPr>
        <w:t xml:space="preserve">Inspekcija </w:t>
      </w:r>
      <w:r w:rsidR="001B17C8" w:rsidRPr="00C16A55">
        <w:rPr>
          <w:rFonts w:asciiTheme="minorHAnsi" w:hAnsiTheme="minorHAnsi" w:cstheme="minorHAnsi"/>
        </w:rPr>
        <w:t>piemēro arī dzelzceļa satiksmes negadījumu analīzi un risku identificēšanu.</w:t>
      </w:r>
      <w:r w:rsidR="001B17C8">
        <w:rPr>
          <w:rFonts w:asciiTheme="minorHAnsi" w:hAnsiTheme="minorHAnsi" w:cstheme="minorHAnsi"/>
        </w:rPr>
        <w:t xml:space="preserve"> </w:t>
      </w:r>
      <w:r w:rsidRPr="00D03A40">
        <w:rPr>
          <w:rFonts w:asciiTheme="minorHAnsi" w:hAnsiTheme="minorHAnsi" w:cstheme="minorHAnsi"/>
        </w:rPr>
        <w:t>Inspekcija vienu reizi gadā veic organizāciju drošības pārskatu pārbaudi</w:t>
      </w:r>
      <w:r w:rsidR="000C60D4">
        <w:rPr>
          <w:rFonts w:asciiTheme="minorHAnsi" w:hAnsiTheme="minorHAnsi" w:cstheme="minorHAnsi"/>
        </w:rPr>
        <w:t xml:space="preserve">. </w:t>
      </w:r>
      <w:r w:rsidR="00D03A40" w:rsidRPr="00D03A40">
        <w:rPr>
          <w:rFonts w:asciiTheme="minorHAnsi" w:hAnsiTheme="minorHAnsi" w:cstheme="minorHAnsi"/>
        </w:rPr>
        <w:t xml:space="preserve">Izmantojot </w:t>
      </w:r>
      <w:r w:rsidR="00D03A40" w:rsidRPr="00D03A40">
        <w:rPr>
          <w:rFonts w:asciiTheme="minorHAnsi" w:hAnsiTheme="minorHAnsi" w:cstheme="minorHAnsi"/>
        </w:rPr>
        <w:lastRenderedPageBreak/>
        <w:t xml:space="preserve">vienu vai vairākas uzraudzības metodes, Inspekcija veic dzelzceļa sistēmas dalībnieku uzraudzību, kuru darbība ir saistīta </w:t>
      </w:r>
      <w:r w:rsidR="00CF5EE8">
        <w:rPr>
          <w:rFonts w:asciiTheme="minorHAnsi" w:hAnsiTheme="minorHAnsi" w:cstheme="minorHAnsi"/>
        </w:rPr>
        <w:t xml:space="preserve">arī </w:t>
      </w:r>
      <w:r w:rsidR="00D03A40" w:rsidRPr="00D03A40">
        <w:rPr>
          <w:rFonts w:asciiTheme="minorHAnsi" w:hAnsiTheme="minorHAnsi" w:cstheme="minorHAnsi"/>
        </w:rPr>
        <w:t>ar bīstamo kravu pārvadāšanu</w:t>
      </w:r>
      <w:bookmarkStart w:id="32" w:name="_Hlk138163052"/>
      <w:r w:rsidR="004520F9">
        <w:rPr>
          <w:rFonts w:asciiTheme="minorHAnsi" w:hAnsiTheme="minorHAnsi" w:cstheme="minorHAnsi"/>
        </w:rPr>
        <w:t>.</w:t>
      </w:r>
    </w:p>
    <w:p w14:paraId="2E5A4DBE" w14:textId="77777777" w:rsidR="00410080" w:rsidRDefault="00410080" w:rsidP="009B7629">
      <w:pPr>
        <w:pStyle w:val="Sarakstarindkopa"/>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jc w:val="right"/>
        <w:rPr>
          <w:rFonts w:ascii="Calibri" w:hAnsi="Calibri" w:cs="Calibri"/>
          <w:bCs/>
        </w:rPr>
      </w:pPr>
    </w:p>
    <w:p w14:paraId="4DBB80EC" w14:textId="34BE9310" w:rsidR="00237A68" w:rsidRPr="00C16A55" w:rsidRDefault="00435AEE" w:rsidP="009B7629">
      <w:pPr>
        <w:pStyle w:val="Sarakstarindkopa"/>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jc w:val="right"/>
        <w:rPr>
          <w:rFonts w:ascii="Calibri" w:hAnsi="Calibri" w:cs="Calibri"/>
        </w:rPr>
      </w:pPr>
      <w:r>
        <w:rPr>
          <w:rFonts w:ascii="Calibri" w:hAnsi="Calibri" w:cs="Calibri"/>
          <w:bCs/>
        </w:rPr>
        <w:t>8</w:t>
      </w:r>
      <w:r w:rsidR="00237A68" w:rsidRPr="00C16A55">
        <w:rPr>
          <w:rFonts w:ascii="Calibri" w:hAnsi="Calibri" w:cs="Calibri"/>
          <w:bCs/>
        </w:rPr>
        <w:t>.tabula.</w:t>
      </w:r>
      <w:r w:rsidR="00237A68" w:rsidRPr="00C16A55">
        <w:rPr>
          <w:rFonts w:ascii="Calibri" w:hAnsi="Calibri" w:cs="Calibri"/>
          <w:b/>
        </w:rPr>
        <w:t xml:space="preserve"> </w:t>
      </w:r>
      <w:r w:rsidR="009B7629" w:rsidRPr="00C16A55">
        <w:rPr>
          <w:rFonts w:ascii="Calibri" w:hAnsi="Calibri" w:cs="Calibri"/>
          <w:b/>
        </w:rPr>
        <w:t>Pielietotās uzraudzības metodes</w:t>
      </w:r>
      <w:r w:rsidR="00237A68" w:rsidRPr="00C16A55">
        <w:rPr>
          <w:rFonts w:ascii="Calibri" w:hAnsi="Calibri" w:cs="Calibri"/>
          <w:b/>
        </w:rPr>
        <w:t xml:space="preserve"> un pieņemtie lēmumi</w:t>
      </w:r>
    </w:p>
    <w:tbl>
      <w:tblPr>
        <w:tblW w:w="9633" w:type="dxa"/>
        <w:jc w:val="center"/>
        <w:tblBorders>
          <w:insideH w:val="single" w:sz="4" w:space="0" w:color="auto"/>
          <w:insideV w:val="single" w:sz="4" w:space="0" w:color="auto"/>
        </w:tblBorders>
        <w:tblLook w:val="04A0" w:firstRow="1" w:lastRow="0" w:firstColumn="1" w:lastColumn="0" w:noHBand="0" w:noVBand="1"/>
      </w:tblPr>
      <w:tblGrid>
        <w:gridCol w:w="2547"/>
        <w:gridCol w:w="4110"/>
        <w:gridCol w:w="992"/>
        <w:gridCol w:w="992"/>
        <w:gridCol w:w="992"/>
      </w:tblGrid>
      <w:tr w:rsidR="00CD70A0" w:rsidRPr="00C16A55" w14:paraId="757D1443" w14:textId="77777777" w:rsidTr="004B74E5">
        <w:trPr>
          <w:trHeight w:val="503"/>
          <w:jc w:val="center"/>
        </w:trPr>
        <w:tc>
          <w:tcPr>
            <w:tcW w:w="2547" w:type="dxa"/>
            <w:shd w:val="clear" w:color="000000" w:fill="F2F2F2"/>
            <w:vAlign w:val="bottom"/>
          </w:tcPr>
          <w:bookmarkEnd w:id="32"/>
          <w:p w14:paraId="4067B3B1" w14:textId="13125A4B" w:rsidR="00CD70A0" w:rsidRPr="00C16A55" w:rsidRDefault="00CD70A0" w:rsidP="00227CA6">
            <w:pPr>
              <w:spacing w:after="0" w:line="240" w:lineRule="auto"/>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Procedūra</w:t>
            </w:r>
          </w:p>
        </w:tc>
        <w:tc>
          <w:tcPr>
            <w:tcW w:w="4110" w:type="dxa"/>
            <w:shd w:val="clear" w:color="000000" w:fill="F2F2F2"/>
            <w:vAlign w:val="bottom"/>
          </w:tcPr>
          <w:p w14:paraId="656565A4" w14:textId="59D81BE5" w:rsidR="00CD70A0" w:rsidRPr="00C16A55" w:rsidRDefault="00CD70A0" w:rsidP="00227CA6">
            <w:pPr>
              <w:spacing w:after="0" w:line="240" w:lineRule="auto"/>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Pasākums</w:t>
            </w:r>
          </w:p>
        </w:tc>
        <w:tc>
          <w:tcPr>
            <w:tcW w:w="992" w:type="dxa"/>
            <w:shd w:val="clear" w:color="000000" w:fill="F2F2F2"/>
            <w:noWrap/>
            <w:vAlign w:val="bottom"/>
          </w:tcPr>
          <w:p w14:paraId="068F0B95" w14:textId="4E353F24" w:rsidR="00CD70A0" w:rsidRPr="00C16A55" w:rsidRDefault="00CD70A0" w:rsidP="000A08DE">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2021</w:t>
            </w:r>
          </w:p>
        </w:tc>
        <w:tc>
          <w:tcPr>
            <w:tcW w:w="992" w:type="dxa"/>
            <w:shd w:val="clear" w:color="000000" w:fill="F2F2F2"/>
            <w:noWrap/>
            <w:vAlign w:val="bottom"/>
          </w:tcPr>
          <w:p w14:paraId="38BC1118" w14:textId="4E66DF6D" w:rsidR="00CD70A0" w:rsidRPr="00C16A55" w:rsidRDefault="00CD70A0" w:rsidP="000A08DE">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2022</w:t>
            </w:r>
          </w:p>
        </w:tc>
        <w:tc>
          <w:tcPr>
            <w:tcW w:w="992" w:type="dxa"/>
            <w:shd w:val="clear" w:color="000000" w:fill="F2F2F2"/>
            <w:noWrap/>
            <w:vAlign w:val="bottom"/>
          </w:tcPr>
          <w:p w14:paraId="21E8A7E1" w14:textId="751AA35C" w:rsidR="00CD70A0" w:rsidRPr="00C16A55" w:rsidRDefault="00CD70A0" w:rsidP="000A08DE">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2023</w:t>
            </w:r>
          </w:p>
        </w:tc>
      </w:tr>
      <w:tr w:rsidR="00CD70A0" w:rsidRPr="00C16A55" w14:paraId="1A612063" w14:textId="77777777" w:rsidTr="004B74E5">
        <w:trPr>
          <w:trHeight w:val="309"/>
          <w:jc w:val="center"/>
        </w:trPr>
        <w:tc>
          <w:tcPr>
            <w:tcW w:w="2547" w:type="dxa"/>
            <w:shd w:val="clear" w:color="000000" w:fill="F2F2F2"/>
            <w:vAlign w:val="bottom"/>
            <w:hideMark/>
          </w:tcPr>
          <w:p w14:paraId="1D0196A3" w14:textId="7B20E232" w:rsidR="00CD70A0" w:rsidRPr="00C16A55" w:rsidRDefault="00CD70A0" w:rsidP="00227CA6">
            <w:pPr>
              <w:spacing w:after="0" w:line="240" w:lineRule="auto"/>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Nodrošināti DPS</w:t>
            </w:r>
            <w:r w:rsidR="002E717B">
              <w:rPr>
                <w:rStyle w:val="Vresatsauce"/>
                <w:rFonts w:ascii="Calibri" w:eastAsia="Times New Roman" w:hAnsi="Calibri" w:cs="Calibri"/>
                <w:b/>
                <w:bCs/>
                <w:color w:val="000000"/>
                <w:sz w:val="22"/>
                <w:szCs w:val="22"/>
                <w:lang w:eastAsia="lv-LV"/>
              </w:rPr>
              <w:footnoteReference w:id="15"/>
            </w:r>
            <w:r w:rsidRPr="00C16A55">
              <w:rPr>
                <w:rFonts w:ascii="Calibri" w:eastAsia="Times New Roman" w:hAnsi="Calibri" w:cs="Calibri"/>
                <w:b/>
                <w:bCs/>
                <w:color w:val="000000"/>
                <w:sz w:val="22"/>
                <w:szCs w:val="22"/>
                <w:lang w:eastAsia="lv-LV"/>
              </w:rPr>
              <w:t xml:space="preserve"> auditi</w:t>
            </w:r>
          </w:p>
        </w:tc>
        <w:tc>
          <w:tcPr>
            <w:tcW w:w="4110" w:type="dxa"/>
            <w:shd w:val="clear" w:color="000000" w:fill="F2F2F2"/>
            <w:vAlign w:val="bottom"/>
            <w:hideMark/>
          </w:tcPr>
          <w:p w14:paraId="59323D83" w14:textId="77777777" w:rsidR="00CD70A0" w:rsidRPr="00C16A55" w:rsidRDefault="00CD70A0" w:rsidP="00227CA6">
            <w:pPr>
              <w:spacing w:after="0" w:line="240" w:lineRule="auto"/>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Veikti auditi</w:t>
            </w:r>
          </w:p>
        </w:tc>
        <w:tc>
          <w:tcPr>
            <w:tcW w:w="992" w:type="dxa"/>
            <w:shd w:val="clear" w:color="000000" w:fill="F2F2F2"/>
            <w:noWrap/>
            <w:vAlign w:val="bottom"/>
            <w:hideMark/>
          </w:tcPr>
          <w:p w14:paraId="75595454" w14:textId="77777777" w:rsidR="00CD70A0" w:rsidRPr="00C16A55" w:rsidRDefault="00CD70A0" w:rsidP="000A08DE">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1</w:t>
            </w:r>
          </w:p>
        </w:tc>
        <w:tc>
          <w:tcPr>
            <w:tcW w:w="992" w:type="dxa"/>
            <w:shd w:val="clear" w:color="000000" w:fill="F2F2F2"/>
            <w:noWrap/>
            <w:vAlign w:val="bottom"/>
            <w:hideMark/>
          </w:tcPr>
          <w:p w14:paraId="7F05080F" w14:textId="77777777" w:rsidR="00CD70A0" w:rsidRPr="00C16A55" w:rsidRDefault="00CD70A0" w:rsidP="000A08DE">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2</w:t>
            </w:r>
          </w:p>
        </w:tc>
        <w:tc>
          <w:tcPr>
            <w:tcW w:w="992" w:type="dxa"/>
            <w:shd w:val="clear" w:color="000000" w:fill="F2F2F2"/>
            <w:noWrap/>
            <w:vAlign w:val="bottom"/>
            <w:hideMark/>
          </w:tcPr>
          <w:p w14:paraId="7F1316DD" w14:textId="77777777" w:rsidR="00CD70A0" w:rsidRPr="00C16A55" w:rsidRDefault="00CD70A0" w:rsidP="000A08DE">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1</w:t>
            </w:r>
          </w:p>
        </w:tc>
      </w:tr>
      <w:tr w:rsidR="00CD70A0" w:rsidRPr="00C16A55" w14:paraId="42A2E20C" w14:textId="77777777" w:rsidTr="004B74E5">
        <w:trPr>
          <w:trHeight w:val="309"/>
          <w:jc w:val="center"/>
        </w:trPr>
        <w:tc>
          <w:tcPr>
            <w:tcW w:w="2547" w:type="dxa"/>
            <w:shd w:val="clear" w:color="auto" w:fill="auto"/>
            <w:vAlign w:val="bottom"/>
            <w:hideMark/>
          </w:tcPr>
          <w:p w14:paraId="1B24326F" w14:textId="77777777" w:rsidR="00CD70A0" w:rsidRPr="00C16A55" w:rsidRDefault="00CD70A0" w:rsidP="00227CA6">
            <w:pPr>
              <w:spacing w:after="0" w:line="240" w:lineRule="auto"/>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 </w:t>
            </w:r>
          </w:p>
        </w:tc>
        <w:tc>
          <w:tcPr>
            <w:tcW w:w="4110" w:type="dxa"/>
            <w:shd w:val="clear" w:color="auto" w:fill="auto"/>
            <w:vAlign w:val="bottom"/>
            <w:hideMark/>
          </w:tcPr>
          <w:p w14:paraId="2922267A" w14:textId="315CDA41" w:rsidR="00CD70A0" w:rsidRPr="00C16A55" w:rsidRDefault="00CD70A0" w:rsidP="00227CA6">
            <w:pPr>
              <w:spacing w:after="0" w:line="240" w:lineRule="auto"/>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Veikti auditi (ar citām VDI</w:t>
            </w:r>
            <w:r w:rsidR="002E717B">
              <w:rPr>
                <w:rStyle w:val="Vresatsauce"/>
                <w:rFonts w:ascii="Calibri" w:eastAsia="Times New Roman" w:hAnsi="Calibri" w:cs="Calibri"/>
                <w:color w:val="000000"/>
                <w:sz w:val="22"/>
                <w:szCs w:val="22"/>
                <w:lang w:eastAsia="lv-LV"/>
              </w:rPr>
              <w:footnoteReference w:id="16"/>
            </w:r>
            <w:r w:rsidRPr="00C16A55">
              <w:rPr>
                <w:rFonts w:ascii="Calibri" w:eastAsia="Times New Roman" w:hAnsi="Calibri" w:cs="Calibri"/>
                <w:color w:val="000000"/>
                <w:sz w:val="22"/>
                <w:szCs w:val="22"/>
                <w:lang w:eastAsia="lv-LV"/>
              </w:rPr>
              <w:t xml:space="preserve"> kopā)</w:t>
            </w:r>
          </w:p>
        </w:tc>
        <w:tc>
          <w:tcPr>
            <w:tcW w:w="992" w:type="dxa"/>
            <w:shd w:val="clear" w:color="auto" w:fill="auto"/>
            <w:noWrap/>
            <w:vAlign w:val="bottom"/>
            <w:hideMark/>
          </w:tcPr>
          <w:p w14:paraId="7975F6F6" w14:textId="77777777" w:rsidR="00CD70A0" w:rsidRPr="00C16A55" w:rsidRDefault="00CD70A0" w:rsidP="000A08DE">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0</w:t>
            </w:r>
          </w:p>
        </w:tc>
        <w:tc>
          <w:tcPr>
            <w:tcW w:w="992" w:type="dxa"/>
            <w:shd w:val="clear" w:color="auto" w:fill="auto"/>
            <w:noWrap/>
            <w:vAlign w:val="bottom"/>
            <w:hideMark/>
          </w:tcPr>
          <w:p w14:paraId="3D904131" w14:textId="77777777" w:rsidR="00CD70A0" w:rsidRPr="00C16A55" w:rsidRDefault="00CD70A0" w:rsidP="000A08DE">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0</w:t>
            </w:r>
          </w:p>
        </w:tc>
        <w:tc>
          <w:tcPr>
            <w:tcW w:w="992" w:type="dxa"/>
            <w:shd w:val="clear" w:color="auto" w:fill="auto"/>
            <w:noWrap/>
            <w:vAlign w:val="bottom"/>
            <w:hideMark/>
          </w:tcPr>
          <w:p w14:paraId="6221B829" w14:textId="77777777" w:rsidR="00CD70A0" w:rsidRPr="00C16A55" w:rsidRDefault="00CD70A0" w:rsidP="000A08DE">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0</w:t>
            </w:r>
          </w:p>
        </w:tc>
      </w:tr>
      <w:tr w:rsidR="00CD70A0" w:rsidRPr="00C16A55" w14:paraId="3471BBC4" w14:textId="77777777" w:rsidTr="004B74E5">
        <w:trPr>
          <w:trHeight w:val="288"/>
          <w:jc w:val="center"/>
        </w:trPr>
        <w:tc>
          <w:tcPr>
            <w:tcW w:w="2547" w:type="dxa"/>
            <w:shd w:val="clear" w:color="auto" w:fill="auto"/>
            <w:vAlign w:val="bottom"/>
            <w:hideMark/>
          </w:tcPr>
          <w:p w14:paraId="7DC6C870" w14:textId="77777777" w:rsidR="00CD70A0" w:rsidRPr="00C16A55" w:rsidRDefault="00CD70A0" w:rsidP="00227CA6">
            <w:pPr>
              <w:spacing w:after="0" w:line="240" w:lineRule="auto"/>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 </w:t>
            </w:r>
          </w:p>
        </w:tc>
        <w:tc>
          <w:tcPr>
            <w:tcW w:w="4110" w:type="dxa"/>
            <w:shd w:val="clear" w:color="auto" w:fill="auto"/>
            <w:vAlign w:val="bottom"/>
            <w:hideMark/>
          </w:tcPr>
          <w:p w14:paraId="1A159BE4" w14:textId="1804CF7A" w:rsidR="00CD70A0" w:rsidRPr="00C16A55" w:rsidRDefault="00CD70A0" w:rsidP="00227CA6">
            <w:pPr>
              <w:spacing w:after="0" w:line="240" w:lineRule="auto"/>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Veikti DPS daļu auditi (VDI LV)</w:t>
            </w:r>
          </w:p>
        </w:tc>
        <w:tc>
          <w:tcPr>
            <w:tcW w:w="992" w:type="dxa"/>
            <w:shd w:val="clear" w:color="auto" w:fill="auto"/>
            <w:vAlign w:val="bottom"/>
            <w:hideMark/>
          </w:tcPr>
          <w:p w14:paraId="51CECE37" w14:textId="77777777"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16</w:t>
            </w:r>
          </w:p>
        </w:tc>
        <w:tc>
          <w:tcPr>
            <w:tcW w:w="992" w:type="dxa"/>
            <w:shd w:val="clear" w:color="auto" w:fill="auto"/>
            <w:vAlign w:val="bottom"/>
            <w:hideMark/>
          </w:tcPr>
          <w:p w14:paraId="05C9FC36" w14:textId="77777777"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16</w:t>
            </w:r>
          </w:p>
        </w:tc>
        <w:tc>
          <w:tcPr>
            <w:tcW w:w="992" w:type="dxa"/>
            <w:shd w:val="clear" w:color="auto" w:fill="auto"/>
            <w:vAlign w:val="bottom"/>
            <w:hideMark/>
          </w:tcPr>
          <w:p w14:paraId="30DD4A22" w14:textId="77777777"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15</w:t>
            </w:r>
          </w:p>
        </w:tc>
      </w:tr>
      <w:tr w:rsidR="00CD70A0" w:rsidRPr="00C16A55" w14:paraId="07BECE23" w14:textId="77777777" w:rsidTr="004B74E5">
        <w:trPr>
          <w:trHeight w:val="309"/>
          <w:jc w:val="center"/>
        </w:trPr>
        <w:tc>
          <w:tcPr>
            <w:tcW w:w="2547" w:type="dxa"/>
            <w:shd w:val="clear" w:color="000000" w:fill="F2F2F2"/>
            <w:vAlign w:val="bottom"/>
            <w:hideMark/>
          </w:tcPr>
          <w:p w14:paraId="0A3D17A3" w14:textId="20DFF714" w:rsidR="00CD70A0" w:rsidRPr="00C16A55" w:rsidRDefault="00CD70A0" w:rsidP="00227CA6">
            <w:pPr>
              <w:spacing w:after="0" w:line="240" w:lineRule="auto"/>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Uzraudzība</w:t>
            </w:r>
            <w:r w:rsidR="002E7D04">
              <w:t>*</w:t>
            </w:r>
          </w:p>
        </w:tc>
        <w:tc>
          <w:tcPr>
            <w:tcW w:w="4110" w:type="dxa"/>
            <w:shd w:val="clear" w:color="000000" w:fill="F2F2F2"/>
            <w:vAlign w:val="bottom"/>
            <w:hideMark/>
          </w:tcPr>
          <w:p w14:paraId="47618675" w14:textId="77777777" w:rsidR="00CD70A0" w:rsidRPr="00C16A55" w:rsidRDefault="00CD70A0" w:rsidP="00227CA6">
            <w:pPr>
              <w:spacing w:after="0" w:line="240" w:lineRule="auto"/>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Uzraudzības metodes</w:t>
            </w:r>
          </w:p>
        </w:tc>
        <w:tc>
          <w:tcPr>
            <w:tcW w:w="992" w:type="dxa"/>
            <w:shd w:val="clear" w:color="000000" w:fill="F2F2F2"/>
            <w:noWrap/>
            <w:vAlign w:val="bottom"/>
            <w:hideMark/>
          </w:tcPr>
          <w:p w14:paraId="234B7F92" w14:textId="1585AB27"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p>
        </w:tc>
        <w:tc>
          <w:tcPr>
            <w:tcW w:w="992" w:type="dxa"/>
            <w:shd w:val="clear" w:color="000000" w:fill="F2F2F2"/>
            <w:noWrap/>
            <w:vAlign w:val="bottom"/>
            <w:hideMark/>
          </w:tcPr>
          <w:p w14:paraId="2269CD05" w14:textId="4403A420"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p>
        </w:tc>
        <w:tc>
          <w:tcPr>
            <w:tcW w:w="992" w:type="dxa"/>
            <w:shd w:val="clear" w:color="000000" w:fill="F2F2F2"/>
            <w:noWrap/>
            <w:vAlign w:val="bottom"/>
            <w:hideMark/>
          </w:tcPr>
          <w:p w14:paraId="4FEB0F82" w14:textId="77777777" w:rsidR="00CD70A0" w:rsidRPr="00C16A55" w:rsidRDefault="00CD70A0" w:rsidP="000A08DE">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76</w:t>
            </w:r>
          </w:p>
        </w:tc>
      </w:tr>
      <w:tr w:rsidR="00CD70A0" w:rsidRPr="00C16A55" w14:paraId="00C37DAE" w14:textId="77777777" w:rsidTr="004B74E5">
        <w:trPr>
          <w:trHeight w:val="309"/>
          <w:jc w:val="center"/>
        </w:trPr>
        <w:tc>
          <w:tcPr>
            <w:tcW w:w="2547" w:type="dxa"/>
            <w:shd w:val="clear" w:color="auto" w:fill="auto"/>
            <w:vAlign w:val="bottom"/>
          </w:tcPr>
          <w:p w14:paraId="3DF6DB5F" w14:textId="60507906" w:rsidR="00CD70A0" w:rsidRPr="00C16A55" w:rsidRDefault="00CD70A0" w:rsidP="00227CA6">
            <w:pPr>
              <w:spacing w:after="0" w:line="240" w:lineRule="auto"/>
              <w:rPr>
                <w:rFonts w:ascii="Calibri" w:eastAsia="Times New Roman" w:hAnsi="Calibri" w:cs="Calibri"/>
                <w:b/>
                <w:bCs/>
                <w:color w:val="000000"/>
                <w:sz w:val="22"/>
                <w:szCs w:val="22"/>
                <w:lang w:eastAsia="lv-LV"/>
              </w:rPr>
            </w:pPr>
          </w:p>
        </w:tc>
        <w:tc>
          <w:tcPr>
            <w:tcW w:w="4110" w:type="dxa"/>
            <w:shd w:val="clear" w:color="auto" w:fill="auto"/>
            <w:vAlign w:val="bottom"/>
            <w:hideMark/>
          </w:tcPr>
          <w:p w14:paraId="465CCC5B" w14:textId="77777777" w:rsidR="00CD70A0" w:rsidRPr="00C16A55" w:rsidRDefault="00CD70A0" w:rsidP="00227CA6">
            <w:pPr>
              <w:spacing w:after="0" w:line="240" w:lineRule="auto"/>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DPS daļu pārbaudes</w:t>
            </w:r>
          </w:p>
        </w:tc>
        <w:tc>
          <w:tcPr>
            <w:tcW w:w="992" w:type="dxa"/>
            <w:shd w:val="clear" w:color="auto" w:fill="auto"/>
            <w:noWrap/>
            <w:vAlign w:val="bottom"/>
            <w:hideMark/>
          </w:tcPr>
          <w:p w14:paraId="5DCC6C71" w14:textId="01DE5CF1"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p>
        </w:tc>
        <w:tc>
          <w:tcPr>
            <w:tcW w:w="992" w:type="dxa"/>
            <w:shd w:val="clear" w:color="auto" w:fill="auto"/>
            <w:noWrap/>
            <w:vAlign w:val="bottom"/>
            <w:hideMark/>
          </w:tcPr>
          <w:p w14:paraId="06690EA2" w14:textId="4AA0372F"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p>
        </w:tc>
        <w:tc>
          <w:tcPr>
            <w:tcW w:w="992" w:type="dxa"/>
            <w:shd w:val="clear" w:color="auto" w:fill="auto"/>
            <w:noWrap/>
            <w:vAlign w:val="bottom"/>
            <w:hideMark/>
          </w:tcPr>
          <w:p w14:paraId="07631FB1" w14:textId="77777777"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7</w:t>
            </w:r>
          </w:p>
        </w:tc>
      </w:tr>
      <w:tr w:rsidR="00CD70A0" w:rsidRPr="00C16A55" w14:paraId="4630E2C4" w14:textId="77777777" w:rsidTr="004B74E5">
        <w:trPr>
          <w:trHeight w:val="321"/>
          <w:jc w:val="center"/>
        </w:trPr>
        <w:tc>
          <w:tcPr>
            <w:tcW w:w="2547" w:type="dxa"/>
            <w:shd w:val="clear" w:color="auto" w:fill="auto"/>
            <w:vAlign w:val="bottom"/>
          </w:tcPr>
          <w:p w14:paraId="66B92E69" w14:textId="0A3FD382" w:rsidR="00CD70A0" w:rsidRPr="00C16A55" w:rsidRDefault="00CD70A0" w:rsidP="00227CA6">
            <w:pPr>
              <w:spacing w:after="0" w:line="240" w:lineRule="auto"/>
              <w:rPr>
                <w:rFonts w:ascii="Calibri" w:eastAsia="Times New Roman" w:hAnsi="Calibri" w:cs="Calibri"/>
                <w:color w:val="000000"/>
                <w:sz w:val="22"/>
                <w:szCs w:val="22"/>
                <w:lang w:eastAsia="lv-LV"/>
              </w:rPr>
            </w:pPr>
          </w:p>
        </w:tc>
        <w:tc>
          <w:tcPr>
            <w:tcW w:w="4110" w:type="dxa"/>
            <w:shd w:val="clear" w:color="auto" w:fill="auto"/>
            <w:vAlign w:val="bottom"/>
            <w:hideMark/>
          </w:tcPr>
          <w:p w14:paraId="6712F162" w14:textId="627D0FEC" w:rsidR="00CD70A0" w:rsidRPr="00C16A55" w:rsidRDefault="00CD70A0" w:rsidP="00227CA6">
            <w:pPr>
              <w:spacing w:after="0" w:line="240" w:lineRule="auto"/>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Praktiskās darbības pārbaudes</w:t>
            </w:r>
            <w:r w:rsidR="004B3C1D">
              <w:rPr>
                <w:rFonts w:ascii="Calibri" w:eastAsia="Times New Roman" w:hAnsi="Calibri" w:cs="Calibri"/>
                <w:color w:val="000000"/>
                <w:sz w:val="22"/>
                <w:szCs w:val="22"/>
                <w:lang w:eastAsia="lv-LV"/>
              </w:rPr>
              <w:t>**</w:t>
            </w:r>
          </w:p>
        </w:tc>
        <w:tc>
          <w:tcPr>
            <w:tcW w:w="992" w:type="dxa"/>
            <w:shd w:val="clear" w:color="auto" w:fill="auto"/>
            <w:noWrap/>
            <w:vAlign w:val="bottom"/>
            <w:hideMark/>
          </w:tcPr>
          <w:p w14:paraId="7AD7A543" w14:textId="3003DE0C" w:rsidR="00CD70A0" w:rsidRPr="00C16A55" w:rsidRDefault="004B74E5" w:rsidP="000A08DE">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49</w:t>
            </w:r>
          </w:p>
        </w:tc>
        <w:tc>
          <w:tcPr>
            <w:tcW w:w="992" w:type="dxa"/>
            <w:shd w:val="clear" w:color="auto" w:fill="auto"/>
            <w:noWrap/>
            <w:vAlign w:val="bottom"/>
            <w:hideMark/>
          </w:tcPr>
          <w:p w14:paraId="3DEBE7D6" w14:textId="48AFD817" w:rsidR="00CD70A0" w:rsidRPr="00C16A55" w:rsidRDefault="004B74E5" w:rsidP="000A08DE">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36</w:t>
            </w:r>
          </w:p>
        </w:tc>
        <w:tc>
          <w:tcPr>
            <w:tcW w:w="992" w:type="dxa"/>
            <w:shd w:val="clear" w:color="auto" w:fill="auto"/>
            <w:noWrap/>
            <w:vAlign w:val="bottom"/>
            <w:hideMark/>
          </w:tcPr>
          <w:p w14:paraId="1E29D72F" w14:textId="77777777"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3</w:t>
            </w:r>
          </w:p>
        </w:tc>
      </w:tr>
      <w:tr w:rsidR="00CD70A0" w:rsidRPr="00C16A55" w14:paraId="5831F7CB" w14:textId="77777777" w:rsidTr="004B74E5">
        <w:trPr>
          <w:trHeight w:val="270"/>
          <w:jc w:val="center"/>
        </w:trPr>
        <w:tc>
          <w:tcPr>
            <w:tcW w:w="2547" w:type="dxa"/>
            <w:shd w:val="clear" w:color="auto" w:fill="auto"/>
            <w:vAlign w:val="bottom"/>
          </w:tcPr>
          <w:p w14:paraId="5C7857FC" w14:textId="4DA1E1D7" w:rsidR="00CD70A0" w:rsidRPr="00C16A55" w:rsidRDefault="00CD70A0" w:rsidP="00227CA6">
            <w:pPr>
              <w:spacing w:after="0" w:line="240" w:lineRule="auto"/>
              <w:rPr>
                <w:rFonts w:ascii="Calibri" w:eastAsia="Times New Roman" w:hAnsi="Calibri" w:cs="Calibri"/>
                <w:color w:val="000000"/>
                <w:sz w:val="22"/>
                <w:szCs w:val="22"/>
                <w:lang w:eastAsia="lv-LV"/>
              </w:rPr>
            </w:pPr>
          </w:p>
        </w:tc>
        <w:tc>
          <w:tcPr>
            <w:tcW w:w="4110" w:type="dxa"/>
            <w:shd w:val="clear" w:color="auto" w:fill="auto"/>
            <w:vAlign w:val="bottom"/>
            <w:hideMark/>
          </w:tcPr>
          <w:p w14:paraId="5FF92C4B" w14:textId="77777777" w:rsidR="00CD70A0" w:rsidRPr="00C16A55" w:rsidRDefault="00CD70A0" w:rsidP="00227CA6">
            <w:pPr>
              <w:spacing w:after="0" w:line="240" w:lineRule="auto"/>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Punktveida pārbaudes</w:t>
            </w:r>
          </w:p>
        </w:tc>
        <w:tc>
          <w:tcPr>
            <w:tcW w:w="992" w:type="dxa"/>
            <w:shd w:val="clear" w:color="auto" w:fill="auto"/>
            <w:noWrap/>
            <w:vAlign w:val="bottom"/>
            <w:hideMark/>
          </w:tcPr>
          <w:p w14:paraId="1B1F7E63" w14:textId="243037D1"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p>
        </w:tc>
        <w:tc>
          <w:tcPr>
            <w:tcW w:w="992" w:type="dxa"/>
            <w:shd w:val="clear" w:color="auto" w:fill="auto"/>
            <w:noWrap/>
            <w:vAlign w:val="bottom"/>
            <w:hideMark/>
          </w:tcPr>
          <w:p w14:paraId="22406120" w14:textId="68DA0891"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p>
        </w:tc>
        <w:tc>
          <w:tcPr>
            <w:tcW w:w="992" w:type="dxa"/>
            <w:shd w:val="clear" w:color="auto" w:fill="auto"/>
            <w:noWrap/>
            <w:vAlign w:val="bottom"/>
            <w:hideMark/>
          </w:tcPr>
          <w:p w14:paraId="1ADAD534" w14:textId="77777777"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45</w:t>
            </w:r>
          </w:p>
        </w:tc>
      </w:tr>
      <w:tr w:rsidR="00CD70A0" w:rsidRPr="00C16A55" w14:paraId="79DE4E2C" w14:textId="77777777" w:rsidTr="004B74E5">
        <w:trPr>
          <w:trHeight w:val="300"/>
          <w:jc w:val="center"/>
        </w:trPr>
        <w:tc>
          <w:tcPr>
            <w:tcW w:w="2547" w:type="dxa"/>
            <w:shd w:val="clear" w:color="auto" w:fill="auto"/>
            <w:vAlign w:val="bottom"/>
          </w:tcPr>
          <w:p w14:paraId="0FFC00AA" w14:textId="5661D71C" w:rsidR="00CD70A0" w:rsidRPr="00C16A55" w:rsidRDefault="00CD70A0" w:rsidP="00227CA6">
            <w:pPr>
              <w:spacing w:after="0" w:line="240" w:lineRule="auto"/>
              <w:rPr>
                <w:rFonts w:ascii="Calibri" w:eastAsia="Times New Roman" w:hAnsi="Calibri" w:cs="Calibri"/>
                <w:color w:val="000000"/>
                <w:sz w:val="22"/>
                <w:szCs w:val="22"/>
                <w:lang w:eastAsia="lv-LV"/>
              </w:rPr>
            </w:pPr>
          </w:p>
        </w:tc>
        <w:tc>
          <w:tcPr>
            <w:tcW w:w="4110" w:type="dxa"/>
            <w:shd w:val="clear" w:color="auto" w:fill="auto"/>
            <w:vAlign w:val="bottom"/>
            <w:hideMark/>
          </w:tcPr>
          <w:p w14:paraId="3B502A8A" w14:textId="77777777" w:rsidR="00CD70A0" w:rsidRPr="00C16A55" w:rsidRDefault="00CD70A0" w:rsidP="00227CA6">
            <w:pPr>
              <w:spacing w:after="0" w:line="240" w:lineRule="auto"/>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Informācijas analīze</w:t>
            </w:r>
          </w:p>
        </w:tc>
        <w:tc>
          <w:tcPr>
            <w:tcW w:w="992" w:type="dxa"/>
            <w:shd w:val="clear" w:color="auto" w:fill="auto"/>
            <w:noWrap/>
            <w:vAlign w:val="bottom"/>
            <w:hideMark/>
          </w:tcPr>
          <w:p w14:paraId="4CEBB70C" w14:textId="5F1EFED3"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p>
        </w:tc>
        <w:tc>
          <w:tcPr>
            <w:tcW w:w="992" w:type="dxa"/>
            <w:shd w:val="clear" w:color="auto" w:fill="auto"/>
            <w:noWrap/>
            <w:vAlign w:val="bottom"/>
            <w:hideMark/>
          </w:tcPr>
          <w:p w14:paraId="09DA30CA" w14:textId="4322DBB7"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p>
        </w:tc>
        <w:tc>
          <w:tcPr>
            <w:tcW w:w="992" w:type="dxa"/>
            <w:shd w:val="clear" w:color="auto" w:fill="auto"/>
            <w:noWrap/>
            <w:vAlign w:val="bottom"/>
            <w:hideMark/>
          </w:tcPr>
          <w:p w14:paraId="128E584D" w14:textId="77777777"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2</w:t>
            </w:r>
          </w:p>
        </w:tc>
      </w:tr>
      <w:tr w:rsidR="00CD70A0" w:rsidRPr="00C16A55" w14:paraId="3EFC1C08" w14:textId="77777777" w:rsidTr="004B74E5">
        <w:trPr>
          <w:trHeight w:val="279"/>
          <w:jc w:val="center"/>
        </w:trPr>
        <w:tc>
          <w:tcPr>
            <w:tcW w:w="2547" w:type="dxa"/>
            <w:shd w:val="clear" w:color="auto" w:fill="auto"/>
            <w:vAlign w:val="bottom"/>
          </w:tcPr>
          <w:p w14:paraId="6069E3C5" w14:textId="02863D7E" w:rsidR="00CD70A0" w:rsidRPr="00C16A55" w:rsidRDefault="00CD70A0" w:rsidP="00227CA6">
            <w:pPr>
              <w:spacing w:after="0" w:line="240" w:lineRule="auto"/>
              <w:rPr>
                <w:rFonts w:ascii="Calibri" w:eastAsia="Times New Roman" w:hAnsi="Calibri" w:cs="Calibri"/>
                <w:color w:val="000000"/>
                <w:sz w:val="22"/>
                <w:szCs w:val="22"/>
                <w:lang w:eastAsia="lv-LV"/>
              </w:rPr>
            </w:pPr>
          </w:p>
        </w:tc>
        <w:tc>
          <w:tcPr>
            <w:tcW w:w="4110" w:type="dxa"/>
            <w:shd w:val="clear" w:color="auto" w:fill="auto"/>
            <w:vAlign w:val="bottom"/>
            <w:hideMark/>
          </w:tcPr>
          <w:p w14:paraId="036E81C3" w14:textId="77777777" w:rsidR="00CD70A0" w:rsidRPr="00C16A55" w:rsidRDefault="00CD70A0" w:rsidP="00227CA6">
            <w:pPr>
              <w:spacing w:after="0" w:line="240" w:lineRule="auto"/>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Anketēšana</w:t>
            </w:r>
          </w:p>
        </w:tc>
        <w:tc>
          <w:tcPr>
            <w:tcW w:w="992" w:type="dxa"/>
            <w:shd w:val="clear" w:color="auto" w:fill="auto"/>
            <w:noWrap/>
            <w:vAlign w:val="bottom"/>
            <w:hideMark/>
          </w:tcPr>
          <w:p w14:paraId="525DF576" w14:textId="48067529"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p>
        </w:tc>
        <w:tc>
          <w:tcPr>
            <w:tcW w:w="992" w:type="dxa"/>
            <w:shd w:val="clear" w:color="auto" w:fill="auto"/>
            <w:noWrap/>
            <w:vAlign w:val="bottom"/>
            <w:hideMark/>
          </w:tcPr>
          <w:p w14:paraId="799EA307" w14:textId="3AC99324"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p>
        </w:tc>
        <w:tc>
          <w:tcPr>
            <w:tcW w:w="992" w:type="dxa"/>
            <w:shd w:val="clear" w:color="auto" w:fill="auto"/>
            <w:noWrap/>
            <w:vAlign w:val="bottom"/>
            <w:hideMark/>
          </w:tcPr>
          <w:p w14:paraId="55E14AB6" w14:textId="77777777"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9</w:t>
            </w:r>
          </w:p>
        </w:tc>
      </w:tr>
      <w:tr w:rsidR="00CD70A0" w:rsidRPr="00C16A55" w14:paraId="7E20A575" w14:textId="77777777" w:rsidTr="004B74E5">
        <w:trPr>
          <w:trHeight w:val="270"/>
          <w:jc w:val="center"/>
        </w:trPr>
        <w:tc>
          <w:tcPr>
            <w:tcW w:w="2547" w:type="dxa"/>
            <w:shd w:val="clear" w:color="auto" w:fill="auto"/>
            <w:vAlign w:val="bottom"/>
          </w:tcPr>
          <w:p w14:paraId="68CC38AB" w14:textId="72F1C8F6" w:rsidR="00CD70A0" w:rsidRPr="00C16A55" w:rsidRDefault="00CD70A0" w:rsidP="00227CA6">
            <w:pPr>
              <w:spacing w:after="0" w:line="240" w:lineRule="auto"/>
              <w:rPr>
                <w:rFonts w:ascii="Calibri" w:eastAsia="Times New Roman" w:hAnsi="Calibri" w:cs="Calibri"/>
                <w:color w:val="000000"/>
                <w:sz w:val="22"/>
                <w:szCs w:val="22"/>
                <w:lang w:eastAsia="lv-LV"/>
              </w:rPr>
            </w:pPr>
          </w:p>
        </w:tc>
        <w:tc>
          <w:tcPr>
            <w:tcW w:w="4110" w:type="dxa"/>
            <w:shd w:val="clear" w:color="auto" w:fill="auto"/>
            <w:vAlign w:val="bottom"/>
            <w:hideMark/>
          </w:tcPr>
          <w:p w14:paraId="074CB3F4" w14:textId="77777777" w:rsidR="00CD70A0" w:rsidRPr="00C16A55" w:rsidRDefault="00CD70A0" w:rsidP="00227CA6">
            <w:pPr>
              <w:spacing w:after="0" w:line="240" w:lineRule="auto"/>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Pēcnegadījumu pārbaudes</w:t>
            </w:r>
          </w:p>
        </w:tc>
        <w:tc>
          <w:tcPr>
            <w:tcW w:w="992" w:type="dxa"/>
            <w:shd w:val="clear" w:color="auto" w:fill="auto"/>
            <w:noWrap/>
            <w:vAlign w:val="bottom"/>
            <w:hideMark/>
          </w:tcPr>
          <w:p w14:paraId="0A0602BF" w14:textId="4BD8C52A"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p>
        </w:tc>
        <w:tc>
          <w:tcPr>
            <w:tcW w:w="992" w:type="dxa"/>
            <w:shd w:val="clear" w:color="auto" w:fill="auto"/>
            <w:noWrap/>
            <w:vAlign w:val="bottom"/>
            <w:hideMark/>
          </w:tcPr>
          <w:p w14:paraId="23A41927" w14:textId="5610BECA"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p>
        </w:tc>
        <w:tc>
          <w:tcPr>
            <w:tcW w:w="992" w:type="dxa"/>
            <w:shd w:val="clear" w:color="auto" w:fill="auto"/>
            <w:noWrap/>
            <w:vAlign w:val="bottom"/>
            <w:hideMark/>
          </w:tcPr>
          <w:p w14:paraId="6965B6BF" w14:textId="77777777"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9</w:t>
            </w:r>
          </w:p>
        </w:tc>
      </w:tr>
      <w:tr w:rsidR="00CD70A0" w:rsidRPr="00C16A55" w14:paraId="60196ECA" w14:textId="77777777" w:rsidTr="004B74E5">
        <w:trPr>
          <w:trHeight w:val="261"/>
          <w:jc w:val="center"/>
        </w:trPr>
        <w:tc>
          <w:tcPr>
            <w:tcW w:w="2547" w:type="dxa"/>
            <w:shd w:val="clear" w:color="auto" w:fill="auto"/>
            <w:vAlign w:val="bottom"/>
          </w:tcPr>
          <w:p w14:paraId="4578852C" w14:textId="40B77C6E" w:rsidR="00CD70A0" w:rsidRPr="00C16A55" w:rsidRDefault="00CD70A0" w:rsidP="00227CA6">
            <w:pPr>
              <w:spacing w:after="0" w:line="240" w:lineRule="auto"/>
              <w:rPr>
                <w:rFonts w:ascii="Calibri" w:eastAsia="Times New Roman" w:hAnsi="Calibri" w:cs="Calibri"/>
                <w:color w:val="000000"/>
                <w:sz w:val="22"/>
                <w:szCs w:val="22"/>
                <w:lang w:eastAsia="lv-LV"/>
              </w:rPr>
            </w:pPr>
          </w:p>
        </w:tc>
        <w:tc>
          <w:tcPr>
            <w:tcW w:w="4110" w:type="dxa"/>
            <w:shd w:val="clear" w:color="auto" w:fill="auto"/>
            <w:vAlign w:val="bottom"/>
            <w:hideMark/>
          </w:tcPr>
          <w:p w14:paraId="12670643" w14:textId="77777777" w:rsidR="00CD70A0" w:rsidRPr="00C16A55" w:rsidRDefault="00CD70A0" w:rsidP="00227CA6">
            <w:pPr>
              <w:spacing w:after="0" w:line="240" w:lineRule="auto"/>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Resoriskās pārbaudes</w:t>
            </w:r>
          </w:p>
        </w:tc>
        <w:tc>
          <w:tcPr>
            <w:tcW w:w="992" w:type="dxa"/>
            <w:shd w:val="clear" w:color="auto" w:fill="auto"/>
            <w:noWrap/>
            <w:vAlign w:val="bottom"/>
            <w:hideMark/>
          </w:tcPr>
          <w:p w14:paraId="5DE9D28D" w14:textId="10F2F6D3"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p>
        </w:tc>
        <w:tc>
          <w:tcPr>
            <w:tcW w:w="992" w:type="dxa"/>
            <w:shd w:val="clear" w:color="auto" w:fill="auto"/>
            <w:noWrap/>
            <w:vAlign w:val="bottom"/>
            <w:hideMark/>
          </w:tcPr>
          <w:p w14:paraId="6E3F5D7C" w14:textId="53F3A99C"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p>
        </w:tc>
        <w:tc>
          <w:tcPr>
            <w:tcW w:w="992" w:type="dxa"/>
            <w:shd w:val="clear" w:color="auto" w:fill="auto"/>
            <w:noWrap/>
            <w:vAlign w:val="bottom"/>
            <w:hideMark/>
          </w:tcPr>
          <w:p w14:paraId="0FF25E54" w14:textId="77777777"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1</w:t>
            </w:r>
          </w:p>
        </w:tc>
      </w:tr>
      <w:tr w:rsidR="00CD70A0" w:rsidRPr="00C16A55" w14:paraId="5E916949" w14:textId="77777777" w:rsidTr="004B74E5">
        <w:trPr>
          <w:trHeight w:val="321"/>
          <w:jc w:val="center"/>
        </w:trPr>
        <w:tc>
          <w:tcPr>
            <w:tcW w:w="2547" w:type="dxa"/>
            <w:shd w:val="clear" w:color="auto" w:fill="E7E6E6" w:themeFill="background2"/>
            <w:vAlign w:val="bottom"/>
          </w:tcPr>
          <w:p w14:paraId="5C93F6B7" w14:textId="17582B24" w:rsidR="00CD70A0" w:rsidRPr="004B74E5" w:rsidRDefault="004B74E5" w:rsidP="00227CA6">
            <w:pPr>
              <w:spacing w:after="0" w:line="240" w:lineRule="auto"/>
              <w:rPr>
                <w:rFonts w:ascii="Calibri" w:eastAsia="Times New Roman" w:hAnsi="Calibri" w:cs="Calibri"/>
                <w:b/>
                <w:bCs/>
                <w:color w:val="000000"/>
                <w:sz w:val="22"/>
                <w:szCs w:val="22"/>
                <w:lang w:eastAsia="lv-LV"/>
              </w:rPr>
            </w:pPr>
            <w:r w:rsidRPr="004B74E5">
              <w:rPr>
                <w:rFonts w:ascii="Calibri" w:eastAsia="Times New Roman" w:hAnsi="Calibri" w:cs="Calibri"/>
                <w:b/>
                <w:bCs/>
                <w:color w:val="000000"/>
                <w:sz w:val="22"/>
                <w:szCs w:val="22"/>
                <w:lang w:eastAsia="lv-LV"/>
              </w:rPr>
              <w:t>Pieņemti lēmumi</w:t>
            </w:r>
          </w:p>
        </w:tc>
        <w:tc>
          <w:tcPr>
            <w:tcW w:w="4110" w:type="dxa"/>
            <w:shd w:val="clear" w:color="auto" w:fill="E7E6E6" w:themeFill="background2"/>
            <w:vAlign w:val="bottom"/>
          </w:tcPr>
          <w:p w14:paraId="6E9D1945" w14:textId="74943FDB" w:rsidR="00CD70A0" w:rsidRPr="00C16A55" w:rsidRDefault="00CD70A0" w:rsidP="00227CA6">
            <w:pPr>
              <w:spacing w:after="0" w:line="240" w:lineRule="auto"/>
              <w:rPr>
                <w:rFonts w:ascii="Calibri" w:eastAsia="Times New Roman" w:hAnsi="Calibri" w:cs="Calibri"/>
                <w:color w:val="000000"/>
                <w:sz w:val="22"/>
                <w:szCs w:val="22"/>
                <w:lang w:eastAsia="lv-LV"/>
              </w:rPr>
            </w:pPr>
          </w:p>
        </w:tc>
        <w:tc>
          <w:tcPr>
            <w:tcW w:w="992" w:type="dxa"/>
            <w:shd w:val="clear" w:color="auto" w:fill="E7E6E6" w:themeFill="background2"/>
            <w:noWrap/>
            <w:vAlign w:val="bottom"/>
          </w:tcPr>
          <w:p w14:paraId="42B7CEB8" w14:textId="66949E0B"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p>
        </w:tc>
        <w:tc>
          <w:tcPr>
            <w:tcW w:w="992" w:type="dxa"/>
            <w:shd w:val="clear" w:color="auto" w:fill="E7E6E6" w:themeFill="background2"/>
            <w:noWrap/>
            <w:vAlign w:val="bottom"/>
          </w:tcPr>
          <w:p w14:paraId="208234F9" w14:textId="15227950"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p>
        </w:tc>
        <w:tc>
          <w:tcPr>
            <w:tcW w:w="992" w:type="dxa"/>
            <w:shd w:val="clear" w:color="auto" w:fill="E7E6E6" w:themeFill="background2"/>
            <w:noWrap/>
            <w:vAlign w:val="bottom"/>
          </w:tcPr>
          <w:p w14:paraId="3E36FCEA" w14:textId="4E4DAE3F" w:rsidR="00CD70A0" w:rsidRPr="00C16A55" w:rsidRDefault="00CD70A0" w:rsidP="000A08DE">
            <w:pPr>
              <w:spacing w:after="0" w:line="240" w:lineRule="auto"/>
              <w:jc w:val="center"/>
              <w:rPr>
                <w:rFonts w:ascii="Calibri" w:eastAsia="Times New Roman" w:hAnsi="Calibri" w:cs="Calibri"/>
                <w:color w:val="000000"/>
                <w:sz w:val="22"/>
                <w:szCs w:val="22"/>
                <w:lang w:eastAsia="lv-LV"/>
              </w:rPr>
            </w:pPr>
          </w:p>
        </w:tc>
      </w:tr>
      <w:tr w:rsidR="004B74E5" w:rsidRPr="00C16A55" w14:paraId="31082716" w14:textId="77777777" w:rsidTr="004B74E5">
        <w:trPr>
          <w:trHeight w:val="288"/>
          <w:jc w:val="center"/>
        </w:trPr>
        <w:tc>
          <w:tcPr>
            <w:tcW w:w="2547" w:type="dxa"/>
            <w:shd w:val="clear" w:color="auto" w:fill="auto"/>
            <w:vAlign w:val="bottom"/>
          </w:tcPr>
          <w:p w14:paraId="0B80EBEA" w14:textId="034B8EBD" w:rsidR="004B74E5" w:rsidRPr="00C16A55" w:rsidRDefault="004B74E5" w:rsidP="004B74E5">
            <w:pPr>
              <w:spacing w:after="0" w:line="240" w:lineRule="auto"/>
              <w:rPr>
                <w:rFonts w:ascii="Calibri" w:eastAsia="Times New Roman" w:hAnsi="Calibri" w:cs="Calibri"/>
                <w:color w:val="000000"/>
                <w:sz w:val="22"/>
                <w:szCs w:val="22"/>
                <w:lang w:eastAsia="lv-LV"/>
              </w:rPr>
            </w:pPr>
          </w:p>
        </w:tc>
        <w:tc>
          <w:tcPr>
            <w:tcW w:w="4110" w:type="dxa"/>
            <w:shd w:val="clear" w:color="auto" w:fill="auto"/>
            <w:vAlign w:val="bottom"/>
          </w:tcPr>
          <w:p w14:paraId="1FC46124" w14:textId="59DBE8FE" w:rsidR="004B74E5" w:rsidRPr="00C16A55" w:rsidRDefault="004B74E5" w:rsidP="004B74E5">
            <w:pPr>
              <w:spacing w:after="0" w:line="240" w:lineRule="auto"/>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Ekspluatācijas aizliegums ritošajam sastāvam</w:t>
            </w:r>
          </w:p>
        </w:tc>
        <w:tc>
          <w:tcPr>
            <w:tcW w:w="992" w:type="dxa"/>
            <w:shd w:val="clear" w:color="auto" w:fill="auto"/>
            <w:noWrap/>
            <w:vAlign w:val="bottom"/>
          </w:tcPr>
          <w:p w14:paraId="1E42F168" w14:textId="64864717" w:rsidR="004B74E5" w:rsidRPr="00C16A55" w:rsidRDefault="004B74E5" w:rsidP="004B74E5">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1</w:t>
            </w:r>
          </w:p>
        </w:tc>
        <w:tc>
          <w:tcPr>
            <w:tcW w:w="992" w:type="dxa"/>
            <w:shd w:val="clear" w:color="auto" w:fill="auto"/>
            <w:noWrap/>
            <w:vAlign w:val="bottom"/>
          </w:tcPr>
          <w:p w14:paraId="0933D8BC" w14:textId="0E623000" w:rsidR="004B74E5" w:rsidRPr="00C16A55" w:rsidRDefault="004B74E5" w:rsidP="004B74E5">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0</w:t>
            </w:r>
          </w:p>
        </w:tc>
        <w:tc>
          <w:tcPr>
            <w:tcW w:w="992" w:type="dxa"/>
            <w:shd w:val="clear" w:color="auto" w:fill="auto"/>
            <w:noWrap/>
            <w:vAlign w:val="bottom"/>
          </w:tcPr>
          <w:p w14:paraId="250E4F62" w14:textId="67D82007" w:rsidR="004B74E5" w:rsidRPr="00C16A55" w:rsidRDefault="004B74E5" w:rsidP="004B74E5">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0</w:t>
            </w:r>
          </w:p>
        </w:tc>
      </w:tr>
      <w:tr w:rsidR="004B74E5" w:rsidRPr="00C16A55" w14:paraId="5DAD3CAD" w14:textId="77777777" w:rsidTr="004B74E5">
        <w:trPr>
          <w:trHeight w:val="288"/>
          <w:jc w:val="center"/>
        </w:trPr>
        <w:tc>
          <w:tcPr>
            <w:tcW w:w="2547" w:type="dxa"/>
            <w:shd w:val="clear" w:color="auto" w:fill="auto"/>
            <w:vAlign w:val="bottom"/>
          </w:tcPr>
          <w:p w14:paraId="20D05195" w14:textId="04AF9E17" w:rsidR="004B74E5" w:rsidRPr="00C16A55" w:rsidRDefault="004B74E5" w:rsidP="004B74E5">
            <w:pPr>
              <w:spacing w:after="0" w:line="240" w:lineRule="auto"/>
              <w:rPr>
                <w:rFonts w:ascii="Calibri" w:eastAsia="Times New Roman" w:hAnsi="Calibri" w:cs="Calibri"/>
                <w:color w:val="000000"/>
                <w:sz w:val="22"/>
                <w:szCs w:val="22"/>
                <w:lang w:eastAsia="lv-LV"/>
              </w:rPr>
            </w:pPr>
          </w:p>
        </w:tc>
        <w:tc>
          <w:tcPr>
            <w:tcW w:w="4110" w:type="dxa"/>
            <w:shd w:val="clear" w:color="auto" w:fill="auto"/>
            <w:vAlign w:val="bottom"/>
          </w:tcPr>
          <w:p w14:paraId="2BBC6805" w14:textId="695196F0" w:rsidR="004B74E5" w:rsidRPr="00C16A55" w:rsidRDefault="004B74E5" w:rsidP="004B74E5">
            <w:pPr>
              <w:spacing w:after="0" w:line="240" w:lineRule="auto"/>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Slēgts sliežu ceļš</w:t>
            </w:r>
          </w:p>
        </w:tc>
        <w:tc>
          <w:tcPr>
            <w:tcW w:w="992" w:type="dxa"/>
            <w:shd w:val="clear" w:color="auto" w:fill="auto"/>
            <w:noWrap/>
            <w:vAlign w:val="bottom"/>
          </w:tcPr>
          <w:p w14:paraId="2EA28E9D" w14:textId="7A1872B0" w:rsidR="004B74E5" w:rsidRPr="00C16A55" w:rsidRDefault="004B74E5" w:rsidP="004B74E5">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47</w:t>
            </w:r>
          </w:p>
        </w:tc>
        <w:tc>
          <w:tcPr>
            <w:tcW w:w="992" w:type="dxa"/>
            <w:shd w:val="clear" w:color="auto" w:fill="auto"/>
            <w:noWrap/>
            <w:vAlign w:val="bottom"/>
          </w:tcPr>
          <w:p w14:paraId="2D45D622" w14:textId="16F4D3A9" w:rsidR="004B74E5" w:rsidRPr="00C16A55" w:rsidRDefault="004B74E5" w:rsidP="004B74E5">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29</w:t>
            </w:r>
          </w:p>
        </w:tc>
        <w:tc>
          <w:tcPr>
            <w:tcW w:w="992" w:type="dxa"/>
            <w:shd w:val="clear" w:color="auto" w:fill="auto"/>
            <w:noWrap/>
            <w:vAlign w:val="bottom"/>
          </w:tcPr>
          <w:p w14:paraId="6B34A510" w14:textId="4968A87A" w:rsidR="004B74E5" w:rsidRPr="00C16A55" w:rsidRDefault="004B74E5" w:rsidP="004B74E5">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0</w:t>
            </w:r>
          </w:p>
        </w:tc>
      </w:tr>
      <w:tr w:rsidR="004B74E5" w:rsidRPr="00C16A55" w14:paraId="6935664D" w14:textId="77777777" w:rsidTr="004B74E5">
        <w:trPr>
          <w:trHeight w:val="288"/>
          <w:jc w:val="center"/>
        </w:trPr>
        <w:tc>
          <w:tcPr>
            <w:tcW w:w="2547" w:type="dxa"/>
            <w:shd w:val="clear" w:color="auto" w:fill="auto"/>
            <w:vAlign w:val="bottom"/>
          </w:tcPr>
          <w:p w14:paraId="4437E165" w14:textId="77777777" w:rsidR="004B74E5" w:rsidRPr="00C16A55" w:rsidRDefault="004B74E5" w:rsidP="004B74E5">
            <w:pPr>
              <w:spacing w:after="0" w:line="240" w:lineRule="auto"/>
              <w:rPr>
                <w:rFonts w:ascii="Calibri" w:eastAsia="Times New Roman" w:hAnsi="Calibri" w:cs="Calibri"/>
                <w:color w:val="000000"/>
                <w:sz w:val="22"/>
                <w:szCs w:val="22"/>
                <w:lang w:eastAsia="lv-LV"/>
              </w:rPr>
            </w:pPr>
          </w:p>
        </w:tc>
        <w:tc>
          <w:tcPr>
            <w:tcW w:w="4110" w:type="dxa"/>
            <w:shd w:val="clear" w:color="auto" w:fill="auto"/>
            <w:vAlign w:val="bottom"/>
          </w:tcPr>
          <w:p w14:paraId="2ECEB8A2" w14:textId="4F141EFF" w:rsidR="004B74E5" w:rsidRPr="00C16A55" w:rsidRDefault="004B74E5" w:rsidP="004B74E5">
            <w:pPr>
              <w:spacing w:after="0" w:line="240" w:lineRule="auto"/>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 xml:space="preserve">Slēgta pārmija </w:t>
            </w:r>
          </w:p>
        </w:tc>
        <w:tc>
          <w:tcPr>
            <w:tcW w:w="992" w:type="dxa"/>
            <w:shd w:val="clear" w:color="auto" w:fill="auto"/>
            <w:noWrap/>
            <w:vAlign w:val="bottom"/>
          </w:tcPr>
          <w:p w14:paraId="4B8DE9A1" w14:textId="51F5EBD6" w:rsidR="004B74E5" w:rsidRPr="00C16A55" w:rsidRDefault="004B74E5" w:rsidP="004B74E5">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9</w:t>
            </w:r>
          </w:p>
        </w:tc>
        <w:tc>
          <w:tcPr>
            <w:tcW w:w="992" w:type="dxa"/>
            <w:shd w:val="clear" w:color="auto" w:fill="auto"/>
            <w:noWrap/>
            <w:vAlign w:val="bottom"/>
          </w:tcPr>
          <w:p w14:paraId="1E48A9F8" w14:textId="62654A5B" w:rsidR="004B74E5" w:rsidRPr="00C16A55" w:rsidRDefault="004B74E5" w:rsidP="004B74E5">
            <w:pPr>
              <w:spacing w:after="0" w:line="240" w:lineRule="auto"/>
              <w:jc w:val="center"/>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6</w:t>
            </w:r>
          </w:p>
        </w:tc>
        <w:tc>
          <w:tcPr>
            <w:tcW w:w="992" w:type="dxa"/>
            <w:shd w:val="clear" w:color="auto" w:fill="auto"/>
            <w:noWrap/>
            <w:vAlign w:val="bottom"/>
          </w:tcPr>
          <w:p w14:paraId="64AD58D2" w14:textId="62E26830" w:rsidR="004B74E5" w:rsidRDefault="004B74E5" w:rsidP="004B74E5">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0</w:t>
            </w:r>
          </w:p>
        </w:tc>
      </w:tr>
      <w:tr w:rsidR="004B74E5" w:rsidRPr="00C16A55" w14:paraId="1B1CFB1F" w14:textId="77777777" w:rsidTr="004B74E5">
        <w:trPr>
          <w:trHeight w:val="525"/>
          <w:jc w:val="center"/>
        </w:trPr>
        <w:tc>
          <w:tcPr>
            <w:tcW w:w="2547" w:type="dxa"/>
            <w:shd w:val="clear" w:color="000000" w:fill="F2F2F2"/>
            <w:vAlign w:val="bottom"/>
            <w:hideMark/>
          </w:tcPr>
          <w:p w14:paraId="59FDA39F" w14:textId="69090A1F" w:rsidR="004B74E5" w:rsidRPr="00C16A55" w:rsidRDefault="004B74E5" w:rsidP="004B74E5">
            <w:pPr>
              <w:spacing w:after="0" w:line="240" w:lineRule="auto"/>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Nodroš</w:t>
            </w:r>
            <w:r>
              <w:rPr>
                <w:rFonts w:ascii="Calibri" w:eastAsia="Times New Roman" w:hAnsi="Calibri" w:cs="Calibri"/>
                <w:b/>
                <w:bCs/>
                <w:color w:val="000000"/>
                <w:sz w:val="22"/>
                <w:szCs w:val="22"/>
                <w:lang w:eastAsia="lv-LV"/>
              </w:rPr>
              <w:t>i</w:t>
            </w:r>
            <w:r w:rsidRPr="00C16A55">
              <w:rPr>
                <w:rFonts w:ascii="Calibri" w:eastAsia="Times New Roman" w:hAnsi="Calibri" w:cs="Calibri"/>
                <w:b/>
                <w:bCs/>
                <w:color w:val="000000"/>
                <w:sz w:val="22"/>
                <w:szCs w:val="22"/>
                <w:lang w:eastAsia="lv-LV"/>
              </w:rPr>
              <w:t xml:space="preserve">nāta dalība ikgadējo dzelzceļa pārbrauktuvju apskates komisijās </w:t>
            </w:r>
          </w:p>
        </w:tc>
        <w:tc>
          <w:tcPr>
            <w:tcW w:w="4110" w:type="dxa"/>
            <w:shd w:val="clear" w:color="000000" w:fill="F2F2F2"/>
            <w:vAlign w:val="bottom"/>
            <w:hideMark/>
          </w:tcPr>
          <w:p w14:paraId="6EB22459" w14:textId="193B913B" w:rsidR="004B74E5" w:rsidRPr="00C16A55" w:rsidRDefault="004B74E5" w:rsidP="004B74E5">
            <w:pPr>
              <w:spacing w:after="0" w:line="240" w:lineRule="auto"/>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Ikgadējā apskate</w:t>
            </w:r>
          </w:p>
        </w:tc>
        <w:tc>
          <w:tcPr>
            <w:tcW w:w="992" w:type="dxa"/>
            <w:shd w:val="clear" w:color="000000" w:fill="F2F2F2"/>
            <w:noWrap/>
            <w:vAlign w:val="bottom"/>
            <w:hideMark/>
          </w:tcPr>
          <w:p w14:paraId="0C19B870" w14:textId="77777777" w:rsidR="004B74E5" w:rsidRPr="00C16A55" w:rsidRDefault="004B74E5" w:rsidP="004B74E5">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267</w:t>
            </w:r>
          </w:p>
        </w:tc>
        <w:tc>
          <w:tcPr>
            <w:tcW w:w="992" w:type="dxa"/>
            <w:shd w:val="clear" w:color="000000" w:fill="F2F2F2"/>
            <w:noWrap/>
            <w:vAlign w:val="bottom"/>
            <w:hideMark/>
          </w:tcPr>
          <w:p w14:paraId="51C55609" w14:textId="77777777" w:rsidR="004B74E5" w:rsidRPr="00C16A55" w:rsidRDefault="004B74E5" w:rsidP="004B74E5">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173</w:t>
            </w:r>
          </w:p>
        </w:tc>
        <w:tc>
          <w:tcPr>
            <w:tcW w:w="992" w:type="dxa"/>
            <w:shd w:val="clear" w:color="000000" w:fill="F2F2F2"/>
            <w:noWrap/>
            <w:vAlign w:val="bottom"/>
            <w:hideMark/>
          </w:tcPr>
          <w:p w14:paraId="1A827DB3" w14:textId="77777777" w:rsidR="004B74E5" w:rsidRPr="00C16A55" w:rsidRDefault="004B74E5" w:rsidP="004B74E5">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198</w:t>
            </w:r>
          </w:p>
        </w:tc>
      </w:tr>
      <w:tr w:rsidR="004B74E5" w:rsidRPr="00C16A55" w14:paraId="525FE730" w14:textId="77777777" w:rsidTr="004B74E5">
        <w:trPr>
          <w:trHeight w:val="331"/>
          <w:jc w:val="center"/>
        </w:trPr>
        <w:tc>
          <w:tcPr>
            <w:tcW w:w="2547" w:type="dxa"/>
            <w:shd w:val="clear" w:color="auto" w:fill="auto"/>
            <w:vAlign w:val="bottom"/>
          </w:tcPr>
          <w:p w14:paraId="43D6AD4F" w14:textId="77777777" w:rsidR="004B74E5" w:rsidRPr="00C16A55" w:rsidRDefault="004B74E5" w:rsidP="004B74E5">
            <w:pPr>
              <w:spacing w:after="0" w:line="240" w:lineRule="auto"/>
              <w:rPr>
                <w:rFonts w:ascii="Calibri" w:eastAsia="Times New Roman" w:hAnsi="Calibri" w:cs="Calibri"/>
                <w:b/>
                <w:bCs/>
                <w:color w:val="000000"/>
                <w:sz w:val="22"/>
                <w:szCs w:val="22"/>
                <w:lang w:eastAsia="lv-LV"/>
              </w:rPr>
            </w:pPr>
          </w:p>
        </w:tc>
        <w:tc>
          <w:tcPr>
            <w:tcW w:w="4110" w:type="dxa"/>
            <w:shd w:val="clear" w:color="auto" w:fill="auto"/>
            <w:vAlign w:val="bottom"/>
          </w:tcPr>
          <w:p w14:paraId="1DC38439" w14:textId="4C0721BF" w:rsidR="004B74E5" w:rsidRPr="00C16A55" w:rsidRDefault="004B74E5" w:rsidP="004B74E5">
            <w:pPr>
              <w:spacing w:after="0" w:line="240" w:lineRule="auto"/>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Komisijas par pārbrauktuvēm</w:t>
            </w:r>
          </w:p>
        </w:tc>
        <w:tc>
          <w:tcPr>
            <w:tcW w:w="992" w:type="dxa"/>
            <w:shd w:val="clear" w:color="auto" w:fill="auto"/>
            <w:noWrap/>
            <w:vAlign w:val="bottom"/>
          </w:tcPr>
          <w:p w14:paraId="4B550DFD" w14:textId="355D1D61" w:rsidR="004B74E5" w:rsidRPr="00C16A55" w:rsidRDefault="004B74E5" w:rsidP="004B74E5">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0</w:t>
            </w:r>
          </w:p>
        </w:tc>
        <w:tc>
          <w:tcPr>
            <w:tcW w:w="992" w:type="dxa"/>
            <w:shd w:val="clear" w:color="auto" w:fill="auto"/>
            <w:noWrap/>
            <w:vAlign w:val="bottom"/>
          </w:tcPr>
          <w:p w14:paraId="19067D0D" w14:textId="503CF392" w:rsidR="004B74E5" w:rsidRPr="00C16A55" w:rsidRDefault="004B74E5" w:rsidP="004B74E5">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3</w:t>
            </w:r>
          </w:p>
        </w:tc>
        <w:tc>
          <w:tcPr>
            <w:tcW w:w="992" w:type="dxa"/>
            <w:shd w:val="clear" w:color="auto" w:fill="auto"/>
            <w:noWrap/>
            <w:vAlign w:val="bottom"/>
          </w:tcPr>
          <w:p w14:paraId="28F822E8" w14:textId="4D590001" w:rsidR="004B74E5" w:rsidRPr="00C16A55" w:rsidRDefault="004B74E5" w:rsidP="004B74E5">
            <w:pPr>
              <w:spacing w:after="0" w:line="240" w:lineRule="auto"/>
              <w:jc w:val="center"/>
              <w:rPr>
                <w:rFonts w:ascii="Calibri" w:eastAsia="Times New Roman" w:hAnsi="Calibri" w:cs="Calibri"/>
                <w:b/>
                <w:bCs/>
                <w:color w:val="000000"/>
                <w:sz w:val="22"/>
                <w:szCs w:val="22"/>
                <w:lang w:eastAsia="lv-LV"/>
              </w:rPr>
            </w:pPr>
            <w:r w:rsidRPr="00C16A55">
              <w:rPr>
                <w:rFonts w:ascii="Calibri" w:eastAsia="Times New Roman" w:hAnsi="Calibri" w:cs="Calibri"/>
                <w:b/>
                <w:bCs/>
                <w:color w:val="000000"/>
                <w:sz w:val="22"/>
                <w:szCs w:val="22"/>
                <w:lang w:eastAsia="lv-LV"/>
              </w:rPr>
              <w:t>7</w:t>
            </w:r>
          </w:p>
        </w:tc>
      </w:tr>
    </w:tbl>
    <w:p w14:paraId="02AEACC7" w14:textId="77777777" w:rsidR="002E7D04" w:rsidRPr="00C16A55" w:rsidRDefault="002E7D04" w:rsidP="002E7D04">
      <w:pPr>
        <w:pStyle w:val="Vresteksts"/>
        <w:rPr>
          <w:sz w:val="20"/>
          <w:szCs w:val="20"/>
        </w:rPr>
      </w:pPr>
      <w:r w:rsidRPr="00E13CE4">
        <w:rPr>
          <w:rFonts w:cstheme="minorHAnsi"/>
        </w:rPr>
        <w:t xml:space="preserve">*- </w:t>
      </w:r>
      <w:r w:rsidRPr="00E13CE4">
        <w:rPr>
          <w:sz w:val="20"/>
          <w:szCs w:val="20"/>
        </w:rPr>
        <w:t>pēc 01.01.2023.</w:t>
      </w:r>
    </w:p>
    <w:p w14:paraId="022710FC" w14:textId="727AECAB" w:rsidR="002E7D04" w:rsidRPr="00C16A55" w:rsidRDefault="002E7D04" w:rsidP="002E7D04">
      <w:pPr>
        <w:pStyle w:val="Vresteksts"/>
        <w:rPr>
          <w:sz w:val="20"/>
          <w:szCs w:val="20"/>
        </w:rPr>
      </w:pPr>
      <w:r>
        <w:rPr>
          <w:sz w:val="20"/>
          <w:szCs w:val="20"/>
        </w:rPr>
        <w:t xml:space="preserve">**- </w:t>
      </w:r>
      <w:r w:rsidRPr="00C16A55">
        <w:rPr>
          <w:sz w:val="20"/>
          <w:szCs w:val="20"/>
        </w:rPr>
        <w:t>līdz 31.12.2022.</w:t>
      </w:r>
    </w:p>
    <w:p w14:paraId="13A37C0A" w14:textId="6F4935C9" w:rsidR="005D072B" w:rsidRDefault="00782031" w:rsidP="007D2DE6">
      <w:pPr>
        <w:pStyle w:val="Pamatteksts"/>
        <w:tabs>
          <w:tab w:val="left" w:pos="709"/>
        </w:tabs>
        <w:spacing w:before="120"/>
        <w:jc w:val="both"/>
        <w:rPr>
          <w:rFonts w:asciiTheme="minorHAnsi" w:hAnsiTheme="minorHAnsi" w:cstheme="minorHAnsi"/>
        </w:rPr>
      </w:pPr>
      <w:r w:rsidRPr="00C16A55">
        <w:rPr>
          <w:rFonts w:asciiTheme="minorHAnsi" w:hAnsiTheme="minorHAnsi" w:cstheme="minorHAnsi"/>
        </w:rPr>
        <w:tab/>
      </w:r>
      <w:r w:rsidR="00D03A40" w:rsidRPr="00542577">
        <w:rPr>
          <w:rFonts w:asciiTheme="minorHAnsi" w:hAnsiTheme="minorHAnsi" w:cstheme="minorHAnsi"/>
          <w:color w:val="000000" w:themeColor="text1"/>
        </w:rPr>
        <w:t xml:space="preserve">Dzelzceļa satiksmes negadījumu uzskaites nodrošināšanai, Inspekcija ir izveidojusi </w:t>
      </w:r>
      <w:r w:rsidR="00262C77">
        <w:rPr>
          <w:rFonts w:asciiTheme="minorHAnsi" w:hAnsiTheme="minorHAnsi" w:cstheme="minorHAnsi"/>
          <w:color w:val="000000" w:themeColor="text1"/>
        </w:rPr>
        <w:t xml:space="preserve">vienotu </w:t>
      </w:r>
      <w:r w:rsidR="00D03A40" w:rsidRPr="00542577">
        <w:rPr>
          <w:rFonts w:asciiTheme="minorHAnsi" w:hAnsiTheme="minorHAnsi" w:cstheme="minorHAnsi"/>
          <w:color w:val="000000" w:themeColor="text1"/>
        </w:rPr>
        <w:t>dzelzceļa satiksmes negadījumu uzskaites (turpmāk - COR) sistēmu</w:t>
      </w:r>
      <w:r w:rsidR="00262C77">
        <w:rPr>
          <w:rFonts w:asciiTheme="minorHAnsi" w:hAnsiTheme="minorHAnsi" w:cstheme="minorHAnsi"/>
          <w:color w:val="000000" w:themeColor="text1"/>
        </w:rPr>
        <w:t>, kurā dzelzceļa sistēmas dalībnieki var nodrošināt informācijas uzkrāšanu un izgūt nepieciešamos datus</w:t>
      </w:r>
      <w:r w:rsidR="00D03A40" w:rsidRPr="00542577">
        <w:rPr>
          <w:rFonts w:asciiTheme="minorHAnsi" w:hAnsiTheme="minorHAnsi" w:cstheme="minorHAnsi"/>
          <w:color w:val="000000" w:themeColor="text1"/>
        </w:rPr>
        <w:t>.</w:t>
      </w:r>
    </w:p>
    <w:p w14:paraId="120AD042" w14:textId="20EAB11F" w:rsidR="000A78C1" w:rsidRPr="00C16A55" w:rsidRDefault="00435AEE" w:rsidP="000A78C1">
      <w:pPr>
        <w:spacing w:before="120" w:after="120" w:line="240" w:lineRule="auto"/>
        <w:jc w:val="right"/>
        <w:rPr>
          <w:rFonts w:ascii="Calibri" w:hAnsi="Calibri" w:cs="Calibri"/>
          <w:iCs/>
          <w:color w:val="auto"/>
          <w:sz w:val="24"/>
          <w:szCs w:val="24"/>
        </w:rPr>
      </w:pPr>
      <w:r>
        <w:rPr>
          <w:rFonts w:ascii="Calibri" w:hAnsi="Calibri" w:cs="Calibri"/>
          <w:iCs/>
          <w:color w:val="auto"/>
          <w:sz w:val="24"/>
          <w:szCs w:val="24"/>
        </w:rPr>
        <w:t>9</w:t>
      </w:r>
      <w:r w:rsidR="000A78C1" w:rsidRPr="00C16A55">
        <w:rPr>
          <w:rFonts w:ascii="Calibri" w:hAnsi="Calibri" w:cs="Calibri"/>
          <w:iCs/>
          <w:color w:val="auto"/>
          <w:sz w:val="24"/>
          <w:szCs w:val="24"/>
        </w:rPr>
        <w:t xml:space="preserve">.tabula. </w:t>
      </w:r>
      <w:r w:rsidR="000A78C1">
        <w:rPr>
          <w:rFonts w:ascii="Calibri" w:hAnsi="Calibri" w:cs="Calibri"/>
          <w:b/>
          <w:bCs/>
          <w:iCs/>
          <w:color w:val="auto"/>
          <w:sz w:val="24"/>
          <w:szCs w:val="24"/>
        </w:rPr>
        <w:t>Dzelzceļa satiksmes negadījum</w:t>
      </w:r>
      <w:r w:rsidR="00410080">
        <w:rPr>
          <w:rFonts w:ascii="Calibri" w:hAnsi="Calibri" w:cs="Calibri"/>
          <w:b/>
          <w:bCs/>
          <w:iCs/>
          <w:color w:val="auto"/>
          <w:sz w:val="24"/>
          <w:szCs w:val="24"/>
        </w:rPr>
        <w:t>u analīze</w:t>
      </w:r>
    </w:p>
    <w:tbl>
      <w:tblPr>
        <w:tblStyle w:val="Reatabul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1418"/>
        <w:gridCol w:w="1275"/>
        <w:gridCol w:w="1275"/>
      </w:tblGrid>
      <w:tr w:rsidR="000A78C1" w:rsidRPr="00C16A55" w14:paraId="1DC3B7BE" w14:textId="77777777" w:rsidTr="00901CE1">
        <w:trPr>
          <w:jc w:val="center"/>
        </w:trPr>
        <w:tc>
          <w:tcPr>
            <w:tcW w:w="4678" w:type="dxa"/>
          </w:tcPr>
          <w:p w14:paraId="43E43F48" w14:textId="77777777" w:rsidR="000A78C1" w:rsidRPr="00C16A55" w:rsidRDefault="000A78C1" w:rsidP="00064B90">
            <w:pPr>
              <w:spacing w:after="0" w:line="240" w:lineRule="auto"/>
              <w:jc w:val="center"/>
              <w:rPr>
                <w:rFonts w:ascii="Calibri" w:hAnsi="Calibri" w:cs="Calibri"/>
                <w:b/>
                <w:bCs/>
                <w:iCs/>
                <w:color w:val="auto"/>
                <w:sz w:val="22"/>
                <w:szCs w:val="22"/>
                <w:lang w:val="lv-LV"/>
              </w:rPr>
            </w:pPr>
          </w:p>
        </w:tc>
        <w:tc>
          <w:tcPr>
            <w:tcW w:w="1418" w:type="dxa"/>
          </w:tcPr>
          <w:p w14:paraId="265C75B0" w14:textId="77777777" w:rsidR="000A78C1" w:rsidRPr="00C16A55" w:rsidRDefault="000A78C1" w:rsidP="00064B90">
            <w:pPr>
              <w:spacing w:after="0" w:line="240" w:lineRule="auto"/>
              <w:jc w:val="center"/>
              <w:rPr>
                <w:rFonts w:ascii="Calibri" w:hAnsi="Calibri" w:cs="Calibri"/>
                <w:b/>
                <w:bCs/>
                <w:iCs/>
                <w:color w:val="auto"/>
                <w:sz w:val="22"/>
                <w:szCs w:val="22"/>
                <w:lang w:val="lv-LV"/>
              </w:rPr>
            </w:pPr>
            <w:r w:rsidRPr="00C16A55">
              <w:rPr>
                <w:rFonts w:ascii="Calibri" w:hAnsi="Calibri" w:cs="Calibri"/>
                <w:b/>
                <w:bCs/>
                <w:iCs/>
                <w:color w:val="auto"/>
                <w:sz w:val="22"/>
                <w:szCs w:val="22"/>
                <w:lang w:val="lv-LV"/>
              </w:rPr>
              <w:t>2021</w:t>
            </w:r>
          </w:p>
        </w:tc>
        <w:tc>
          <w:tcPr>
            <w:tcW w:w="1275" w:type="dxa"/>
          </w:tcPr>
          <w:p w14:paraId="441BB42F" w14:textId="77777777" w:rsidR="000A78C1" w:rsidRPr="00C16A55" w:rsidRDefault="000A78C1" w:rsidP="00064B90">
            <w:pPr>
              <w:spacing w:after="0" w:line="240" w:lineRule="auto"/>
              <w:jc w:val="center"/>
              <w:rPr>
                <w:rFonts w:ascii="Calibri" w:hAnsi="Calibri" w:cs="Calibri"/>
                <w:b/>
                <w:bCs/>
                <w:iCs/>
                <w:color w:val="auto"/>
                <w:sz w:val="22"/>
                <w:szCs w:val="22"/>
                <w:lang w:val="lv-LV"/>
              </w:rPr>
            </w:pPr>
            <w:r w:rsidRPr="00C16A55">
              <w:rPr>
                <w:rFonts w:ascii="Calibri" w:hAnsi="Calibri" w:cs="Calibri"/>
                <w:b/>
                <w:bCs/>
                <w:iCs/>
                <w:color w:val="auto"/>
                <w:sz w:val="22"/>
                <w:szCs w:val="22"/>
                <w:lang w:val="lv-LV"/>
              </w:rPr>
              <w:t>2022</w:t>
            </w:r>
          </w:p>
        </w:tc>
        <w:tc>
          <w:tcPr>
            <w:tcW w:w="1275" w:type="dxa"/>
          </w:tcPr>
          <w:p w14:paraId="75DC4158" w14:textId="77777777" w:rsidR="000A78C1" w:rsidRPr="00C16A55" w:rsidRDefault="000A78C1" w:rsidP="00064B90">
            <w:pPr>
              <w:spacing w:after="0" w:line="240" w:lineRule="auto"/>
              <w:jc w:val="center"/>
              <w:rPr>
                <w:rFonts w:ascii="Calibri" w:hAnsi="Calibri" w:cs="Calibri"/>
                <w:b/>
                <w:bCs/>
                <w:iCs/>
                <w:color w:val="auto"/>
                <w:sz w:val="22"/>
                <w:szCs w:val="22"/>
                <w:lang w:val="lv-LV"/>
              </w:rPr>
            </w:pPr>
            <w:r w:rsidRPr="00C16A55">
              <w:rPr>
                <w:rFonts w:ascii="Calibri" w:hAnsi="Calibri" w:cs="Calibri"/>
                <w:b/>
                <w:bCs/>
                <w:iCs/>
                <w:color w:val="auto"/>
                <w:sz w:val="22"/>
                <w:szCs w:val="22"/>
                <w:lang w:val="lv-LV"/>
              </w:rPr>
              <w:t>2023</w:t>
            </w:r>
          </w:p>
        </w:tc>
      </w:tr>
      <w:tr w:rsidR="000A78C1" w:rsidRPr="00C16A55" w14:paraId="2B16FEBB" w14:textId="77777777" w:rsidTr="00901CE1">
        <w:trPr>
          <w:jc w:val="center"/>
        </w:trPr>
        <w:tc>
          <w:tcPr>
            <w:tcW w:w="4678" w:type="dxa"/>
          </w:tcPr>
          <w:p w14:paraId="59DF6FAA" w14:textId="611E0FCD" w:rsidR="000A78C1" w:rsidRPr="00C16A55" w:rsidRDefault="000A78C1" w:rsidP="00064B90">
            <w:pPr>
              <w:spacing w:after="0" w:line="240" w:lineRule="auto"/>
              <w:rPr>
                <w:rFonts w:ascii="Calibri" w:hAnsi="Calibri" w:cs="Calibri"/>
                <w:b/>
                <w:bCs/>
                <w:iCs/>
                <w:color w:val="auto"/>
                <w:sz w:val="22"/>
                <w:szCs w:val="22"/>
                <w:lang w:val="lv-LV"/>
              </w:rPr>
            </w:pPr>
            <w:r w:rsidRPr="00C16A55">
              <w:rPr>
                <w:rFonts w:ascii="Calibri" w:hAnsi="Calibri" w:cs="Calibri"/>
                <w:b/>
                <w:bCs/>
                <w:iCs/>
                <w:color w:val="auto"/>
                <w:sz w:val="22"/>
                <w:szCs w:val="22"/>
                <w:lang w:val="lv-LV"/>
              </w:rPr>
              <w:t>Pieņemti lēmumi</w:t>
            </w:r>
            <w:r>
              <w:rPr>
                <w:rFonts w:ascii="Calibri" w:hAnsi="Calibri" w:cs="Calibri"/>
                <w:b/>
                <w:bCs/>
                <w:iCs/>
                <w:color w:val="auto"/>
                <w:sz w:val="22"/>
                <w:szCs w:val="22"/>
                <w:lang w:val="lv-LV"/>
              </w:rPr>
              <w:t xml:space="preserve"> par izmeklēšanu</w:t>
            </w:r>
          </w:p>
        </w:tc>
        <w:tc>
          <w:tcPr>
            <w:tcW w:w="1418" w:type="dxa"/>
          </w:tcPr>
          <w:p w14:paraId="6BCBA47F" w14:textId="0C1848E4" w:rsidR="000A78C1" w:rsidRPr="00C16A55" w:rsidRDefault="000A78C1" w:rsidP="00064B90">
            <w:pPr>
              <w:spacing w:after="0" w:line="240" w:lineRule="auto"/>
              <w:jc w:val="center"/>
              <w:rPr>
                <w:rFonts w:ascii="Calibri" w:hAnsi="Calibri" w:cs="Calibri"/>
                <w:b/>
                <w:bCs/>
                <w:iCs/>
                <w:color w:val="auto"/>
                <w:sz w:val="22"/>
                <w:szCs w:val="22"/>
                <w:lang w:val="lv-LV"/>
              </w:rPr>
            </w:pPr>
            <w:r>
              <w:rPr>
                <w:rFonts w:ascii="Calibri" w:hAnsi="Calibri" w:cs="Calibri"/>
                <w:b/>
                <w:bCs/>
                <w:iCs/>
                <w:color w:val="auto"/>
                <w:sz w:val="22"/>
                <w:szCs w:val="22"/>
                <w:lang w:val="lv-LV"/>
              </w:rPr>
              <w:t>0</w:t>
            </w:r>
          </w:p>
        </w:tc>
        <w:tc>
          <w:tcPr>
            <w:tcW w:w="1275" w:type="dxa"/>
          </w:tcPr>
          <w:p w14:paraId="7E7290DF" w14:textId="1AB11571" w:rsidR="000A78C1" w:rsidRPr="00C16A55" w:rsidRDefault="000A78C1" w:rsidP="00064B90">
            <w:pPr>
              <w:spacing w:after="0" w:line="240" w:lineRule="auto"/>
              <w:jc w:val="center"/>
              <w:rPr>
                <w:rFonts w:ascii="Calibri" w:hAnsi="Calibri" w:cs="Calibri"/>
                <w:b/>
                <w:bCs/>
                <w:iCs/>
                <w:color w:val="auto"/>
                <w:sz w:val="22"/>
                <w:szCs w:val="22"/>
                <w:lang w:val="lv-LV"/>
              </w:rPr>
            </w:pPr>
            <w:r w:rsidRPr="00C16A55">
              <w:rPr>
                <w:rFonts w:ascii="Calibri" w:hAnsi="Calibri" w:cs="Calibri"/>
                <w:b/>
                <w:bCs/>
                <w:iCs/>
                <w:color w:val="auto"/>
                <w:sz w:val="22"/>
                <w:szCs w:val="22"/>
                <w:lang w:val="lv-LV"/>
              </w:rPr>
              <w:t>4</w:t>
            </w:r>
            <w:r>
              <w:rPr>
                <w:rFonts w:ascii="Calibri" w:hAnsi="Calibri" w:cs="Calibri"/>
                <w:b/>
                <w:bCs/>
                <w:iCs/>
                <w:color w:val="auto"/>
                <w:sz w:val="22"/>
                <w:szCs w:val="22"/>
                <w:lang w:val="lv-LV"/>
              </w:rPr>
              <w:t>3</w:t>
            </w:r>
          </w:p>
        </w:tc>
        <w:tc>
          <w:tcPr>
            <w:tcW w:w="1275" w:type="dxa"/>
          </w:tcPr>
          <w:p w14:paraId="0C2CBB38" w14:textId="0AC63646" w:rsidR="000A78C1" w:rsidRPr="00C16A55" w:rsidRDefault="000A78C1" w:rsidP="00064B90">
            <w:pPr>
              <w:spacing w:after="0" w:line="240" w:lineRule="auto"/>
              <w:jc w:val="center"/>
              <w:rPr>
                <w:rFonts w:ascii="Calibri" w:hAnsi="Calibri" w:cs="Calibri"/>
                <w:b/>
                <w:bCs/>
                <w:iCs/>
                <w:color w:val="auto"/>
                <w:sz w:val="22"/>
                <w:szCs w:val="22"/>
                <w:lang w:val="lv-LV"/>
              </w:rPr>
            </w:pPr>
            <w:r>
              <w:rPr>
                <w:rFonts w:ascii="Calibri" w:hAnsi="Calibri" w:cs="Calibri"/>
                <w:b/>
                <w:bCs/>
                <w:iCs/>
                <w:color w:val="auto"/>
                <w:sz w:val="22"/>
                <w:szCs w:val="22"/>
                <w:lang w:val="lv-LV"/>
              </w:rPr>
              <w:t>79</w:t>
            </w:r>
          </w:p>
        </w:tc>
      </w:tr>
    </w:tbl>
    <w:p w14:paraId="647AA874" w14:textId="71429D1A" w:rsidR="005F457E" w:rsidRPr="00542577" w:rsidRDefault="005F457E" w:rsidP="00410080">
      <w:pPr>
        <w:pStyle w:val="Pamatteksts"/>
        <w:spacing w:before="240"/>
        <w:jc w:val="both"/>
        <w:rPr>
          <w:rFonts w:asciiTheme="minorHAnsi" w:hAnsiTheme="minorHAnsi" w:cstheme="minorHAnsi"/>
          <w:color w:val="000000" w:themeColor="text1"/>
        </w:rPr>
      </w:pPr>
      <w:r w:rsidRPr="00542577">
        <w:rPr>
          <w:rFonts w:asciiTheme="minorHAnsi" w:hAnsiTheme="minorHAnsi" w:cstheme="minorHAnsi"/>
          <w:color w:val="000000" w:themeColor="text1"/>
        </w:rPr>
        <w:tab/>
      </w:r>
      <w:r w:rsidR="00654529">
        <w:rPr>
          <w:rFonts w:asciiTheme="minorHAnsi" w:hAnsiTheme="minorHAnsi" w:cstheme="minorHAnsi"/>
          <w:color w:val="000000" w:themeColor="text1"/>
        </w:rPr>
        <w:t>Inspekcija</w:t>
      </w:r>
      <w:r w:rsidR="00465B05">
        <w:rPr>
          <w:rFonts w:asciiTheme="minorHAnsi" w:hAnsiTheme="minorHAnsi" w:cstheme="minorHAnsi"/>
          <w:color w:val="000000" w:themeColor="text1"/>
        </w:rPr>
        <w:t xml:space="preserve"> </w:t>
      </w:r>
      <w:r w:rsidRPr="00542577">
        <w:rPr>
          <w:rFonts w:asciiTheme="minorHAnsi" w:hAnsiTheme="minorHAnsi" w:cstheme="minorHAnsi"/>
          <w:color w:val="000000" w:themeColor="text1"/>
        </w:rPr>
        <w:t>katru mēnesi savā tīmekļvietnē publicē (latviešu un angļu valodā) datus par dzelzceļa negadījumiem un cietušajiem konkrētās negadījumu klasifikācijas kategorijās</w:t>
      </w:r>
      <w:r w:rsidR="002D62DF">
        <w:rPr>
          <w:rFonts w:asciiTheme="minorHAnsi" w:hAnsiTheme="minorHAnsi" w:cstheme="minorHAnsi"/>
          <w:color w:val="000000" w:themeColor="text1"/>
        </w:rPr>
        <w:t>.</w:t>
      </w:r>
    </w:p>
    <w:p w14:paraId="10E0A427" w14:textId="430ED6EB" w:rsidR="00237A68" w:rsidRPr="00542577" w:rsidRDefault="005D072B" w:rsidP="007D2DE6">
      <w:pPr>
        <w:pStyle w:val="Pamatteksts"/>
        <w:tabs>
          <w:tab w:val="left" w:pos="709"/>
        </w:tabs>
        <w:spacing w:before="120"/>
        <w:jc w:val="both"/>
        <w:rPr>
          <w:rFonts w:asciiTheme="minorHAnsi" w:hAnsiTheme="minorHAnsi" w:cstheme="minorHAnsi"/>
          <w:color w:val="000000" w:themeColor="text1"/>
        </w:rPr>
      </w:pPr>
      <w:r w:rsidRPr="00542577">
        <w:rPr>
          <w:rFonts w:asciiTheme="minorHAnsi" w:hAnsiTheme="minorHAnsi" w:cstheme="minorHAnsi"/>
          <w:color w:val="000000" w:themeColor="text1"/>
        </w:rPr>
        <w:tab/>
      </w:r>
      <w:r w:rsidR="00237A68" w:rsidRPr="00542577">
        <w:rPr>
          <w:rFonts w:asciiTheme="minorHAnsi" w:hAnsiTheme="minorHAnsi" w:cstheme="minorHAnsi"/>
          <w:color w:val="000000" w:themeColor="text1"/>
        </w:rPr>
        <w:t xml:space="preserve">Sīkāku analīzi par kustības drošības stāvokli, kas balstīts uz dzelzceļa satiksmes negadījumu klasifikāciju un skaitu, skatīt </w:t>
      </w:r>
      <w:r w:rsidR="00654529">
        <w:rPr>
          <w:rFonts w:asciiTheme="minorHAnsi" w:hAnsiTheme="minorHAnsi" w:cstheme="minorHAnsi"/>
          <w:color w:val="000000" w:themeColor="text1"/>
        </w:rPr>
        <w:t>Inspekcija</w:t>
      </w:r>
      <w:r w:rsidR="00465B05">
        <w:rPr>
          <w:rFonts w:asciiTheme="minorHAnsi" w:hAnsiTheme="minorHAnsi" w:cstheme="minorHAnsi"/>
          <w:color w:val="000000" w:themeColor="text1"/>
        </w:rPr>
        <w:t xml:space="preserve">s </w:t>
      </w:r>
      <w:r w:rsidR="00237A68" w:rsidRPr="00542577">
        <w:rPr>
          <w:rFonts w:asciiTheme="minorHAnsi" w:hAnsiTheme="minorHAnsi" w:cstheme="minorHAnsi"/>
          <w:color w:val="000000" w:themeColor="text1"/>
        </w:rPr>
        <w:t>Drošības pārskatos</w:t>
      </w:r>
      <w:r w:rsidR="001879C8" w:rsidRPr="00542577">
        <w:rPr>
          <w:rFonts w:asciiTheme="minorHAnsi" w:hAnsiTheme="minorHAnsi" w:cstheme="minorHAnsi"/>
          <w:color w:val="000000" w:themeColor="text1"/>
        </w:rPr>
        <w:t xml:space="preserve"> </w:t>
      </w:r>
      <w:r w:rsidR="000A4546" w:rsidRPr="00542577">
        <w:rPr>
          <w:rFonts w:asciiTheme="minorHAnsi" w:hAnsiTheme="minorHAnsi" w:cstheme="minorHAnsi"/>
          <w:color w:val="000000" w:themeColor="text1"/>
        </w:rPr>
        <w:t>iestādes tīmekļvietnē</w:t>
      </w:r>
      <w:r w:rsidR="00237A68" w:rsidRPr="00542577">
        <w:rPr>
          <w:rStyle w:val="Vresatsauce"/>
          <w:rFonts w:asciiTheme="minorHAnsi" w:hAnsiTheme="minorHAnsi" w:cstheme="minorHAnsi"/>
          <w:color w:val="000000" w:themeColor="text1"/>
        </w:rPr>
        <w:footnoteReference w:id="17"/>
      </w:r>
      <w:r w:rsidR="00237A68" w:rsidRPr="00542577">
        <w:rPr>
          <w:rFonts w:asciiTheme="minorHAnsi" w:hAnsiTheme="minorHAnsi" w:cstheme="minorHAnsi"/>
          <w:color w:val="000000" w:themeColor="text1"/>
        </w:rPr>
        <w:t>.</w:t>
      </w:r>
    </w:p>
    <w:p w14:paraId="05652B28" w14:textId="77777777" w:rsidR="00FC5ADC" w:rsidRPr="00C16A55" w:rsidRDefault="00FC5ADC" w:rsidP="00D74BDC">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rPr>
      </w:pPr>
    </w:p>
    <w:p w14:paraId="6BB1080D" w14:textId="67C6A8A2" w:rsidR="00926F25" w:rsidRPr="003621EC" w:rsidRDefault="00DF67D0">
      <w:pPr>
        <w:pStyle w:val="Virsraksts3"/>
        <w:numPr>
          <w:ilvl w:val="2"/>
          <w:numId w:val="15"/>
        </w:numPr>
        <w:rPr>
          <w:rFonts w:asciiTheme="minorHAnsi" w:hAnsiTheme="minorHAnsi" w:cstheme="minorHAnsi"/>
          <w:b/>
          <w:bCs/>
          <w:color w:val="auto"/>
        </w:rPr>
      </w:pPr>
      <w:bookmarkStart w:id="33" w:name="_Toc169733696"/>
      <w:r w:rsidRPr="003621EC">
        <w:rPr>
          <w:rFonts w:asciiTheme="minorHAnsi" w:hAnsiTheme="minorHAnsi" w:cstheme="minorHAnsi"/>
          <w:b/>
          <w:bCs/>
          <w:color w:val="auto"/>
        </w:rPr>
        <w:lastRenderedPageBreak/>
        <w:t>Pakalpojum</w:t>
      </w:r>
      <w:r w:rsidR="003621EC" w:rsidRPr="003621EC">
        <w:rPr>
          <w:rFonts w:asciiTheme="minorHAnsi" w:hAnsiTheme="minorHAnsi" w:cstheme="minorHAnsi"/>
          <w:b/>
          <w:bCs/>
          <w:color w:val="auto"/>
        </w:rPr>
        <w:t>u pārvaldība</w:t>
      </w:r>
      <w:bookmarkEnd w:id="33"/>
    </w:p>
    <w:p w14:paraId="2C5A5D6A" w14:textId="2B57C77E" w:rsidR="003F3A3E" w:rsidRDefault="001C7BCD" w:rsidP="00BA66D9">
      <w:pPr>
        <w:spacing w:before="120" w:after="120" w:line="240" w:lineRule="auto"/>
        <w:ind w:firstLine="567"/>
        <w:jc w:val="both"/>
        <w:rPr>
          <w:color w:val="auto"/>
          <w:sz w:val="24"/>
          <w:szCs w:val="24"/>
        </w:rPr>
      </w:pPr>
      <w:r>
        <w:rPr>
          <w:color w:val="auto"/>
          <w:sz w:val="24"/>
          <w:szCs w:val="24"/>
        </w:rPr>
        <w:t xml:space="preserve">Dzelzceļa likuma 33.pantā un tieši piemērojamos ES tiesību aktos noteikto drošības sertifikācijas procesu izpildi </w:t>
      </w:r>
      <w:r w:rsidR="00654529">
        <w:rPr>
          <w:color w:val="auto"/>
          <w:sz w:val="24"/>
          <w:szCs w:val="24"/>
        </w:rPr>
        <w:t>Inspekcija</w:t>
      </w:r>
      <w:r w:rsidR="00465B05">
        <w:rPr>
          <w:color w:val="auto"/>
          <w:sz w:val="24"/>
          <w:szCs w:val="24"/>
        </w:rPr>
        <w:t xml:space="preserve"> </w:t>
      </w:r>
      <w:r w:rsidR="008B349E">
        <w:rPr>
          <w:color w:val="auto"/>
          <w:sz w:val="24"/>
          <w:szCs w:val="24"/>
        </w:rPr>
        <w:t>nodrošina</w:t>
      </w:r>
      <w:r>
        <w:rPr>
          <w:color w:val="auto"/>
          <w:sz w:val="24"/>
          <w:szCs w:val="24"/>
        </w:rPr>
        <w:t xml:space="preserve"> </w:t>
      </w:r>
      <w:r w:rsidR="003A3AFE">
        <w:rPr>
          <w:color w:val="auto"/>
          <w:sz w:val="24"/>
          <w:szCs w:val="24"/>
        </w:rPr>
        <w:t xml:space="preserve">dzelzceļa sistēmas dalībniekiem </w:t>
      </w:r>
      <w:r w:rsidR="00BA66D9">
        <w:rPr>
          <w:color w:val="auto"/>
          <w:sz w:val="24"/>
          <w:szCs w:val="24"/>
        </w:rPr>
        <w:t>sniedz</w:t>
      </w:r>
      <w:r>
        <w:rPr>
          <w:color w:val="auto"/>
          <w:sz w:val="24"/>
          <w:szCs w:val="24"/>
        </w:rPr>
        <w:t>ot</w:t>
      </w:r>
      <w:r w:rsidR="00BA66D9">
        <w:rPr>
          <w:color w:val="auto"/>
          <w:sz w:val="24"/>
          <w:szCs w:val="24"/>
        </w:rPr>
        <w:t xml:space="preserve"> </w:t>
      </w:r>
      <w:r w:rsidR="009B3EA8">
        <w:rPr>
          <w:color w:val="auto"/>
          <w:sz w:val="24"/>
          <w:szCs w:val="24"/>
        </w:rPr>
        <w:t>pakalpojumus</w:t>
      </w:r>
      <w:r>
        <w:rPr>
          <w:color w:val="auto"/>
          <w:sz w:val="24"/>
          <w:szCs w:val="24"/>
        </w:rPr>
        <w:t>.</w:t>
      </w:r>
      <w:r w:rsidR="00BA66D9">
        <w:rPr>
          <w:color w:val="auto"/>
          <w:sz w:val="24"/>
          <w:szCs w:val="24"/>
        </w:rPr>
        <w:t xml:space="preserve"> </w:t>
      </w:r>
      <w:r w:rsidR="00AC5D6C">
        <w:rPr>
          <w:color w:val="auto"/>
          <w:sz w:val="24"/>
          <w:szCs w:val="24"/>
        </w:rPr>
        <w:t>Latvijā sniegto p</w:t>
      </w:r>
      <w:r w:rsidRPr="001C7BCD">
        <w:rPr>
          <w:color w:val="auto"/>
          <w:sz w:val="24"/>
          <w:szCs w:val="24"/>
        </w:rPr>
        <w:t>akalpojumu uzskaites, kvalitātes kontroles un sniegšanas kārtību</w:t>
      </w:r>
      <w:r>
        <w:rPr>
          <w:color w:val="auto"/>
          <w:sz w:val="24"/>
          <w:szCs w:val="24"/>
        </w:rPr>
        <w:t xml:space="preserve"> nosaka</w:t>
      </w:r>
      <w:r w:rsidR="00BA66D9">
        <w:rPr>
          <w:color w:val="auto"/>
          <w:sz w:val="24"/>
          <w:szCs w:val="24"/>
        </w:rPr>
        <w:t xml:space="preserve"> </w:t>
      </w:r>
      <w:r w:rsidR="00BA66D9" w:rsidRPr="00BA66D9">
        <w:rPr>
          <w:color w:val="auto"/>
          <w:sz w:val="24"/>
          <w:szCs w:val="24"/>
        </w:rPr>
        <w:t>2017. gada 4. jūlij</w:t>
      </w:r>
      <w:r w:rsidR="00BA66D9">
        <w:rPr>
          <w:color w:val="auto"/>
          <w:sz w:val="24"/>
          <w:szCs w:val="24"/>
        </w:rPr>
        <w:t>a</w:t>
      </w:r>
      <w:r w:rsidR="00BA66D9" w:rsidRPr="00BA66D9">
        <w:rPr>
          <w:color w:val="auto"/>
          <w:sz w:val="24"/>
          <w:szCs w:val="24"/>
        </w:rPr>
        <w:t xml:space="preserve"> Ministru kabineta noteikumi Nr. 399</w:t>
      </w:r>
      <w:r w:rsidR="00BA66D9">
        <w:rPr>
          <w:color w:val="auto"/>
          <w:sz w:val="24"/>
          <w:szCs w:val="24"/>
        </w:rPr>
        <w:t xml:space="preserve"> “</w:t>
      </w:r>
      <w:r w:rsidR="00BA66D9" w:rsidRPr="00BA66D9">
        <w:rPr>
          <w:color w:val="auto"/>
          <w:sz w:val="24"/>
          <w:szCs w:val="24"/>
        </w:rPr>
        <w:t>Valsts pārvaldes pakalpojumu uzskaites, kvalitātes kontroles un sniegšanas kārtība</w:t>
      </w:r>
      <w:r w:rsidR="00BA66D9">
        <w:rPr>
          <w:color w:val="auto"/>
          <w:sz w:val="24"/>
          <w:szCs w:val="24"/>
        </w:rPr>
        <w:t>”</w:t>
      </w:r>
      <w:r w:rsidR="00B405B6">
        <w:rPr>
          <w:color w:val="auto"/>
          <w:sz w:val="24"/>
          <w:szCs w:val="24"/>
        </w:rPr>
        <w:t xml:space="preserve">. </w:t>
      </w:r>
    </w:p>
    <w:p w14:paraId="340A1310" w14:textId="5371E749" w:rsidR="00406E71" w:rsidRPr="00406E71" w:rsidRDefault="003F3A3E" w:rsidP="00406E71">
      <w:pPr>
        <w:spacing w:before="120" w:after="120" w:line="240" w:lineRule="auto"/>
        <w:ind w:firstLine="567"/>
        <w:jc w:val="both"/>
        <w:rPr>
          <w:color w:val="auto"/>
          <w:sz w:val="24"/>
          <w:szCs w:val="24"/>
        </w:rPr>
      </w:pPr>
      <w:r w:rsidRPr="00C16A55">
        <w:rPr>
          <w:color w:val="auto"/>
          <w:sz w:val="24"/>
          <w:szCs w:val="24"/>
        </w:rPr>
        <w:t xml:space="preserve">Lai nodrošinātu kvalitatīvu pakalpojumu snieguma līmeni, </w:t>
      </w:r>
      <w:r>
        <w:rPr>
          <w:color w:val="auto"/>
          <w:sz w:val="24"/>
          <w:szCs w:val="24"/>
        </w:rPr>
        <w:t xml:space="preserve">Inspekcija </w:t>
      </w:r>
      <w:r w:rsidR="005B6AA7">
        <w:rPr>
          <w:color w:val="auto"/>
          <w:sz w:val="24"/>
          <w:szCs w:val="24"/>
        </w:rPr>
        <w:t xml:space="preserve">strādā saskaņā ar </w:t>
      </w:r>
      <w:r>
        <w:rPr>
          <w:color w:val="auto"/>
          <w:sz w:val="24"/>
          <w:szCs w:val="24"/>
        </w:rPr>
        <w:t xml:space="preserve">savu </w:t>
      </w:r>
      <w:r w:rsidR="005B6AA7">
        <w:rPr>
          <w:color w:val="auto"/>
          <w:sz w:val="24"/>
          <w:szCs w:val="24"/>
        </w:rPr>
        <w:t>2022. gad</w:t>
      </w:r>
      <w:r w:rsidR="00406E71">
        <w:rPr>
          <w:color w:val="auto"/>
          <w:sz w:val="24"/>
          <w:szCs w:val="24"/>
        </w:rPr>
        <w:t>ā izstrādāto</w:t>
      </w:r>
      <w:r w:rsidR="005B6AA7">
        <w:rPr>
          <w:color w:val="auto"/>
          <w:sz w:val="24"/>
          <w:szCs w:val="24"/>
        </w:rPr>
        <w:t xml:space="preserve"> </w:t>
      </w:r>
      <w:r>
        <w:rPr>
          <w:color w:val="auto"/>
          <w:sz w:val="24"/>
          <w:szCs w:val="24"/>
        </w:rPr>
        <w:t>pakalpojumu pārvaldības sistēmu</w:t>
      </w:r>
      <w:r w:rsidR="005B6AA7">
        <w:rPr>
          <w:color w:val="auto"/>
          <w:sz w:val="24"/>
          <w:szCs w:val="24"/>
        </w:rPr>
        <w:t>, kur</w:t>
      </w:r>
      <w:r w:rsidR="001B17C8">
        <w:rPr>
          <w:color w:val="auto"/>
          <w:sz w:val="24"/>
          <w:szCs w:val="24"/>
        </w:rPr>
        <w:t>a</w:t>
      </w:r>
      <w:r w:rsidR="005B6AA7">
        <w:rPr>
          <w:color w:val="auto"/>
          <w:sz w:val="24"/>
          <w:szCs w:val="24"/>
        </w:rPr>
        <w:t xml:space="preserve">s </w:t>
      </w:r>
      <w:r w:rsidR="005B6AA7" w:rsidRPr="005B6AA7">
        <w:rPr>
          <w:color w:val="auto"/>
          <w:sz w:val="24"/>
          <w:szCs w:val="24"/>
        </w:rPr>
        <w:t xml:space="preserve">mērķis ir sagatavot pieejamu, pilnīgu un skaidri saprotamu informāciju par </w:t>
      </w:r>
      <w:r w:rsidR="00465B05">
        <w:rPr>
          <w:color w:val="auto"/>
          <w:sz w:val="24"/>
          <w:szCs w:val="24"/>
        </w:rPr>
        <w:t xml:space="preserve">Inspekcijas </w:t>
      </w:r>
      <w:r w:rsidR="005B6AA7" w:rsidRPr="005B6AA7">
        <w:rPr>
          <w:color w:val="auto"/>
          <w:sz w:val="24"/>
          <w:szCs w:val="24"/>
        </w:rPr>
        <w:t>sniegtajiem pakalpojumiem un nodrošināt rezultat</w:t>
      </w:r>
      <w:r w:rsidR="00406E71">
        <w:rPr>
          <w:color w:val="auto"/>
          <w:sz w:val="24"/>
          <w:szCs w:val="24"/>
        </w:rPr>
        <w:t>īvu un</w:t>
      </w:r>
      <w:r w:rsidR="005B6AA7" w:rsidRPr="005B6AA7">
        <w:rPr>
          <w:color w:val="auto"/>
          <w:sz w:val="24"/>
          <w:szCs w:val="24"/>
        </w:rPr>
        <w:t xml:space="preserve"> efektīvu pakalpojumu pārvaldību pakalpojumu saņēmējiem.</w:t>
      </w:r>
      <w:r w:rsidR="00406E71">
        <w:rPr>
          <w:color w:val="auto"/>
          <w:sz w:val="24"/>
          <w:szCs w:val="24"/>
        </w:rPr>
        <w:t xml:space="preserve"> Labas p</w:t>
      </w:r>
      <w:r w:rsidR="00406E71" w:rsidRPr="00406E71">
        <w:rPr>
          <w:color w:val="auto"/>
          <w:sz w:val="24"/>
          <w:szCs w:val="24"/>
        </w:rPr>
        <w:t>akalpojumu pārvaldības rezultāt</w:t>
      </w:r>
      <w:r w:rsidR="00406E71">
        <w:rPr>
          <w:color w:val="auto"/>
          <w:sz w:val="24"/>
          <w:szCs w:val="24"/>
        </w:rPr>
        <w:t xml:space="preserve">s ir </w:t>
      </w:r>
      <w:r w:rsidR="00406E71" w:rsidRPr="00406E71">
        <w:rPr>
          <w:color w:val="auto"/>
          <w:sz w:val="24"/>
          <w:szCs w:val="24"/>
        </w:rPr>
        <w:t>apmierināts pakalpojumu saņēmēj</w:t>
      </w:r>
      <w:r w:rsidR="00406E71">
        <w:rPr>
          <w:color w:val="auto"/>
          <w:sz w:val="24"/>
          <w:szCs w:val="24"/>
        </w:rPr>
        <w:t xml:space="preserve">s pie </w:t>
      </w:r>
      <w:r w:rsidR="00406E71" w:rsidRPr="00406E71">
        <w:rPr>
          <w:color w:val="auto"/>
          <w:sz w:val="24"/>
          <w:szCs w:val="24"/>
        </w:rPr>
        <w:t>optimāl</w:t>
      </w:r>
      <w:r w:rsidR="00406E71">
        <w:rPr>
          <w:color w:val="auto"/>
          <w:sz w:val="24"/>
          <w:szCs w:val="24"/>
        </w:rPr>
        <w:t>a</w:t>
      </w:r>
      <w:r w:rsidR="00406E71" w:rsidRPr="00406E71">
        <w:rPr>
          <w:color w:val="auto"/>
          <w:sz w:val="24"/>
          <w:szCs w:val="24"/>
        </w:rPr>
        <w:t xml:space="preserve"> laika, darba un resursu patēriņ</w:t>
      </w:r>
      <w:r w:rsidR="00406E71">
        <w:rPr>
          <w:color w:val="auto"/>
          <w:sz w:val="24"/>
          <w:szCs w:val="24"/>
        </w:rPr>
        <w:t>a</w:t>
      </w:r>
      <w:r w:rsidR="00406E71" w:rsidRPr="00406E71">
        <w:rPr>
          <w:color w:val="auto"/>
          <w:sz w:val="24"/>
          <w:szCs w:val="24"/>
        </w:rPr>
        <w:t xml:space="preserve"> gan pakalpojumu saņēmējiem, gan </w:t>
      </w:r>
      <w:r w:rsidR="00627C30">
        <w:rPr>
          <w:color w:val="auto"/>
          <w:sz w:val="24"/>
          <w:szCs w:val="24"/>
        </w:rPr>
        <w:t>Inspekcijai</w:t>
      </w:r>
      <w:r w:rsidR="00406E71">
        <w:rPr>
          <w:color w:val="auto"/>
          <w:sz w:val="24"/>
          <w:szCs w:val="24"/>
        </w:rPr>
        <w:t>.</w:t>
      </w:r>
    </w:p>
    <w:p w14:paraId="46A020D0" w14:textId="209077E9" w:rsidR="00725766" w:rsidRPr="00C16A55" w:rsidRDefault="00046B60" w:rsidP="00725766">
      <w:pPr>
        <w:spacing w:before="120" w:after="120" w:line="240" w:lineRule="auto"/>
        <w:ind w:firstLine="567"/>
        <w:jc w:val="both"/>
        <w:rPr>
          <w:color w:val="auto"/>
          <w:sz w:val="24"/>
          <w:szCs w:val="24"/>
        </w:rPr>
      </w:pPr>
      <w:r w:rsidRPr="00C16A55">
        <w:rPr>
          <w:color w:val="auto"/>
          <w:sz w:val="24"/>
          <w:szCs w:val="24"/>
        </w:rPr>
        <w:t xml:space="preserve">2023. gadā </w:t>
      </w:r>
      <w:r w:rsidR="00654529">
        <w:rPr>
          <w:color w:val="auto"/>
          <w:sz w:val="24"/>
          <w:szCs w:val="24"/>
        </w:rPr>
        <w:t>Inspekcija</w:t>
      </w:r>
      <w:r w:rsidR="00465B05">
        <w:rPr>
          <w:color w:val="auto"/>
          <w:sz w:val="24"/>
          <w:szCs w:val="24"/>
        </w:rPr>
        <w:t xml:space="preserve"> </w:t>
      </w:r>
      <w:r w:rsidR="003F3A3E">
        <w:rPr>
          <w:color w:val="auto"/>
          <w:sz w:val="24"/>
          <w:szCs w:val="24"/>
        </w:rPr>
        <w:t xml:space="preserve">ir </w:t>
      </w:r>
      <w:r w:rsidR="008B349E">
        <w:rPr>
          <w:color w:val="auto"/>
          <w:sz w:val="24"/>
          <w:szCs w:val="24"/>
        </w:rPr>
        <w:t>definēj</w:t>
      </w:r>
      <w:r w:rsidR="003F3A3E">
        <w:rPr>
          <w:color w:val="auto"/>
          <w:sz w:val="24"/>
          <w:szCs w:val="24"/>
        </w:rPr>
        <w:t>usi</w:t>
      </w:r>
      <w:r w:rsidRPr="00C16A55">
        <w:rPr>
          <w:color w:val="auto"/>
          <w:sz w:val="24"/>
          <w:szCs w:val="24"/>
        </w:rPr>
        <w:t xml:space="preserve"> 88 </w:t>
      </w:r>
      <w:r w:rsidR="008B349E">
        <w:rPr>
          <w:color w:val="auto"/>
          <w:sz w:val="24"/>
          <w:szCs w:val="24"/>
        </w:rPr>
        <w:t xml:space="preserve">sniegtos </w:t>
      </w:r>
      <w:r w:rsidRPr="00C16A55">
        <w:rPr>
          <w:color w:val="auto"/>
          <w:sz w:val="24"/>
          <w:szCs w:val="24"/>
        </w:rPr>
        <w:t>dažāda veida publiskos pakalpojumus</w:t>
      </w:r>
      <w:r w:rsidR="00465B05">
        <w:rPr>
          <w:color w:val="auto"/>
          <w:sz w:val="24"/>
          <w:szCs w:val="24"/>
        </w:rPr>
        <w:t>, kur</w:t>
      </w:r>
      <w:r w:rsidR="00627C30">
        <w:rPr>
          <w:color w:val="auto"/>
          <w:sz w:val="24"/>
          <w:szCs w:val="24"/>
        </w:rPr>
        <w:t xml:space="preserve">u izpildi Inspekcijai nosaka jau minētie </w:t>
      </w:r>
      <w:r w:rsidR="005E5DE7">
        <w:rPr>
          <w:color w:val="auto"/>
          <w:sz w:val="24"/>
          <w:szCs w:val="24"/>
        </w:rPr>
        <w:t>tiesību akt</w:t>
      </w:r>
      <w:r w:rsidR="00627C30">
        <w:rPr>
          <w:color w:val="auto"/>
          <w:sz w:val="24"/>
          <w:szCs w:val="24"/>
        </w:rPr>
        <w:t>i</w:t>
      </w:r>
      <w:r w:rsidRPr="00C16A55">
        <w:rPr>
          <w:color w:val="auto"/>
          <w:sz w:val="24"/>
          <w:szCs w:val="24"/>
        </w:rPr>
        <w:t>.</w:t>
      </w:r>
      <w:r>
        <w:rPr>
          <w:color w:val="auto"/>
          <w:sz w:val="24"/>
          <w:szCs w:val="24"/>
        </w:rPr>
        <w:t xml:space="preserve"> </w:t>
      </w:r>
      <w:r w:rsidR="00F63311" w:rsidRPr="00C16A55">
        <w:rPr>
          <w:color w:val="auto"/>
          <w:sz w:val="24"/>
          <w:szCs w:val="24"/>
        </w:rPr>
        <w:t xml:space="preserve">Visa informācija par </w:t>
      </w:r>
      <w:r w:rsidR="00654529">
        <w:rPr>
          <w:color w:val="auto"/>
          <w:sz w:val="24"/>
          <w:szCs w:val="24"/>
        </w:rPr>
        <w:t>Inspekcija</w:t>
      </w:r>
      <w:r w:rsidR="00465B05">
        <w:rPr>
          <w:color w:val="auto"/>
          <w:sz w:val="24"/>
          <w:szCs w:val="24"/>
        </w:rPr>
        <w:t xml:space="preserve"> </w:t>
      </w:r>
      <w:r w:rsidR="00F63311" w:rsidRPr="00C16A55">
        <w:rPr>
          <w:color w:val="auto"/>
          <w:sz w:val="24"/>
          <w:szCs w:val="24"/>
        </w:rPr>
        <w:t xml:space="preserve">sniegtajiem pakalpojumiem ir pieejama iestādes tīmekļvietnē </w:t>
      </w:r>
      <w:hyperlink r:id="rId22" w:history="1">
        <w:r w:rsidR="00F63311" w:rsidRPr="00C16A55">
          <w:rPr>
            <w:rStyle w:val="Hipersaite"/>
            <w:sz w:val="24"/>
            <w:szCs w:val="24"/>
          </w:rPr>
          <w:t>www.vdzti.gov.lv</w:t>
        </w:r>
      </w:hyperlink>
      <w:r w:rsidR="00F63311" w:rsidRPr="00C16A55">
        <w:rPr>
          <w:color w:val="auto"/>
          <w:sz w:val="24"/>
          <w:szCs w:val="24"/>
        </w:rPr>
        <w:t xml:space="preserve"> sadaļā Pakalpojumi</w:t>
      </w:r>
      <w:r w:rsidR="00627C30">
        <w:rPr>
          <w:color w:val="auto"/>
          <w:sz w:val="24"/>
          <w:szCs w:val="24"/>
        </w:rPr>
        <w:t>, kur tie ir sa</w:t>
      </w:r>
      <w:r w:rsidR="00A769CE">
        <w:rPr>
          <w:color w:val="auto"/>
          <w:sz w:val="24"/>
          <w:szCs w:val="24"/>
        </w:rPr>
        <w:t>dalīti</w:t>
      </w:r>
      <w:r w:rsidR="00627C30">
        <w:rPr>
          <w:color w:val="auto"/>
          <w:sz w:val="24"/>
          <w:szCs w:val="24"/>
        </w:rPr>
        <w:t xml:space="preserve"> pa grupām</w:t>
      </w:r>
      <w:r w:rsidR="00F63311" w:rsidRPr="00C16A55">
        <w:rPr>
          <w:color w:val="auto"/>
          <w:sz w:val="24"/>
          <w:szCs w:val="24"/>
        </w:rPr>
        <w:t xml:space="preserve">. Katram pakalpojumam ir izstrādāta pakalpojuma kartiņa, tajā iekļaujot pakalpojumu aprakstu, saistošos tiesību aktus, </w:t>
      </w:r>
      <w:r w:rsidR="00221B95" w:rsidRPr="00C16A55">
        <w:rPr>
          <w:color w:val="auto"/>
          <w:sz w:val="24"/>
          <w:szCs w:val="24"/>
        </w:rPr>
        <w:t>iesniedzamās</w:t>
      </w:r>
      <w:r w:rsidR="00725766" w:rsidRPr="00C16A55">
        <w:rPr>
          <w:color w:val="auto"/>
          <w:sz w:val="24"/>
          <w:szCs w:val="24"/>
        </w:rPr>
        <w:t xml:space="preserve"> </w:t>
      </w:r>
      <w:r w:rsidR="00F63311" w:rsidRPr="00C16A55">
        <w:rPr>
          <w:color w:val="auto"/>
          <w:sz w:val="24"/>
          <w:szCs w:val="24"/>
        </w:rPr>
        <w:t>veidla</w:t>
      </w:r>
      <w:r w:rsidR="00725766" w:rsidRPr="00C16A55">
        <w:rPr>
          <w:color w:val="auto"/>
          <w:sz w:val="24"/>
          <w:szCs w:val="24"/>
        </w:rPr>
        <w:t>pas, pakalpojuma saņemšanas veidu</w:t>
      </w:r>
      <w:r w:rsidR="00F63311" w:rsidRPr="00C16A55">
        <w:rPr>
          <w:color w:val="auto"/>
          <w:sz w:val="24"/>
          <w:szCs w:val="24"/>
        </w:rPr>
        <w:t xml:space="preserve">. </w:t>
      </w:r>
      <w:r w:rsidR="00725766" w:rsidRPr="00C16A55">
        <w:rPr>
          <w:color w:val="auto"/>
          <w:sz w:val="24"/>
          <w:szCs w:val="24"/>
        </w:rPr>
        <w:t>Informācija par p</w:t>
      </w:r>
      <w:r w:rsidR="00F63311" w:rsidRPr="00C16A55">
        <w:rPr>
          <w:color w:val="auto"/>
          <w:sz w:val="24"/>
          <w:szCs w:val="24"/>
        </w:rPr>
        <w:t>akalpoju</w:t>
      </w:r>
      <w:r w:rsidR="00725766" w:rsidRPr="00C16A55">
        <w:rPr>
          <w:color w:val="auto"/>
          <w:sz w:val="24"/>
          <w:szCs w:val="24"/>
        </w:rPr>
        <w:t>miem tiek sniegta</w:t>
      </w:r>
      <w:r w:rsidR="00F63311" w:rsidRPr="00C16A55">
        <w:rPr>
          <w:color w:val="auto"/>
          <w:sz w:val="24"/>
          <w:szCs w:val="24"/>
        </w:rPr>
        <w:t xml:space="preserve"> arī angļu valodā.</w:t>
      </w:r>
      <w:r w:rsidR="00725766" w:rsidRPr="00C16A55">
        <w:rPr>
          <w:color w:val="auto"/>
          <w:sz w:val="24"/>
          <w:szCs w:val="24"/>
        </w:rPr>
        <w:t xml:space="preserve"> </w:t>
      </w:r>
      <w:r w:rsidR="00654529">
        <w:rPr>
          <w:color w:val="auto"/>
          <w:sz w:val="24"/>
          <w:szCs w:val="24"/>
        </w:rPr>
        <w:t>Inspekcija</w:t>
      </w:r>
      <w:r w:rsidR="005E5DE7">
        <w:rPr>
          <w:color w:val="auto"/>
          <w:sz w:val="24"/>
          <w:szCs w:val="24"/>
        </w:rPr>
        <w:t xml:space="preserve">s </w:t>
      </w:r>
      <w:r w:rsidR="00725766" w:rsidRPr="00C16A55">
        <w:rPr>
          <w:color w:val="auto"/>
          <w:sz w:val="24"/>
          <w:szCs w:val="24"/>
        </w:rPr>
        <w:t>sniegtie pakalpojumi ir bezmaksas. Ja klients iesniedz pieteikumu vai pieprasa pakalpojumu ERA, izmantojot OSS, tad tiek piemērota ERA pakalpojumu maksa.</w:t>
      </w:r>
    </w:p>
    <w:p w14:paraId="0D224441" w14:textId="6B3A19E6" w:rsidR="00E73216" w:rsidRPr="00C16A55" w:rsidRDefault="00E73216" w:rsidP="00E73216">
      <w:pPr>
        <w:spacing w:before="120" w:after="120" w:line="240" w:lineRule="auto"/>
        <w:ind w:firstLine="567"/>
        <w:jc w:val="both"/>
        <w:rPr>
          <w:color w:val="auto"/>
          <w:sz w:val="24"/>
          <w:szCs w:val="24"/>
        </w:rPr>
      </w:pPr>
      <w:r w:rsidRPr="00C16A55">
        <w:rPr>
          <w:color w:val="auto"/>
          <w:sz w:val="24"/>
          <w:szCs w:val="24"/>
        </w:rPr>
        <w:t>Klientiem ir nodrošināta pakalpojumu pieejamība e-vidē: valsts pārvaldes pakalpojumu katalogā</w:t>
      </w:r>
      <w:r w:rsidR="005A6DB0" w:rsidRPr="00C16A55">
        <w:rPr>
          <w:color w:val="auto"/>
          <w:sz w:val="24"/>
          <w:szCs w:val="24"/>
        </w:rPr>
        <w:t xml:space="preserve"> (</w:t>
      </w:r>
      <w:r w:rsidR="00627C30">
        <w:rPr>
          <w:color w:val="auto"/>
          <w:sz w:val="24"/>
          <w:szCs w:val="24"/>
        </w:rPr>
        <w:t>līdz</w:t>
      </w:r>
      <w:r w:rsidR="005A6DB0" w:rsidRPr="00C16A55">
        <w:rPr>
          <w:color w:val="auto"/>
          <w:sz w:val="24"/>
          <w:szCs w:val="24"/>
        </w:rPr>
        <w:t xml:space="preserve"> 2023.</w:t>
      </w:r>
      <w:r w:rsidR="00627C30">
        <w:rPr>
          <w:color w:val="auto"/>
          <w:sz w:val="24"/>
          <w:szCs w:val="24"/>
        </w:rPr>
        <w:t>gada</w:t>
      </w:r>
      <w:r w:rsidR="005A6DB0" w:rsidRPr="00C16A55">
        <w:rPr>
          <w:color w:val="auto"/>
          <w:sz w:val="24"/>
          <w:szCs w:val="24"/>
        </w:rPr>
        <w:t xml:space="preserve"> decembr</w:t>
      </w:r>
      <w:r w:rsidR="00627C30">
        <w:rPr>
          <w:color w:val="auto"/>
          <w:sz w:val="24"/>
          <w:szCs w:val="24"/>
        </w:rPr>
        <w:t>im),</w:t>
      </w:r>
      <w:r w:rsidR="005A6DB0" w:rsidRPr="00C16A55">
        <w:rPr>
          <w:color w:val="auto"/>
          <w:sz w:val="24"/>
          <w:szCs w:val="24"/>
        </w:rPr>
        <w:t xml:space="preserve"> Valsts informācijas resursu, sistēmu un sadarbspējas informācijas sistēmā (VIRSIS))</w:t>
      </w:r>
      <w:r w:rsidR="00627C30">
        <w:rPr>
          <w:color w:val="auto"/>
          <w:sz w:val="24"/>
          <w:szCs w:val="24"/>
        </w:rPr>
        <w:t xml:space="preserve"> (no 2023.gada decembra)</w:t>
      </w:r>
      <w:r w:rsidRPr="00C16A55">
        <w:rPr>
          <w:color w:val="auto"/>
          <w:sz w:val="24"/>
          <w:szCs w:val="24"/>
        </w:rPr>
        <w:t>, iestādes tīmekļvietnes pakalpojumu sadaļā vai attiecīgajā ārējā informācijas sistēmā kā e-pakalpojums, piemēram, Būvniecības informācijas sistēmā</w:t>
      </w:r>
      <w:r w:rsidR="007D36BE">
        <w:rPr>
          <w:color w:val="auto"/>
          <w:sz w:val="24"/>
          <w:szCs w:val="24"/>
        </w:rPr>
        <w:t xml:space="preserve"> (turpmāk- BIS)</w:t>
      </w:r>
      <w:r w:rsidRPr="00C16A55">
        <w:rPr>
          <w:color w:val="auto"/>
          <w:sz w:val="24"/>
          <w:szCs w:val="24"/>
        </w:rPr>
        <w:t xml:space="preserve"> ar būvniecību saistītiem pakalpojumiem vai OSS, sniedzot iesniegumu vienotā drošības sertifikāta saņemšanai vai ritekļa laišanai tirgū. </w:t>
      </w:r>
    </w:p>
    <w:p w14:paraId="0D909C8B" w14:textId="6B4E1B84" w:rsidR="003D081E" w:rsidRDefault="00632172" w:rsidP="005A6DB0">
      <w:pPr>
        <w:spacing w:before="120" w:after="120" w:line="240" w:lineRule="auto"/>
        <w:ind w:firstLine="567"/>
        <w:jc w:val="both"/>
        <w:rPr>
          <w:color w:val="auto"/>
          <w:sz w:val="24"/>
          <w:szCs w:val="24"/>
        </w:rPr>
      </w:pPr>
      <w:r w:rsidRPr="00C16A55">
        <w:rPr>
          <w:color w:val="auto"/>
          <w:sz w:val="24"/>
          <w:szCs w:val="24"/>
        </w:rPr>
        <w:t>202</w:t>
      </w:r>
      <w:r w:rsidR="00465467" w:rsidRPr="00C16A55">
        <w:rPr>
          <w:color w:val="auto"/>
          <w:sz w:val="24"/>
          <w:szCs w:val="24"/>
        </w:rPr>
        <w:t>3</w:t>
      </w:r>
      <w:r w:rsidRPr="00C16A55">
        <w:rPr>
          <w:color w:val="auto"/>
          <w:sz w:val="24"/>
          <w:szCs w:val="24"/>
        </w:rPr>
        <w:t>. gadā</w:t>
      </w:r>
      <w:r w:rsidR="00C514EB" w:rsidRPr="00C16A55">
        <w:rPr>
          <w:color w:val="auto"/>
          <w:sz w:val="24"/>
          <w:szCs w:val="24"/>
        </w:rPr>
        <w:t xml:space="preserve"> </w:t>
      </w:r>
      <w:r w:rsidR="00654529">
        <w:rPr>
          <w:color w:val="auto"/>
          <w:sz w:val="24"/>
          <w:szCs w:val="24"/>
        </w:rPr>
        <w:t>Inspekcija</w:t>
      </w:r>
      <w:r w:rsidR="009028B5">
        <w:rPr>
          <w:color w:val="auto"/>
          <w:sz w:val="24"/>
          <w:szCs w:val="24"/>
        </w:rPr>
        <w:t xml:space="preserve"> </w:t>
      </w:r>
      <w:r w:rsidR="00C514EB" w:rsidRPr="00C16A55">
        <w:rPr>
          <w:color w:val="auto"/>
          <w:sz w:val="24"/>
          <w:szCs w:val="24"/>
        </w:rPr>
        <w:t xml:space="preserve">no klientiem </w:t>
      </w:r>
      <w:r w:rsidRPr="00C16A55">
        <w:rPr>
          <w:color w:val="auto"/>
          <w:sz w:val="24"/>
          <w:szCs w:val="24"/>
        </w:rPr>
        <w:t>ir saņēmusi 8</w:t>
      </w:r>
      <w:r w:rsidR="00465467" w:rsidRPr="00C16A55">
        <w:rPr>
          <w:color w:val="auto"/>
          <w:sz w:val="24"/>
          <w:szCs w:val="24"/>
        </w:rPr>
        <w:t>7</w:t>
      </w:r>
      <w:r w:rsidR="00024AE5">
        <w:rPr>
          <w:color w:val="auto"/>
          <w:sz w:val="24"/>
          <w:szCs w:val="24"/>
        </w:rPr>
        <w:t>6</w:t>
      </w:r>
      <w:r w:rsidRPr="00C16A55">
        <w:rPr>
          <w:color w:val="auto"/>
          <w:sz w:val="24"/>
          <w:szCs w:val="24"/>
        </w:rPr>
        <w:t xml:space="preserve"> pakalpojumu pieteikumus</w:t>
      </w:r>
      <w:r w:rsidR="00627C30">
        <w:rPr>
          <w:color w:val="auto"/>
          <w:sz w:val="24"/>
          <w:szCs w:val="24"/>
        </w:rPr>
        <w:t xml:space="preserve">. </w:t>
      </w:r>
    </w:p>
    <w:p w14:paraId="4036780B" w14:textId="66007F9D" w:rsidR="00D268E2" w:rsidRPr="00C16A55" w:rsidRDefault="00435AEE" w:rsidP="003F3A3E">
      <w:pPr>
        <w:spacing w:before="120" w:after="120" w:line="240" w:lineRule="auto"/>
        <w:ind w:firstLine="567"/>
        <w:jc w:val="right"/>
        <w:rPr>
          <w:color w:val="auto"/>
          <w:sz w:val="24"/>
          <w:szCs w:val="24"/>
        </w:rPr>
      </w:pPr>
      <w:r>
        <w:rPr>
          <w:color w:val="auto"/>
          <w:sz w:val="24"/>
          <w:szCs w:val="24"/>
        </w:rPr>
        <w:t>10.</w:t>
      </w:r>
      <w:r w:rsidR="00024AE5">
        <w:rPr>
          <w:color w:val="auto"/>
          <w:sz w:val="24"/>
          <w:szCs w:val="24"/>
        </w:rPr>
        <w:t xml:space="preserve">tabula. </w:t>
      </w:r>
      <w:r>
        <w:rPr>
          <w:color w:val="auto"/>
          <w:sz w:val="24"/>
          <w:szCs w:val="24"/>
        </w:rPr>
        <w:t xml:space="preserve"> </w:t>
      </w:r>
      <w:r w:rsidR="00024AE5" w:rsidRPr="00C14E43">
        <w:rPr>
          <w:b/>
          <w:bCs/>
          <w:color w:val="auto"/>
          <w:sz w:val="24"/>
          <w:szCs w:val="24"/>
        </w:rPr>
        <w:t>Pieteikto pakalpojumu skaits</w:t>
      </w:r>
      <w:r w:rsidR="005E5DE7">
        <w:rPr>
          <w:b/>
          <w:bCs/>
          <w:color w:val="auto"/>
          <w:sz w:val="24"/>
          <w:szCs w:val="24"/>
        </w:rPr>
        <w:t xml:space="preserve"> </w:t>
      </w:r>
      <w:r w:rsidR="00627C30">
        <w:rPr>
          <w:b/>
          <w:bCs/>
          <w:color w:val="auto"/>
          <w:sz w:val="24"/>
          <w:szCs w:val="24"/>
        </w:rPr>
        <w:t>2021.-</w:t>
      </w:r>
      <w:r w:rsidR="005E5DE7">
        <w:rPr>
          <w:b/>
          <w:bCs/>
          <w:color w:val="auto"/>
          <w:sz w:val="24"/>
          <w:szCs w:val="24"/>
        </w:rPr>
        <w:t>2023. gad</w:t>
      </w:r>
      <w:r w:rsidR="00627C30">
        <w:rPr>
          <w:b/>
          <w:bCs/>
          <w:color w:val="auto"/>
          <w:sz w:val="24"/>
          <w:szCs w:val="24"/>
        </w:rPr>
        <w:t>am</w:t>
      </w:r>
    </w:p>
    <w:tbl>
      <w:tblPr>
        <w:tblStyle w:val="Reatabula"/>
        <w:tblW w:w="949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31"/>
        <w:gridCol w:w="4289"/>
        <w:gridCol w:w="992"/>
        <w:gridCol w:w="992"/>
        <w:gridCol w:w="993"/>
        <w:gridCol w:w="1701"/>
      </w:tblGrid>
      <w:tr w:rsidR="00FE39A5" w:rsidRPr="00307357" w14:paraId="0FBE316F" w14:textId="77777777" w:rsidTr="00091385">
        <w:trPr>
          <w:trHeight w:val="308"/>
          <w:tblHeader/>
        </w:trPr>
        <w:tc>
          <w:tcPr>
            <w:tcW w:w="531" w:type="dxa"/>
            <w:vMerge w:val="restart"/>
            <w:shd w:val="clear" w:color="auto" w:fill="F2F2F2" w:themeFill="background1" w:themeFillShade="F2"/>
            <w:noWrap/>
            <w:hideMark/>
          </w:tcPr>
          <w:p w14:paraId="0DB44971" w14:textId="77777777" w:rsidR="003F3A3E" w:rsidRPr="00D458A3" w:rsidRDefault="003F3A3E" w:rsidP="00307357">
            <w:pPr>
              <w:spacing w:after="0" w:line="240" w:lineRule="auto"/>
              <w:jc w:val="right"/>
              <w:rPr>
                <w:rFonts w:cstheme="minorHAnsi"/>
                <w:b/>
                <w:bCs/>
                <w:color w:val="auto"/>
                <w:sz w:val="22"/>
                <w:szCs w:val="22"/>
                <w:lang w:val="lv-LV"/>
              </w:rPr>
            </w:pPr>
          </w:p>
          <w:p w14:paraId="3FF90596" w14:textId="7B913BE9" w:rsidR="003F3A3E" w:rsidRPr="00D458A3" w:rsidRDefault="003F3A3E" w:rsidP="00307357">
            <w:pPr>
              <w:spacing w:after="0" w:line="240" w:lineRule="auto"/>
              <w:jc w:val="right"/>
              <w:rPr>
                <w:rFonts w:cstheme="minorHAnsi"/>
                <w:b/>
                <w:bCs/>
                <w:color w:val="auto"/>
                <w:sz w:val="22"/>
                <w:szCs w:val="22"/>
                <w:lang w:val="lv-LV"/>
              </w:rPr>
            </w:pPr>
            <w:r w:rsidRPr="00D458A3">
              <w:rPr>
                <w:rFonts w:cstheme="minorHAnsi"/>
                <w:b/>
                <w:bCs/>
                <w:color w:val="auto"/>
                <w:sz w:val="22"/>
                <w:szCs w:val="22"/>
                <w:lang w:val="lv-LV"/>
              </w:rPr>
              <w:t>Nr.</w:t>
            </w:r>
          </w:p>
        </w:tc>
        <w:tc>
          <w:tcPr>
            <w:tcW w:w="4289" w:type="dxa"/>
            <w:vMerge w:val="restart"/>
            <w:shd w:val="clear" w:color="auto" w:fill="F2F2F2" w:themeFill="background1" w:themeFillShade="F2"/>
            <w:noWrap/>
            <w:hideMark/>
          </w:tcPr>
          <w:p w14:paraId="2E6EB733" w14:textId="77777777" w:rsidR="003F3A3E" w:rsidRPr="00D458A3" w:rsidRDefault="003F3A3E" w:rsidP="00307357">
            <w:pPr>
              <w:spacing w:after="0" w:line="240" w:lineRule="auto"/>
              <w:jc w:val="center"/>
              <w:rPr>
                <w:rFonts w:cstheme="minorHAnsi"/>
                <w:b/>
                <w:bCs/>
                <w:color w:val="auto"/>
                <w:sz w:val="22"/>
                <w:szCs w:val="22"/>
                <w:lang w:val="lv-LV"/>
              </w:rPr>
            </w:pPr>
          </w:p>
          <w:p w14:paraId="4F582F25" w14:textId="587227D3" w:rsidR="003F3A3E" w:rsidRPr="00D458A3" w:rsidRDefault="003F3A3E" w:rsidP="00307357">
            <w:pPr>
              <w:spacing w:after="0" w:line="240" w:lineRule="auto"/>
              <w:jc w:val="center"/>
              <w:rPr>
                <w:rFonts w:cstheme="minorHAnsi"/>
                <w:b/>
                <w:bCs/>
                <w:color w:val="auto"/>
                <w:sz w:val="22"/>
                <w:szCs w:val="22"/>
                <w:lang w:val="lv-LV"/>
              </w:rPr>
            </w:pPr>
            <w:r w:rsidRPr="00D458A3">
              <w:rPr>
                <w:rFonts w:cstheme="minorHAnsi"/>
                <w:b/>
                <w:bCs/>
                <w:color w:val="auto"/>
                <w:sz w:val="22"/>
                <w:szCs w:val="22"/>
                <w:lang w:val="lv-LV"/>
              </w:rPr>
              <w:t>Pakalpojuma nosaukums</w:t>
            </w:r>
          </w:p>
        </w:tc>
        <w:tc>
          <w:tcPr>
            <w:tcW w:w="2977" w:type="dxa"/>
            <w:gridSpan w:val="3"/>
            <w:shd w:val="clear" w:color="auto" w:fill="F2F2F2" w:themeFill="background1" w:themeFillShade="F2"/>
          </w:tcPr>
          <w:p w14:paraId="08C60B4E" w14:textId="1C25E2B4" w:rsidR="003F3A3E" w:rsidRPr="00D458A3" w:rsidRDefault="003F3A3E" w:rsidP="001767F4">
            <w:pPr>
              <w:spacing w:after="0" w:line="240" w:lineRule="auto"/>
              <w:jc w:val="center"/>
              <w:rPr>
                <w:rFonts w:cstheme="minorHAnsi"/>
                <w:b/>
                <w:bCs/>
                <w:color w:val="auto"/>
                <w:sz w:val="22"/>
                <w:szCs w:val="22"/>
                <w:lang w:val="lv-LV"/>
              </w:rPr>
            </w:pPr>
            <w:r w:rsidRPr="00D458A3">
              <w:rPr>
                <w:rFonts w:cstheme="minorHAnsi"/>
                <w:b/>
                <w:bCs/>
                <w:color w:val="auto"/>
                <w:sz w:val="22"/>
                <w:szCs w:val="22"/>
                <w:lang w:val="lv-LV"/>
              </w:rPr>
              <w:t>Pieteikto pakalpojumu skaits</w:t>
            </w:r>
          </w:p>
        </w:tc>
        <w:tc>
          <w:tcPr>
            <w:tcW w:w="1701" w:type="dxa"/>
            <w:vMerge w:val="restart"/>
            <w:shd w:val="clear" w:color="auto" w:fill="F2F2F2" w:themeFill="background1" w:themeFillShade="F2"/>
            <w:hideMark/>
          </w:tcPr>
          <w:p w14:paraId="54DA71DC" w14:textId="77777777" w:rsidR="00CC1249" w:rsidRPr="00D458A3" w:rsidRDefault="00CC1249" w:rsidP="00FE39A5">
            <w:pPr>
              <w:spacing w:after="0" w:line="240" w:lineRule="auto"/>
              <w:rPr>
                <w:rFonts w:cstheme="minorHAnsi"/>
                <w:b/>
                <w:bCs/>
                <w:color w:val="auto"/>
                <w:sz w:val="22"/>
                <w:szCs w:val="22"/>
                <w:lang w:val="lv-LV"/>
              </w:rPr>
            </w:pPr>
          </w:p>
          <w:p w14:paraId="312C68D3" w14:textId="4835D934" w:rsidR="003F3A3E" w:rsidRPr="00D458A3" w:rsidRDefault="00FE39A5" w:rsidP="00FE39A5">
            <w:pPr>
              <w:spacing w:after="0" w:line="240" w:lineRule="auto"/>
              <w:rPr>
                <w:rFonts w:cstheme="minorHAnsi"/>
                <w:b/>
                <w:bCs/>
                <w:color w:val="auto"/>
                <w:sz w:val="22"/>
                <w:szCs w:val="22"/>
                <w:lang w:val="lv-LV"/>
              </w:rPr>
            </w:pPr>
            <w:r w:rsidRPr="00D458A3">
              <w:rPr>
                <w:rFonts w:cstheme="minorHAnsi"/>
                <w:b/>
                <w:bCs/>
                <w:color w:val="auto"/>
                <w:sz w:val="22"/>
                <w:szCs w:val="22"/>
                <w:lang w:val="lv-LV"/>
              </w:rPr>
              <w:t>E-</w:t>
            </w:r>
            <w:r w:rsidR="003F3A3E" w:rsidRPr="00D458A3">
              <w:rPr>
                <w:rFonts w:cstheme="minorHAnsi"/>
                <w:b/>
                <w:bCs/>
                <w:color w:val="auto"/>
                <w:sz w:val="22"/>
                <w:szCs w:val="22"/>
                <w:lang w:val="lv-LV"/>
              </w:rPr>
              <w:t>pakalpojum</w:t>
            </w:r>
            <w:r w:rsidR="00307357" w:rsidRPr="00D458A3">
              <w:rPr>
                <w:rFonts w:cstheme="minorHAnsi"/>
                <w:b/>
                <w:bCs/>
                <w:color w:val="auto"/>
                <w:sz w:val="22"/>
                <w:szCs w:val="22"/>
                <w:lang w:val="lv-LV"/>
              </w:rPr>
              <w:t>s</w:t>
            </w:r>
          </w:p>
        </w:tc>
      </w:tr>
      <w:tr w:rsidR="00FE39A5" w:rsidRPr="00307357" w14:paraId="05034DA8" w14:textId="77777777" w:rsidTr="00091385">
        <w:trPr>
          <w:trHeight w:val="274"/>
          <w:tblHeader/>
        </w:trPr>
        <w:tc>
          <w:tcPr>
            <w:tcW w:w="531" w:type="dxa"/>
            <w:vMerge/>
            <w:hideMark/>
          </w:tcPr>
          <w:p w14:paraId="0E7B2D71" w14:textId="77777777" w:rsidR="003F3A3E" w:rsidRPr="00D458A3" w:rsidRDefault="003F3A3E" w:rsidP="00307357">
            <w:pPr>
              <w:spacing w:after="0" w:line="240" w:lineRule="auto"/>
              <w:jc w:val="right"/>
              <w:rPr>
                <w:rFonts w:cstheme="minorHAnsi"/>
                <w:b/>
                <w:bCs/>
                <w:color w:val="auto"/>
                <w:sz w:val="22"/>
                <w:szCs w:val="22"/>
                <w:lang w:val="lv-LV"/>
              </w:rPr>
            </w:pPr>
          </w:p>
        </w:tc>
        <w:tc>
          <w:tcPr>
            <w:tcW w:w="4289" w:type="dxa"/>
            <w:vMerge/>
            <w:hideMark/>
          </w:tcPr>
          <w:p w14:paraId="268B11C8" w14:textId="77777777" w:rsidR="003F3A3E" w:rsidRPr="00D458A3" w:rsidRDefault="003F3A3E" w:rsidP="00307357">
            <w:pPr>
              <w:spacing w:after="0" w:line="240" w:lineRule="auto"/>
              <w:jc w:val="both"/>
              <w:rPr>
                <w:rFonts w:cstheme="minorHAnsi"/>
                <w:b/>
                <w:bCs/>
                <w:color w:val="auto"/>
                <w:sz w:val="22"/>
                <w:szCs w:val="22"/>
                <w:lang w:val="lv-LV"/>
              </w:rPr>
            </w:pPr>
          </w:p>
        </w:tc>
        <w:tc>
          <w:tcPr>
            <w:tcW w:w="992" w:type="dxa"/>
            <w:shd w:val="clear" w:color="auto" w:fill="F2F2F2" w:themeFill="background1" w:themeFillShade="F2"/>
          </w:tcPr>
          <w:p w14:paraId="5E766D34" w14:textId="168F3357" w:rsidR="003F3A3E" w:rsidRPr="00D458A3" w:rsidRDefault="00C14E43" w:rsidP="001767F4">
            <w:pPr>
              <w:spacing w:after="0" w:line="240" w:lineRule="auto"/>
              <w:jc w:val="center"/>
              <w:rPr>
                <w:rFonts w:cstheme="minorHAnsi"/>
                <w:b/>
                <w:bCs/>
                <w:color w:val="auto"/>
                <w:sz w:val="22"/>
                <w:szCs w:val="22"/>
                <w:lang w:val="lv-LV"/>
              </w:rPr>
            </w:pPr>
            <w:r w:rsidRPr="00D458A3">
              <w:rPr>
                <w:rFonts w:cstheme="minorHAnsi"/>
                <w:b/>
                <w:bCs/>
                <w:color w:val="auto"/>
                <w:sz w:val="22"/>
                <w:szCs w:val="22"/>
                <w:lang w:val="lv-LV"/>
              </w:rPr>
              <w:t>2021</w:t>
            </w:r>
          </w:p>
        </w:tc>
        <w:tc>
          <w:tcPr>
            <w:tcW w:w="992" w:type="dxa"/>
            <w:shd w:val="clear" w:color="auto" w:fill="F2F2F2" w:themeFill="background1" w:themeFillShade="F2"/>
          </w:tcPr>
          <w:p w14:paraId="39CFDFA8" w14:textId="76EB38FB" w:rsidR="003F3A3E" w:rsidRPr="00D458A3" w:rsidRDefault="00C14E43" w:rsidP="001767F4">
            <w:pPr>
              <w:spacing w:after="0" w:line="240" w:lineRule="auto"/>
              <w:jc w:val="center"/>
              <w:rPr>
                <w:rFonts w:cstheme="minorHAnsi"/>
                <w:b/>
                <w:bCs/>
                <w:color w:val="auto"/>
                <w:sz w:val="22"/>
                <w:szCs w:val="22"/>
                <w:lang w:val="lv-LV"/>
              </w:rPr>
            </w:pPr>
            <w:r w:rsidRPr="00D458A3">
              <w:rPr>
                <w:rFonts w:cstheme="minorHAnsi"/>
                <w:b/>
                <w:bCs/>
                <w:color w:val="auto"/>
                <w:sz w:val="22"/>
                <w:szCs w:val="22"/>
                <w:lang w:val="lv-LV"/>
              </w:rPr>
              <w:t>2022</w:t>
            </w:r>
          </w:p>
        </w:tc>
        <w:tc>
          <w:tcPr>
            <w:tcW w:w="993" w:type="dxa"/>
            <w:shd w:val="clear" w:color="auto" w:fill="F2F2F2" w:themeFill="background1" w:themeFillShade="F2"/>
          </w:tcPr>
          <w:p w14:paraId="604EF79F" w14:textId="172469DC" w:rsidR="003F3A3E" w:rsidRPr="00D458A3" w:rsidRDefault="00C14E43" w:rsidP="001767F4">
            <w:pPr>
              <w:spacing w:after="0" w:line="240" w:lineRule="auto"/>
              <w:jc w:val="center"/>
              <w:rPr>
                <w:rFonts w:cstheme="minorHAnsi"/>
                <w:b/>
                <w:bCs/>
                <w:color w:val="auto"/>
                <w:sz w:val="22"/>
                <w:szCs w:val="22"/>
                <w:lang w:val="lv-LV"/>
              </w:rPr>
            </w:pPr>
            <w:r w:rsidRPr="00D458A3">
              <w:rPr>
                <w:rFonts w:cstheme="minorHAnsi"/>
                <w:b/>
                <w:bCs/>
                <w:color w:val="auto"/>
                <w:sz w:val="22"/>
                <w:szCs w:val="22"/>
                <w:lang w:val="lv-LV"/>
              </w:rPr>
              <w:t>2023</w:t>
            </w:r>
          </w:p>
        </w:tc>
        <w:tc>
          <w:tcPr>
            <w:tcW w:w="1701" w:type="dxa"/>
            <w:vMerge/>
            <w:hideMark/>
          </w:tcPr>
          <w:p w14:paraId="61F166D8" w14:textId="77777777" w:rsidR="003F3A3E" w:rsidRPr="00D458A3" w:rsidRDefault="003F3A3E" w:rsidP="001767F4">
            <w:pPr>
              <w:spacing w:after="0" w:line="240" w:lineRule="auto"/>
              <w:jc w:val="center"/>
              <w:rPr>
                <w:rFonts w:cstheme="minorHAnsi"/>
                <w:b/>
                <w:bCs/>
                <w:color w:val="auto"/>
                <w:sz w:val="22"/>
                <w:szCs w:val="22"/>
                <w:lang w:val="lv-LV"/>
              </w:rPr>
            </w:pPr>
          </w:p>
        </w:tc>
      </w:tr>
      <w:tr w:rsidR="00FE39A5" w:rsidRPr="00307357" w14:paraId="11F8B523" w14:textId="77777777" w:rsidTr="001F2F69">
        <w:trPr>
          <w:trHeight w:val="853"/>
        </w:trPr>
        <w:tc>
          <w:tcPr>
            <w:tcW w:w="531" w:type="dxa"/>
            <w:noWrap/>
            <w:hideMark/>
          </w:tcPr>
          <w:p w14:paraId="6AC6C9B2" w14:textId="77777777" w:rsidR="00FE39A5" w:rsidRPr="00973BBF" w:rsidRDefault="00FE39A5"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1</w:t>
            </w:r>
          </w:p>
        </w:tc>
        <w:tc>
          <w:tcPr>
            <w:tcW w:w="4289" w:type="dxa"/>
            <w:noWrap/>
            <w:hideMark/>
          </w:tcPr>
          <w:p w14:paraId="67349D2F" w14:textId="77777777" w:rsidR="00FE39A5" w:rsidRPr="00D458A3" w:rsidRDefault="00FE39A5"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Vienotā drošības sertifikāta izsniegšana, atjaunošana, grozīšana un priekšiesaiste pirms vienotā drošības sertifikāta izsniegšanas, ja darbības telpa atrodas Latvijā</w:t>
            </w:r>
          </w:p>
        </w:tc>
        <w:tc>
          <w:tcPr>
            <w:tcW w:w="992" w:type="dxa"/>
          </w:tcPr>
          <w:p w14:paraId="6F079A02" w14:textId="2E83FD0E"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3</w:t>
            </w:r>
          </w:p>
        </w:tc>
        <w:tc>
          <w:tcPr>
            <w:tcW w:w="992" w:type="dxa"/>
          </w:tcPr>
          <w:p w14:paraId="57545D5C" w14:textId="537DFA37"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3</w:t>
            </w:r>
          </w:p>
        </w:tc>
        <w:tc>
          <w:tcPr>
            <w:tcW w:w="993" w:type="dxa"/>
          </w:tcPr>
          <w:p w14:paraId="1E48B90F" w14:textId="17B3D09C"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3</w:t>
            </w:r>
          </w:p>
        </w:tc>
        <w:tc>
          <w:tcPr>
            <w:tcW w:w="1701" w:type="dxa"/>
            <w:hideMark/>
          </w:tcPr>
          <w:p w14:paraId="22A0E833" w14:textId="77777777"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OSS</w:t>
            </w:r>
          </w:p>
        </w:tc>
      </w:tr>
      <w:tr w:rsidR="00FE39A5" w:rsidRPr="00307357" w14:paraId="585296C6" w14:textId="77777777" w:rsidTr="001F2F69">
        <w:trPr>
          <w:trHeight w:val="795"/>
        </w:trPr>
        <w:tc>
          <w:tcPr>
            <w:tcW w:w="531" w:type="dxa"/>
            <w:noWrap/>
            <w:hideMark/>
          </w:tcPr>
          <w:p w14:paraId="0D49B392" w14:textId="77777777" w:rsidR="00FE39A5" w:rsidRPr="00973BBF" w:rsidRDefault="00FE39A5"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2</w:t>
            </w:r>
          </w:p>
        </w:tc>
        <w:tc>
          <w:tcPr>
            <w:tcW w:w="4289" w:type="dxa"/>
            <w:noWrap/>
            <w:hideMark/>
          </w:tcPr>
          <w:p w14:paraId="5F7A8FD3" w14:textId="77777777" w:rsidR="00FE39A5" w:rsidRPr="00D458A3" w:rsidRDefault="00FE39A5"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Vienotā drošības sertifikāta izsniegšana, atjaunošana, grozīšana un priekšiesaiste pirms vienotā drošības sertifikāta izsniegšanas, ja darbības telpa atrodas vairākās dalībvalstīs</w:t>
            </w:r>
          </w:p>
        </w:tc>
        <w:tc>
          <w:tcPr>
            <w:tcW w:w="992" w:type="dxa"/>
          </w:tcPr>
          <w:p w14:paraId="152590FC" w14:textId="188FDABB"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w:t>
            </w:r>
          </w:p>
        </w:tc>
        <w:tc>
          <w:tcPr>
            <w:tcW w:w="992" w:type="dxa"/>
          </w:tcPr>
          <w:p w14:paraId="24B99991" w14:textId="22F4E28E"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0</w:t>
            </w:r>
          </w:p>
        </w:tc>
        <w:tc>
          <w:tcPr>
            <w:tcW w:w="993" w:type="dxa"/>
          </w:tcPr>
          <w:p w14:paraId="25B166DA" w14:textId="6856AD49"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2</w:t>
            </w:r>
          </w:p>
        </w:tc>
        <w:tc>
          <w:tcPr>
            <w:tcW w:w="1701" w:type="dxa"/>
            <w:hideMark/>
          </w:tcPr>
          <w:p w14:paraId="34130278" w14:textId="77777777"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OSS</w:t>
            </w:r>
          </w:p>
        </w:tc>
      </w:tr>
      <w:tr w:rsidR="00FE39A5" w:rsidRPr="00307357" w14:paraId="328CA5C8" w14:textId="77777777" w:rsidTr="001F2F69">
        <w:trPr>
          <w:trHeight w:val="254"/>
        </w:trPr>
        <w:tc>
          <w:tcPr>
            <w:tcW w:w="531" w:type="dxa"/>
            <w:noWrap/>
            <w:hideMark/>
          </w:tcPr>
          <w:p w14:paraId="736F1A52" w14:textId="77777777" w:rsidR="00FE39A5" w:rsidRPr="00973BBF" w:rsidRDefault="00FE39A5"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3</w:t>
            </w:r>
          </w:p>
        </w:tc>
        <w:tc>
          <w:tcPr>
            <w:tcW w:w="4289" w:type="dxa"/>
            <w:noWrap/>
            <w:hideMark/>
          </w:tcPr>
          <w:p w14:paraId="0851A751" w14:textId="77777777" w:rsidR="00FE39A5" w:rsidRPr="00D458A3" w:rsidRDefault="00FE39A5"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Ritekļu laišana tirgū, ja izmantošanas telpa ir Latvija</w:t>
            </w:r>
          </w:p>
        </w:tc>
        <w:tc>
          <w:tcPr>
            <w:tcW w:w="992" w:type="dxa"/>
          </w:tcPr>
          <w:p w14:paraId="3EDB2E5D" w14:textId="61C6E6D6"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4</w:t>
            </w:r>
          </w:p>
        </w:tc>
        <w:tc>
          <w:tcPr>
            <w:tcW w:w="992" w:type="dxa"/>
          </w:tcPr>
          <w:p w14:paraId="172EEE7A" w14:textId="27A41B82"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2</w:t>
            </w:r>
          </w:p>
        </w:tc>
        <w:tc>
          <w:tcPr>
            <w:tcW w:w="993" w:type="dxa"/>
          </w:tcPr>
          <w:p w14:paraId="616371B3" w14:textId="6042C7B2"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3</w:t>
            </w:r>
          </w:p>
        </w:tc>
        <w:tc>
          <w:tcPr>
            <w:tcW w:w="1701" w:type="dxa"/>
            <w:hideMark/>
          </w:tcPr>
          <w:p w14:paraId="7CD92C7D" w14:textId="77777777"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OSS</w:t>
            </w:r>
          </w:p>
        </w:tc>
      </w:tr>
      <w:tr w:rsidR="00FE39A5" w:rsidRPr="00307357" w14:paraId="18106E8D" w14:textId="77777777" w:rsidTr="001F2F69">
        <w:trPr>
          <w:trHeight w:val="597"/>
        </w:trPr>
        <w:tc>
          <w:tcPr>
            <w:tcW w:w="531" w:type="dxa"/>
            <w:noWrap/>
            <w:hideMark/>
          </w:tcPr>
          <w:p w14:paraId="58C0B28F" w14:textId="77777777" w:rsidR="00FE39A5" w:rsidRPr="00973BBF" w:rsidRDefault="00FE39A5"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4</w:t>
            </w:r>
          </w:p>
        </w:tc>
        <w:tc>
          <w:tcPr>
            <w:tcW w:w="4289" w:type="dxa"/>
            <w:noWrap/>
            <w:hideMark/>
          </w:tcPr>
          <w:p w14:paraId="738F0E09" w14:textId="77777777" w:rsidR="00FE39A5" w:rsidRPr="00D458A3" w:rsidRDefault="00FE39A5"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Ritekļu laišana tirgū, ja izmantošanas telpa ir vairākas dalībvalsti</w:t>
            </w:r>
          </w:p>
        </w:tc>
        <w:tc>
          <w:tcPr>
            <w:tcW w:w="992" w:type="dxa"/>
          </w:tcPr>
          <w:p w14:paraId="682AECAB" w14:textId="269294B5"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0</w:t>
            </w:r>
          </w:p>
        </w:tc>
        <w:tc>
          <w:tcPr>
            <w:tcW w:w="992" w:type="dxa"/>
          </w:tcPr>
          <w:p w14:paraId="7E764027" w14:textId="5DC00D5C"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0</w:t>
            </w:r>
          </w:p>
        </w:tc>
        <w:tc>
          <w:tcPr>
            <w:tcW w:w="993" w:type="dxa"/>
          </w:tcPr>
          <w:p w14:paraId="0C52AED1" w14:textId="7CF3F35E"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w:t>
            </w:r>
          </w:p>
        </w:tc>
        <w:tc>
          <w:tcPr>
            <w:tcW w:w="1701" w:type="dxa"/>
            <w:hideMark/>
          </w:tcPr>
          <w:p w14:paraId="02C343E6" w14:textId="77777777"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OSS</w:t>
            </w:r>
          </w:p>
        </w:tc>
      </w:tr>
      <w:tr w:rsidR="00FE39A5" w:rsidRPr="00307357" w14:paraId="41783DF9" w14:textId="77777777" w:rsidTr="001F2F69">
        <w:trPr>
          <w:trHeight w:val="507"/>
        </w:trPr>
        <w:tc>
          <w:tcPr>
            <w:tcW w:w="531" w:type="dxa"/>
            <w:noWrap/>
            <w:hideMark/>
          </w:tcPr>
          <w:p w14:paraId="496DE034" w14:textId="77777777" w:rsidR="00FE39A5" w:rsidRPr="00973BBF" w:rsidRDefault="00FE39A5"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5</w:t>
            </w:r>
          </w:p>
        </w:tc>
        <w:tc>
          <w:tcPr>
            <w:tcW w:w="4289" w:type="dxa"/>
            <w:noWrap/>
            <w:hideMark/>
          </w:tcPr>
          <w:p w14:paraId="173F1897" w14:textId="43C2C6FF" w:rsidR="00FE39A5" w:rsidRPr="00D458A3" w:rsidRDefault="00FE39A5"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1520 mm sliežu ceļa platuma kravas un pasažieru vagonu laišana tirgū</w:t>
            </w:r>
          </w:p>
        </w:tc>
        <w:tc>
          <w:tcPr>
            <w:tcW w:w="992" w:type="dxa"/>
          </w:tcPr>
          <w:p w14:paraId="40B13AC2" w14:textId="605FABFC"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37</w:t>
            </w:r>
          </w:p>
        </w:tc>
        <w:tc>
          <w:tcPr>
            <w:tcW w:w="992" w:type="dxa"/>
          </w:tcPr>
          <w:p w14:paraId="12D160A5" w14:textId="2BCD7909"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10</w:t>
            </w:r>
          </w:p>
        </w:tc>
        <w:tc>
          <w:tcPr>
            <w:tcW w:w="993" w:type="dxa"/>
          </w:tcPr>
          <w:p w14:paraId="0B94D777" w14:textId="35CC5915"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4</w:t>
            </w:r>
          </w:p>
        </w:tc>
        <w:tc>
          <w:tcPr>
            <w:tcW w:w="1701" w:type="dxa"/>
            <w:noWrap/>
            <w:hideMark/>
          </w:tcPr>
          <w:p w14:paraId="3B979692" w14:textId="08F96908" w:rsidR="00FE39A5" w:rsidRPr="00D458A3" w:rsidRDefault="00FE39A5" w:rsidP="00FE39A5">
            <w:pPr>
              <w:spacing w:after="0" w:line="240" w:lineRule="auto"/>
              <w:jc w:val="center"/>
              <w:rPr>
                <w:rFonts w:cstheme="minorHAnsi"/>
                <w:color w:val="auto"/>
                <w:sz w:val="22"/>
                <w:szCs w:val="22"/>
                <w:lang w:val="lv-LV"/>
              </w:rPr>
            </w:pPr>
          </w:p>
        </w:tc>
      </w:tr>
      <w:tr w:rsidR="00FE39A5" w:rsidRPr="00307357" w14:paraId="5B2BD68A" w14:textId="77777777" w:rsidTr="001F2F69">
        <w:trPr>
          <w:trHeight w:val="281"/>
        </w:trPr>
        <w:tc>
          <w:tcPr>
            <w:tcW w:w="531" w:type="dxa"/>
            <w:noWrap/>
            <w:hideMark/>
          </w:tcPr>
          <w:p w14:paraId="3CEE589E" w14:textId="77777777" w:rsidR="00FE39A5" w:rsidRPr="00973BBF" w:rsidRDefault="00FE39A5"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6</w:t>
            </w:r>
          </w:p>
        </w:tc>
        <w:tc>
          <w:tcPr>
            <w:tcW w:w="4289" w:type="dxa"/>
            <w:noWrap/>
            <w:hideMark/>
          </w:tcPr>
          <w:p w14:paraId="1ECA731A" w14:textId="77777777" w:rsidR="00FE39A5" w:rsidRPr="00D458A3" w:rsidRDefault="00FE39A5"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Pagaidu atļauja ritekļa praktiskām pārbaudēm tīklā</w:t>
            </w:r>
          </w:p>
        </w:tc>
        <w:tc>
          <w:tcPr>
            <w:tcW w:w="992" w:type="dxa"/>
          </w:tcPr>
          <w:p w14:paraId="19C78CF2" w14:textId="5155C048"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w:t>
            </w:r>
          </w:p>
        </w:tc>
        <w:tc>
          <w:tcPr>
            <w:tcW w:w="992" w:type="dxa"/>
          </w:tcPr>
          <w:p w14:paraId="00A36DFC" w14:textId="04A9165B"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2</w:t>
            </w:r>
          </w:p>
        </w:tc>
        <w:tc>
          <w:tcPr>
            <w:tcW w:w="993" w:type="dxa"/>
          </w:tcPr>
          <w:p w14:paraId="61AB010D" w14:textId="7B823EE3"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10</w:t>
            </w:r>
          </w:p>
        </w:tc>
        <w:tc>
          <w:tcPr>
            <w:tcW w:w="1701" w:type="dxa"/>
            <w:noWrap/>
            <w:hideMark/>
          </w:tcPr>
          <w:p w14:paraId="416502DE" w14:textId="633F04DD" w:rsidR="00FE39A5" w:rsidRPr="00D458A3" w:rsidRDefault="00FE39A5" w:rsidP="00FE39A5">
            <w:pPr>
              <w:spacing w:after="0" w:line="240" w:lineRule="auto"/>
              <w:jc w:val="center"/>
              <w:rPr>
                <w:rFonts w:cstheme="minorHAnsi"/>
                <w:color w:val="auto"/>
                <w:sz w:val="22"/>
                <w:szCs w:val="22"/>
                <w:lang w:val="lv-LV"/>
              </w:rPr>
            </w:pPr>
          </w:p>
        </w:tc>
      </w:tr>
      <w:tr w:rsidR="00FE39A5" w:rsidRPr="00307357" w14:paraId="4D6B1189" w14:textId="77777777" w:rsidTr="001F2F69">
        <w:trPr>
          <w:trHeight w:val="274"/>
        </w:trPr>
        <w:tc>
          <w:tcPr>
            <w:tcW w:w="531" w:type="dxa"/>
            <w:noWrap/>
            <w:hideMark/>
          </w:tcPr>
          <w:p w14:paraId="3BD24872" w14:textId="77777777" w:rsidR="00FE39A5" w:rsidRPr="00973BBF" w:rsidRDefault="00FE39A5"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lastRenderedPageBreak/>
              <w:t>7</w:t>
            </w:r>
          </w:p>
        </w:tc>
        <w:tc>
          <w:tcPr>
            <w:tcW w:w="4289" w:type="dxa"/>
            <w:noWrap/>
            <w:hideMark/>
          </w:tcPr>
          <w:p w14:paraId="0D320EDD" w14:textId="77777777" w:rsidR="00FE39A5" w:rsidRPr="00D458A3" w:rsidRDefault="00FE39A5"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Nereģistrējamā ritošā sastāva atļauju izsniegšana</w:t>
            </w:r>
          </w:p>
        </w:tc>
        <w:tc>
          <w:tcPr>
            <w:tcW w:w="992" w:type="dxa"/>
          </w:tcPr>
          <w:p w14:paraId="49443F33" w14:textId="3AE55CB5"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w:t>
            </w:r>
          </w:p>
        </w:tc>
        <w:tc>
          <w:tcPr>
            <w:tcW w:w="992" w:type="dxa"/>
          </w:tcPr>
          <w:p w14:paraId="76F5CF68" w14:textId="1F04E55E"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w:t>
            </w:r>
          </w:p>
        </w:tc>
        <w:tc>
          <w:tcPr>
            <w:tcW w:w="993" w:type="dxa"/>
          </w:tcPr>
          <w:p w14:paraId="54C4B1B1" w14:textId="4EB37683"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13</w:t>
            </w:r>
          </w:p>
        </w:tc>
        <w:tc>
          <w:tcPr>
            <w:tcW w:w="1701" w:type="dxa"/>
            <w:noWrap/>
            <w:hideMark/>
          </w:tcPr>
          <w:p w14:paraId="0523E73F" w14:textId="03AA6B87" w:rsidR="00FE39A5" w:rsidRPr="00D458A3" w:rsidRDefault="00FE39A5" w:rsidP="00FE39A5">
            <w:pPr>
              <w:spacing w:after="0" w:line="240" w:lineRule="auto"/>
              <w:jc w:val="center"/>
              <w:rPr>
                <w:rFonts w:cstheme="minorHAnsi"/>
                <w:color w:val="auto"/>
                <w:sz w:val="22"/>
                <w:szCs w:val="22"/>
                <w:lang w:val="lv-LV"/>
              </w:rPr>
            </w:pPr>
          </w:p>
        </w:tc>
      </w:tr>
      <w:tr w:rsidR="00FE39A5" w:rsidRPr="00307357" w14:paraId="433FB450" w14:textId="77777777" w:rsidTr="001F2F69">
        <w:trPr>
          <w:trHeight w:val="523"/>
        </w:trPr>
        <w:tc>
          <w:tcPr>
            <w:tcW w:w="531" w:type="dxa"/>
            <w:noWrap/>
            <w:hideMark/>
          </w:tcPr>
          <w:p w14:paraId="1F8C90B5" w14:textId="77777777" w:rsidR="00FE39A5" w:rsidRPr="00973BBF" w:rsidRDefault="00FE39A5"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8</w:t>
            </w:r>
          </w:p>
        </w:tc>
        <w:tc>
          <w:tcPr>
            <w:tcW w:w="4289" w:type="dxa"/>
            <w:noWrap/>
            <w:hideMark/>
          </w:tcPr>
          <w:p w14:paraId="6E9844B8" w14:textId="77777777" w:rsidR="00FE39A5" w:rsidRPr="00D458A3" w:rsidRDefault="00FE39A5"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Atbilstības sertifikāta izsniegšana, atjaunošana vai grozīšana par tehnisko apkopi atbildīgai struktūrvienībai</w:t>
            </w:r>
          </w:p>
        </w:tc>
        <w:tc>
          <w:tcPr>
            <w:tcW w:w="992" w:type="dxa"/>
          </w:tcPr>
          <w:p w14:paraId="6813D0E7" w14:textId="61650FEB"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0</w:t>
            </w:r>
          </w:p>
        </w:tc>
        <w:tc>
          <w:tcPr>
            <w:tcW w:w="992" w:type="dxa"/>
          </w:tcPr>
          <w:p w14:paraId="046FAE3B" w14:textId="5489F74D"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w:t>
            </w:r>
          </w:p>
        </w:tc>
        <w:tc>
          <w:tcPr>
            <w:tcW w:w="993" w:type="dxa"/>
          </w:tcPr>
          <w:p w14:paraId="270C351C" w14:textId="55D656BB"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0</w:t>
            </w:r>
          </w:p>
        </w:tc>
        <w:tc>
          <w:tcPr>
            <w:tcW w:w="1701" w:type="dxa"/>
            <w:noWrap/>
            <w:hideMark/>
          </w:tcPr>
          <w:p w14:paraId="488F79C7" w14:textId="3BEBDA55" w:rsidR="00FE39A5" w:rsidRPr="00D458A3" w:rsidRDefault="00FE39A5" w:rsidP="00FE39A5">
            <w:pPr>
              <w:spacing w:after="0" w:line="240" w:lineRule="auto"/>
              <w:jc w:val="center"/>
              <w:rPr>
                <w:rFonts w:cstheme="minorHAnsi"/>
                <w:color w:val="auto"/>
                <w:sz w:val="22"/>
                <w:szCs w:val="22"/>
                <w:lang w:val="lv-LV"/>
              </w:rPr>
            </w:pPr>
          </w:p>
        </w:tc>
      </w:tr>
      <w:tr w:rsidR="00FE39A5" w:rsidRPr="00307357" w14:paraId="50485647" w14:textId="77777777" w:rsidTr="001F2F69">
        <w:trPr>
          <w:trHeight w:val="261"/>
        </w:trPr>
        <w:tc>
          <w:tcPr>
            <w:tcW w:w="531" w:type="dxa"/>
            <w:noWrap/>
            <w:hideMark/>
          </w:tcPr>
          <w:p w14:paraId="7DF545EA" w14:textId="77777777" w:rsidR="00FE39A5" w:rsidRPr="00973BBF" w:rsidRDefault="00FE39A5"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9</w:t>
            </w:r>
          </w:p>
        </w:tc>
        <w:tc>
          <w:tcPr>
            <w:tcW w:w="4289" w:type="dxa"/>
            <w:noWrap/>
            <w:hideMark/>
          </w:tcPr>
          <w:p w14:paraId="45880E94" w14:textId="77777777" w:rsidR="00FE39A5" w:rsidRPr="00D458A3" w:rsidRDefault="00FE39A5"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Atbilstības sertifikāts tehniskās apkopes funkciju veicējam</w:t>
            </w:r>
          </w:p>
        </w:tc>
        <w:tc>
          <w:tcPr>
            <w:tcW w:w="992" w:type="dxa"/>
          </w:tcPr>
          <w:p w14:paraId="11BFD1AA" w14:textId="41EEEEAA"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0</w:t>
            </w:r>
          </w:p>
        </w:tc>
        <w:tc>
          <w:tcPr>
            <w:tcW w:w="992" w:type="dxa"/>
          </w:tcPr>
          <w:p w14:paraId="64FAE3F2" w14:textId="15AD0BA5"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0</w:t>
            </w:r>
          </w:p>
        </w:tc>
        <w:tc>
          <w:tcPr>
            <w:tcW w:w="993" w:type="dxa"/>
          </w:tcPr>
          <w:p w14:paraId="2DEE4713" w14:textId="1ACA274B"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0</w:t>
            </w:r>
          </w:p>
        </w:tc>
        <w:tc>
          <w:tcPr>
            <w:tcW w:w="1701" w:type="dxa"/>
            <w:noWrap/>
            <w:hideMark/>
          </w:tcPr>
          <w:p w14:paraId="7AB36C22" w14:textId="6223C2DF" w:rsidR="00FE39A5" w:rsidRPr="00D458A3" w:rsidRDefault="00FE39A5" w:rsidP="00FE39A5">
            <w:pPr>
              <w:spacing w:after="0" w:line="240" w:lineRule="auto"/>
              <w:jc w:val="center"/>
              <w:rPr>
                <w:rFonts w:cstheme="minorHAnsi"/>
                <w:color w:val="auto"/>
                <w:sz w:val="22"/>
                <w:szCs w:val="22"/>
                <w:lang w:val="lv-LV"/>
              </w:rPr>
            </w:pPr>
          </w:p>
        </w:tc>
      </w:tr>
      <w:tr w:rsidR="00FE39A5" w:rsidRPr="00307357" w14:paraId="0DF51C77" w14:textId="77777777" w:rsidTr="001F2F69">
        <w:trPr>
          <w:trHeight w:val="691"/>
        </w:trPr>
        <w:tc>
          <w:tcPr>
            <w:tcW w:w="531" w:type="dxa"/>
            <w:noWrap/>
            <w:hideMark/>
          </w:tcPr>
          <w:p w14:paraId="0222BA70" w14:textId="77777777" w:rsidR="00FE39A5" w:rsidRPr="00973BBF" w:rsidRDefault="00FE39A5"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10</w:t>
            </w:r>
          </w:p>
        </w:tc>
        <w:tc>
          <w:tcPr>
            <w:tcW w:w="4289" w:type="dxa"/>
            <w:noWrap/>
            <w:hideMark/>
          </w:tcPr>
          <w:p w14:paraId="09570999" w14:textId="77777777" w:rsidR="00FE39A5" w:rsidRPr="00D458A3" w:rsidRDefault="00FE39A5"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Par 1520 mm sliežu ceļa platuma ritekļu tehnisko apkopi atbildīgās struktūrvienības sertifikāta izdošana, atjaunošana un grozīšana</w:t>
            </w:r>
          </w:p>
        </w:tc>
        <w:tc>
          <w:tcPr>
            <w:tcW w:w="992" w:type="dxa"/>
          </w:tcPr>
          <w:p w14:paraId="2164609F" w14:textId="5D410F2F"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8</w:t>
            </w:r>
          </w:p>
        </w:tc>
        <w:tc>
          <w:tcPr>
            <w:tcW w:w="992" w:type="dxa"/>
          </w:tcPr>
          <w:p w14:paraId="27C28C31" w14:textId="00B4F87D"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15</w:t>
            </w:r>
          </w:p>
        </w:tc>
        <w:tc>
          <w:tcPr>
            <w:tcW w:w="993" w:type="dxa"/>
          </w:tcPr>
          <w:p w14:paraId="3631860F" w14:textId="5852162D"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14</w:t>
            </w:r>
          </w:p>
        </w:tc>
        <w:tc>
          <w:tcPr>
            <w:tcW w:w="1701" w:type="dxa"/>
            <w:noWrap/>
            <w:hideMark/>
          </w:tcPr>
          <w:p w14:paraId="7571130F" w14:textId="10F7D69B" w:rsidR="00FE39A5" w:rsidRPr="00D458A3" w:rsidRDefault="00FE39A5" w:rsidP="00FE39A5">
            <w:pPr>
              <w:spacing w:after="0" w:line="240" w:lineRule="auto"/>
              <w:jc w:val="center"/>
              <w:rPr>
                <w:rFonts w:cstheme="minorHAnsi"/>
                <w:color w:val="auto"/>
                <w:sz w:val="22"/>
                <w:szCs w:val="22"/>
                <w:lang w:val="lv-LV"/>
              </w:rPr>
            </w:pPr>
          </w:p>
        </w:tc>
      </w:tr>
      <w:tr w:rsidR="00FE39A5" w:rsidRPr="00307357" w14:paraId="753E0557" w14:textId="77777777" w:rsidTr="001F2F69">
        <w:trPr>
          <w:trHeight w:val="292"/>
        </w:trPr>
        <w:tc>
          <w:tcPr>
            <w:tcW w:w="531" w:type="dxa"/>
            <w:noWrap/>
            <w:hideMark/>
          </w:tcPr>
          <w:p w14:paraId="0F51B802" w14:textId="77777777" w:rsidR="00FE39A5" w:rsidRPr="00973BBF" w:rsidRDefault="00FE39A5"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11</w:t>
            </w:r>
          </w:p>
        </w:tc>
        <w:tc>
          <w:tcPr>
            <w:tcW w:w="4289" w:type="dxa"/>
            <w:noWrap/>
            <w:hideMark/>
          </w:tcPr>
          <w:p w14:paraId="4D0CCFBC" w14:textId="77777777" w:rsidR="00FE39A5" w:rsidRPr="00D458A3" w:rsidRDefault="00FE39A5"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Drošības apliecības izsniegšana, atjaunošana un grozīšana</w:t>
            </w:r>
          </w:p>
        </w:tc>
        <w:tc>
          <w:tcPr>
            <w:tcW w:w="992" w:type="dxa"/>
          </w:tcPr>
          <w:p w14:paraId="5A1F3246" w14:textId="514D5698"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139</w:t>
            </w:r>
          </w:p>
        </w:tc>
        <w:tc>
          <w:tcPr>
            <w:tcW w:w="992" w:type="dxa"/>
          </w:tcPr>
          <w:p w14:paraId="38653D3C" w14:textId="4ECF3EA6"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53</w:t>
            </w:r>
          </w:p>
        </w:tc>
        <w:tc>
          <w:tcPr>
            <w:tcW w:w="993" w:type="dxa"/>
          </w:tcPr>
          <w:p w14:paraId="457EA385" w14:textId="6029A373"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50</w:t>
            </w:r>
          </w:p>
        </w:tc>
        <w:tc>
          <w:tcPr>
            <w:tcW w:w="1701" w:type="dxa"/>
            <w:noWrap/>
            <w:hideMark/>
          </w:tcPr>
          <w:p w14:paraId="7216F190" w14:textId="0EF0B9E0" w:rsidR="00FE39A5" w:rsidRPr="00D458A3" w:rsidRDefault="00FE39A5" w:rsidP="00FE39A5">
            <w:pPr>
              <w:spacing w:after="0" w:line="240" w:lineRule="auto"/>
              <w:jc w:val="center"/>
              <w:rPr>
                <w:rFonts w:cstheme="minorHAnsi"/>
                <w:color w:val="auto"/>
                <w:sz w:val="22"/>
                <w:szCs w:val="22"/>
                <w:lang w:val="lv-LV"/>
              </w:rPr>
            </w:pPr>
          </w:p>
        </w:tc>
      </w:tr>
      <w:tr w:rsidR="00FE39A5" w:rsidRPr="00307357" w14:paraId="581D4DF1" w14:textId="77777777" w:rsidTr="001F2F69">
        <w:trPr>
          <w:trHeight w:val="281"/>
        </w:trPr>
        <w:tc>
          <w:tcPr>
            <w:tcW w:w="531" w:type="dxa"/>
            <w:noWrap/>
            <w:hideMark/>
          </w:tcPr>
          <w:p w14:paraId="675FC753" w14:textId="77777777" w:rsidR="00FE39A5" w:rsidRPr="00973BBF" w:rsidRDefault="00FE39A5"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12</w:t>
            </w:r>
          </w:p>
        </w:tc>
        <w:tc>
          <w:tcPr>
            <w:tcW w:w="4289" w:type="dxa"/>
            <w:noWrap/>
            <w:hideMark/>
          </w:tcPr>
          <w:p w14:paraId="606EAA92" w14:textId="77777777" w:rsidR="00FE39A5" w:rsidRPr="00D458A3" w:rsidRDefault="00FE39A5"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Vilces līdzekļa vadītāja (mašīnista) sertificēšana</w:t>
            </w:r>
          </w:p>
        </w:tc>
        <w:tc>
          <w:tcPr>
            <w:tcW w:w="992" w:type="dxa"/>
            <w:vMerge w:val="restart"/>
          </w:tcPr>
          <w:p w14:paraId="080350BC" w14:textId="77777777" w:rsidR="00FE39A5" w:rsidRPr="00D458A3" w:rsidRDefault="00FE39A5" w:rsidP="00FE39A5">
            <w:pPr>
              <w:spacing w:after="0" w:line="240" w:lineRule="auto"/>
              <w:jc w:val="center"/>
              <w:rPr>
                <w:rFonts w:cstheme="minorHAnsi"/>
                <w:color w:val="auto"/>
                <w:sz w:val="22"/>
                <w:szCs w:val="22"/>
                <w:lang w:val="lv-LV"/>
              </w:rPr>
            </w:pPr>
          </w:p>
          <w:p w14:paraId="768DD32F" w14:textId="77777777" w:rsidR="00FE39A5" w:rsidRPr="00D458A3" w:rsidRDefault="00FE39A5" w:rsidP="00FE39A5">
            <w:pPr>
              <w:spacing w:after="0" w:line="240" w:lineRule="auto"/>
              <w:jc w:val="center"/>
              <w:rPr>
                <w:rFonts w:cstheme="minorHAnsi"/>
                <w:color w:val="auto"/>
                <w:sz w:val="22"/>
                <w:szCs w:val="22"/>
                <w:lang w:val="lv-LV"/>
              </w:rPr>
            </w:pPr>
          </w:p>
          <w:p w14:paraId="03B5B0CB" w14:textId="20F0BF5B"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104</w:t>
            </w:r>
            <w:r w:rsidR="00062B28" w:rsidRPr="00D458A3">
              <w:rPr>
                <w:rFonts w:cstheme="minorHAnsi"/>
                <w:color w:val="auto"/>
                <w:sz w:val="22"/>
                <w:szCs w:val="22"/>
                <w:lang w:val="lv-LV"/>
              </w:rPr>
              <w:t>*</w:t>
            </w:r>
          </w:p>
        </w:tc>
        <w:tc>
          <w:tcPr>
            <w:tcW w:w="992" w:type="dxa"/>
            <w:vMerge w:val="restart"/>
          </w:tcPr>
          <w:p w14:paraId="6FF447F5" w14:textId="77777777" w:rsidR="00FE39A5" w:rsidRPr="00D458A3" w:rsidRDefault="00FE39A5" w:rsidP="00FE39A5">
            <w:pPr>
              <w:spacing w:after="0" w:line="240" w:lineRule="auto"/>
              <w:jc w:val="center"/>
              <w:rPr>
                <w:rFonts w:cstheme="minorHAnsi"/>
                <w:color w:val="auto"/>
                <w:sz w:val="22"/>
                <w:szCs w:val="22"/>
                <w:lang w:val="lv-LV"/>
              </w:rPr>
            </w:pPr>
          </w:p>
          <w:p w14:paraId="12C1DCD1" w14:textId="77777777" w:rsidR="00FE39A5" w:rsidRPr="00D458A3" w:rsidRDefault="00FE39A5" w:rsidP="00FE39A5">
            <w:pPr>
              <w:spacing w:after="0" w:line="240" w:lineRule="auto"/>
              <w:jc w:val="center"/>
              <w:rPr>
                <w:rFonts w:cstheme="minorHAnsi"/>
                <w:color w:val="auto"/>
                <w:sz w:val="22"/>
                <w:szCs w:val="22"/>
                <w:lang w:val="lv-LV"/>
              </w:rPr>
            </w:pPr>
          </w:p>
          <w:p w14:paraId="3484ECED" w14:textId="68A770A2"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143</w:t>
            </w:r>
            <w:r w:rsidR="00134717" w:rsidRPr="00D458A3">
              <w:rPr>
                <w:rFonts w:cstheme="minorHAnsi"/>
                <w:color w:val="auto"/>
                <w:sz w:val="22"/>
                <w:szCs w:val="22"/>
                <w:lang w:val="lv-LV"/>
              </w:rPr>
              <w:t>*</w:t>
            </w:r>
          </w:p>
        </w:tc>
        <w:tc>
          <w:tcPr>
            <w:tcW w:w="993" w:type="dxa"/>
          </w:tcPr>
          <w:p w14:paraId="6AAF2F4B" w14:textId="77777777" w:rsidR="00A369C3" w:rsidRPr="00D458A3" w:rsidRDefault="00A369C3" w:rsidP="00FE39A5">
            <w:pPr>
              <w:spacing w:after="0" w:line="240" w:lineRule="auto"/>
              <w:jc w:val="center"/>
              <w:rPr>
                <w:rFonts w:cstheme="minorHAnsi"/>
                <w:color w:val="auto"/>
                <w:sz w:val="16"/>
                <w:szCs w:val="16"/>
                <w:lang w:val="lv-LV"/>
              </w:rPr>
            </w:pPr>
          </w:p>
          <w:p w14:paraId="7D87C92F" w14:textId="7767F858"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124</w:t>
            </w:r>
          </w:p>
        </w:tc>
        <w:tc>
          <w:tcPr>
            <w:tcW w:w="1701" w:type="dxa"/>
            <w:noWrap/>
            <w:hideMark/>
          </w:tcPr>
          <w:p w14:paraId="019F521A" w14:textId="44177761" w:rsidR="00FE39A5" w:rsidRPr="00D458A3" w:rsidRDefault="00FE39A5" w:rsidP="00FE39A5">
            <w:pPr>
              <w:spacing w:after="0" w:line="240" w:lineRule="auto"/>
              <w:jc w:val="center"/>
              <w:rPr>
                <w:rFonts w:cstheme="minorHAnsi"/>
                <w:color w:val="auto"/>
                <w:sz w:val="22"/>
                <w:szCs w:val="22"/>
                <w:lang w:val="lv-LV"/>
              </w:rPr>
            </w:pPr>
          </w:p>
        </w:tc>
      </w:tr>
      <w:tr w:rsidR="00FE39A5" w:rsidRPr="00307357" w14:paraId="6AA152E3" w14:textId="77777777" w:rsidTr="001F2F69">
        <w:trPr>
          <w:trHeight w:val="555"/>
        </w:trPr>
        <w:tc>
          <w:tcPr>
            <w:tcW w:w="531" w:type="dxa"/>
            <w:noWrap/>
            <w:hideMark/>
          </w:tcPr>
          <w:p w14:paraId="7743ED9E" w14:textId="77777777" w:rsidR="00FE39A5" w:rsidRPr="00973BBF" w:rsidRDefault="00FE39A5"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13</w:t>
            </w:r>
          </w:p>
        </w:tc>
        <w:tc>
          <w:tcPr>
            <w:tcW w:w="4289" w:type="dxa"/>
            <w:noWrap/>
            <w:hideMark/>
          </w:tcPr>
          <w:p w14:paraId="03FFAE41" w14:textId="77777777" w:rsidR="00FE39A5" w:rsidRPr="00D458A3" w:rsidRDefault="00FE39A5"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Vilces līdzekļa vadītāja (mašīnista) instruktora profesionālās kompetences atzīšana</w:t>
            </w:r>
          </w:p>
        </w:tc>
        <w:tc>
          <w:tcPr>
            <w:tcW w:w="992" w:type="dxa"/>
            <w:vMerge/>
          </w:tcPr>
          <w:p w14:paraId="3A8F6ACC" w14:textId="128FEFD3" w:rsidR="00FE39A5" w:rsidRPr="00D458A3" w:rsidRDefault="00FE39A5" w:rsidP="00FE39A5">
            <w:pPr>
              <w:spacing w:after="0" w:line="240" w:lineRule="auto"/>
              <w:jc w:val="center"/>
              <w:rPr>
                <w:rFonts w:cstheme="minorHAnsi"/>
                <w:color w:val="auto"/>
                <w:sz w:val="22"/>
                <w:szCs w:val="22"/>
                <w:lang w:val="lv-LV"/>
              </w:rPr>
            </w:pPr>
          </w:p>
        </w:tc>
        <w:tc>
          <w:tcPr>
            <w:tcW w:w="992" w:type="dxa"/>
            <w:vMerge/>
          </w:tcPr>
          <w:p w14:paraId="1D7D0E9A" w14:textId="5A06EE44" w:rsidR="00FE39A5" w:rsidRPr="00D458A3" w:rsidRDefault="00FE39A5" w:rsidP="00FE39A5">
            <w:pPr>
              <w:spacing w:after="0" w:line="240" w:lineRule="auto"/>
              <w:jc w:val="center"/>
              <w:rPr>
                <w:rFonts w:cstheme="minorHAnsi"/>
                <w:color w:val="auto"/>
                <w:sz w:val="22"/>
                <w:szCs w:val="22"/>
                <w:lang w:val="lv-LV"/>
              </w:rPr>
            </w:pPr>
          </w:p>
        </w:tc>
        <w:tc>
          <w:tcPr>
            <w:tcW w:w="993" w:type="dxa"/>
          </w:tcPr>
          <w:p w14:paraId="61438C3D" w14:textId="77777777" w:rsidR="00A369C3" w:rsidRPr="00D458A3" w:rsidRDefault="00A369C3" w:rsidP="00FE39A5">
            <w:pPr>
              <w:spacing w:after="0" w:line="240" w:lineRule="auto"/>
              <w:jc w:val="center"/>
              <w:rPr>
                <w:rFonts w:cstheme="minorHAnsi"/>
                <w:color w:val="auto"/>
                <w:sz w:val="22"/>
                <w:szCs w:val="22"/>
                <w:lang w:val="lv-LV"/>
              </w:rPr>
            </w:pPr>
          </w:p>
          <w:p w14:paraId="327334FD" w14:textId="62368971"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13</w:t>
            </w:r>
          </w:p>
        </w:tc>
        <w:tc>
          <w:tcPr>
            <w:tcW w:w="1701" w:type="dxa"/>
            <w:noWrap/>
            <w:hideMark/>
          </w:tcPr>
          <w:p w14:paraId="3301E455" w14:textId="534B9622" w:rsidR="00FE39A5" w:rsidRPr="00D458A3" w:rsidRDefault="00FE39A5" w:rsidP="00FE39A5">
            <w:pPr>
              <w:spacing w:after="0" w:line="240" w:lineRule="auto"/>
              <w:jc w:val="center"/>
              <w:rPr>
                <w:rFonts w:cstheme="minorHAnsi"/>
                <w:color w:val="auto"/>
                <w:sz w:val="22"/>
                <w:szCs w:val="22"/>
                <w:lang w:val="lv-LV"/>
              </w:rPr>
            </w:pPr>
          </w:p>
        </w:tc>
      </w:tr>
      <w:tr w:rsidR="00134717" w:rsidRPr="00307357" w14:paraId="313B996A" w14:textId="77777777" w:rsidTr="001F2F69">
        <w:trPr>
          <w:trHeight w:val="309"/>
        </w:trPr>
        <w:tc>
          <w:tcPr>
            <w:tcW w:w="531" w:type="dxa"/>
            <w:noWrap/>
          </w:tcPr>
          <w:p w14:paraId="2AC24B94" w14:textId="35E26316" w:rsidR="00134717" w:rsidRPr="00973BBF" w:rsidRDefault="00307357"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14</w:t>
            </w:r>
          </w:p>
        </w:tc>
        <w:tc>
          <w:tcPr>
            <w:tcW w:w="4289" w:type="dxa"/>
            <w:noWrap/>
          </w:tcPr>
          <w:p w14:paraId="7ADA2B07" w14:textId="4A3CA148" w:rsidR="00134717" w:rsidRPr="00D458A3" w:rsidRDefault="00134717"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Dzelzceļa speciālistu teorētiskais eksāmens**</w:t>
            </w:r>
          </w:p>
        </w:tc>
        <w:tc>
          <w:tcPr>
            <w:tcW w:w="992" w:type="dxa"/>
          </w:tcPr>
          <w:p w14:paraId="1EB1A993" w14:textId="1F399186" w:rsidR="00134717" w:rsidRPr="00D458A3" w:rsidRDefault="00134717"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105</w:t>
            </w:r>
          </w:p>
        </w:tc>
        <w:tc>
          <w:tcPr>
            <w:tcW w:w="992" w:type="dxa"/>
          </w:tcPr>
          <w:p w14:paraId="20C333F6" w14:textId="6EBF9637" w:rsidR="00134717" w:rsidRPr="00D458A3" w:rsidRDefault="00134717"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115</w:t>
            </w:r>
          </w:p>
        </w:tc>
        <w:tc>
          <w:tcPr>
            <w:tcW w:w="993" w:type="dxa"/>
          </w:tcPr>
          <w:p w14:paraId="7BAD29BF" w14:textId="1020A7B7" w:rsidR="00134717" w:rsidRPr="00D458A3" w:rsidRDefault="00134717"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w:t>
            </w:r>
          </w:p>
        </w:tc>
        <w:tc>
          <w:tcPr>
            <w:tcW w:w="1701" w:type="dxa"/>
            <w:noWrap/>
          </w:tcPr>
          <w:p w14:paraId="3D278C3B" w14:textId="77777777" w:rsidR="00134717" w:rsidRPr="00D458A3" w:rsidRDefault="00134717" w:rsidP="00FE39A5">
            <w:pPr>
              <w:spacing w:after="0" w:line="240" w:lineRule="auto"/>
              <w:jc w:val="center"/>
              <w:rPr>
                <w:rFonts w:cstheme="minorHAnsi"/>
                <w:color w:val="auto"/>
                <w:sz w:val="22"/>
                <w:szCs w:val="22"/>
                <w:lang w:val="lv-LV"/>
              </w:rPr>
            </w:pPr>
          </w:p>
        </w:tc>
      </w:tr>
      <w:tr w:rsidR="00FE39A5" w:rsidRPr="00307357" w14:paraId="7E11F8DC" w14:textId="77777777" w:rsidTr="001F2F69">
        <w:trPr>
          <w:trHeight w:val="549"/>
        </w:trPr>
        <w:tc>
          <w:tcPr>
            <w:tcW w:w="531" w:type="dxa"/>
            <w:noWrap/>
            <w:hideMark/>
          </w:tcPr>
          <w:p w14:paraId="49F5CFA4" w14:textId="236A940C" w:rsidR="00FE39A5" w:rsidRPr="00973BBF" w:rsidRDefault="00FE39A5"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1</w:t>
            </w:r>
            <w:r w:rsidR="00307357" w:rsidRPr="00973BBF">
              <w:rPr>
                <w:rFonts w:cstheme="minorHAnsi"/>
                <w:color w:val="auto"/>
                <w:sz w:val="22"/>
                <w:szCs w:val="22"/>
                <w:lang w:val="lv-LV"/>
              </w:rPr>
              <w:t>5</w:t>
            </w:r>
          </w:p>
        </w:tc>
        <w:tc>
          <w:tcPr>
            <w:tcW w:w="4289" w:type="dxa"/>
            <w:noWrap/>
            <w:hideMark/>
          </w:tcPr>
          <w:p w14:paraId="762BA61C" w14:textId="77777777" w:rsidR="00FE39A5" w:rsidRPr="00D458A3" w:rsidRDefault="00FE39A5"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Bīstamo kravu pārvadājumu drošības konsultantu (padomnieku) kvalifikācijas iegūšanas administrēšana</w:t>
            </w:r>
          </w:p>
        </w:tc>
        <w:tc>
          <w:tcPr>
            <w:tcW w:w="992" w:type="dxa"/>
          </w:tcPr>
          <w:p w14:paraId="5C5C6478" w14:textId="78F56E43"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35</w:t>
            </w:r>
          </w:p>
        </w:tc>
        <w:tc>
          <w:tcPr>
            <w:tcW w:w="992" w:type="dxa"/>
          </w:tcPr>
          <w:p w14:paraId="34F83537" w14:textId="17DCCE7B"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27</w:t>
            </w:r>
          </w:p>
        </w:tc>
        <w:tc>
          <w:tcPr>
            <w:tcW w:w="993" w:type="dxa"/>
          </w:tcPr>
          <w:p w14:paraId="780E88D4" w14:textId="05A61E6E"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30</w:t>
            </w:r>
          </w:p>
        </w:tc>
        <w:tc>
          <w:tcPr>
            <w:tcW w:w="1701" w:type="dxa"/>
            <w:noWrap/>
            <w:hideMark/>
          </w:tcPr>
          <w:p w14:paraId="223FA10B" w14:textId="15CB84A6" w:rsidR="00FE39A5" w:rsidRPr="00D458A3" w:rsidRDefault="00FE39A5" w:rsidP="00FE39A5">
            <w:pPr>
              <w:spacing w:after="0" w:line="240" w:lineRule="auto"/>
              <w:jc w:val="center"/>
              <w:rPr>
                <w:rFonts w:cstheme="minorHAnsi"/>
                <w:color w:val="auto"/>
                <w:sz w:val="22"/>
                <w:szCs w:val="22"/>
                <w:lang w:val="lv-LV"/>
              </w:rPr>
            </w:pPr>
          </w:p>
        </w:tc>
      </w:tr>
      <w:tr w:rsidR="00FE39A5" w:rsidRPr="00307357" w14:paraId="495C9806" w14:textId="77777777" w:rsidTr="001F2F69">
        <w:trPr>
          <w:trHeight w:val="132"/>
        </w:trPr>
        <w:tc>
          <w:tcPr>
            <w:tcW w:w="531" w:type="dxa"/>
            <w:noWrap/>
            <w:hideMark/>
          </w:tcPr>
          <w:p w14:paraId="12851645" w14:textId="00EC9288" w:rsidR="00FE39A5" w:rsidRPr="00973BBF" w:rsidRDefault="00FE39A5"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1</w:t>
            </w:r>
            <w:r w:rsidR="00307357" w:rsidRPr="00973BBF">
              <w:rPr>
                <w:rFonts w:cstheme="minorHAnsi"/>
                <w:color w:val="auto"/>
                <w:sz w:val="22"/>
                <w:szCs w:val="22"/>
                <w:lang w:val="lv-LV"/>
              </w:rPr>
              <w:t>6</w:t>
            </w:r>
          </w:p>
        </w:tc>
        <w:tc>
          <w:tcPr>
            <w:tcW w:w="4289" w:type="dxa"/>
            <w:hideMark/>
          </w:tcPr>
          <w:p w14:paraId="16B422C5" w14:textId="77777777" w:rsidR="00FE39A5" w:rsidRPr="00D458A3" w:rsidRDefault="00FE39A5"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Būvniecība</w:t>
            </w:r>
          </w:p>
        </w:tc>
        <w:tc>
          <w:tcPr>
            <w:tcW w:w="992" w:type="dxa"/>
          </w:tcPr>
          <w:p w14:paraId="5E9B2103" w14:textId="74E42BE6"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375</w:t>
            </w:r>
          </w:p>
        </w:tc>
        <w:tc>
          <w:tcPr>
            <w:tcW w:w="992" w:type="dxa"/>
          </w:tcPr>
          <w:p w14:paraId="731D0F26" w14:textId="09BF0D98"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607</w:t>
            </w:r>
          </w:p>
        </w:tc>
        <w:tc>
          <w:tcPr>
            <w:tcW w:w="993" w:type="dxa"/>
          </w:tcPr>
          <w:p w14:paraId="14C97622" w14:textId="50EA2432"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606</w:t>
            </w:r>
          </w:p>
        </w:tc>
        <w:tc>
          <w:tcPr>
            <w:tcW w:w="1701" w:type="dxa"/>
            <w:hideMark/>
          </w:tcPr>
          <w:p w14:paraId="62253B30" w14:textId="77777777" w:rsidR="00FE39A5" w:rsidRPr="00D458A3" w:rsidRDefault="00FE39A5" w:rsidP="00FE39A5">
            <w:pPr>
              <w:spacing w:after="0" w:line="240" w:lineRule="auto"/>
              <w:jc w:val="center"/>
              <w:rPr>
                <w:rFonts w:cstheme="minorHAnsi"/>
                <w:color w:val="auto"/>
                <w:sz w:val="22"/>
                <w:szCs w:val="22"/>
                <w:lang w:val="lv-LV"/>
              </w:rPr>
            </w:pPr>
            <w:r w:rsidRPr="00D458A3">
              <w:rPr>
                <w:rFonts w:cstheme="minorHAnsi"/>
                <w:color w:val="auto"/>
                <w:sz w:val="22"/>
                <w:szCs w:val="22"/>
                <w:lang w:val="lv-LV"/>
              </w:rPr>
              <w:t>BIS</w:t>
            </w:r>
          </w:p>
        </w:tc>
      </w:tr>
      <w:tr w:rsidR="00FE39A5" w:rsidRPr="00307357" w14:paraId="7BE60491" w14:textId="77777777" w:rsidTr="00091385">
        <w:trPr>
          <w:trHeight w:val="236"/>
        </w:trPr>
        <w:tc>
          <w:tcPr>
            <w:tcW w:w="531" w:type="dxa"/>
            <w:noWrap/>
            <w:hideMark/>
          </w:tcPr>
          <w:p w14:paraId="0040FF97" w14:textId="2B74DB27" w:rsidR="003F3A3E" w:rsidRPr="00973BBF" w:rsidRDefault="003F3A3E"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1</w:t>
            </w:r>
            <w:r w:rsidR="00307357" w:rsidRPr="00973BBF">
              <w:rPr>
                <w:rFonts w:cstheme="minorHAnsi"/>
                <w:color w:val="auto"/>
                <w:sz w:val="22"/>
                <w:szCs w:val="22"/>
                <w:lang w:val="lv-LV"/>
              </w:rPr>
              <w:t>7</w:t>
            </w:r>
          </w:p>
        </w:tc>
        <w:tc>
          <w:tcPr>
            <w:tcW w:w="4289" w:type="dxa"/>
            <w:hideMark/>
          </w:tcPr>
          <w:p w14:paraId="5899FC6D" w14:textId="77777777" w:rsidR="003F3A3E" w:rsidRPr="00D458A3" w:rsidRDefault="003F3A3E"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Stacionāro iekārtu pieņemšana ekspluatācijā</w:t>
            </w:r>
          </w:p>
        </w:tc>
        <w:tc>
          <w:tcPr>
            <w:tcW w:w="992" w:type="dxa"/>
            <w:shd w:val="clear" w:color="auto" w:fill="auto"/>
          </w:tcPr>
          <w:p w14:paraId="5A315632" w14:textId="7EEE3F52" w:rsidR="003F3A3E" w:rsidRPr="00091385" w:rsidRDefault="00A369C3" w:rsidP="003F3A3E">
            <w:pPr>
              <w:spacing w:after="0" w:line="240" w:lineRule="auto"/>
              <w:jc w:val="center"/>
              <w:rPr>
                <w:rFonts w:cstheme="minorHAnsi"/>
                <w:color w:val="auto"/>
                <w:sz w:val="22"/>
                <w:szCs w:val="22"/>
                <w:lang w:val="lv-LV"/>
              </w:rPr>
            </w:pPr>
            <w:r w:rsidRPr="00091385">
              <w:rPr>
                <w:rFonts w:cstheme="minorHAnsi"/>
                <w:color w:val="auto"/>
                <w:sz w:val="22"/>
                <w:szCs w:val="22"/>
                <w:lang w:val="lv-LV"/>
              </w:rPr>
              <w:t>0</w:t>
            </w:r>
          </w:p>
        </w:tc>
        <w:tc>
          <w:tcPr>
            <w:tcW w:w="992" w:type="dxa"/>
            <w:shd w:val="clear" w:color="auto" w:fill="auto"/>
          </w:tcPr>
          <w:p w14:paraId="3DD71318" w14:textId="421B85FC" w:rsidR="003F3A3E" w:rsidRPr="00091385" w:rsidRDefault="00A369C3" w:rsidP="003F3A3E">
            <w:pPr>
              <w:spacing w:after="0" w:line="240" w:lineRule="auto"/>
              <w:jc w:val="center"/>
              <w:rPr>
                <w:rFonts w:cstheme="minorHAnsi"/>
                <w:color w:val="auto"/>
                <w:sz w:val="22"/>
                <w:szCs w:val="22"/>
                <w:lang w:val="lv-LV"/>
              </w:rPr>
            </w:pPr>
            <w:r w:rsidRPr="00091385">
              <w:rPr>
                <w:rFonts w:cstheme="minorHAnsi"/>
                <w:color w:val="auto"/>
                <w:sz w:val="22"/>
                <w:szCs w:val="22"/>
                <w:lang w:val="lv-LV"/>
              </w:rPr>
              <w:t>0</w:t>
            </w:r>
          </w:p>
        </w:tc>
        <w:tc>
          <w:tcPr>
            <w:tcW w:w="993" w:type="dxa"/>
          </w:tcPr>
          <w:p w14:paraId="2C78A28B" w14:textId="417B81E2" w:rsidR="003F3A3E" w:rsidRPr="00D458A3" w:rsidRDefault="003F3A3E" w:rsidP="003F3A3E">
            <w:pPr>
              <w:spacing w:after="0" w:line="240" w:lineRule="auto"/>
              <w:jc w:val="center"/>
              <w:rPr>
                <w:rFonts w:cstheme="minorHAnsi"/>
                <w:color w:val="auto"/>
                <w:sz w:val="22"/>
                <w:szCs w:val="22"/>
                <w:lang w:val="lv-LV"/>
              </w:rPr>
            </w:pPr>
            <w:r w:rsidRPr="00D458A3">
              <w:rPr>
                <w:rFonts w:cstheme="minorHAnsi"/>
                <w:color w:val="auto"/>
                <w:sz w:val="22"/>
                <w:szCs w:val="22"/>
                <w:lang w:val="lv-LV"/>
              </w:rPr>
              <w:t>1</w:t>
            </w:r>
          </w:p>
        </w:tc>
        <w:tc>
          <w:tcPr>
            <w:tcW w:w="1701" w:type="dxa"/>
            <w:hideMark/>
          </w:tcPr>
          <w:p w14:paraId="26468EEE" w14:textId="3BAC962B" w:rsidR="003F3A3E" w:rsidRPr="00D458A3" w:rsidRDefault="003F3A3E" w:rsidP="003F3A3E">
            <w:pPr>
              <w:spacing w:after="0" w:line="240" w:lineRule="auto"/>
              <w:jc w:val="center"/>
              <w:rPr>
                <w:rFonts w:cstheme="minorHAnsi"/>
                <w:color w:val="auto"/>
                <w:sz w:val="22"/>
                <w:szCs w:val="22"/>
                <w:lang w:val="lv-LV"/>
              </w:rPr>
            </w:pPr>
          </w:p>
        </w:tc>
      </w:tr>
      <w:tr w:rsidR="00FE39A5" w:rsidRPr="00307357" w14:paraId="5972736A" w14:textId="77777777" w:rsidTr="00091385">
        <w:trPr>
          <w:trHeight w:val="281"/>
        </w:trPr>
        <w:tc>
          <w:tcPr>
            <w:tcW w:w="531" w:type="dxa"/>
            <w:noWrap/>
          </w:tcPr>
          <w:p w14:paraId="0EBB81DA" w14:textId="7CDD178F" w:rsidR="003F3A3E" w:rsidRPr="00973BBF" w:rsidRDefault="003F3A3E" w:rsidP="00307357">
            <w:pPr>
              <w:spacing w:after="0" w:line="240" w:lineRule="auto"/>
              <w:jc w:val="right"/>
              <w:rPr>
                <w:rFonts w:cstheme="minorHAnsi"/>
                <w:color w:val="auto"/>
                <w:sz w:val="22"/>
                <w:szCs w:val="22"/>
                <w:lang w:val="lv-LV"/>
              </w:rPr>
            </w:pPr>
            <w:r w:rsidRPr="00973BBF">
              <w:rPr>
                <w:rFonts w:cstheme="minorHAnsi"/>
                <w:color w:val="auto"/>
                <w:sz w:val="22"/>
                <w:szCs w:val="22"/>
                <w:lang w:val="lv-LV"/>
              </w:rPr>
              <w:t>1</w:t>
            </w:r>
            <w:r w:rsidR="00307357" w:rsidRPr="00973BBF">
              <w:rPr>
                <w:rFonts w:cstheme="minorHAnsi"/>
                <w:color w:val="auto"/>
                <w:sz w:val="22"/>
                <w:szCs w:val="22"/>
                <w:lang w:val="lv-LV"/>
              </w:rPr>
              <w:t>8</w:t>
            </w:r>
          </w:p>
        </w:tc>
        <w:tc>
          <w:tcPr>
            <w:tcW w:w="4289" w:type="dxa"/>
          </w:tcPr>
          <w:p w14:paraId="4A71409E" w14:textId="3A310A16" w:rsidR="003F3A3E" w:rsidRPr="00D458A3" w:rsidRDefault="003F3A3E" w:rsidP="00307357">
            <w:pPr>
              <w:spacing w:after="0" w:line="240" w:lineRule="auto"/>
              <w:jc w:val="both"/>
              <w:rPr>
                <w:rFonts w:cstheme="minorHAnsi"/>
                <w:color w:val="auto"/>
                <w:sz w:val="22"/>
                <w:szCs w:val="22"/>
                <w:lang w:val="lv-LV"/>
              </w:rPr>
            </w:pPr>
            <w:r w:rsidRPr="00D458A3">
              <w:rPr>
                <w:rFonts w:cstheme="minorHAnsi"/>
                <w:color w:val="auto"/>
                <w:sz w:val="22"/>
                <w:szCs w:val="22"/>
                <w:lang w:val="lv-LV"/>
              </w:rPr>
              <w:t>Neatkarīgas riska novērtēšanas iestādes atzīšana</w:t>
            </w:r>
          </w:p>
        </w:tc>
        <w:tc>
          <w:tcPr>
            <w:tcW w:w="992" w:type="dxa"/>
            <w:shd w:val="clear" w:color="auto" w:fill="auto"/>
          </w:tcPr>
          <w:p w14:paraId="5F98AEF4" w14:textId="730C43F9" w:rsidR="003F3A3E" w:rsidRPr="00091385" w:rsidRDefault="00A369C3" w:rsidP="003F3A3E">
            <w:pPr>
              <w:spacing w:after="0" w:line="240" w:lineRule="auto"/>
              <w:jc w:val="center"/>
              <w:rPr>
                <w:rFonts w:cstheme="minorHAnsi"/>
                <w:color w:val="auto"/>
                <w:sz w:val="22"/>
                <w:szCs w:val="22"/>
                <w:lang w:val="lv-LV"/>
              </w:rPr>
            </w:pPr>
            <w:r w:rsidRPr="00091385">
              <w:rPr>
                <w:rFonts w:cstheme="minorHAnsi"/>
                <w:color w:val="auto"/>
                <w:sz w:val="22"/>
                <w:szCs w:val="22"/>
                <w:lang w:val="lv-LV"/>
              </w:rPr>
              <w:t>0</w:t>
            </w:r>
          </w:p>
        </w:tc>
        <w:tc>
          <w:tcPr>
            <w:tcW w:w="992" w:type="dxa"/>
            <w:shd w:val="clear" w:color="auto" w:fill="auto"/>
          </w:tcPr>
          <w:p w14:paraId="65F228DA" w14:textId="4F17E199" w:rsidR="003F3A3E" w:rsidRPr="00091385" w:rsidRDefault="00A369C3" w:rsidP="003F3A3E">
            <w:pPr>
              <w:spacing w:after="0" w:line="240" w:lineRule="auto"/>
              <w:jc w:val="center"/>
              <w:rPr>
                <w:rFonts w:cstheme="minorHAnsi"/>
                <w:color w:val="auto"/>
                <w:sz w:val="22"/>
                <w:szCs w:val="22"/>
                <w:lang w:val="lv-LV"/>
              </w:rPr>
            </w:pPr>
            <w:r w:rsidRPr="00091385">
              <w:rPr>
                <w:rFonts w:cstheme="minorHAnsi"/>
                <w:color w:val="auto"/>
                <w:sz w:val="22"/>
                <w:szCs w:val="22"/>
                <w:lang w:val="lv-LV"/>
              </w:rPr>
              <w:t>0</w:t>
            </w:r>
          </w:p>
        </w:tc>
        <w:tc>
          <w:tcPr>
            <w:tcW w:w="993" w:type="dxa"/>
          </w:tcPr>
          <w:p w14:paraId="4CA691FE" w14:textId="3A328E46" w:rsidR="003F3A3E" w:rsidRPr="00D458A3" w:rsidRDefault="003F3A3E" w:rsidP="003F3A3E">
            <w:pPr>
              <w:spacing w:after="0" w:line="240" w:lineRule="auto"/>
              <w:jc w:val="center"/>
              <w:rPr>
                <w:rFonts w:cstheme="minorHAnsi"/>
                <w:color w:val="auto"/>
                <w:sz w:val="22"/>
                <w:szCs w:val="22"/>
                <w:lang w:val="lv-LV"/>
              </w:rPr>
            </w:pPr>
            <w:r w:rsidRPr="00D458A3">
              <w:rPr>
                <w:rFonts w:cstheme="minorHAnsi"/>
                <w:color w:val="auto"/>
                <w:sz w:val="22"/>
                <w:szCs w:val="22"/>
                <w:lang w:val="lv-LV"/>
              </w:rPr>
              <w:t>2</w:t>
            </w:r>
          </w:p>
        </w:tc>
        <w:tc>
          <w:tcPr>
            <w:tcW w:w="1701" w:type="dxa"/>
          </w:tcPr>
          <w:p w14:paraId="3145AFB5" w14:textId="77777777" w:rsidR="003F3A3E" w:rsidRPr="00D458A3" w:rsidRDefault="003F3A3E" w:rsidP="003F3A3E">
            <w:pPr>
              <w:spacing w:after="0" w:line="240" w:lineRule="auto"/>
              <w:jc w:val="center"/>
              <w:rPr>
                <w:rFonts w:cstheme="minorHAnsi"/>
                <w:color w:val="auto"/>
                <w:sz w:val="22"/>
                <w:szCs w:val="22"/>
                <w:lang w:val="lv-LV"/>
              </w:rPr>
            </w:pPr>
          </w:p>
        </w:tc>
      </w:tr>
      <w:tr w:rsidR="003F3A3E" w:rsidRPr="00307357" w14:paraId="4E0C85E3" w14:textId="77777777" w:rsidTr="001F2F69">
        <w:trPr>
          <w:trHeight w:val="312"/>
        </w:trPr>
        <w:tc>
          <w:tcPr>
            <w:tcW w:w="531" w:type="dxa"/>
            <w:hideMark/>
          </w:tcPr>
          <w:p w14:paraId="424A3326" w14:textId="77777777" w:rsidR="003F3A3E" w:rsidRPr="00D458A3" w:rsidRDefault="003F3A3E" w:rsidP="00307357">
            <w:pPr>
              <w:spacing w:after="0" w:line="240" w:lineRule="auto"/>
              <w:jc w:val="right"/>
              <w:rPr>
                <w:rFonts w:cstheme="minorHAnsi"/>
                <w:b/>
                <w:bCs/>
                <w:color w:val="auto"/>
                <w:sz w:val="22"/>
                <w:szCs w:val="22"/>
                <w:lang w:val="lv-LV"/>
              </w:rPr>
            </w:pPr>
            <w:r w:rsidRPr="00D458A3">
              <w:rPr>
                <w:rFonts w:cstheme="minorHAnsi"/>
                <w:b/>
                <w:bCs/>
                <w:color w:val="auto"/>
                <w:sz w:val="22"/>
                <w:szCs w:val="22"/>
                <w:lang w:val="lv-LV"/>
              </w:rPr>
              <w:t> </w:t>
            </w:r>
          </w:p>
        </w:tc>
        <w:tc>
          <w:tcPr>
            <w:tcW w:w="4289" w:type="dxa"/>
            <w:hideMark/>
          </w:tcPr>
          <w:p w14:paraId="3399180A" w14:textId="77777777" w:rsidR="003F3A3E" w:rsidRPr="00D458A3" w:rsidRDefault="003F3A3E" w:rsidP="00307357">
            <w:pPr>
              <w:spacing w:after="0" w:line="240" w:lineRule="auto"/>
              <w:jc w:val="right"/>
              <w:rPr>
                <w:rFonts w:cstheme="minorHAnsi"/>
                <w:b/>
                <w:bCs/>
                <w:color w:val="auto"/>
                <w:sz w:val="22"/>
                <w:szCs w:val="22"/>
                <w:lang w:val="lv-LV"/>
              </w:rPr>
            </w:pPr>
            <w:r w:rsidRPr="00D458A3">
              <w:rPr>
                <w:rFonts w:cstheme="minorHAnsi"/>
                <w:b/>
                <w:bCs/>
                <w:color w:val="auto"/>
                <w:sz w:val="22"/>
                <w:szCs w:val="22"/>
                <w:lang w:val="lv-LV"/>
              </w:rPr>
              <w:t>Kopā:</w:t>
            </w:r>
          </w:p>
        </w:tc>
        <w:tc>
          <w:tcPr>
            <w:tcW w:w="992" w:type="dxa"/>
          </w:tcPr>
          <w:p w14:paraId="6B535E49" w14:textId="513AB203" w:rsidR="003F3A3E" w:rsidRPr="00D458A3" w:rsidRDefault="00134717" w:rsidP="003F3A3E">
            <w:pPr>
              <w:spacing w:after="0" w:line="240" w:lineRule="auto"/>
              <w:jc w:val="center"/>
              <w:rPr>
                <w:rFonts w:cstheme="minorHAnsi"/>
                <w:b/>
                <w:bCs/>
                <w:color w:val="auto"/>
                <w:sz w:val="22"/>
                <w:szCs w:val="22"/>
                <w:lang w:val="lv-LV"/>
              </w:rPr>
            </w:pPr>
            <w:r w:rsidRPr="00D458A3">
              <w:rPr>
                <w:rFonts w:cstheme="minorHAnsi"/>
                <w:b/>
                <w:bCs/>
                <w:color w:val="auto"/>
                <w:sz w:val="22"/>
                <w:szCs w:val="22"/>
                <w:lang w:val="lv-LV"/>
              </w:rPr>
              <w:t>812</w:t>
            </w:r>
          </w:p>
        </w:tc>
        <w:tc>
          <w:tcPr>
            <w:tcW w:w="992" w:type="dxa"/>
          </w:tcPr>
          <w:p w14:paraId="683B15B7" w14:textId="15B40577" w:rsidR="003F3A3E" w:rsidRPr="00D458A3" w:rsidRDefault="00134717" w:rsidP="003F3A3E">
            <w:pPr>
              <w:spacing w:after="0" w:line="240" w:lineRule="auto"/>
              <w:jc w:val="center"/>
              <w:rPr>
                <w:rFonts w:cstheme="minorHAnsi"/>
                <w:b/>
                <w:bCs/>
                <w:color w:val="auto"/>
                <w:sz w:val="22"/>
                <w:szCs w:val="22"/>
                <w:lang w:val="lv-LV"/>
              </w:rPr>
            </w:pPr>
            <w:r w:rsidRPr="00D458A3">
              <w:rPr>
                <w:rFonts w:cstheme="minorHAnsi"/>
                <w:b/>
                <w:bCs/>
                <w:color w:val="auto"/>
                <w:sz w:val="22"/>
                <w:szCs w:val="22"/>
                <w:lang w:val="lv-LV"/>
              </w:rPr>
              <w:t>978</w:t>
            </w:r>
          </w:p>
        </w:tc>
        <w:tc>
          <w:tcPr>
            <w:tcW w:w="993" w:type="dxa"/>
          </w:tcPr>
          <w:p w14:paraId="64FE043A" w14:textId="4088DEBC" w:rsidR="003F3A3E" w:rsidRPr="00D458A3" w:rsidRDefault="003F3A3E" w:rsidP="003F3A3E">
            <w:pPr>
              <w:spacing w:after="0" w:line="240" w:lineRule="auto"/>
              <w:jc w:val="center"/>
              <w:rPr>
                <w:rFonts w:cstheme="minorHAnsi"/>
                <w:b/>
                <w:bCs/>
                <w:color w:val="auto"/>
                <w:sz w:val="22"/>
                <w:szCs w:val="22"/>
                <w:lang w:val="lv-LV"/>
              </w:rPr>
            </w:pPr>
            <w:r w:rsidRPr="00D458A3">
              <w:rPr>
                <w:rFonts w:cstheme="minorHAnsi"/>
                <w:b/>
                <w:bCs/>
                <w:color w:val="auto"/>
                <w:lang w:val="lv-LV"/>
              </w:rPr>
              <w:t>876</w:t>
            </w:r>
          </w:p>
        </w:tc>
        <w:tc>
          <w:tcPr>
            <w:tcW w:w="1701" w:type="dxa"/>
            <w:hideMark/>
          </w:tcPr>
          <w:p w14:paraId="6C993ED6" w14:textId="6709BC7F" w:rsidR="003F3A3E" w:rsidRPr="00D458A3" w:rsidRDefault="003F3A3E" w:rsidP="003F3A3E">
            <w:pPr>
              <w:spacing w:after="0" w:line="240" w:lineRule="auto"/>
              <w:jc w:val="center"/>
              <w:rPr>
                <w:rFonts w:cstheme="minorHAnsi"/>
                <w:b/>
                <w:bCs/>
                <w:color w:val="auto"/>
                <w:sz w:val="22"/>
                <w:szCs w:val="22"/>
                <w:lang w:val="lv-LV"/>
              </w:rPr>
            </w:pPr>
          </w:p>
        </w:tc>
      </w:tr>
    </w:tbl>
    <w:p w14:paraId="0075710F" w14:textId="77777777" w:rsidR="006D1D1B" w:rsidRPr="00307357" w:rsidRDefault="006D1D1B" w:rsidP="001767F4">
      <w:pPr>
        <w:spacing w:after="0" w:line="240" w:lineRule="auto"/>
        <w:jc w:val="both"/>
        <w:rPr>
          <w:rFonts w:cstheme="minorHAnsi"/>
          <w:color w:val="auto"/>
          <w:sz w:val="24"/>
          <w:szCs w:val="24"/>
        </w:rPr>
      </w:pPr>
    </w:p>
    <w:p w14:paraId="144D93AA" w14:textId="09440726" w:rsidR="00062B28" w:rsidRPr="0026424D" w:rsidRDefault="00062B28" w:rsidP="00CC1249">
      <w:pPr>
        <w:spacing w:after="120" w:line="240" w:lineRule="auto"/>
        <w:jc w:val="both"/>
        <w:rPr>
          <w:color w:val="auto"/>
        </w:rPr>
      </w:pPr>
      <w:r w:rsidRPr="0026424D">
        <w:rPr>
          <w:color w:val="auto"/>
        </w:rPr>
        <w:t xml:space="preserve">*- līdz 01.11.2022. </w:t>
      </w:r>
      <w:r w:rsidR="00566D93" w:rsidRPr="0026424D">
        <w:rPr>
          <w:color w:val="auto"/>
        </w:rPr>
        <w:t xml:space="preserve">arī </w:t>
      </w:r>
      <w:r w:rsidRPr="0026424D">
        <w:rPr>
          <w:color w:val="auto"/>
        </w:rPr>
        <w:t>vilces līdzekļa vadītāja (mašīnista) instruktora, vilces līdzekļa vadītāja (mašīnista) palīga sertifikācija;</w:t>
      </w:r>
    </w:p>
    <w:p w14:paraId="3B5962B5" w14:textId="4DEB3CE7" w:rsidR="00062B28" w:rsidRPr="0026424D" w:rsidRDefault="00062B28" w:rsidP="00CC1249">
      <w:pPr>
        <w:spacing w:after="120" w:line="240" w:lineRule="auto"/>
        <w:jc w:val="both"/>
        <w:rPr>
          <w:color w:val="auto"/>
        </w:rPr>
      </w:pPr>
      <w:r w:rsidRPr="0026424D">
        <w:rPr>
          <w:color w:val="auto"/>
        </w:rPr>
        <w:t xml:space="preserve">**- </w:t>
      </w:r>
      <w:r w:rsidR="00566D93" w:rsidRPr="0026424D">
        <w:rPr>
          <w:color w:val="auto"/>
        </w:rPr>
        <w:t>līdz 01.11.2022.</w:t>
      </w:r>
    </w:p>
    <w:p w14:paraId="6B31EE14" w14:textId="0BAA8CFD" w:rsidR="009A5307" w:rsidRDefault="006D1D1B" w:rsidP="00CC1249">
      <w:pPr>
        <w:spacing w:before="120" w:after="120" w:line="240" w:lineRule="auto"/>
        <w:ind w:firstLine="567"/>
        <w:jc w:val="both"/>
        <w:rPr>
          <w:color w:val="auto"/>
          <w:sz w:val="24"/>
          <w:szCs w:val="24"/>
        </w:rPr>
      </w:pPr>
      <w:r>
        <w:rPr>
          <w:color w:val="auto"/>
          <w:sz w:val="24"/>
          <w:szCs w:val="24"/>
        </w:rPr>
        <w:t>2023. gadā l</w:t>
      </w:r>
      <w:r w:rsidR="009A5307" w:rsidRPr="00C16A55">
        <w:rPr>
          <w:color w:val="auto"/>
          <w:sz w:val="24"/>
          <w:szCs w:val="24"/>
        </w:rPr>
        <w:t>ielāko daļu (</w:t>
      </w:r>
      <w:r w:rsidR="005D51D3" w:rsidRPr="00C16A55">
        <w:rPr>
          <w:color w:val="auto"/>
          <w:sz w:val="24"/>
          <w:szCs w:val="24"/>
        </w:rPr>
        <w:t>69</w:t>
      </w:r>
      <w:r w:rsidR="009A5307" w:rsidRPr="00C16A55">
        <w:rPr>
          <w:color w:val="auto"/>
          <w:sz w:val="24"/>
          <w:szCs w:val="24"/>
        </w:rPr>
        <w:t xml:space="preserve">%) no visiem pieteikumiem sastāda pieteikumi </w:t>
      </w:r>
      <w:r w:rsidR="00943F3B">
        <w:rPr>
          <w:color w:val="auto"/>
          <w:sz w:val="24"/>
          <w:szCs w:val="24"/>
        </w:rPr>
        <w:t xml:space="preserve">par būvprojektu izvērtēšanu, attiecīgu atzīmju izdarīšanu un </w:t>
      </w:r>
      <w:r w:rsidR="009A5307" w:rsidRPr="00C16A55">
        <w:rPr>
          <w:color w:val="auto"/>
          <w:sz w:val="24"/>
          <w:szCs w:val="24"/>
        </w:rPr>
        <w:t>būvobjektu pieņemšan</w:t>
      </w:r>
      <w:r w:rsidR="00943F3B">
        <w:rPr>
          <w:color w:val="auto"/>
          <w:sz w:val="24"/>
          <w:szCs w:val="24"/>
        </w:rPr>
        <w:t>u</w:t>
      </w:r>
      <w:r w:rsidR="009A5307" w:rsidRPr="00C16A55">
        <w:rPr>
          <w:color w:val="auto"/>
          <w:sz w:val="24"/>
          <w:szCs w:val="24"/>
        </w:rPr>
        <w:t xml:space="preserve"> ekspluatācijā</w:t>
      </w:r>
      <w:r w:rsidR="005D51D3" w:rsidRPr="00C16A55">
        <w:rPr>
          <w:color w:val="auto"/>
          <w:sz w:val="24"/>
          <w:szCs w:val="24"/>
        </w:rPr>
        <w:t>,</w:t>
      </w:r>
      <w:r w:rsidR="009A5307" w:rsidRPr="00C16A55">
        <w:rPr>
          <w:color w:val="auto"/>
          <w:sz w:val="24"/>
          <w:szCs w:val="24"/>
        </w:rPr>
        <w:t xml:space="preserve"> 1</w:t>
      </w:r>
      <w:r w:rsidR="005D51D3" w:rsidRPr="00C16A55">
        <w:rPr>
          <w:color w:val="auto"/>
          <w:sz w:val="24"/>
          <w:szCs w:val="24"/>
        </w:rPr>
        <w:t>6</w:t>
      </w:r>
      <w:r w:rsidR="009A5307" w:rsidRPr="00C16A55">
        <w:rPr>
          <w:color w:val="auto"/>
          <w:sz w:val="24"/>
          <w:szCs w:val="24"/>
        </w:rPr>
        <w:t>% sastāda pieteikumi mašīnistu sertificēšan</w:t>
      </w:r>
      <w:r w:rsidR="00627C30">
        <w:rPr>
          <w:color w:val="auto"/>
          <w:sz w:val="24"/>
          <w:szCs w:val="24"/>
        </w:rPr>
        <w:t>ai</w:t>
      </w:r>
      <w:r w:rsidR="009A5307" w:rsidRPr="00C16A55">
        <w:rPr>
          <w:color w:val="auto"/>
          <w:sz w:val="24"/>
          <w:szCs w:val="24"/>
        </w:rPr>
        <w:t xml:space="preserve">, </w:t>
      </w:r>
      <w:r w:rsidR="005D51D3" w:rsidRPr="00C16A55">
        <w:rPr>
          <w:color w:val="auto"/>
          <w:sz w:val="24"/>
          <w:szCs w:val="24"/>
        </w:rPr>
        <w:t>6%</w:t>
      </w:r>
      <w:r w:rsidR="00627C30">
        <w:rPr>
          <w:color w:val="auto"/>
          <w:sz w:val="24"/>
          <w:szCs w:val="24"/>
        </w:rPr>
        <w:t>-</w:t>
      </w:r>
      <w:r>
        <w:rPr>
          <w:color w:val="auto"/>
          <w:sz w:val="24"/>
          <w:szCs w:val="24"/>
        </w:rPr>
        <w:t xml:space="preserve"> </w:t>
      </w:r>
      <w:r w:rsidR="009A5307" w:rsidRPr="00C16A55">
        <w:rPr>
          <w:color w:val="auto"/>
          <w:sz w:val="24"/>
          <w:szCs w:val="24"/>
        </w:rPr>
        <w:t>drošības apliecības saņemšan</w:t>
      </w:r>
      <w:r w:rsidR="005D51D3" w:rsidRPr="00C16A55">
        <w:rPr>
          <w:color w:val="auto"/>
          <w:sz w:val="24"/>
          <w:szCs w:val="24"/>
        </w:rPr>
        <w:t>ai</w:t>
      </w:r>
      <w:r w:rsidR="009A5307" w:rsidRPr="00C16A55">
        <w:rPr>
          <w:color w:val="auto"/>
          <w:sz w:val="24"/>
          <w:szCs w:val="24"/>
        </w:rPr>
        <w:t>.</w:t>
      </w:r>
    </w:p>
    <w:p w14:paraId="02E0CEF4" w14:textId="77777777" w:rsidR="003934B1" w:rsidRPr="00C16A55" w:rsidRDefault="003934B1" w:rsidP="003934B1">
      <w:pPr>
        <w:spacing w:after="120" w:line="240" w:lineRule="auto"/>
        <w:ind w:firstLine="567"/>
        <w:jc w:val="center"/>
        <w:rPr>
          <w:color w:val="auto"/>
          <w:sz w:val="24"/>
          <w:szCs w:val="24"/>
        </w:rPr>
      </w:pPr>
      <w:r w:rsidRPr="00C16A55">
        <w:rPr>
          <w:noProof/>
          <w:lang w:eastAsia="lv-LV"/>
          <w14:ligatures w14:val="standardContextual"/>
        </w:rPr>
        <w:drawing>
          <wp:inline distT="0" distB="0" distL="0" distR="0" wp14:anchorId="37818FC4" wp14:editId="40B5B099">
            <wp:extent cx="3797604" cy="2174435"/>
            <wp:effectExtent l="0" t="0" r="0" b="0"/>
            <wp:docPr id="1308174850" name="Chart 1">
              <a:extLst xmlns:a="http://schemas.openxmlformats.org/drawingml/2006/main">
                <a:ext uri="{FF2B5EF4-FFF2-40B4-BE49-F238E27FC236}">
                  <a16:creationId xmlns:a16="http://schemas.microsoft.com/office/drawing/2014/main" id="{EB8CD717-1D87-62C1-155F-84177ECD14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570127A" w14:textId="6E7E28F4" w:rsidR="003934B1" w:rsidRPr="005A1089" w:rsidRDefault="003934B1" w:rsidP="003934B1">
      <w:pPr>
        <w:pStyle w:val="Sarakstarindkopa"/>
        <w:spacing w:after="120"/>
        <w:ind w:left="927"/>
        <w:jc w:val="center"/>
        <w:rPr>
          <w:rFonts w:asciiTheme="minorHAnsi" w:hAnsiTheme="minorHAnsi" w:cstheme="minorHAnsi"/>
          <w:sz w:val="22"/>
          <w:szCs w:val="22"/>
        </w:rPr>
      </w:pPr>
      <w:r w:rsidRPr="005A1089">
        <w:rPr>
          <w:rFonts w:asciiTheme="minorHAnsi" w:hAnsiTheme="minorHAnsi" w:cstheme="minorHAnsi"/>
          <w:sz w:val="22"/>
          <w:szCs w:val="22"/>
        </w:rPr>
        <w:t>1.attēls.</w:t>
      </w:r>
      <w:r w:rsidR="00A369C3" w:rsidRPr="005A1089">
        <w:rPr>
          <w:rFonts w:asciiTheme="minorHAnsi" w:hAnsiTheme="minorHAnsi" w:cstheme="minorHAnsi"/>
          <w:sz w:val="22"/>
          <w:szCs w:val="22"/>
        </w:rPr>
        <w:t xml:space="preserve"> </w:t>
      </w:r>
      <w:r w:rsidRPr="005A1089">
        <w:rPr>
          <w:rFonts w:asciiTheme="minorHAnsi" w:hAnsiTheme="minorHAnsi" w:cstheme="minorHAnsi"/>
          <w:sz w:val="22"/>
          <w:szCs w:val="22"/>
        </w:rPr>
        <w:t xml:space="preserve"> Saņemto pieteikumu sadalījums pa pakalpojumu grupām 2023.gadā</w:t>
      </w:r>
    </w:p>
    <w:p w14:paraId="60EC0D5B" w14:textId="1534F572" w:rsidR="009A5307" w:rsidRPr="00C16A55" w:rsidRDefault="009A5307" w:rsidP="005A1089">
      <w:pPr>
        <w:spacing w:before="240" w:after="120" w:line="240" w:lineRule="auto"/>
        <w:ind w:firstLine="567"/>
        <w:jc w:val="both"/>
        <w:rPr>
          <w:color w:val="auto"/>
          <w:sz w:val="24"/>
          <w:szCs w:val="24"/>
        </w:rPr>
      </w:pPr>
      <w:r w:rsidRPr="00C16A55">
        <w:rPr>
          <w:color w:val="auto"/>
          <w:sz w:val="24"/>
          <w:szCs w:val="24"/>
        </w:rPr>
        <w:t xml:space="preserve">Šie dati neraksturo </w:t>
      </w:r>
      <w:r w:rsidR="007D36BE" w:rsidRPr="00C16A55">
        <w:rPr>
          <w:color w:val="auto"/>
          <w:sz w:val="24"/>
          <w:szCs w:val="24"/>
        </w:rPr>
        <w:t>pakalpojumu izpildes apjomu</w:t>
      </w:r>
      <w:r w:rsidR="007D36BE">
        <w:rPr>
          <w:color w:val="auto"/>
          <w:sz w:val="24"/>
          <w:szCs w:val="24"/>
        </w:rPr>
        <w:t xml:space="preserve"> un</w:t>
      </w:r>
      <w:r w:rsidRPr="00C16A55">
        <w:rPr>
          <w:color w:val="auto"/>
          <w:sz w:val="24"/>
          <w:szCs w:val="24"/>
        </w:rPr>
        <w:t xml:space="preserve"> nav salīdzināmi kā kvantitatīvie rādītāji, jo </w:t>
      </w:r>
      <w:r w:rsidR="007D36BE">
        <w:rPr>
          <w:color w:val="auto"/>
          <w:sz w:val="24"/>
          <w:szCs w:val="24"/>
        </w:rPr>
        <w:t xml:space="preserve">katram pakalpojumam ir </w:t>
      </w:r>
      <w:r w:rsidR="00981A1A" w:rsidRPr="00C16A55">
        <w:rPr>
          <w:color w:val="auto"/>
          <w:sz w:val="24"/>
          <w:szCs w:val="24"/>
        </w:rPr>
        <w:t xml:space="preserve">atšķirīgs </w:t>
      </w:r>
      <w:r w:rsidRPr="00C16A55">
        <w:rPr>
          <w:color w:val="auto"/>
          <w:sz w:val="24"/>
          <w:szCs w:val="24"/>
        </w:rPr>
        <w:t>pakalpojum</w:t>
      </w:r>
      <w:r w:rsidR="007D36BE">
        <w:rPr>
          <w:color w:val="auto"/>
          <w:sz w:val="24"/>
          <w:szCs w:val="24"/>
        </w:rPr>
        <w:t>a</w:t>
      </w:r>
      <w:r w:rsidRPr="00C16A55">
        <w:rPr>
          <w:color w:val="auto"/>
          <w:sz w:val="24"/>
          <w:szCs w:val="24"/>
        </w:rPr>
        <w:t xml:space="preserve"> izpildes </w:t>
      </w:r>
      <w:r w:rsidR="00981A1A" w:rsidRPr="00C16A55">
        <w:rPr>
          <w:color w:val="auto"/>
          <w:sz w:val="24"/>
          <w:szCs w:val="24"/>
        </w:rPr>
        <w:t xml:space="preserve">apjoms un </w:t>
      </w:r>
      <w:r w:rsidRPr="00C16A55">
        <w:rPr>
          <w:color w:val="auto"/>
          <w:sz w:val="24"/>
          <w:szCs w:val="24"/>
        </w:rPr>
        <w:t xml:space="preserve">ilgums- lēmumu pieņemšanas </w:t>
      </w:r>
      <w:r w:rsidRPr="00C16A55">
        <w:rPr>
          <w:color w:val="auto"/>
          <w:sz w:val="24"/>
          <w:szCs w:val="24"/>
        </w:rPr>
        <w:lastRenderedPageBreak/>
        <w:t>period</w:t>
      </w:r>
      <w:r w:rsidR="007D36BE">
        <w:rPr>
          <w:color w:val="auto"/>
          <w:sz w:val="24"/>
          <w:szCs w:val="24"/>
        </w:rPr>
        <w:t>s</w:t>
      </w:r>
      <w:r w:rsidRPr="00C16A55">
        <w:rPr>
          <w:color w:val="auto"/>
          <w:sz w:val="24"/>
          <w:szCs w:val="24"/>
        </w:rPr>
        <w:t xml:space="preserve">. Piemēram, viens vienotā drošības sertifikāta pakalpojums </w:t>
      </w:r>
      <w:r w:rsidR="007D36BE">
        <w:rPr>
          <w:color w:val="auto"/>
          <w:sz w:val="24"/>
          <w:szCs w:val="24"/>
        </w:rPr>
        <w:t xml:space="preserve">var </w:t>
      </w:r>
      <w:r w:rsidRPr="00C16A55">
        <w:rPr>
          <w:color w:val="auto"/>
          <w:sz w:val="24"/>
          <w:szCs w:val="24"/>
        </w:rPr>
        <w:t>aizņem</w:t>
      </w:r>
      <w:r w:rsidR="007D36BE">
        <w:rPr>
          <w:color w:val="auto"/>
          <w:sz w:val="24"/>
          <w:szCs w:val="24"/>
        </w:rPr>
        <w:t>t</w:t>
      </w:r>
      <w:r w:rsidRPr="00C16A55">
        <w:rPr>
          <w:color w:val="auto"/>
          <w:sz w:val="24"/>
          <w:szCs w:val="24"/>
        </w:rPr>
        <w:t xml:space="preserve"> līdz 120 dienām, bet </w:t>
      </w:r>
      <w:r w:rsidR="00AE05C2" w:rsidRPr="00C16A55">
        <w:rPr>
          <w:color w:val="auto"/>
          <w:sz w:val="24"/>
          <w:szCs w:val="24"/>
        </w:rPr>
        <w:t>būvniecības pakalpojums</w:t>
      </w:r>
      <w:r w:rsidR="00DF67D0">
        <w:rPr>
          <w:color w:val="auto"/>
          <w:sz w:val="24"/>
          <w:szCs w:val="24"/>
        </w:rPr>
        <w:t xml:space="preserve"> no </w:t>
      </w:r>
      <w:r w:rsidR="00AE05C2" w:rsidRPr="00C16A55">
        <w:rPr>
          <w:color w:val="auto"/>
          <w:sz w:val="24"/>
          <w:szCs w:val="24"/>
        </w:rPr>
        <w:t>14</w:t>
      </w:r>
      <w:r w:rsidR="00DF67D0">
        <w:rPr>
          <w:color w:val="auto"/>
          <w:sz w:val="24"/>
          <w:szCs w:val="24"/>
        </w:rPr>
        <w:t xml:space="preserve"> līdz </w:t>
      </w:r>
      <w:r w:rsidR="00AE05C2" w:rsidRPr="00C16A55">
        <w:rPr>
          <w:color w:val="auto"/>
          <w:sz w:val="24"/>
          <w:szCs w:val="24"/>
        </w:rPr>
        <w:t>30 dienām.</w:t>
      </w:r>
    </w:p>
    <w:p w14:paraId="5B21E27B" w14:textId="3EDD3767" w:rsidR="00632172" w:rsidRPr="00C16A55" w:rsidRDefault="004A0C2B" w:rsidP="00A769CE">
      <w:pPr>
        <w:spacing w:after="120" w:line="240" w:lineRule="auto"/>
        <w:ind w:firstLine="720"/>
        <w:jc w:val="both"/>
        <w:rPr>
          <w:color w:val="auto"/>
          <w:sz w:val="24"/>
          <w:szCs w:val="24"/>
        </w:rPr>
      </w:pPr>
      <w:r w:rsidRPr="00C16A55">
        <w:rPr>
          <w:color w:val="auto"/>
          <w:sz w:val="24"/>
          <w:szCs w:val="24"/>
        </w:rPr>
        <w:t xml:space="preserve">Analizējot </w:t>
      </w:r>
      <w:r w:rsidR="00862179" w:rsidRPr="00C16A55">
        <w:rPr>
          <w:color w:val="auto"/>
          <w:sz w:val="24"/>
          <w:szCs w:val="24"/>
        </w:rPr>
        <w:t>pakalpojumu pieteikumu vai iesniegumu saņemšanas veidu</w:t>
      </w:r>
      <w:r w:rsidR="009A5307" w:rsidRPr="00C16A55">
        <w:rPr>
          <w:color w:val="auto"/>
          <w:sz w:val="24"/>
          <w:szCs w:val="24"/>
        </w:rPr>
        <w:t xml:space="preserve"> </w:t>
      </w:r>
      <w:r w:rsidR="00981A1A" w:rsidRPr="00C16A55">
        <w:rPr>
          <w:color w:val="auto"/>
          <w:sz w:val="24"/>
          <w:szCs w:val="24"/>
        </w:rPr>
        <w:t xml:space="preserve">2021.-2023. gadam </w:t>
      </w:r>
      <w:r w:rsidR="009A5307" w:rsidRPr="00C16A55">
        <w:rPr>
          <w:color w:val="auto"/>
          <w:sz w:val="24"/>
          <w:szCs w:val="24"/>
        </w:rPr>
        <w:t>(skat. 2.attēls)</w:t>
      </w:r>
      <w:r w:rsidRPr="00C16A55">
        <w:rPr>
          <w:color w:val="auto"/>
          <w:sz w:val="24"/>
          <w:szCs w:val="24"/>
        </w:rPr>
        <w:t xml:space="preserve">, </w:t>
      </w:r>
      <w:r w:rsidR="00981A1A" w:rsidRPr="00C16A55">
        <w:rPr>
          <w:color w:val="auto"/>
          <w:sz w:val="24"/>
          <w:szCs w:val="24"/>
        </w:rPr>
        <w:t>var secināt, ka būtiski ir pieaudzis elektroniski saņemto pieteikumu skaits. 2023. gadā</w:t>
      </w:r>
      <w:r w:rsidR="009A5307" w:rsidRPr="00C16A55">
        <w:rPr>
          <w:color w:val="auto"/>
          <w:sz w:val="24"/>
          <w:szCs w:val="24"/>
        </w:rPr>
        <w:t xml:space="preserve"> </w:t>
      </w:r>
      <w:r w:rsidR="006467D6" w:rsidRPr="00C16A55">
        <w:rPr>
          <w:color w:val="auto"/>
          <w:sz w:val="24"/>
          <w:szCs w:val="24"/>
        </w:rPr>
        <w:t>59</w:t>
      </w:r>
      <w:r w:rsidRPr="00C16A55">
        <w:rPr>
          <w:color w:val="auto"/>
          <w:sz w:val="24"/>
          <w:szCs w:val="24"/>
        </w:rPr>
        <w:t>% gadījum</w:t>
      </w:r>
      <w:r w:rsidR="007D36BE">
        <w:rPr>
          <w:color w:val="auto"/>
          <w:sz w:val="24"/>
          <w:szCs w:val="24"/>
        </w:rPr>
        <w:t>u</w:t>
      </w:r>
      <w:r w:rsidRPr="00C16A55">
        <w:rPr>
          <w:color w:val="auto"/>
          <w:sz w:val="24"/>
          <w:szCs w:val="24"/>
        </w:rPr>
        <w:t xml:space="preserve"> pieteikumi saņemti caur e-pakalpojumu sistēmu, </w:t>
      </w:r>
      <w:r w:rsidR="006467D6" w:rsidRPr="00C16A55">
        <w:rPr>
          <w:color w:val="auto"/>
          <w:sz w:val="24"/>
          <w:szCs w:val="24"/>
        </w:rPr>
        <w:t>22</w:t>
      </w:r>
      <w:r w:rsidRPr="00C16A55">
        <w:rPr>
          <w:color w:val="auto"/>
          <w:sz w:val="24"/>
          <w:szCs w:val="24"/>
        </w:rPr>
        <w:t>%</w:t>
      </w:r>
      <w:r w:rsidR="00F82679" w:rsidRPr="00C16A55">
        <w:rPr>
          <w:color w:val="auto"/>
          <w:sz w:val="24"/>
          <w:szCs w:val="24"/>
        </w:rPr>
        <w:t xml:space="preserve"> gadījumu</w:t>
      </w:r>
      <w:r w:rsidRPr="00C16A55">
        <w:rPr>
          <w:color w:val="auto"/>
          <w:sz w:val="24"/>
          <w:szCs w:val="24"/>
        </w:rPr>
        <w:t xml:space="preserve">- pa e-pastu, </w:t>
      </w:r>
      <w:r w:rsidR="006467D6" w:rsidRPr="00C16A55">
        <w:rPr>
          <w:color w:val="auto"/>
          <w:sz w:val="24"/>
          <w:szCs w:val="24"/>
        </w:rPr>
        <w:t>bet 4% gadījumu, izmantojot e-adresi (</w:t>
      </w:r>
      <w:hyperlink r:id="rId24" w:history="1">
        <w:r w:rsidR="006467D6" w:rsidRPr="00C16A55">
          <w:rPr>
            <w:rStyle w:val="Hipersaite"/>
            <w:sz w:val="24"/>
            <w:szCs w:val="24"/>
          </w:rPr>
          <w:t>www.parvaldiba.lv</w:t>
        </w:r>
      </w:hyperlink>
      <w:r w:rsidR="006467D6" w:rsidRPr="00C16A55">
        <w:rPr>
          <w:color w:val="auto"/>
          <w:sz w:val="24"/>
          <w:szCs w:val="24"/>
        </w:rPr>
        <w:t xml:space="preserve">). </w:t>
      </w:r>
      <w:r w:rsidR="00A769CE" w:rsidRPr="00C16A55">
        <w:rPr>
          <w:color w:val="auto"/>
          <w:sz w:val="24"/>
          <w:szCs w:val="24"/>
        </w:rPr>
        <w:t xml:space="preserve">Lielais e-pakalpojumu skaits veidojas no BIS sistēmā iesniegtajiem būvniecības projektu pieteikumiem, kas </w:t>
      </w:r>
      <w:r w:rsidR="00943F3B">
        <w:rPr>
          <w:color w:val="auto"/>
          <w:sz w:val="24"/>
          <w:szCs w:val="24"/>
        </w:rPr>
        <w:t>ir arī būtiski</w:t>
      </w:r>
      <w:r w:rsidR="00A769CE" w:rsidRPr="00C16A55">
        <w:rPr>
          <w:color w:val="auto"/>
          <w:sz w:val="24"/>
          <w:szCs w:val="24"/>
        </w:rPr>
        <w:t xml:space="preserve"> pieaudzis sakarā ar RailBaltica dzelzceļa līnijas izbūvi.</w:t>
      </w:r>
      <w:r w:rsidR="00A769CE">
        <w:rPr>
          <w:color w:val="auto"/>
          <w:sz w:val="24"/>
          <w:szCs w:val="24"/>
        </w:rPr>
        <w:t xml:space="preserve"> </w:t>
      </w:r>
      <w:r w:rsidR="00406E71">
        <w:rPr>
          <w:color w:val="auto"/>
          <w:sz w:val="24"/>
          <w:szCs w:val="24"/>
        </w:rPr>
        <w:t>P</w:t>
      </w:r>
      <w:r w:rsidR="006467D6" w:rsidRPr="00C16A55">
        <w:rPr>
          <w:color w:val="auto"/>
          <w:sz w:val="24"/>
          <w:szCs w:val="24"/>
        </w:rPr>
        <w:t>apīr</w:t>
      </w:r>
      <w:r w:rsidR="00406E71">
        <w:rPr>
          <w:color w:val="auto"/>
          <w:sz w:val="24"/>
          <w:szCs w:val="24"/>
        </w:rPr>
        <w:t>a formāta</w:t>
      </w:r>
      <w:r w:rsidR="006467D6" w:rsidRPr="00C16A55">
        <w:rPr>
          <w:color w:val="auto"/>
          <w:sz w:val="24"/>
          <w:szCs w:val="24"/>
        </w:rPr>
        <w:t xml:space="preserve"> pieteikumi, </w:t>
      </w:r>
      <w:r w:rsidR="00412354" w:rsidRPr="00C16A55">
        <w:rPr>
          <w:color w:val="auto"/>
          <w:sz w:val="24"/>
          <w:szCs w:val="24"/>
        </w:rPr>
        <w:t>galvenokārt, tiek</w:t>
      </w:r>
      <w:r w:rsidR="00943F3B">
        <w:rPr>
          <w:color w:val="auto"/>
          <w:sz w:val="24"/>
          <w:szCs w:val="24"/>
        </w:rPr>
        <w:t xml:space="preserve"> iesniegti mašīnistu sertifikācijā.</w:t>
      </w:r>
    </w:p>
    <w:p w14:paraId="174AB84C" w14:textId="77777777" w:rsidR="004A0C2B" w:rsidRPr="00C16A55" w:rsidRDefault="004A0C2B" w:rsidP="00632172">
      <w:pPr>
        <w:spacing w:after="120" w:line="240" w:lineRule="auto"/>
        <w:ind w:firstLine="720"/>
        <w:jc w:val="both"/>
        <w:rPr>
          <w:color w:val="auto"/>
          <w:sz w:val="24"/>
          <w:szCs w:val="24"/>
        </w:rPr>
      </w:pPr>
    </w:p>
    <w:p w14:paraId="4343DF13" w14:textId="02D29F48" w:rsidR="004A0C2B" w:rsidRPr="00C16A55" w:rsidRDefault="00D75E95" w:rsidP="00412354">
      <w:pPr>
        <w:spacing w:after="120" w:line="240" w:lineRule="auto"/>
        <w:jc w:val="center"/>
        <w:rPr>
          <w:color w:val="auto"/>
          <w:sz w:val="24"/>
          <w:szCs w:val="24"/>
        </w:rPr>
      </w:pPr>
      <w:r w:rsidRPr="00C16A55">
        <w:rPr>
          <w:noProof/>
          <w:lang w:eastAsia="lv-LV"/>
          <w14:ligatures w14:val="standardContextual"/>
        </w:rPr>
        <w:drawing>
          <wp:inline distT="0" distB="0" distL="0" distR="0" wp14:anchorId="6535329E" wp14:editId="44E3D0B6">
            <wp:extent cx="4572000" cy="2743200"/>
            <wp:effectExtent l="0" t="0" r="0" b="0"/>
            <wp:docPr id="1619811633" name="Chart 1">
              <a:extLst xmlns:a="http://schemas.openxmlformats.org/drawingml/2006/main">
                <a:ext uri="{FF2B5EF4-FFF2-40B4-BE49-F238E27FC236}">
                  <a16:creationId xmlns:a16="http://schemas.microsoft.com/office/drawing/2014/main" id="{5825B572-F9BF-AAA6-E3DC-D4659E74E5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4BF24D3" w14:textId="2DFADDCB" w:rsidR="002854F2" w:rsidRPr="005A1089" w:rsidRDefault="000627B8" w:rsidP="002854F2">
      <w:pPr>
        <w:spacing w:after="120" w:line="240" w:lineRule="auto"/>
        <w:ind w:firstLine="720"/>
        <w:jc w:val="center"/>
        <w:rPr>
          <w:color w:val="auto"/>
          <w:sz w:val="22"/>
          <w:szCs w:val="22"/>
        </w:rPr>
      </w:pPr>
      <w:r w:rsidRPr="005A1089">
        <w:rPr>
          <w:color w:val="auto"/>
          <w:sz w:val="22"/>
          <w:szCs w:val="22"/>
        </w:rPr>
        <w:t>2</w:t>
      </w:r>
      <w:r w:rsidR="002854F2" w:rsidRPr="005A1089">
        <w:rPr>
          <w:color w:val="auto"/>
          <w:sz w:val="22"/>
          <w:szCs w:val="22"/>
        </w:rPr>
        <w:t>.attēls. Pakalpojumu pieteikumu saņemšanas veids</w:t>
      </w:r>
      <w:r w:rsidRPr="005A1089">
        <w:rPr>
          <w:color w:val="auto"/>
          <w:sz w:val="22"/>
          <w:szCs w:val="22"/>
        </w:rPr>
        <w:t xml:space="preserve"> 2021.</w:t>
      </w:r>
      <w:r w:rsidR="00D75E95" w:rsidRPr="005A1089">
        <w:rPr>
          <w:color w:val="auto"/>
          <w:sz w:val="22"/>
          <w:szCs w:val="22"/>
        </w:rPr>
        <w:t>-</w:t>
      </w:r>
      <w:r w:rsidRPr="005A1089">
        <w:rPr>
          <w:color w:val="auto"/>
          <w:sz w:val="22"/>
          <w:szCs w:val="22"/>
        </w:rPr>
        <w:t>202</w:t>
      </w:r>
      <w:r w:rsidR="00D75E95" w:rsidRPr="005A1089">
        <w:rPr>
          <w:color w:val="auto"/>
          <w:sz w:val="22"/>
          <w:szCs w:val="22"/>
        </w:rPr>
        <w:t>3</w:t>
      </w:r>
      <w:r w:rsidRPr="005A1089">
        <w:rPr>
          <w:color w:val="auto"/>
          <w:sz w:val="22"/>
          <w:szCs w:val="22"/>
        </w:rPr>
        <w:t>. gadā</w:t>
      </w:r>
    </w:p>
    <w:p w14:paraId="1764E609" w14:textId="427A36EF" w:rsidR="006031D2" w:rsidRPr="00C16A55" w:rsidRDefault="00341C88" w:rsidP="005A1089">
      <w:pPr>
        <w:spacing w:before="240" w:after="120" w:line="240" w:lineRule="auto"/>
        <w:jc w:val="both"/>
        <w:rPr>
          <w:color w:val="auto"/>
          <w:sz w:val="24"/>
          <w:szCs w:val="24"/>
        </w:rPr>
      </w:pPr>
      <w:r>
        <w:rPr>
          <w:color w:val="auto"/>
          <w:sz w:val="24"/>
          <w:szCs w:val="24"/>
        </w:rPr>
        <w:tab/>
      </w:r>
      <w:r w:rsidR="007D36BE">
        <w:rPr>
          <w:color w:val="auto"/>
          <w:sz w:val="24"/>
          <w:szCs w:val="24"/>
        </w:rPr>
        <w:t>K</w:t>
      </w:r>
      <w:r>
        <w:rPr>
          <w:color w:val="auto"/>
          <w:sz w:val="24"/>
          <w:szCs w:val="24"/>
        </w:rPr>
        <w:t xml:space="preserve">atra Inspekcijas nodrošinātā sertifikācijas procesa (pakalpojuma) īss apraksts </w:t>
      </w:r>
      <w:r w:rsidR="007D36BE">
        <w:rPr>
          <w:color w:val="auto"/>
          <w:sz w:val="24"/>
          <w:szCs w:val="24"/>
        </w:rPr>
        <w:t>un</w:t>
      </w:r>
      <w:r>
        <w:rPr>
          <w:color w:val="auto"/>
          <w:sz w:val="24"/>
          <w:szCs w:val="24"/>
        </w:rPr>
        <w:t xml:space="preserve"> rezultatīvie rādītāji </w:t>
      </w:r>
      <w:r w:rsidR="007D36BE">
        <w:rPr>
          <w:color w:val="auto"/>
          <w:sz w:val="24"/>
          <w:szCs w:val="24"/>
        </w:rPr>
        <w:t>2021.-</w:t>
      </w:r>
      <w:r>
        <w:rPr>
          <w:color w:val="auto"/>
          <w:sz w:val="24"/>
          <w:szCs w:val="24"/>
        </w:rPr>
        <w:t>2023. gad</w:t>
      </w:r>
      <w:r w:rsidR="007D36BE">
        <w:rPr>
          <w:color w:val="auto"/>
          <w:sz w:val="24"/>
          <w:szCs w:val="24"/>
        </w:rPr>
        <w:t>am:</w:t>
      </w:r>
    </w:p>
    <w:p w14:paraId="14D9A34A" w14:textId="18BCABEB" w:rsidR="006031D2" w:rsidRPr="00C16A55" w:rsidRDefault="00DF67D0" w:rsidP="00341C88">
      <w:pPr>
        <w:spacing w:before="240" w:after="120" w:line="240" w:lineRule="auto"/>
        <w:rPr>
          <w:b/>
          <w:bCs/>
          <w:color w:val="auto"/>
          <w:sz w:val="24"/>
          <w:szCs w:val="24"/>
        </w:rPr>
      </w:pPr>
      <w:bookmarkStart w:id="34" w:name="_Hlk170288670"/>
      <w:r>
        <w:rPr>
          <w:b/>
          <w:bCs/>
          <w:color w:val="auto"/>
          <w:sz w:val="24"/>
          <w:szCs w:val="24"/>
        </w:rPr>
        <w:t xml:space="preserve">2.2.2.1. </w:t>
      </w:r>
      <w:r w:rsidR="006031D2" w:rsidRPr="00C16A55">
        <w:rPr>
          <w:b/>
          <w:bCs/>
          <w:color w:val="auto"/>
          <w:sz w:val="24"/>
          <w:szCs w:val="24"/>
        </w:rPr>
        <w:t>Vienotais drošības sertifikāts</w:t>
      </w:r>
    </w:p>
    <w:bookmarkEnd w:id="34"/>
    <w:p w14:paraId="6783AEDD" w14:textId="2F7E1DDD" w:rsidR="00600460" w:rsidRPr="00C16A55" w:rsidRDefault="00D03731" w:rsidP="007B3E18">
      <w:pPr>
        <w:spacing w:after="120" w:line="240" w:lineRule="auto"/>
        <w:ind w:firstLine="720"/>
        <w:jc w:val="both"/>
        <w:rPr>
          <w:rFonts w:ascii="Calibri" w:hAnsi="Calibri" w:cs="Calibri"/>
          <w:iCs/>
          <w:color w:val="auto"/>
          <w:sz w:val="24"/>
          <w:szCs w:val="24"/>
        </w:rPr>
      </w:pPr>
      <w:r w:rsidRPr="00C16A55">
        <w:rPr>
          <w:rFonts w:ascii="Calibri" w:hAnsi="Calibri" w:cs="Calibri"/>
          <w:color w:val="auto"/>
          <w:sz w:val="24"/>
          <w:szCs w:val="24"/>
        </w:rPr>
        <w:t xml:space="preserve">Vienotais drošības sertifikāts apliecina, ka </w:t>
      </w:r>
      <w:r w:rsidR="007B3E18" w:rsidRPr="00C16A55">
        <w:rPr>
          <w:rFonts w:ascii="Calibri" w:hAnsi="Calibri" w:cs="Calibri"/>
          <w:color w:val="auto"/>
          <w:sz w:val="24"/>
          <w:szCs w:val="24"/>
        </w:rPr>
        <w:t>organizācija</w:t>
      </w:r>
      <w:r w:rsidRPr="00C16A55">
        <w:rPr>
          <w:rFonts w:ascii="Calibri" w:hAnsi="Calibri" w:cs="Calibri"/>
          <w:color w:val="auto"/>
          <w:sz w:val="24"/>
          <w:szCs w:val="24"/>
        </w:rPr>
        <w:t xml:space="preserve"> ir izveidoj</w:t>
      </w:r>
      <w:r w:rsidR="007B3E18" w:rsidRPr="00C16A55">
        <w:rPr>
          <w:rFonts w:ascii="Calibri" w:hAnsi="Calibri" w:cs="Calibri"/>
          <w:color w:val="auto"/>
          <w:sz w:val="24"/>
          <w:szCs w:val="24"/>
        </w:rPr>
        <w:t>usi</w:t>
      </w:r>
      <w:r w:rsidRPr="00C16A55">
        <w:rPr>
          <w:rFonts w:ascii="Calibri" w:hAnsi="Calibri" w:cs="Calibri"/>
          <w:color w:val="auto"/>
          <w:sz w:val="24"/>
          <w:szCs w:val="24"/>
        </w:rPr>
        <w:t xml:space="preserve"> savu drošības pārvaldības sistēmu un spēj izpildīt </w:t>
      </w:r>
      <w:r w:rsidR="00FC6178" w:rsidRPr="00C16A55">
        <w:rPr>
          <w:rFonts w:ascii="Calibri" w:hAnsi="Calibri" w:cs="Calibri"/>
          <w:color w:val="auto"/>
          <w:sz w:val="24"/>
          <w:szCs w:val="24"/>
        </w:rPr>
        <w:t xml:space="preserve">juridiskos </w:t>
      </w:r>
      <w:r w:rsidRPr="00C16A55">
        <w:rPr>
          <w:rFonts w:ascii="Calibri" w:hAnsi="Calibri" w:cs="Calibri"/>
          <w:color w:val="auto"/>
          <w:sz w:val="24"/>
          <w:szCs w:val="24"/>
        </w:rPr>
        <w:t>pienākumus, kā minēts Direktīvas (ES) 2016/798 par dzelzceļa drošību 10. panta 3. punktā.</w:t>
      </w:r>
      <w:r w:rsidR="007B3E18" w:rsidRPr="00C16A55">
        <w:rPr>
          <w:rFonts w:ascii="Calibri" w:hAnsi="Calibri" w:cs="Calibri"/>
          <w:color w:val="auto"/>
          <w:sz w:val="24"/>
          <w:szCs w:val="24"/>
        </w:rPr>
        <w:t xml:space="preserve"> </w:t>
      </w:r>
    </w:p>
    <w:p w14:paraId="54BB76B3" w14:textId="77777777" w:rsidR="0070316A" w:rsidRPr="00C16A55" w:rsidRDefault="0070316A" w:rsidP="0070316A">
      <w:pPr>
        <w:spacing w:before="120" w:after="120" w:line="240" w:lineRule="auto"/>
        <w:ind w:firstLine="567"/>
        <w:jc w:val="both"/>
        <w:rPr>
          <w:rFonts w:ascii="Calibri" w:hAnsi="Calibri" w:cs="Calibri"/>
          <w:color w:val="auto"/>
          <w:sz w:val="24"/>
          <w:szCs w:val="24"/>
        </w:rPr>
      </w:pPr>
      <w:r w:rsidRPr="00C16A55">
        <w:rPr>
          <w:rFonts w:ascii="Calibri" w:hAnsi="Calibri" w:cs="Calibri"/>
          <w:color w:val="auto"/>
          <w:sz w:val="24"/>
          <w:szCs w:val="24"/>
        </w:rPr>
        <w:t>Sertificēšanas praktisko kārtību nosaka Komisijas īstenošanas regul</w:t>
      </w:r>
      <w:r>
        <w:rPr>
          <w:rFonts w:ascii="Calibri" w:hAnsi="Calibri" w:cs="Calibri"/>
          <w:color w:val="auto"/>
          <w:sz w:val="24"/>
          <w:szCs w:val="24"/>
        </w:rPr>
        <w:t>a</w:t>
      </w:r>
      <w:r w:rsidRPr="00C16A55">
        <w:rPr>
          <w:rFonts w:ascii="Calibri" w:hAnsi="Calibri" w:cs="Calibri"/>
          <w:color w:val="auto"/>
          <w:sz w:val="24"/>
          <w:szCs w:val="24"/>
        </w:rPr>
        <w:t xml:space="preserve"> (ES) 2018/763</w:t>
      </w:r>
      <w:r>
        <w:rPr>
          <w:rStyle w:val="Vresatsauce"/>
          <w:rFonts w:ascii="Calibri" w:hAnsi="Calibri" w:cs="Calibri"/>
          <w:color w:val="auto"/>
          <w:sz w:val="24"/>
          <w:szCs w:val="24"/>
        </w:rPr>
        <w:footnoteReference w:id="18"/>
      </w:r>
      <w:r w:rsidRPr="00C16A55">
        <w:rPr>
          <w:rFonts w:ascii="Calibri" w:hAnsi="Calibri" w:cs="Calibri"/>
          <w:color w:val="auto"/>
          <w:sz w:val="24"/>
          <w:szCs w:val="24"/>
        </w:rPr>
        <w:t xml:space="preserve">, bet </w:t>
      </w:r>
      <w:r w:rsidRPr="00C16A55">
        <w:rPr>
          <w:rFonts w:ascii="Calibri" w:hAnsi="Calibri" w:cs="Calibri"/>
          <w:iCs/>
          <w:color w:val="auto"/>
          <w:sz w:val="24"/>
          <w:szCs w:val="24"/>
        </w:rPr>
        <w:t xml:space="preserve">Ministru kabineta 09.06.2020. noteikumi Nr.375 "Dzelzceļa drošības noteikumi" nosaka kārtību vienoto drošības sertifikātu izdošanai dzelzceļa pārvadājumu uzņēmumiem atkarībā no darbības telpas. </w:t>
      </w:r>
      <w:r>
        <w:rPr>
          <w:rFonts w:ascii="Calibri" w:hAnsi="Calibri" w:cs="Calibri"/>
          <w:color w:val="auto"/>
          <w:sz w:val="24"/>
          <w:szCs w:val="24"/>
        </w:rPr>
        <w:t xml:space="preserve">Inspekcija savas </w:t>
      </w:r>
      <w:r w:rsidRPr="00C16A55">
        <w:rPr>
          <w:rFonts w:ascii="Calibri" w:hAnsi="Calibri" w:cs="Calibri"/>
          <w:color w:val="auto"/>
          <w:sz w:val="24"/>
          <w:szCs w:val="24"/>
        </w:rPr>
        <w:t>kompetences ietvaros veic drošības pārvaldības sistēmas un to procesu novērtēšanu, pieņemot lēmumus par vienotā drošības sertifikāta izdošanu, atjaunošanu un grozīšanu.</w:t>
      </w:r>
    </w:p>
    <w:p w14:paraId="7C5A1450" w14:textId="7C53DF06" w:rsidR="006031D2" w:rsidRPr="00C16A55" w:rsidRDefault="007B3E18" w:rsidP="007B3E18">
      <w:pPr>
        <w:spacing w:after="120" w:line="240" w:lineRule="auto"/>
        <w:ind w:firstLine="720"/>
        <w:jc w:val="both"/>
        <w:rPr>
          <w:rFonts w:ascii="Calibri" w:hAnsi="Calibri" w:cs="Calibri"/>
          <w:color w:val="auto"/>
          <w:sz w:val="24"/>
          <w:szCs w:val="24"/>
        </w:rPr>
      </w:pPr>
      <w:r w:rsidRPr="00C16A55">
        <w:rPr>
          <w:rFonts w:ascii="Calibri" w:hAnsi="Calibri" w:cs="Calibri"/>
          <w:color w:val="auto"/>
          <w:sz w:val="24"/>
          <w:szCs w:val="24"/>
        </w:rPr>
        <w:t>Vienot</w:t>
      </w:r>
      <w:r w:rsidR="000B022A" w:rsidRPr="00C16A55">
        <w:rPr>
          <w:rFonts w:ascii="Calibri" w:hAnsi="Calibri" w:cs="Calibri"/>
          <w:color w:val="auto"/>
          <w:sz w:val="24"/>
          <w:szCs w:val="24"/>
        </w:rPr>
        <w:t>ais</w:t>
      </w:r>
      <w:r w:rsidRPr="00C16A55">
        <w:rPr>
          <w:rFonts w:ascii="Calibri" w:hAnsi="Calibri" w:cs="Calibri"/>
          <w:color w:val="auto"/>
          <w:sz w:val="24"/>
          <w:szCs w:val="24"/>
        </w:rPr>
        <w:t xml:space="preserve"> drošības sertifikāt</w:t>
      </w:r>
      <w:r w:rsidR="000B022A" w:rsidRPr="00C16A55">
        <w:rPr>
          <w:rFonts w:ascii="Calibri" w:hAnsi="Calibri" w:cs="Calibri"/>
          <w:color w:val="auto"/>
          <w:sz w:val="24"/>
          <w:szCs w:val="24"/>
        </w:rPr>
        <w:t>s</w:t>
      </w:r>
      <w:r w:rsidRPr="00C16A55">
        <w:rPr>
          <w:rFonts w:ascii="Calibri" w:hAnsi="Calibri" w:cs="Calibri"/>
          <w:color w:val="auto"/>
          <w:sz w:val="24"/>
          <w:szCs w:val="24"/>
        </w:rPr>
        <w:t xml:space="preserve"> </w:t>
      </w:r>
      <w:r w:rsidR="000B022A" w:rsidRPr="00C16A55">
        <w:rPr>
          <w:rFonts w:ascii="Calibri" w:hAnsi="Calibri" w:cs="Calibri"/>
          <w:color w:val="auto"/>
          <w:sz w:val="24"/>
          <w:szCs w:val="24"/>
        </w:rPr>
        <w:t xml:space="preserve">tiek </w:t>
      </w:r>
      <w:r w:rsidRPr="00C16A55">
        <w:rPr>
          <w:rFonts w:ascii="Calibri" w:hAnsi="Calibri" w:cs="Calibri"/>
          <w:color w:val="auto"/>
          <w:sz w:val="24"/>
          <w:szCs w:val="24"/>
        </w:rPr>
        <w:t>izsnie</w:t>
      </w:r>
      <w:r w:rsidR="000B022A" w:rsidRPr="00C16A55">
        <w:rPr>
          <w:rFonts w:ascii="Calibri" w:hAnsi="Calibri" w:cs="Calibri"/>
          <w:color w:val="auto"/>
          <w:sz w:val="24"/>
          <w:szCs w:val="24"/>
        </w:rPr>
        <w:t>gts dzelzceļa</w:t>
      </w:r>
      <w:r w:rsidRPr="00C16A55">
        <w:rPr>
          <w:rFonts w:ascii="Calibri" w:hAnsi="Calibri" w:cs="Calibri"/>
          <w:color w:val="auto"/>
          <w:sz w:val="24"/>
          <w:szCs w:val="24"/>
        </w:rPr>
        <w:t xml:space="preserve"> pārvadātājiem, kas </w:t>
      </w:r>
      <w:r w:rsidR="000B022A" w:rsidRPr="00C16A55">
        <w:rPr>
          <w:rFonts w:ascii="Calibri" w:hAnsi="Calibri" w:cs="Calibri"/>
          <w:color w:val="auto"/>
          <w:sz w:val="24"/>
          <w:szCs w:val="24"/>
        </w:rPr>
        <w:t xml:space="preserve">nodrošina un uztur drošības pārvaldības sistēmu, kura nosaka organizācijas darbības drošības politiku, darbības </w:t>
      </w:r>
      <w:r w:rsidR="000B022A" w:rsidRPr="00C16A55">
        <w:rPr>
          <w:rFonts w:ascii="Calibri" w:hAnsi="Calibri" w:cs="Calibri"/>
          <w:color w:val="auto"/>
          <w:sz w:val="24"/>
          <w:szCs w:val="24"/>
        </w:rPr>
        <w:lastRenderedPageBreak/>
        <w:t xml:space="preserve">nosacījumus, vadību un darbinieku kompetences, kontroles principus, darbības izmaiņu riska vadību. </w:t>
      </w:r>
    </w:p>
    <w:p w14:paraId="6BD16EDD" w14:textId="768CC8CF" w:rsidR="00BA28C8" w:rsidRPr="00C16A55" w:rsidRDefault="00FC6178" w:rsidP="00FC6178">
      <w:pPr>
        <w:spacing w:before="120" w:after="120" w:line="240" w:lineRule="auto"/>
        <w:ind w:firstLine="720"/>
        <w:jc w:val="both"/>
        <w:rPr>
          <w:rFonts w:ascii="Calibri" w:hAnsi="Calibri" w:cs="Calibri"/>
          <w:color w:val="auto"/>
          <w:sz w:val="24"/>
          <w:szCs w:val="24"/>
        </w:rPr>
      </w:pPr>
      <w:r w:rsidRPr="00C16A55">
        <w:rPr>
          <w:rFonts w:ascii="Calibri" w:hAnsi="Calibri" w:cs="Calibri"/>
          <w:color w:val="auto"/>
          <w:sz w:val="24"/>
          <w:szCs w:val="24"/>
        </w:rPr>
        <w:t>Atkarībā no pārvadātāja darbības telpas sertifikāta izdevēja iestāde var būt E</w:t>
      </w:r>
      <w:r w:rsidR="00316C03">
        <w:rPr>
          <w:rFonts w:ascii="Calibri" w:hAnsi="Calibri" w:cs="Calibri"/>
          <w:color w:val="auto"/>
          <w:sz w:val="24"/>
          <w:szCs w:val="24"/>
        </w:rPr>
        <w:t>RA</w:t>
      </w:r>
      <w:r w:rsidR="005B55BC" w:rsidRPr="00C16A55">
        <w:rPr>
          <w:rFonts w:ascii="Calibri" w:hAnsi="Calibri" w:cs="Calibri"/>
          <w:color w:val="auto"/>
          <w:sz w:val="24"/>
          <w:szCs w:val="24"/>
        </w:rPr>
        <w:t xml:space="preserve"> </w:t>
      </w:r>
      <w:r w:rsidRPr="00C16A55">
        <w:rPr>
          <w:rFonts w:ascii="Calibri" w:hAnsi="Calibri" w:cs="Calibri"/>
          <w:color w:val="auto"/>
          <w:sz w:val="24"/>
          <w:szCs w:val="24"/>
        </w:rPr>
        <w:t>vai valsts drošības iestāde</w:t>
      </w:r>
      <w:r w:rsidR="00DF67D0">
        <w:rPr>
          <w:rFonts w:ascii="Calibri" w:hAnsi="Calibri" w:cs="Calibri"/>
          <w:color w:val="auto"/>
          <w:sz w:val="24"/>
          <w:szCs w:val="24"/>
        </w:rPr>
        <w:t>-</w:t>
      </w:r>
      <w:r w:rsidR="00316C03">
        <w:rPr>
          <w:rFonts w:ascii="Calibri" w:hAnsi="Calibri" w:cs="Calibri"/>
          <w:color w:val="auto"/>
          <w:sz w:val="24"/>
          <w:szCs w:val="24"/>
        </w:rPr>
        <w:t xml:space="preserve"> Inspekcija</w:t>
      </w:r>
      <w:r w:rsidRPr="00C16A55">
        <w:rPr>
          <w:rFonts w:ascii="Calibri" w:hAnsi="Calibri" w:cs="Calibri"/>
          <w:color w:val="auto"/>
          <w:sz w:val="24"/>
          <w:szCs w:val="24"/>
        </w:rPr>
        <w:t xml:space="preserve">. </w:t>
      </w:r>
      <w:r w:rsidR="00BA28C8" w:rsidRPr="00C16A55">
        <w:rPr>
          <w:rFonts w:ascii="Calibri" w:hAnsi="Calibri" w:cs="Calibri"/>
          <w:color w:val="auto"/>
          <w:sz w:val="24"/>
          <w:szCs w:val="24"/>
        </w:rPr>
        <w:t>ERA izvērtē pretendenta drošības pārvaldības sistēmas atbilstību savstarpējas izmantojamības tehniskaj</w:t>
      </w:r>
      <w:r w:rsidR="0070316A">
        <w:rPr>
          <w:rFonts w:ascii="Calibri" w:hAnsi="Calibri" w:cs="Calibri"/>
          <w:color w:val="auto"/>
          <w:sz w:val="24"/>
          <w:szCs w:val="24"/>
        </w:rPr>
        <w:t>ām</w:t>
      </w:r>
      <w:r w:rsidR="00BA28C8" w:rsidRPr="00C16A55">
        <w:rPr>
          <w:rFonts w:ascii="Calibri" w:hAnsi="Calibri" w:cs="Calibri"/>
          <w:color w:val="auto"/>
          <w:sz w:val="24"/>
          <w:szCs w:val="24"/>
        </w:rPr>
        <w:t xml:space="preserve"> specifikācijā</w:t>
      </w:r>
      <w:r w:rsidR="0070316A">
        <w:rPr>
          <w:rFonts w:ascii="Calibri" w:hAnsi="Calibri" w:cs="Calibri"/>
          <w:color w:val="auto"/>
          <w:sz w:val="24"/>
          <w:szCs w:val="24"/>
        </w:rPr>
        <w:t>m</w:t>
      </w:r>
      <w:r w:rsidR="00BA28C8" w:rsidRPr="00C16A55">
        <w:rPr>
          <w:rFonts w:ascii="Calibri" w:hAnsi="Calibri" w:cs="Calibri"/>
          <w:color w:val="auto"/>
          <w:sz w:val="24"/>
          <w:szCs w:val="24"/>
        </w:rPr>
        <w:t>, kopīgajā</w:t>
      </w:r>
      <w:r w:rsidR="0070316A">
        <w:rPr>
          <w:rFonts w:ascii="Calibri" w:hAnsi="Calibri" w:cs="Calibri"/>
          <w:color w:val="auto"/>
          <w:sz w:val="24"/>
          <w:szCs w:val="24"/>
        </w:rPr>
        <w:t>m</w:t>
      </w:r>
      <w:r w:rsidR="00BA28C8" w:rsidRPr="00C16A55">
        <w:rPr>
          <w:rFonts w:ascii="Calibri" w:hAnsi="Calibri" w:cs="Calibri"/>
          <w:color w:val="auto"/>
          <w:sz w:val="24"/>
          <w:szCs w:val="24"/>
        </w:rPr>
        <w:t xml:space="preserve"> drošības metodē</w:t>
      </w:r>
      <w:r w:rsidR="0070316A">
        <w:rPr>
          <w:rFonts w:ascii="Calibri" w:hAnsi="Calibri" w:cs="Calibri"/>
          <w:color w:val="auto"/>
          <w:sz w:val="24"/>
          <w:szCs w:val="24"/>
        </w:rPr>
        <w:t>m</w:t>
      </w:r>
      <w:r w:rsidR="00BA28C8" w:rsidRPr="00C16A55">
        <w:rPr>
          <w:rFonts w:ascii="Calibri" w:hAnsi="Calibri" w:cs="Calibri"/>
          <w:color w:val="auto"/>
          <w:sz w:val="24"/>
          <w:szCs w:val="24"/>
        </w:rPr>
        <w:t xml:space="preserve"> un kopīgajos drošības mērķos noteiktajām prasībām, tai skaitā</w:t>
      </w:r>
      <w:r w:rsidR="0070316A">
        <w:rPr>
          <w:rFonts w:ascii="Calibri" w:hAnsi="Calibri" w:cs="Calibri"/>
          <w:color w:val="auto"/>
          <w:sz w:val="24"/>
          <w:szCs w:val="24"/>
        </w:rPr>
        <w:t>,</w:t>
      </w:r>
      <w:r w:rsidR="00BA28C8" w:rsidRPr="00C16A55">
        <w:rPr>
          <w:rFonts w:ascii="Calibri" w:hAnsi="Calibri" w:cs="Calibri"/>
          <w:color w:val="auto"/>
          <w:sz w:val="24"/>
          <w:szCs w:val="24"/>
        </w:rPr>
        <w:t xml:space="preserve"> izvērtējot pretendenta pienākumu sadalījumu organizatoriskajā struktūrā, kontroles nodrošināšanu dažādos vadības līmeņos, visu līmeņu personāla un tā pārstāvju iesaisti un nepārtrauktu drošības pārvaldības sistēmas uzlabošanas nodrošinājumu, kā arī ar cilvēkfaktoru saistīto zināšanu un metožu piemērotību. Savukārt </w:t>
      </w:r>
      <w:r w:rsidR="00654529">
        <w:rPr>
          <w:rFonts w:ascii="Calibri" w:hAnsi="Calibri" w:cs="Calibri"/>
          <w:color w:val="auto"/>
          <w:sz w:val="24"/>
          <w:szCs w:val="24"/>
        </w:rPr>
        <w:t>Inspekcija</w:t>
      </w:r>
      <w:r w:rsidR="005E5DE7">
        <w:rPr>
          <w:rFonts w:ascii="Calibri" w:hAnsi="Calibri" w:cs="Calibri"/>
          <w:color w:val="auto"/>
          <w:sz w:val="24"/>
          <w:szCs w:val="24"/>
        </w:rPr>
        <w:t xml:space="preserve"> </w:t>
      </w:r>
      <w:r w:rsidR="00BA28C8" w:rsidRPr="00C16A55">
        <w:rPr>
          <w:rFonts w:ascii="Calibri" w:hAnsi="Calibri" w:cs="Calibri"/>
          <w:color w:val="auto"/>
          <w:sz w:val="24"/>
          <w:szCs w:val="24"/>
        </w:rPr>
        <w:t>izvērtē pretendenta spēju droši darboties dzelzceļa sistēmā ievērojot nacionālās prasības.</w:t>
      </w:r>
    </w:p>
    <w:p w14:paraId="19349410" w14:textId="154B9683" w:rsidR="00FC6178" w:rsidRDefault="005B55BC" w:rsidP="00FC6178">
      <w:pPr>
        <w:spacing w:before="120" w:after="120" w:line="240" w:lineRule="auto"/>
        <w:ind w:firstLine="720"/>
        <w:jc w:val="both"/>
        <w:rPr>
          <w:rFonts w:ascii="Calibri" w:hAnsi="Calibri" w:cs="Calibri"/>
          <w:color w:val="auto"/>
          <w:sz w:val="24"/>
          <w:szCs w:val="24"/>
        </w:rPr>
      </w:pPr>
      <w:r w:rsidRPr="00C16A55">
        <w:rPr>
          <w:rFonts w:ascii="Calibri" w:hAnsi="Calibri" w:cs="Calibri"/>
          <w:color w:val="auto"/>
          <w:sz w:val="24"/>
          <w:szCs w:val="24"/>
        </w:rPr>
        <w:t xml:space="preserve">Iesniegumu un </w:t>
      </w:r>
      <w:r w:rsidR="0070316A">
        <w:rPr>
          <w:rFonts w:ascii="Calibri" w:hAnsi="Calibri" w:cs="Calibri"/>
          <w:color w:val="auto"/>
          <w:sz w:val="24"/>
          <w:szCs w:val="24"/>
        </w:rPr>
        <w:t xml:space="preserve">visu </w:t>
      </w:r>
      <w:r w:rsidRPr="00C16A55">
        <w:rPr>
          <w:rFonts w:ascii="Calibri" w:hAnsi="Calibri" w:cs="Calibri"/>
          <w:color w:val="auto"/>
          <w:sz w:val="24"/>
          <w:szCs w:val="24"/>
        </w:rPr>
        <w:t xml:space="preserve">dokumentu iesniegšana, informācijas pieprasīšana un aprite, kā arī lēmumu paziņošana pretendentam notiek, izmantojot </w:t>
      </w:r>
      <w:r w:rsidR="00F0764A">
        <w:rPr>
          <w:rFonts w:ascii="Calibri" w:hAnsi="Calibri" w:cs="Calibri"/>
          <w:color w:val="auto"/>
          <w:sz w:val="24"/>
          <w:szCs w:val="24"/>
        </w:rPr>
        <w:t xml:space="preserve">OSS. </w:t>
      </w:r>
    </w:p>
    <w:p w14:paraId="74AFE9B4" w14:textId="6DADA192" w:rsidR="001E0593" w:rsidRPr="001E0593" w:rsidRDefault="001E0593" w:rsidP="0070316A">
      <w:pPr>
        <w:spacing w:before="120" w:after="120" w:line="240" w:lineRule="auto"/>
        <w:ind w:firstLine="567"/>
        <w:jc w:val="both"/>
        <w:rPr>
          <w:rFonts w:ascii="Calibri" w:hAnsi="Calibri" w:cs="Calibri"/>
          <w:color w:val="auto"/>
          <w:sz w:val="24"/>
          <w:szCs w:val="24"/>
        </w:rPr>
      </w:pPr>
      <w:r>
        <w:rPr>
          <w:rFonts w:ascii="Calibri" w:hAnsi="Calibri" w:cs="Calibri"/>
          <w:color w:val="auto"/>
          <w:sz w:val="24"/>
          <w:szCs w:val="24"/>
        </w:rPr>
        <w:t>L</w:t>
      </w:r>
      <w:r w:rsidRPr="001E0593">
        <w:rPr>
          <w:rFonts w:ascii="Calibri" w:hAnsi="Calibri" w:cs="Calibri"/>
          <w:color w:val="auto"/>
          <w:sz w:val="24"/>
          <w:szCs w:val="24"/>
        </w:rPr>
        <w:t xml:space="preserve">ai </w:t>
      </w:r>
      <w:r w:rsidR="000D504B" w:rsidRPr="000D504B">
        <w:rPr>
          <w:rFonts w:ascii="Calibri" w:hAnsi="Calibri" w:cs="Calibri"/>
          <w:color w:val="auto"/>
          <w:sz w:val="24"/>
          <w:szCs w:val="24"/>
        </w:rPr>
        <w:t xml:space="preserve">palīdzētu attiecīgajiem dzelzceļa sistēmas dalībniekiem </w:t>
      </w:r>
      <w:r w:rsidR="000D504B">
        <w:rPr>
          <w:rFonts w:ascii="Calibri" w:hAnsi="Calibri" w:cs="Calibri"/>
          <w:color w:val="auto"/>
          <w:sz w:val="24"/>
          <w:szCs w:val="24"/>
        </w:rPr>
        <w:t xml:space="preserve">un </w:t>
      </w:r>
      <w:r w:rsidRPr="001E0593">
        <w:rPr>
          <w:rFonts w:ascii="Calibri" w:hAnsi="Calibri" w:cs="Calibri"/>
          <w:color w:val="auto"/>
          <w:sz w:val="24"/>
          <w:szCs w:val="24"/>
        </w:rPr>
        <w:t>sniegt</w:t>
      </w:r>
      <w:r>
        <w:rPr>
          <w:rFonts w:ascii="Calibri" w:hAnsi="Calibri" w:cs="Calibri"/>
          <w:color w:val="auto"/>
          <w:sz w:val="24"/>
          <w:szCs w:val="24"/>
        </w:rPr>
        <w:t>u</w:t>
      </w:r>
      <w:r w:rsidRPr="001E0593">
        <w:rPr>
          <w:rFonts w:ascii="Calibri" w:hAnsi="Calibri" w:cs="Calibri"/>
          <w:color w:val="auto"/>
          <w:sz w:val="24"/>
          <w:szCs w:val="24"/>
        </w:rPr>
        <w:t xml:space="preserve"> apkopotu informāciju par sertifikācijas procesa posmiem, norisi un kārtību</w:t>
      </w:r>
      <w:r>
        <w:rPr>
          <w:rFonts w:ascii="Calibri" w:hAnsi="Calibri" w:cs="Calibri"/>
          <w:color w:val="auto"/>
          <w:sz w:val="24"/>
          <w:szCs w:val="24"/>
        </w:rPr>
        <w:t xml:space="preserve">, Inspekcija ir izstrādājusi </w:t>
      </w:r>
      <w:r w:rsidRPr="001E0593">
        <w:rPr>
          <w:rFonts w:ascii="Calibri" w:hAnsi="Calibri" w:cs="Calibri"/>
          <w:color w:val="auto"/>
          <w:sz w:val="24"/>
          <w:szCs w:val="24"/>
        </w:rPr>
        <w:t>Drošības sertifikācijas rokasgrāmat</w:t>
      </w:r>
      <w:r>
        <w:rPr>
          <w:rFonts w:ascii="Calibri" w:hAnsi="Calibri" w:cs="Calibri"/>
          <w:color w:val="auto"/>
          <w:sz w:val="24"/>
          <w:szCs w:val="24"/>
        </w:rPr>
        <w:t>u</w:t>
      </w:r>
      <w:r w:rsidRPr="001E0593">
        <w:rPr>
          <w:rFonts w:ascii="Calibri" w:hAnsi="Calibri" w:cs="Calibri"/>
          <w:color w:val="auto"/>
          <w:sz w:val="24"/>
          <w:szCs w:val="24"/>
        </w:rPr>
        <w:t xml:space="preserve"> </w:t>
      </w:r>
      <w:r>
        <w:rPr>
          <w:rFonts w:ascii="Calibri" w:hAnsi="Calibri" w:cs="Calibri"/>
          <w:color w:val="auto"/>
          <w:sz w:val="24"/>
          <w:szCs w:val="24"/>
        </w:rPr>
        <w:t xml:space="preserve">(2023), iekļaujot tajā informāciju </w:t>
      </w:r>
      <w:r w:rsidRPr="001E0593">
        <w:rPr>
          <w:rFonts w:ascii="Calibri" w:hAnsi="Calibri" w:cs="Calibri"/>
          <w:color w:val="auto"/>
          <w:sz w:val="24"/>
          <w:szCs w:val="24"/>
        </w:rPr>
        <w:t>attiecībā uz pieteikuma sagatavošanu un tam pievienot</w:t>
      </w:r>
      <w:r>
        <w:rPr>
          <w:rFonts w:ascii="Calibri" w:hAnsi="Calibri" w:cs="Calibri"/>
          <w:color w:val="auto"/>
          <w:sz w:val="24"/>
          <w:szCs w:val="24"/>
        </w:rPr>
        <w:t>ajiem</w:t>
      </w:r>
      <w:r w:rsidRPr="001E0593">
        <w:rPr>
          <w:rFonts w:ascii="Calibri" w:hAnsi="Calibri" w:cs="Calibri"/>
          <w:color w:val="auto"/>
          <w:sz w:val="24"/>
          <w:szCs w:val="24"/>
        </w:rPr>
        <w:t xml:space="preserve"> dokument</w:t>
      </w:r>
      <w:r w:rsidR="000D504B">
        <w:rPr>
          <w:rFonts w:ascii="Calibri" w:hAnsi="Calibri" w:cs="Calibri"/>
          <w:color w:val="auto"/>
          <w:sz w:val="24"/>
          <w:szCs w:val="24"/>
        </w:rPr>
        <w:t>iem</w:t>
      </w:r>
      <w:r w:rsidRPr="001E0593">
        <w:rPr>
          <w:rFonts w:ascii="Calibri" w:hAnsi="Calibri" w:cs="Calibri"/>
          <w:color w:val="auto"/>
          <w:sz w:val="24"/>
          <w:szCs w:val="24"/>
        </w:rPr>
        <w:t xml:space="preserve"> par izveidotu un uzturētu drošības pārvaldības sistēmu</w:t>
      </w:r>
      <w:r w:rsidR="000D504B">
        <w:rPr>
          <w:rFonts w:ascii="Calibri" w:hAnsi="Calibri" w:cs="Calibri"/>
          <w:color w:val="auto"/>
          <w:sz w:val="24"/>
          <w:szCs w:val="24"/>
        </w:rPr>
        <w:t>.</w:t>
      </w:r>
    </w:p>
    <w:p w14:paraId="7EB1FBA8" w14:textId="013CBC73" w:rsidR="00E56DDB" w:rsidRPr="00C16A55" w:rsidRDefault="00E56DDB" w:rsidP="00E56DDB">
      <w:pPr>
        <w:spacing w:before="120" w:after="120" w:line="240" w:lineRule="auto"/>
        <w:jc w:val="right"/>
        <w:rPr>
          <w:rFonts w:ascii="Calibri" w:hAnsi="Calibri" w:cs="Calibri"/>
          <w:iCs/>
          <w:color w:val="auto"/>
          <w:sz w:val="24"/>
          <w:szCs w:val="24"/>
        </w:rPr>
      </w:pPr>
      <w:r w:rsidRPr="00C16A55">
        <w:rPr>
          <w:rFonts w:ascii="Calibri" w:hAnsi="Calibri" w:cs="Calibri"/>
          <w:iCs/>
          <w:color w:val="auto"/>
          <w:sz w:val="24"/>
          <w:szCs w:val="24"/>
        </w:rPr>
        <w:t>1</w:t>
      </w:r>
      <w:r w:rsidR="00435AEE">
        <w:rPr>
          <w:rFonts w:ascii="Calibri" w:hAnsi="Calibri" w:cs="Calibri"/>
          <w:iCs/>
          <w:color w:val="auto"/>
          <w:sz w:val="24"/>
          <w:szCs w:val="24"/>
        </w:rPr>
        <w:t>1</w:t>
      </w:r>
      <w:r w:rsidRPr="00C16A55">
        <w:rPr>
          <w:rFonts w:ascii="Calibri" w:hAnsi="Calibri" w:cs="Calibri"/>
          <w:iCs/>
          <w:color w:val="auto"/>
          <w:sz w:val="24"/>
          <w:szCs w:val="24"/>
        </w:rPr>
        <w:t xml:space="preserve">. tabula. </w:t>
      </w:r>
      <w:r w:rsidRPr="00C16A55">
        <w:rPr>
          <w:rFonts w:ascii="Calibri" w:hAnsi="Calibri" w:cs="Calibri"/>
          <w:b/>
          <w:bCs/>
          <w:iCs/>
          <w:color w:val="auto"/>
          <w:sz w:val="24"/>
          <w:szCs w:val="24"/>
        </w:rPr>
        <w:t>Vienotā drošības sertifikāta izsniegšana*</w:t>
      </w:r>
    </w:p>
    <w:tbl>
      <w:tblPr>
        <w:tblStyle w:val="Reatabul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19"/>
        <w:gridCol w:w="1276"/>
        <w:gridCol w:w="1418"/>
        <w:gridCol w:w="1134"/>
      </w:tblGrid>
      <w:tr w:rsidR="004213B7" w:rsidRPr="00C16A55" w14:paraId="59DF81A1" w14:textId="00899E5D" w:rsidTr="00901CE1">
        <w:trPr>
          <w:jc w:val="center"/>
        </w:trPr>
        <w:tc>
          <w:tcPr>
            <w:tcW w:w="4819" w:type="dxa"/>
          </w:tcPr>
          <w:p w14:paraId="29262962" w14:textId="0C4F35C2" w:rsidR="004213B7" w:rsidRPr="00C16A55" w:rsidRDefault="004213B7" w:rsidP="005574BD">
            <w:pPr>
              <w:spacing w:after="0" w:line="240" w:lineRule="auto"/>
              <w:jc w:val="center"/>
              <w:rPr>
                <w:rFonts w:ascii="Calibri" w:hAnsi="Calibri" w:cs="Calibri"/>
                <w:b/>
                <w:bCs/>
                <w:iCs/>
                <w:color w:val="auto"/>
                <w:sz w:val="22"/>
                <w:szCs w:val="22"/>
                <w:lang w:val="lv-LV"/>
              </w:rPr>
            </w:pPr>
          </w:p>
        </w:tc>
        <w:tc>
          <w:tcPr>
            <w:tcW w:w="1276" w:type="dxa"/>
          </w:tcPr>
          <w:p w14:paraId="1A59D1A0" w14:textId="7D3942E3" w:rsidR="004213B7" w:rsidRPr="00C16A55" w:rsidRDefault="004213B7" w:rsidP="005574BD">
            <w:pPr>
              <w:spacing w:after="0" w:line="240" w:lineRule="auto"/>
              <w:jc w:val="center"/>
              <w:rPr>
                <w:rFonts w:ascii="Calibri" w:hAnsi="Calibri" w:cs="Calibri"/>
                <w:b/>
                <w:bCs/>
                <w:iCs/>
                <w:color w:val="auto"/>
                <w:sz w:val="22"/>
                <w:szCs w:val="22"/>
                <w:lang w:val="lv-LV"/>
              </w:rPr>
            </w:pPr>
            <w:r w:rsidRPr="00C16A55">
              <w:rPr>
                <w:rFonts w:ascii="Calibri" w:hAnsi="Calibri" w:cs="Calibri"/>
                <w:b/>
                <w:bCs/>
                <w:iCs/>
                <w:color w:val="auto"/>
                <w:sz w:val="22"/>
                <w:szCs w:val="22"/>
                <w:lang w:val="lv-LV"/>
              </w:rPr>
              <w:t>2021</w:t>
            </w:r>
          </w:p>
        </w:tc>
        <w:tc>
          <w:tcPr>
            <w:tcW w:w="1418" w:type="dxa"/>
          </w:tcPr>
          <w:p w14:paraId="02CBA758" w14:textId="0DBE387E" w:rsidR="004213B7" w:rsidRPr="00C16A55" w:rsidRDefault="004213B7" w:rsidP="005574BD">
            <w:pPr>
              <w:spacing w:after="0" w:line="240" w:lineRule="auto"/>
              <w:jc w:val="center"/>
              <w:rPr>
                <w:rFonts w:ascii="Calibri" w:hAnsi="Calibri" w:cs="Calibri"/>
                <w:b/>
                <w:bCs/>
                <w:iCs/>
                <w:color w:val="auto"/>
                <w:sz w:val="22"/>
                <w:szCs w:val="22"/>
                <w:lang w:val="lv-LV"/>
              </w:rPr>
            </w:pPr>
            <w:r w:rsidRPr="00C16A55">
              <w:rPr>
                <w:rFonts w:ascii="Calibri" w:hAnsi="Calibri" w:cs="Calibri"/>
                <w:b/>
                <w:bCs/>
                <w:iCs/>
                <w:color w:val="auto"/>
                <w:sz w:val="22"/>
                <w:szCs w:val="22"/>
                <w:lang w:val="lv-LV"/>
              </w:rPr>
              <w:t>2022</w:t>
            </w:r>
          </w:p>
        </w:tc>
        <w:tc>
          <w:tcPr>
            <w:tcW w:w="1134" w:type="dxa"/>
          </w:tcPr>
          <w:p w14:paraId="3A8D09A3" w14:textId="5D81709D" w:rsidR="004213B7" w:rsidRPr="00C16A55" w:rsidRDefault="004213B7" w:rsidP="005574BD">
            <w:pPr>
              <w:spacing w:after="0" w:line="240" w:lineRule="auto"/>
              <w:jc w:val="center"/>
              <w:rPr>
                <w:rFonts w:ascii="Calibri" w:hAnsi="Calibri" w:cs="Calibri"/>
                <w:b/>
                <w:bCs/>
                <w:iCs/>
                <w:color w:val="auto"/>
                <w:sz w:val="22"/>
                <w:szCs w:val="22"/>
                <w:lang w:val="lv-LV"/>
              </w:rPr>
            </w:pPr>
            <w:r w:rsidRPr="00C16A55">
              <w:rPr>
                <w:rFonts w:ascii="Calibri" w:hAnsi="Calibri" w:cs="Calibri"/>
                <w:b/>
                <w:bCs/>
                <w:iCs/>
                <w:color w:val="auto"/>
                <w:sz w:val="22"/>
                <w:szCs w:val="22"/>
                <w:lang w:val="lv-LV"/>
              </w:rPr>
              <w:t>2023</w:t>
            </w:r>
          </w:p>
        </w:tc>
      </w:tr>
      <w:tr w:rsidR="004213B7" w:rsidRPr="00C16A55" w14:paraId="07E673B0" w14:textId="4FB7805E" w:rsidTr="00901CE1">
        <w:trPr>
          <w:jc w:val="center"/>
        </w:trPr>
        <w:tc>
          <w:tcPr>
            <w:tcW w:w="4819" w:type="dxa"/>
          </w:tcPr>
          <w:p w14:paraId="6E7CF333" w14:textId="4ADDF6A0" w:rsidR="004213B7" w:rsidRPr="00C16A55" w:rsidRDefault="004213B7" w:rsidP="004213B7">
            <w:pPr>
              <w:spacing w:after="0" w:line="240" w:lineRule="auto"/>
              <w:rPr>
                <w:rFonts w:ascii="Calibri" w:hAnsi="Calibri" w:cs="Calibri"/>
                <w:b/>
                <w:bCs/>
                <w:iCs/>
                <w:color w:val="auto"/>
                <w:sz w:val="22"/>
                <w:szCs w:val="22"/>
                <w:lang w:val="lv-LV"/>
              </w:rPr>
            </w:pPr>
            <w:r w:rsidRPr="00C16A55">
              <w:rPr>
                <w:rFonts w:ascii="Calibri" w:hAnsi="Calibri" w:cs="Calibri"/>
                <w:b/>
                <w:bCs/>
                <w:iCs/>
                <w:color w:val="auto"/>
                <w:sz w:val="22"/>
                <w:szCs w:val="22"/>
                <w:lang w:val="lv-LV"/>
              </w:rPr>
              <w:t>Sertifikātu izsniegšana</w:t>
            </w:r>
          </w:p>
        </w:tc>
        <w:tc>
          <w:tcPr>
            <w:tcW w:w="1276" w:type="dxa"/>
          </w:tcPr>
          <w:p w14:paraId="4E42F986" w14:textId="29B28727" w:rsidR="004213B7" w:rsidRPr="00C16A55" w:rsidRDefault="004213B7" w:rsidP="005574BD">
            <w:pPr>
              <w:spacing w:after="0" w:line="240" w:lineRule="auto"/>
              <w:jc w:val="center"/>
              <w:rPr>
                <w:rFonts w:ascii="Calibri" w:hAnsi="Calibri" w:cs="Calibri"/>
                <w:b/>
                <w:bCs/>
                <w:iCs/>
                <w:color w:val="auto"/>
                <w:sz w:val="22"/>
                <w:szCs w:val="22"/>
                <w:lang w:val="lv-LV"/>
              </w:rPr>
            </w:pPr>
            <w:r w:rsidRPr="00C16A55">
              <w:rPr>
                <w:rFonts w:ascii="Calibri" w:hAnsi="Calibri" w:cs="Calibri"/>
                <w:b/>
                <w:bCs/>
                <w:iCs/>
                <w:color w:val="auto"/>
                <w:sz w:val="22"/>
                <w:szCs w:val="22"/>
                <w:lang w:val="lv-LV"/>
              </w:rPr>
              <w:t>4</w:t>
            </w:r>
          </w:p>
        </w:tc>
        <w:tc>
          <w:tcPr>
            <w:tcW w:w="1418" w:type="dxa"/>
          </w:tcPr>
          <w:p w14:paraId="7A6B77F9" w14:textId="40F7B37E" w:rsidR="004213B7" w:rsidRPr="00C16A55" w:rsidRDefault="004213B7" w:rsidP="005574BD">
            <w:pPr>
              <w:spacing w:after="0" w:line="240" w:lineRule="auto"/>
              <w:jc w:val="center"/>
              <w:rPr>
                <w:rFonts w:ascii="Calibri" w:hAnsi="Calibri" w:cs="Calibri"/>
                <w:b/>
                <w:bCs/>
                <w:iCs/>
                <w:color w:val="auto"/>
                <w:sz w:val="22"/>
                <w:szCs w:val="22"/>
                <w:lang w:val="lv-LV"/>
              </w:rPr>
            </w:pPr>
            <w:r w:rsidRPr="00C16A55">
              <w:rPr>
                <w:rFonts w:ascii="Calibri" w:hAnsi="Calibri" w:cs="Calibri"/>
                <w:b/>
                <w:bCs/>
                <w:iCs/>
                <w:color w:val="auto"/>
                <w:sz w:val="22"/>
                <w:szCs w:val="22"/>
                <w:lang w:val="lv-LV"/>
              </w:rPr>
              <w:t>3</w:t>
            </w:r>
          </w:p>
        </w:tc>
        <w:tc>
          <w:tcPr>
            <w:tcW w:w="1134" w:type="dxa"/>
          </w:tcPr>
          <w:p w14:paraId="4DC46665" w14:textId="5B30C77B" w:rsidR="004213B7" w:rsidRPr="00C16A55" w:rsidRDefault="004213B7" w:rsidP="005574BD">
            <w:pPr>
              <w:spacing w:after="0" w:line="240" w:lineRule="auto"/>
              <w:jc w:val="center"/>
              <w:rPr>
                <w:rFonts w:ascii="Calibri" w:hAnsi="Calibri" w:cs="Calibri"/>
                <w:b/>
                <w:bCs/>
                <w:iCs/>
                <w:color w:val="auto"/>
                <w:sz w:val="22"/>
                <w:szCs w:val="22"/>
                <w:lang w:val="lv-LV"/>
              </w:rPr>
            </w:pPr>
            <w:r w:rsidRPr="00C16A55">
              <w:rPr>
                <w:rFonts w:ascii="Calibri" w:hAnsi="Calibri" w:cs="Calibri"/>
                <w:b/>
                <w:bCs/>
                <w:iCs/>
                <w:color w:val="auto"/>
                <w:sz w:val="22"/>
                <w:szCs w:val="22"/>
                <w:lang w:val="lv-LV"/>
              </w:rPr>
              <w:t>5</w:t>
            </w:r>
          </w:p>
        </w:tc>
      </w:tr>
      <w:tr w:rsidR="004213B7" w:rsidRPr="00C16A55" w14:paraId="30EC19CD" w14:textId="77777777" w:rsidTr="00901CE1">
        <w:trPr>
          <w:jc w:val="center"/>
        </w:trPr>
        <w:tc>
          <w:tcPr>
            <w:tcW w:w="4819" w:type="dxa"/>
          </w:tcPr>
          <w:p w14:paraId="7D4DA7AB" w14:textId="37EA3E1A" w:rsidR="004213B7" w:rsidRPr="00C16A55" w:rsidRDefault="004213B7" w:rsidP="004213B7">
            <w:pPr>
              <w:spacing w:after="0" w:line="240" w:lineRule="auto"/>
              <w:jc w:val="right"/>
              <w:rPr>
                <w:rFonts w:ascii="Calibri" w:hAnsi="Calibri" w:cs="Calibri"/>
                <w:iCs/>
                <w:color w:val="auto"/>
                <w:sz w:val="22"/>
                <w:szCs w:val="22"/>
                <w:lang w:val="lv-LV"/>
              </w:rPr>
            </w:pPr>
            <w:r w:rsidRPr="00C16A55">
              <w:rPr>
                <w:rFonts w:ascii="Calibri" w:hAnsi="Calibri" w:cs="Calibri"/>
                <w:iCs/>
                <w:color w:val="auto"/>
                <w:sz w:val="22"/>
                <w:szCs w:val="22"/>
                <w:lang w:val="lv-LV"/>
              </w:rPr>
              <w:t>Latvijā</w:t>
            </w:r>
          </w:p>
        </w:tc>
        <w:tc>
          <w:tcPr>
            <w:tcW w:w="1276" w:type="dxa"/>
          </w:tcPr>
          <w:p w14:paraId="27265883" w14:textId="7909BAA0" w:rsidR="004213B7" w:rsidRPr="00C16A55" w:rsidRDefault="004213B7" w:rsidP="005574BD">
            <w:pPr>
              <w:spacing w:after="0" w:line="240" w:lineRule="auto"/>
              <w:jc w:val="center"/>
              <w:rPr>
                <w:rFonts w:ascii="Calibri" w:hAnsi="Calibri" w:cs="Calibri"/>
                <w:iCs/>
                <w:color w:val="auto"/>
                <w:sz w:val="22"/>
                <w:szCs w:val="22"/>
                <w:lang w:val="lv-LV"/>
              </w:rPr>
            </w:pPr>
            <w:r w:rsidRPr="00C16A55">
              <w:rPr>
                <w:rFonts w:ascii="Calibri" w:hAnsi="Calibri" w:cs="Calibri"/>
                <w:iCs/>
                <w:color w:val="auto"/>
                <w:sz w:val="22"/>
                <w:szCs w:val="22"/>
                <w:lang w:val="lv-LV"/>
              </w:rPr>
              <w:t>3</w:t>
            </w:r>
          </w:p>
        </w:tc>
        <w:tc>
          <w:tcPr>
            <w:tcW w:w="1418" w:type="dxa"/>
          </w:tcPr>
          <w:p w14:paraId="051E6A24" w14:textId="733731A3" w:rsidR="004213B7" w:rsidRPr="00C16A55" w:rsidRDefault="004213B7" w:rsidP="005574BD">
            <w:pPr>
              <w:spacing w:after="0" w:line="240" w:lineRule="auto"/>
              <w:jc w:val="center"/>
              <w:rPr>
                <w:rFonts w:ascii="Calibri" w:hAnsi="Calibri" w:cs="Calibri"/>
                <w:iCs/>
                <w:color w:val="auto"/>
                <w:sz w:val="22"/>
                <w:szCs w:val="22"/>
                <w:lang w:val="lv-LV"/>
              </w:rPr>
            </w:pPr>
            <w:r w:rsidRPr="00C16A55">
              <w:rPr>
                <w:rFonts w:ascii="Calibri" w:hAnsi="Calibri" w:cs="Calibri"/>
                <w:iCs/>
                <w:color w:val="auto"/>
                <w:sz w:val="22"/>
                <w:szCs w:val="22"/>
                <w:lang w:val="lv-LV"/>
              </w:rPr>
              <w:t>3</w:t>
            </w:r>
          </w:p>
        </w:tc>
        <w:tc>
          <w:tcPr>
            <w:tcW w:w="1134" w:type="dxa"/>
          </w:tcPr>
          <w:p w14:paraId="7ADAA4AA" w14:textId="48AE207B" w:rsidR="004213B7" w:rsidRPr="00C16A55" w:rsidRDefault="004213B7" w:rsidP="005574BD">
            <w:pPr>
              <w:spacing w:after="0" w:line="240" w:lineRule="auto"/>
              <w:jc w:val="center"/>
              <w:rPr>
                <w:rFonts w:ascii="Calibri" w:hAnsi="Calibri" w:cs="Calibri"/>
                <w:iCs/>
                <w:color w:val="auto"/>
                <w:sz w:val="22"/>
                <w:szCs w:val="22"/>
                <w:lang w:val="lv-LV"/>
              </w:rPr>
            </w:pPr>
            <w:r w:rsidRPr="00C16A55">
              <w:rPr>
                <w:rFonts w:ascii="Calibri" w:hAnsi="Calibri" w:cs="Calibri"/>
                <w:iCs/>
                <w:color w:val="auto"/>
                <w:sz w:val="22"/>
                <w:szCs w:val="22"/>
                <w:lang w:val="lv-LV"/>
              </w:rPr>
              <w:t>3</w:t>
            </w:r>
          </w:p>
        </w:tc>
      </w:tr>
      <w:tr w:rsidR="004213B7" w:rsidRPr="00C16A55" w14:paraId="4F0E9EE8" w14:textId="77777777" w:rsidTr="00901CE1">
        <w:trPr>
          <w:jc w:val="center"/>
        </w:trPr>
        <w:tc>
          <w:tcPr>
            <w:tcW w:w="4819" w:type="dxa"/>
          </w:tcPr>
          <w:p w14:paraId="2B17AC56" w14:textId="59911AE0" w:rsidR="004213B7" w:rsidRPr="00C16A55" w:rsidRDefault="007D3D0E" w:rsidP="004213B7">
            <w:pPr>
              <w:spacing w:after="0" w:line="240" w:lineRule="auto"/>
              <w:jc w:val="right"/>
              <w:rPr>
                <w:rFonts w:ascii="Calibri" w:hAnsi="Calibri" w:cs="Calibri"/>
                <w:iCs/>
                <w:color w:val="auto"/>
                <w:sz w:val="22"/>
                <w:szCs w:val="22"/>
                <w:lang w:val="lv-LV"/>
              </w:rPr>
            </w:pPr>
            <w:r w:rsidRPr="00C16A55">
              <w:rPr>
                <w:rFonts w:ascii="Calibri" w:hAnsi="Calibri" w:cs="Calibri"/>
                <w:iCs/>
                <w:color w:val="auto"/>
                <w:sz w:val="22"/>
                <w:szCs w:val="22"/>
                <w:lang w:val="lv-LV"/>
              </w:rPr>
              <w:t>v</w:t>
            </w:r>
            <w:r w:rsidR="004213B7" w:rsidRPr="00C16A55">
              <w:rPr>
                <w:rFonts w:ascii="Calibri" w:hAnsi="Calibri" w:cs="Calibri"/>
                <w:iCs/>
                <w:color w:val="auto"/>
                <w:sz w:val="22"/>
                <w:szCs w:val="22"/>
                <w:lang w:val="lv-LV"/>
              </w:rPr>
              <w:t>airākās valstīs</w:t>
            </w:r>
          </w:p>
        </w:tc>
        <w:tc>
          <w:tcPr>
            <w:tcW w:w="1276" w:type="dxa"/>
          </w:tcPr>
          <w:p w14:paraId="463B20A8" w14:textId="0549971F" w:rsidR="004213B7" w:rsidRPr="00C16A55" w:rsidRDefault="004213B7" w:rsidP="005574BD">
            <w:pPr>
              <w:spacing w:after="0" w:line="240" w:lineRule="auto"/>
              <w:jc w:val="center"/>
              <w:rPr>
                <w:rFonts w:ascii="Calibri" w:hAnsi="Calibri" w:cs="Calibri"/>
                <w:iCs/>
                <w:color w:val="auto"/>
                <w:sz w:val="22"/>
                <w:szCs w:val="22"/>
                <w:lang w:val="lv-LV"/>
              </w:rPr>
            </w:pPr>
            <w:r w:rsidRPr="00C16A55">
              <w:rPr>
                <w:rFonts w:ascii="Calibri" w:hAnsi="Calibri" w:cs="Calibri"/>
                <w:iCs/>
                <w:color w:val="auto"/>
                <w:sz w:val="22"/>
                <w:szCs w:val="22"/>
                <w:lang w:val="lv-LV"/>
              </w:rPr>
              <w:t>0</w:t>
            </w:r>
          </w:p>
        </w:tc>
        <w:tc>
          <w:tcPr>
            <w:tcW w:w="1418" w:type="dxa"/>
          </w:tcPr>
          <w:p w14:paraId="65609676" w14:textId="27782EF4" w:rsidR="004213B7" w:rsidRPr="00C16A55" w:rsidRDefault="004213B7" w:rsidP="005574BD">
            <w:pPr>
              <w:spacing w:after="0" w:line="240" w:lineRule="auto"/>
              <w:jc w:val="center"/>
              <w:rPr>
                <w:rFonts w:ascii="Calibri" w:hAnsi="Calibri" w:cs="Calibri"/>
                <w:iCs/>
                <w:color w:val="auto"/>
                <w:sz w:val="22"/>
                <w:szCs w:val="22"/>
                <w:lang w:val="lv-LV"/>
              </w:rPr>
            </w:pPr>
            <w:r w:rsidRPr="00C16A55">
              <w:rPr>
                <w:rFonts w:ascii="Calibri" w:hAnsi="Calibri" w:cs="Calibri"/>
                <w:iCs/>
                <w:color w:val="auto"/>
                <w:sz w:val="22"/>
                <w:szCs w:val="22"/>
                <w:lang w:val="lv-LV"/>
              </w:rPr>
              <w:t>1</w:t>
            </w:r>
          </w:p>
        </w:tc>
        <w:tc>
          <w:tcPr>
            <w:tcW w:w="1134" w:type="dxa"/>
          </w:tcPr>
          <w:p w14:paraId="45790702" w14:textId="5B20E05B" w:rsidR="004213B7" w:rsidRPr="00C16A55" w:rsidRDefault="004213B7" w:rsidP="005574BD">
            <w:pPr>
              <w:spacing w:after="0" w:line="240" w:lineRule="auto"/>
              <w:jc w:val="center"/>
              <w:rPr>
                <w:rFonts w:ascii="Calibri" w:hAnsi="Calibri" w:cs="Calibri"/>
                <w:iCs/>
                <w:color w:val="auto"/>
                <w:sz w:val="22"/>
                <w:szCs w:val="22"/>
                <w:lang w:val="lv-LV"/>
              </w:rPr>
            </w:pPr>
            <w:r w:rsidRPr="00C16A55">
              <w:rPr>
                <w:rFonts w:ascii="Calibri" w:hAnsi="Calibri" w:cs="Calibri"/>
                <w:iCs/>
                <w:color w:val="auto"/>
                <w:sz w:val="22"/>
                <w:szCs w:val="22"/>
                <w:lang w:val="lv-LV"/>
              </w:rPr>
              <w:t>2</w:t>
            </w:r>
          </w:p>
        </w:tc>
      </w:tr>
      <w:tr w:rsidR="004213B7" w:rsidRPr="00C16A55" w14:paraId="590691C5" w14:textId="02991F24" w:rsidTr="00901CE1">
        <w:trPr>
          <w:jc w:val="center"/>
        </w:trPr>
        <w:tc>
          <w:tcPr>
            <w:tcW w:w="4819" w:type="dxa"/>
          </w:tcPr>
          <w:p w14:paraId="2EF0CD87" w14:textId="6322D6BC" w:rsidR="004213B7" w:rsidRPr="00C16A55" w:rsidRDefault="004213B7" w:rsidP="004213B7">
            <w:pPr>
              <w:spacing w:after="0" w:line="240" w:lineRule="auto"/>
              <w:rPr>
                <w:rFonts w:ascii="Calibri" w:hAnsi="Calibri" w:cs="Calibri"/>
                <w:b/>
                <w:bCs/>
                <w:iCs/>
                <w:color w:val="auto"/>
                <w:sz w:val="22"/>
                <w:szCs w:val="22"/>
                <w:lang w:val="lv-LV"/>
              </w:rPr>
            </w:pPr>
            <w:r w:rsidRPr="00C16A55">
              <w:rPr>
                <w:rFonts w:ascii="Calibri" w:hAnsi="Calibri" w:cs="Calibri"/>
                <w:b/>
                <w:bCs/>
                <w:iCs/>
                <w:color w:val="auto"/>
                <w:sz w:val="22"/>
                <w:szCs w:val="22"/>
                <w:lang w:val="lv-LV"/>
              </w:rPr>
              <w:t>Pieņemti lēmumi</w:t>
            </w:r>
          </w:p>
        </w:tc>
        <w:tc>
          <w:tcPr>
            <w:tcW w:w="1276" w:type="dxa"/>
          </w:tcPr>
          <w:p w14:paraId="71F726E7" w14:textId="1871E555" w:rsidR="004213B7" w:rsidRPr="00C16A55" w:rsidRDefault="004213B7" w:rsidP="005574BD">
            <w:pPr>
              <w:spacing w:after="0" w:line="240" w:lineRule="auto"/>
              <w:jc w:val="center"/>
              <w:rPr>
                <w:rFonts w:ascii="Calibri" w:hAnsi="Calibri" w:cs="Calibri"/>
                <w:b/>
                <w:bCs/>
                <w:iCs/>
                <w:color w:val="auto"/>
                <w:sz w:val="22"/>
                <w:szCs w:val="22"/>
                <w:lang w:val="lv-LV"/>
              </w:rPr>
            </w:pPr>
            <w:r w:rsidRPr="00C16A55">
              <w:rPr>
                <w:rFonts w:ascii="Calibri" w:hAnsi="Calibri" w:cs="Calibri"/>
                <w:b/>
                <w:bCs/>
                <w:iCs/>
                <w:color w:val="auto"/>
                <w:sz w:val="22"/>
                <w:szCs w:val="22"/>
                <w:lang w:val="lv-LV"/>
              </w:rPr>
              <w:t>4</w:t>
            </w:r>
          </w:p>
        </w:tc>
        <w:tc>
          <w:tcPr>
            <w:tcW w:w="1418" w:type="dxa"/>
          </w:tcPr>
          <w:p w14:paraId="319C6CCC" w14:textId="6477B309" w:rsidR="004213B7" w:rsidRPr="00C16A55" w:rsidRDefault="004213B7" w:rsidP="005574BD">
            <w:pPr>
              <w:spacing w:after="0" w:line="240" w:lineRule="auto"/>
              <w:jc w:val="center"/>
              <w:rPr>
                <w:rFonts w:ascii="Calibri" w:hAnsi="Calibri" w:cs="Calibri"/>
                <w:b/>
                <w:bCs/>
                <w:iCs/>
                <w:color w:val="auto"/>
                <w:sz w:val="22"/>
                <w:szCs w:val="22"/>
                <w:lang w:val="lv-LV"/>
              </w:rPr>
            </w:pPr>
            <w:r w:rsidRPr="00C16A55">
              <w:rPr>
                <w:rFonts w:ascii="Calibri" w:hAnsi="Calibri" w:cs="Calibri"/>
                <w:b/>
                <w:bCs/>
                <w:iCs/>
                <w:color w:val="auto"/>
                <w:sz w:val="22"/>
                <w:szCs w:val="22"/>
                <w:lang w:val="lv-LV"/>
              </w:rPr>
              <w:t>4</w:t>
            </w:r>
          </w:p>
        </w:tc>
        <w:tc>
          <w:tcPr>
            <w:tcW w:w="1134" w:type="dxa"/>
          </w:tcPr>
          <w:p w14:paraId="474C5183" w14:textId="7961A1AE" w:rsidR="004213B7" w:rsidRPr="00C16A55" w:rsidRDefault="004213B7" w:rsidP="005574BD">
            <w:pPr>
              <w:spacing w:after="0" w:line="240" w:lineRule="auto"/>
              <w:jc w:val="center"/>
              <w:rPr>
                <w:rFonts w:ascii="Calibri" w:hAnsi="Calibri" w:cs="Calibri"/>
                <w:b/>
                <w:bCs/>
                <w:iCs/>
                <w:color w:val="auto"/>
                <w:sz w:val="22"/>
                <w:szCs w:val="22"/>
                <w:lang w:val="lv-LV"/>
              </w:rPr>
            </w:pPr>
            <w:r w:rsidRPr="00C16A55">
              <w:rPr>
                <w:rFonts w:ascii="Calibri" w:hAnsi="Calibri" w:cs="Calibri"/>
                <w:b/>
                <w:bCs/>
                <w:iCs/>
                <w:color w:val="auto"/>
                <w:sz w:val="22"/>
                <w:szCs w:val="22"/>
                <w:lang w:val="lv-LV"/>
              </w:rPr>
              <w:t>5</w:t>
            </w:r>
          </w:p>
        </w:tc>
      </w:tr>
    </w:tbl>
    <w:p w14:paraId="36BB3086" w14:textId="6C5DEBAE" w:rsidR="006031D2" w:rsidRPr="00C16A55" w:rsidRDefault="00E56DDB" w:rsidP="001C4DF9">
      <w:pPr>
        <w:spacing w:before="120" w:after="120" w:line="240" w:lineRule="auto"/>
        <w:ind w:firstLine="720"/>
        <w:jc w:val="both"/>
        <w:rPr>
          <w:rFonts w:ascii="Calibri" w:hAnsi="Calibri" w:cs="Calibri"/>
          <w:iCs/>
          <w:color w:val="auto"/>
          <w:sz w:val="22"/>
          <w:szCs w:val="22"/>
        </w:rPr>
      </w:pPr>
      <w:r w:rsidRPr="00C16A55">
        <w:rPr>
          <w:rFonts w:ascii="Calibri" w:hAnsi="Calibri" w:cs="Calibri"/>
          <w:iCs/>
          <w:color w:val="auto"/>
          <w:sz w:val="22"/>
          <w:szCs w:val="22"/>
        </w:rPr>
        <w:t>*</w:t>
      </w:r>
      <w:r w:rsidR="006031D2" w:rsidRPr="00C16A55">
        <w:rPr>
          <w:rFonts w:ascii="Calibri" w:hAnsi="Calibri" w:cs="Calibri"/>
          <w:iCs/>
          <w:color w:val="auto"/>
          <w:sz w:val="22"/>
          <w:szCs w:val="22"/>
        </w:rPr>
        <w:t xml:space="preserve">No </w:t>
      </w:r>
      <w:r w:rsidRPr="00C16A55">
        <w:rPr>
          <w:rFonts w:ascii="Calibri" w:hAnsi="Calibri" w:cs="Calibri"/>
          <w:iCs/>
          <w:color w:val="auto"/>
          <w:sz w:val="22"/>
          <w:szCs w:val="22"/>
        </w:rPr>
        <w:t>16.06.</w:t>
      </w:r>
      <w:r w:rsidR="006031D2" w:rsidRPr="00C16A55">
        <w:rPr>
          <w:rFonts w:ascii="Calibri" w:hAnsi="Calibri" w:cs="Calibri"/>
          <w:iCs/>
          <w:color w:val="auto"/>
          <w:sz w:val="22"/>
          <w:szCs w:val="22"/>
        </w:rPr>
        <w:t xml:space="preserve">2020. visu iesniegumu izskatīšana tiek veikta </w:t>
      </w:r>
      <w:r w:rsidR="00DF67D0">
        <w:rPr>
          <w:rFonts w:ascii="Calibri" w:hAnsi="Calibri" w:cs="Calibri"/>
          <w:iCs/>
          <w:color w:val="auto"/>
          <w:sz w:val="22"/>
          <w:szCs w:val="22"/>
        </w:rPr>
        <w:t xml:space="preserve">tikai </w:t>
      </w:r>
      <w:r w:rsidR="006031D2" w:rsidRPr="00C16A55">
        <w:rPr>
          <w:rFonts w:ascii="Calibri" w:hAnsi="Calibri" w:cs="Calibri"/>
          <w:iCs/>
          <w:color w:val="auto"/>
          <w:sz w:val="22"/>
          <w:szCs w:val="22"/>
        </w:rPr>
        <w:t xml:space="preserve">caur </w:t>
      </w:r>
      <w:r w:rsidR="008937FD" w:rsidRPr="00C16A55">
        <w:rPr>
          <w:rFonts w:ascii="Calibri" w:hAnsi="Calibri" w:cs="Calibri"/>
          <w:iCs/>
          <w:color w:val="auto"/>
          <w:sz w:val="22"/>
          <w:szCs w:val="22"/>
        </w:rPr>
        <w:t>OSS</w:t>
      </w:r>
      <w:r w:rsidR="006031D2" w:rsidRPr="00C16A55">
        <w:rPr>
          <w:rFonts w:ascii="Calibri" w:hAnsi="Calibri" w:cs="Calibri"/>
          <w:iCs/>
          <w:color w:val="auto"/>
          <w:sz w:val="22"/>
          <w:szCs w:val="22"/>
        </w:rPr>
        <w:t>.</w:t>
      </w:r>
    </w:p>
    <w:p w14:paraId="10A1CFF8" w14:textId="46A59C27" w:rsidR="00A03ADB" w:rsidRPr="00C16A55" w:rsidRDefault="00A03ADB" w:rsidP="00046B60">
      <w:pPr>
        <w:spacing w:before="120" w:after="120" w:line="240" w:lineRule="auto"/>
        <w:ind w:firstLine="567"/>
        <w:jc w:val="both"/>
        <w:rPr>
          <w:rFonts w:ascii="Calibri" w:hAnsi="Calibri" w:cs="Calibri"/>
          <w:color w:val="auto"/>
          <w:sz w:val="24"/>
          <w:szCs w:val="24"/>
        </w:rPr>
      </w:pPr>
      <w:bookmarkStart w:id="35" w:name="_Hlk170288865"/>
      <w:bookmarkStart w:id="36" w:name="_Hlk170288858"/>
      <w:r w:rsidRPr="00C16A55">
        <w:rPr>
          <w:rFonts w:ascii="Calibri" w:hAnsi="Calibri" w:cs="Calibri"/>
          <w:color w:val="auto"/>
          <w:sz w:val="24"/>
          <w:szCs w:val="24"/>
        </w:rPr>
        <w:t>Saskaņā ar</w:t>
      </w:r>
      <w:r w:rsidR="00D86F09" w:rsidRPr="00C16A55">
        <w:rPr>
          <w:rFonts w:ascii="Calibri" w:hAnsi="Calibri" w:cs="Calibri"/>
          <w:color w:val="auto"/>
          <w:sz w:val="24"/>
          <w:szCs w:val="24"/>
        </w:rPr>
        <w:t xml:space="preserve"> E</w:t>
      </w:r>
      <w:r w:rsidR="00316C03">
        <w:rPr>
          <w:rFonts w:ascii="Calibri" w:hAnsi="Calibri" w:cs="Calibri"/>
          <w:color w:val="auto"/>
          <w:sz w:val="24"/>
          <w:szCs w:val="24"/>
        </w:rPr>
        <w:t>RA</w:t>
      </w:r>
      <w:r w:rsidR="00D86F09" w:rsidRPr="00C16A55">
        <w:rPr>
          <w:rFonts w:ascii="Calibri" w:hAnsi="Calibri" w:cs="Calibri"/>
          <w:color w:val="auto"/>
          <w:sz w:val="24"/>
          <w:szCs w:val="24"/>
        </w:rPr>
        <w:t xml:space="preserve"> sadarbspējas un drošības datubāzi (ERADIS)</w:t>
      </w:r>
      <w:r w:rsidR="00D86F09" w:rsidRPr="00C16A55">
        <w:rPr>
          <w:rStyle w:val="Vresatsauce"/>
          <w:rFonts w:ascii="Calibri" w:hAnsi="Calibri" w:cs="Calibri"/>
          <w:color w:val="auto"/>
          <w:sz w:val="24"/>
          <w:szCs w:val="24"/>
        </w:rPr>
        <w:footnoteReference w:id="19"/>
      </w:r>
      <w:r w:rsidR="00D86F09" w:rsidRPr="00C16A55">
        <w:rPr>
          <w:rFonts w:ascii="Calibri" w:hAnsi="Calibri" w:cs="Calibri"/>
          <w:color w:val="auto"/>
          <w:sz w:val="24"/>
          <w:szCs w:val="24"/>
        </w:rPr>
        <w:t xml:space="preserve"> </w:t>
      </w:r>
      <w:r w:rsidR="00600460" w:rsidRPr="00C16A55">
        <w:rPr>
          <w:rFonts w:ascii="Calibri" w:hAnsi="Calibri" w:cs="Calibri"/>
          <w:color w:val="auto"/>
          <w:sz w:val="24"/>
          <w:szCs w:val="24"/>
        </w:rPr>
        <w:t xml:space="preserve">2023.gadā </w:t>
      </w:r>
      <w:r w:rsidR="006031D2" w:rsidRPr="00C16A55">
        <w:rPr>
          <w:rFonts w:ascii="Calibri" w:hAnsi="Calibri" w:cs="Calibri"/>
          <w:color w:val="auto"/>
          <w:sz w:val="24"/>
          <w:szCs w:val="24"/>
        </w:rPr>
        <w:t xml:space="preserve">Latvijā darbojas </w:t>
      </w:r>
      <w:r w:rsidR="00AA1EA2">
        <w:rPr>
          <w:rFonts w:ascii="Calibri" w:hAnsi="Calibri" w:cs="Calibri"/>
          <w:color w:val="auto"/>
          <w:sz w:val="24"/>
          <w:szCs w:val="24"/>
        </w:rPr>
        <w:t>astoņi Latvijā</w:t>
      </w:r>
      <w:r w:rsidR="006031D2" w:rsidRPr="00C16A55">
        <w:rPr>
          <w:rFonts w:ascii="Calibri" w:hAnsi="Calibri" w:cs="Calibri"/>
          <w:color w:val="auto"/>
          <w:sz w:val="24"/>
          <w:szCs w:val="24"/>
        </w:rPr>
        <w:t xml:space="preserve"> reģistrēti </w:t>
      </w:r>
      <w:r w:rsidR="00AA1EA2">
        <w:rPr>
          <w:rFonts w:ascii="Calibri" w:hAnsi="Calibri" w:cs="Calibri"/>
          <w:color w:val="auto"/>
          <w:sz w:val="24"/>
          <w:szCs w:val="24"/>
        </w:rPr>
        <w:t xml:space="preserve">un divi Lietuvā reģistrēti </w:t>
      </w:r>
      <w:r w:rsidRPr="00C16A55">
        <w:rPr>
          <w:rFonts w:ascii="Calibri" w:hAnsi="Calibri" w:cs="Calibri"/>
          <w:color w:val="auto"/>
          <w:sz w:val="24"/>
          <w:szCs w:val="24"/>
        </w:rPr>
        <w:t xml:space="preserve">dzelzceļa </w:t>
      </w:r>
      <w:r w:rsidR="006031D2" w:rsidRPr="00C16A55">
        <w:rPr>
          <w:rFonts w:ascii="Calibri" w:hAnsi="Calibri" w:cs="Calibri"/>
          <w:color w:val="auto"/>
          <w:sz w:val="24"/>
          <w:szCs w:val="24"/>
        </w:rPr>
        <w:t xml:space="preserve">uzņēmumi, kuriem atbilstoši noteiktajiem drošības nosacījumiem </w:t>
      </w:r>
      <w:r w:rsidR="005574BD" w:rsidRPr="00C16A55">
        <w:rPr>
          <w:rFonts w:ascii="Calibri" w:hAnsi="Calibri" w:cs="Calibri"/>
          <w:color w:val="auto"/>
          <w:sz w:val="24"/>
          <w:szCs w:val="24"/>
        </w:rPr>
        <w:t>ir</w:t>
      </w:r>
      <w:r w:rsidR="006031D2" w:rsidRPr="00C16A55">
        <w:rPr>
          <w:rFonts w:ascii="Calibri" w:hAnsi="Calibri" w:cs="Calibri"/>
          <w:color w:val="auto"/>
          <w:sz w:val="24"/>
          <w:szCs w:val="24"/>
        </w:rPr>
        <w:t xml:space="preserve"> </w:t>
      </w:r>
      <w:r w:rsidR="00AA1EA2">
        <w:rPr>
          <w:rFonts w:ascii="Calibri" w:hAnsi="Calibri" w:cs="Calibri"/>
          <w:color w:val="auto"/>
          <w:sz w:val="24"/>
          <w:szCs w:val="24"/>
        </w:rPr>
        <w:t xml:space="preserve">izsniegts vienotais drošības sertifikāts un ir </w:t>
      </w:r>
      <w:r w:rsidR="006031D2" w:rsidRPr="00C16A55">
        <w:rPr>
          <w:rFonts w:ascii="Calibri" w:hAnsi="Calibri" w:cs="Calibri"/>
          <w:color w:val="auto"/>
          <w:sz w:val="24"/>
          <w:szCs w:val="24"/>
        </w:rPr>
        <w:t>piešķirtas tiesības veikt pārvadājumus (kravu, pasažieru) pa dzelzceļu, izmantojot publiskās lietošanas dzelzceļa infrastruktūru</w:t>
      </w:r>
      <w:r w:rsidRPr="00C16A55">
        <w:rPr>
          <w:rFonts w:ascii="Calibri" w:hAnsi="Calibri" w:cs="Calibri"/>
          <w:color w:val="auto"/>
          <w:sz w:val="24"/>
          <w:szCs w:val="24"/>
        </w:rPr>
        <w:t>.</w:t>
      </w:r>
    </w:p>
    <w:p w14:paraId="4698A1C5" w14:textId="5E497355" w:rsidR="00A03ADB" w:rsidRPr="00C16A55" w:rsidRDefault="00435AEE" w:rsidP="00A03ADB">
      <w:pPr>
        <w:spacing w:before="120" w:after="120" w:line="240" w:lineRule="auto"/>
        <w:ind w:firstLine="720"/>
        <w:jc w:val="right"/>
        <w:rPr>
          <w:rFonts w:ascii="Calibri" w:hAnsi="Calibri" w:cs="Calibri"/>
          <w:b/>
          <w:bCs/>
          <w:color w:val="auto"/>
          <w:sz w:val="24"/>
          <w:szCs w:val="24"/>
        </w:rPr>
      </w:pPr>
      <w:bookmarkStart w:id="37" w:name="_Hlk170288911"/>
      <w:bookmarkEnd w:id="35"/>
      <w:r w:rsidRPr="00435AEE">
        <w:rPr>
          <w:rFonts w:ascii="Calibri" w:hAnsi="Calibri" w:cs="Calibri"/>
          <w:color w:val="auto"/>
          <w:sz w:val="24"/>
          <w:szCs w:val="24"/>
        </w:rPr>
        <w:t>12. tabula.</w:t>
      </w:r>
      <w:r>
        <w:rPr>
          <w:rFonts w:ascii="Calibri" w:hAnsi="Calibri" w:cs="Calibri"/>
          <w:b/>
          <w:bCs/>
          <w:color w:val="auto"/>
          <w:sz w:val="24"/>
          <w:szCs w:val="24"/>
        </w:rPr>
        <w:t xml:space="preserve">  </w:t>
      </w:r>
      <w:r w:rsidR="00A03ADB" w:rsidRPr="00C16A55">
        <w:rPr>
          <w:rFonts w:ascii="Calibri" w:hAnsi="Calibri" w:cs="Calibri"/>
          <w:b/>
          <w:bCs/>
          <w:color w:val="auto"/>
          <w:sz w:val="24"/>
          <w:szCs w:val="24"/>
        </w:rPr>
        <w:t>Sertificētie pārvadātāji</w:t>
      </w:r>
    </w:p>
    <w:tbl>
      <w:tblPr>
        <w:tblW w:w="8956" w:type="dxa"/>
        <w:tblInd w:w="258" w:type="dxa"/>
        <w:tblBorders>
          <w:insideH w:val="single" w:sz="4" w:space="0" w:color="auto"/>
          <w:insideV w:val="single" w:sz="4" w:space="0" w:color="auto"/>
        </w:tblBorders>
        <w:shd w:val="clear" w:color="auto" w:fill="FFFFFF" w:themeFill="background1"/>
        <w:tblLook w:val="04A0" w:firstRow="1" w:lastRow="0" w:firstColumn="1" w:lastColumn="0" w:noHBand="0" w:noVBand="1"/>
      </w:tblPr>
      <w:tblGrid>
        <w:gridCol w:w="498"/>
        <w:gridCol w:w="5056"/>
        <w:gridCol w:w="3402"/>
      </w:tblGrid>
      <w:tr w:rsidR="00A03ADB" w:rsidRPr="00C16A55" w14:paraId="7469399A" w14:textId="77777777" w:rsidTr="00901CE1">
        <w:trPr>
          <w:trHeight w:val="288"/>
        </w:trPr>
        <w:tc>
          <w:tcPr>
            <w:tcW w:w="498" w:type="dxa"/>
            <w:shd w:val="clear" w:color="auto" w:fill="F2F2F2" w:themeFill="background1" w:themeFillShade="F2"/>
          </w:tcPr>
          <w:p w14:paraId="716894A9" w14:textId="397EB404" w:rsidR="00A03ADB" w:rsidRPr="00C16A55" w:rsidRDefault="00A03ADB" w:rsidP="00A369C3">
            <w:pPr>
              <w:spacing w:after="0" w:line="240" w:lineRule="auto"/>
              <w:jc w:val="right"/>
              <w:rPr>
                <w:rFonts w:ascii="Calibri" w:eastAsia="Times New Roman" w:hAnsi="Calibri" w:cs="Calibri"/>
                <w:b/>
                <w:bCs/>
                <w:color w:val="auto"/>
                <w:sz w:val="22"/>
                <w:szCs w:val="22"/>
                <w:lang w:eastAsia="lv-LV"/>
              </w:rPr>
            </w:pPr>
            <w:r w:rsidRPr="00C16A55">
              <w:rPr>
                <w:rFonts w:ascii="Calibri" w:eastAsia="Times New Roman" w:hAnsi="Calibri" w:cs="Calibri"/>
                <w:b/>
                <w:bCs/>
                <w:color w:val="auto"/>
                <w:sz w:val="22"/>
                <w:szCs w:val="22"/>
                <w:lang w:eastAsia="lv-LV"/>
              </w:rPr>
              <w:t>N</w:t>
            </w:r>
            <w:r w:rsidR="00A31B3C">
              <w:rPr>
                <w:rFonts w:ascii="Calibri" w:eastAsia="Times New Roman" w:hAnsi="Calibri" w:cs="Calibri"/>
                <w:b/>
                <w:bCs/>
                <w:color w:val="auto"/>
                <w:sz w:val="22"/>
                <w:szCs w:val="22"/>
                <w:lang w:eastAsia="lv-LV"/>
              </w:rPr>
              <w:t>r</w:t>
            </w:r>
            <w:r w:rsidR="001F2F69">
              <w:rPr>
                <w:rFonts w:ascii="Calibri" w:eastAsia="Times New Roman" w:hAnsi="Calibri" w:cs="Calibri"/>
                <w:b/>
                <w:bCs/>
                <w:color w:val="auto"/>
                <w:sz w:val="22"/>
                <w:szCs w:val="22"/>
                <w:lang w:eastAsia="lv-LV"/>
              </w:rPr>
              <w:t>.</w:t>
            </w:r>
          </w:p>
        </w:tc>
        <w:tc>
          <w:tcPr>
            <w:tcW w:w="5056" w:type="dxa"/>
            <w:shd w:val="clear" w:color="auto" w:fill="F2F2F2" w:themeFill="background1" w:themeFillShade="F2"/>
            <w:vAlign w:val="bottom"/>
          </w:tcPr>
          <w:p w14:paraId="541C1B1E" w14:textId="5B7CE717" w:rsidR="00A03ADB" w:rsidRPr="00C16A55" w:rsidRDefault="00A03ADB" w:rsidP="00A03ADB">
            <w:pPr>
              <w:spacing w:after="0" w:line="240" w:lineRule="auto"/>
              <w:rPr>
                <w:rFonts w:ascii="Calibri" w:eastAsia="Times New Roman" w:hAnsi="Calibri" w:cs="Calibri"/>
                <w:b/>
                <w:bCs/>
                <w:color w:val="auto"/>
                <w:sz w:val="22"/>
                <w:szCs w:val="22"/>
                <w:lang w:eastAsia="lv-LV"/>
              </w:rPr>
            </w:pPr>
            <w:r w:rsidRPr="00C16A55">
              <w:rPr>
                <w:rFonts w:ascii="Calibri" w:eastAsia="Times New Roman" w:hAnsi="Calibri" w:cs="Calibri"/>
                <w:b/>
                <w:bCs/>
                <w:color w:val="auto"/>
                <w:sz w:val="22"/>
                <w:szCs w:val="22"/>
                <w:lang w:eastAsia="lv-LV"/>
              </w:rPr>
              <w:t>Pārvadātājs</w:t>
            </w:r>
          </w:p>
        </w:tc>
        <w:tc>
          <w:tcPr>
            <w:tcW w:w="3402" w:type="dxa"/>
            <w:shd w:val="clear" w:color="auto" w:fill="F2F2F2" w:themeFill="background1" w:themeFillShade="F2"/>
            <w:vAlign w:val="bottom"/>
          </w:tcPr>
          <w:p w14:paraId="55493453" w14:textId="4E75D13F" w:rsidR="00A03ADB" w:rsidRPr="00C16A55" w:rsidRDefault="00A03ADB" w:rsidP="00A03ADB">
            <w:pPr>
              <w:spacing w:after="0" w:line="240" w:lineRule="auto"/>
              <w:rPr>
                <w:rFonts w:ascii="Calibri" w:eastAsia="Times New Roman" w:hAnsi="Calibri" w:cs="Calibri"/>
                <w:b/>
                <w:bCs/>
                <w:color w:val="auto"/>
                <w:sz w:val="22"/>
                <w:szCs w:val="22"/>
                <w:lang w:eastAsia="lv-LV"/>
              </w:rPr>
            </w:pPr>
            <w:r w:rsidRPr="00C16A55">
              <w:rPr>
                <w:rFonts w:ascii="Calibri" w:eastAsia="Times New Roman" w:hAnsi="Calibri" w:cs="Calibri"/>
                <w:b/>
                <w:bCs/>
                <w:color w:val="auto"/>
                <w:sz w:val="22"/>
                <w:szCs w:val="22"/>
                <w:lang w:eastAsia="lv-LV"/>
              </w:rPr>
              <w:t>Pārvadājumu veids</w:t>
            </w:r>
          </w:p>
        </w:tc>
      </w:tr>
      <w:tr w:rsidR="00A03ADB" w:rsidRPr="00C16A55" w14:paraId="097A670A" w14:textId="77777777" w:rsidTr="00901CE1">
        <w:trPr>
          <w:trHeight w:val="288"/>
        </w:trPr>
        <w:tc>
          <w:tcPr>
            <w:tcW w:w="498" w:type="dxa"/>
            <w:shd w:val="clear" w:color="auto" w:fill="FFFFFF" w:themeFill="background1"/>
          </w:tcPr>
          <w:p w14:paraId="5748B92F" w14:textId="495D917C" w:rsidR="00A03ADB" w:rsidRPr="00C16A55" w:rsidRDefault="003934B1" w:rsidP="00A369C3">
            <w:pPr>
              <w:spacing w:after="0" w:line="240" w:lineRule="auto"/>
              <w:jc w:val="right"/>
              <w:rPr>
                <w:rFonts w:ascii="Calibri" w:eastAsia="Times New Roman" w:hAnsi="Calibri" w:cs="Calibri"/>
                <w:color w:val="auto"/>
                <w:sz w:val="22"/>
                <w:szCs w:val="22"/>
                <w:lang w:eastAsia="lv-LV"/>
              </w:rPr>
            </w:pPr>
            <w:r w:rsidRPr="00C16A55">
              <w:rPr>
                <w:rFonts w:ascii="Calibri" w:eastAsia="Times New Roman" w:hAnsi="Calibri" w:cs="Calibri"/>
                <w:color w:val="auto"/>
                <w:sz w:val="22"/>
                <w:szCs w:val="22"/>
                <w:lang w:eastAsia="lv-LV"/>
              </w:rPr>
              <w:t>1.</w:t>
            </w:r>
          </w:p>
        </w:tc>
        <w:tc>
          <w:tcPr>
            <w:tcW w:w="5056" w:type="dxa"/>
            <w:shd w:val="clear" w:color="auto" w:fill="FFFFFF" w:themeFill="background1"/>
            <w:vAlign w:val="bottom"/>
            <w:hideMark/>
          </w:tcPr>
          <w:p w14:paraId="322B82BB" w14:textId="078C5022" w:rsidR="00A03ADB" w:rsidRPr="00DF67D0" w:rsidRDefault="003934B1" w:rsidP="00A03ADB">
            <w:pPr>
              <w:spacing w:after="0" w:line="240" w:lineRule="auto"/>
              <w:rPr>
                <w:rFonts w:ascii="Calibri" w:eastAsia="Times New Roman" w:hAnsi="Calibri" w:cs="Calibri"/>
                <w:color w:val="auto"/>
                <w:sz w:val="22"/>
                <w:szCs w:val="22"/>
                <w:lang w:eastAsia="lv-LV"/>
              </w:rPr>
            </w:pPr>
            <w:r w:rsidRPr="00DF67D0">
              <w:rPr>
                <w:rFonts w:ascii="Calibri" w:eastAsia="Times New Roman" w:hAnsi="Calibri" w:cs="Calibri"/>
                <w:color w:val="auto"/>
                <w:sz w:val="22"/>
                <w:szCs w:val="22"/>
                <w:lang w:eastAsia="lv-LV"/>
              </w:rPr>
              <w:t>SIA „LDZ Cargo”</w:t>
            </w:r>
          </w:p>
        </w:tc>
        <w:tc>
          <w:tcPr>
            <w:tcW w:w="3402" w:type="dxa"/>
            <w:shd w:val="clear" w:color="auto" w:fill="FFFFFF" w:themeFill="background1"/>
            <w:vAlign w:val="bottom"/>
            <w:hideMark/>
          </w:tcPr>
          <w:p w14:paraId="4A430DEF" w14:textId="176682C1" w:rsidR="00A03ADB" w:rsidRPr="00DF67D0" w:rsidRDefault="00A03ADB" w:rsidP="00A03ADB">
            <w:pPr>
              <w:spacing w:after="0" w:line="240" w:lineRule="auto"/>
              <w:rPr>
                <w:rFonts w:ascii="Calibri" w:eastAsia="Times New Roman" w:hAnsi="Calibri" w:cs="Calibri"/>
                <w:color w:val="auto"/>
                <w:sz w:val="22"/>
                <w:szCs w:val="22"/>
                <w:lang w:eastAsia="lv-LV"/>
              </w:rPr>
            </w:pPr>
            <w:r w:rsidRPr="00DF67D0">
              <w:rPr>
                <w:rFonts w:ascii="Calibri" w:eastAsia="Times New Roman" w:hAnsi="Calibri" w:cs="Calibri"/>
                <w:color w:val="auto"/>
                <w:sz w:val="22"/>
                <w:szCs w:val="22"/>
                <w:lang w:eastAsia="lv-LV"/>
              </w:rPr>
              <w:t>Kravas</w:t>
            </w:r>
          </w:p>
        </w:tc>
      </w:tr>
      <w:tr w:rsidR="00A03ADB" w:rsidRPr="00C16A55" w14:paraId="54F6170B" w14:textId="77777777" w:rsidTr="00901CE1">
        <w:trPr>
          <w:trHeight w:val="288"/>
        </w:trPr>
        <w:tc>
          <w:tcPr>
            <w:tcW w:w="498" w:type="dxa"/>
            <w:shd w:val="clear" w:color="auto" w:fill="FFFFFF" w:themeFill="background1"/>
          </w:tcPr>
          <w:p w14:paraId="2790996B" w14:textId="7D6D554A" w:rsidR="00A03ADB" w:rsidRPr="00C16A55" w:rsidRDefault="003934B1" w:rsidP="00A369C3">
            <w:pPr>
              <w:spacing w:after="0" w:line="240" w:lineRule="auto"/>
              <w:jc w:val="right"/>
              <w:rPr>
                <w:rFonts w:ascii="Calibri" w:eastAsia="Times New Roman" w:hAnsi="Calibri" w:cs="Calibri"/>
                <w:color w:val="auto"/>
                <w:sz w:val="22"/>
                <w:szCs w:val="22"/>
                <w:lang w:eastAsia="lv-LV"/>
              </w:rPr>
            </w:pPr>
            <w:r w:rsidRPr="00C16A55">
              <w:rPr>
                <w:rFonts w:ascii="Calibri" w:eastAsia="Times New Roman" w:hAnsi="Calibri" w:cs="Calibri"/>
                <w:color w:val="auto"/>
                <w:sz w:val="22"/>
                <w:szCs w:val="22"/>
                <w:lang w:eastAsia="lv-LV"/>
              </w:rPr>
              <w:t>2.</w:t>
            </w:r>
          </w:p>
        </w:tc>
        <w:tc>
          <w:tcPr>
            <w:tcW w:w="5056" w:type="dxa"/>
            <w:shd w:val="clear" w:color="auto" w:fill="FFFFFF" w:themeFill="background1"/>
            <w:vAlign w:val="bottom"/>
            <w:hideMark/>
          </w:tcPr>
          <w:p w14:paraId="37CF9C9C" w14:textId="1BF52B73" w:rsidR="00A03ADB" w:rsidRPr="00DF67D0" w:rsidRDefault="00A03ADB" w:rsidP="00A03ADB">
            <w:pPr>
              <w:spacing w:after="0" w:line="240" w:lineRule="auto"/>
              <w:rPr>
                <w:rFonts w:ascii="Calibri" w:eastAsia="Times New Roman" w:hAnsi="Calibri" w:cs="Calibri"/>
                <w:color w:val="auto"/>
                <w:sz w:val="22"/>
                <w:szCs w:val="22"/>
                <w:lang w:eastAsia="lv-LV"/>
              </w:rPr>
            </w:pPr>
            <w:r w:rsidRPr="00DF67D0">
              <w:rPr>
                <w:rFonts w:ascii="Calibri" w:eastAsia="Times New Roman" w:hAnsi="Calibri" w:cs="Calibri"/>
                <w:color w:val="auto"/>
                <w:sz w:val="22"/>
                <w:szCs w:val="22"/>
                <w:lang w:eastAsia="lv-LV"/>
              </w:rPr>
              <w:t>Akciju sabiedrība "Baltijas Ekspresis"</w:t>
            </w:r>
          </w:p>
        </w:tc>
        <w:tc>
          <w:tcPr>
            <w:tcW w:w="3402" w:type="dxa"/>
            <w:shd w:val="clear" w:color="auto" w:fill="FFFFFF" w:themeFill="background1"/>
            <w:vAlign w:val="bottom"/>
            <w:hideMark/>
          </w:tcPr>
          <w:p w14:paraId="32B7EC6E" w14:textId="6454DB88" w:rsidR="00A03ADB" w:rsidRPr="00DF67D0" w:rsidRDefault="00A03ADB" w:rsidP="00A03ADB">
            <w:pPr>
              <w:spacing w:after="0" w:line="240" w:lineRule="auto"/>
              <w:rPr>
                <w:rFonts w:ascii="Calibri" w:eastAsia="Times New Roman" w:hAnsi="Calibri" w:cs="Calibri"/>
                <w:color w:val="auto"/>
                <w:sz w:val="22"/>
                <w:szCs w:val="22"/>
                <w:lang w:eastAsia="lv-LV"/>
              </w:rPr>
            </w:pPr>
            <w:r w:rsidRPr="00DF67D0">
              <w:rPr>
                <w:rFonts w:ascii="Calibri" w:eastAsia="Times New Roman" w:hAnsi="Calibri" w:cs="Calibri"/>
                <w:color w:val="auto"/>
                <w:sz w:val="22"/>
                <w:szCs w:val="22"/>
                <w:lang w:eastAsia="lv-LV"/>
              </w:rPr>
              <w:t>Kravas</w:t>
            </w:r>
          </w:p>
        </w:tc>
      </w:tr>
      <w:tr w:rsidR="00A03ADB" w:rsidRPr="00C16A55" w14:paraId="6BB8AADF" w14:textId="77777777" w:rsidTr="00901CE1">
        <w:trPr>
          <w:trHeight w:val="253"/>
        </w:trPr>
        <w:tc>
          <w:tcPr>
            <w:tcW w:w="498" w:type="dxa"/>
            <w:shd w:val="clear" w:color="auto" w:fill="FFFFFF" w:themeFill="background1"/>
          </w:tcPr>
          <w:p w14:paraId="35D4DC9E" w14:textId="242971DC" w:rsidR="00A03ADB" w:rsidRPr="00C16A55" w:rsidRDefault="003934B1" w:rsidP="00A369C3">
            <w:pPr>
              <w:spacing w:after="0" w:line="240" w:lineRule="auto"/>
              <w:jc w:val="right"/>
              <w:rPr>
                <w:rFonts w:ascii="Calibri" w:eastAsia="Times New Roman" w:hAnsi="Calibri" w:cs="Calibri"/>
                <w:color w:val="auto"/>
                <w:sz w:val="22"/>
                <w:szCs w:val="22"/>
                <w:lang w:eastAsia="lv-LV"/>
              </w:rPr>
            </w:pPr>
            <w:r w:rsidRPr="00C16A55">
              <w:rPr>
                <w:rFonts w:ascii="Calibri" w:eastAsia="Times New Roman" w:hAnsi="Calibri" w:cs="Calibri"/>
                <w:color w:val="auto"/>
                <w:sz w:val="22"/>
                <w:szCs w:val="22"/>
                <w:lang w:eastAsia="lv-LV"/>
              </w:rPr>
              <w:t>3.</w:t>
            </w:r>
          </w:p>
        </w:tc>
        <w:tc>
          <w:tcPr>
            <w:tcW w:w="5056" w:type="dxa"/>
            <w:shd w:val="clear" w:color="auto" w:fill="FFFFFF" w:themeFill="background1"/>
            <w:vAlign w:val="bottom"/>
            <w:hideMark/>
          </w:tcPr>
          <w:p w14:paraId="7FDEEE17" w14:textId="48A3AE5E" w:rsidR="00A03ADB" w:rsidRPr="00DF67D0" w:rsidRDefault="00A03ADB" w:rsidP="00A03ADB">
            <w:pPr>
              <w:spacing w:after="0" w:line="240" w:lineRule="auto"/>
              <w:rPr>
                <w:rFonts w:ascii="Calibri" w:eastAsia="Times New Roman" w:hAnsi="Calibri" w:cs="Calibri"/>
                <w:color w:val="auto"/>
                <w:sz w:val="22"/>
                <w:szCs w:val="22"/>
                <w:lang w:eastAsia="lv-LV"/>
              </w:rPr>
            </w:pPr>
            <w:r w:rsidRPr="00DF67D0">
              <w:rPr>
                <w:rFonts w:ascii="Calibri" w:eastAsia="Times New Roman" w:hAnsi="Calibri" w:cs="Calibri"/>
                <w:color w:val="auto"/>
                <w:sz w:val="22"/>
                <w:szCs w:val="22"/>
                <w:lang w:eastAsia="lv-LV"/>
              </w:rPr>
              <w:t>Akciju sabiedrība "BALTIJAS TRANZĪTA SERVISS"</w:t>
            </w:r>
          </w:p>
        </w:tc>
        <w:tc>
          <w:tcPr>
            <w:tcW w:w="3402" w:type="dxa"/>
            <w:shd w:val="clear" w:color="auto" w:fill="FFFFFF" w:themeFill="background1"/>
            <w:vAlign w:val="bottom"/>
            <w:hideMark/>
          </w:tcPr>
          <w:p w14:paraId="2660D42E" w14:textId="1FD32DD5" w:rsidR="00A03ADB" w:rsidRPr="00DF67D0" w:rsidRDefault="00A03ADB" w:rsidP="00A03ADB">
            <w:pPr>
              <w:spacing w:after="0" w:line="240" w:lineRule="auto"/>
              <w:rPr>
                <w:rFonts w:ascii="Calibri" w:eastAsia="Times New Roman" w:hAnsi="Calibri" w:cs="Calibri"/>
                <w:color w:val="auto"/>
                <w:sz w:val="22"/>
                <w:szCs w:val="22"/>
                <w:lang w:eastAsia="lv-LV"/>
              </w:rPr>
            </w:pPr>
            <w:r w:rsidRPr="00DF67D0">
              <w:rPr>
                <w:rFonts w:ascii="Calibri" w:eastAsia="Times New Roman" w:hAnsi="Calibri" w:cs="Calibri"/>
                <w:color w:val="auto"/>
                <w:sz w:val="22"/>
                <w:szCs w:val="22"/>
                <w:lang w:eastAsia="lv-LV"/>
              </w:rPr>
              <w:t>Kravas</w:t>
            </w:r>
          </w:p>
        </w:tc>
      </w:tr>
      <w:tr w:rsidR="00A03ADB" w:rsidRPr="00C16A55" w14:paraId="2CD0F006" w14:textId="77777777" w:rsidTr="00901CE1">
        <w:trPr>
          <w:trHeight w:val="385"/>
        </w:trPr>
        <w:tc>
          <w:tcPr>
            <w:tcW w:w="498" w:type="dxa"/>
            <w:shd w:val="clear" w:color="auto" w:fill="FFFFFF" w:themeFill="background1"/>
          </w:tcPr>
          <w:p w14:paraId="72D7B27C" w14:textId="137E1402" w:rsidR="00A03ADB" w:rsidRPr="00C16A55" w:rsidRDefault="003934B1" w:rsidP="00A369C3">
            <w:pPr>
              <w:spacing w:after="0" w:line="240" w:lineRule="auto"/>
              <w:jc w:val="right"/>
              <w:rPr>
                <w:rFonts w:ascii="Calibri" w:eastAsia="Times New Roman" w:hAnsi="Calibri" w:cs="Calibri"/>
                <w:color w:val="auto"/>
                <w:sz w:val="22"/>
                <w:szCs w:val="22"/>
                <w:lang w:eastAsia="lv-LV"/>
              </w:rPr>
            </w:pPr>
            <w:r w:rsidRPr="00C16A55">
              <w:rPr>
                <w:rFonts w:ascii="Calibri" w:eastAsia="Times New Roman" w:hAnsi="Calibri" w:cs="Calibri"/>
                <w:color w:val="auto"/>
                <w:sz w:val="22"/>
                <w:szCs w:val="22"/>
                <w:lang w:eastAsia="lv-LV"/>
              </w:rPr>
              <w:t>4.</w:t>
            </w:r>
          </w:p>
        </w:tc>
        <w:tc>
          <w:tcPr>
            <w:tcW w:w="5056" w:type="dxa"/>
            <w:shd w:val="clear" w:color="auto" w:fill="FFFFFF" w:themeFill="background1"/>
            <w:vAlign w:val="bottom"/>
            <w:hideMark/>
          </w:tcPr>
          <w:p w14:paraId="268015C3" w14:textId="4220793B" w:rsidR="00A03ADB" w:rsidRPr="00DF67D0" w:rsidRDefault="00A03ADB" w:rsidP="00A03ADB">
            <w:pPr>
              <w:spacing w:after="0" w:line="240" w:lineRule="auto"/>
              <w:rPr>
                <w:rFonts w:ascii="Calibri" w:eastAsia="Times New Roman" w:hAnsi="Calibri" w:cs="Calibri"/>
                <w:color w:val="auto"/>
                <w:sz w:val="22"/>
                <w:szCs w:val="22"/>
                <w:lang w:eastAsia="lv-LV"/>
              </w:rPr>
            </w:pPr>
            <w:r w:rsidRPr="00DF67D0">
              <w:rPr>
                <w:rFonts w:ascii="Calibri" w:eastAsia="Times New Roman" w:hAnsi="Calibri" w:cs="Calibri"/>
                <w:color w:val="auto"/>
                <w:sz w:val="22"/>
                <w:szCs w:val="22"/>
                <w:lang w:eastAsia="lv-LV"/>
              </w:rPr>
              <w:t>Akciju sabiedrība "Pasažieru vilciens"</w:t>
            </w:r>
          </w:p>
        </w:tc>
        <w:tc>
          <w:tcPr>
            <w:tcW w:w="3402" w:type="dxa"/>
            <w:shd w:val="clear" w:color="auto" w:fill="FFFFFF" w:themeFill="background1"/>
            <w:vAlign w:val="bottom"/>
            <w:hideMark/>
          </w:tcPr>
          <w:p w14:paraId="1ACFB149" w14:textId="574C566E" w:rsidR="00A03ADB" w:rsidRPr="00DF67D0" w:rsidRDefault="00A03ADB" w:rsidP="00A03ADB">
            <w:pPr>
              <w:spacing w:after="0" w:line="240" w:lineRule="auto"/>
              <w:rPr>
                <w:rFonts w:ascii="Calibri" w:eastAsia="Times New Roman" w:hAnsi="Calibri" w:cs="Calibri"/>
                <w:color w:val="auto"/>
                <w:sz w:val="22"/>
                <w:szCs w:val="22"/>
                <w:lang w:eastAsia="lv-LV"/>
              </w:rPr>
            </w:pPr>
            <w:r w:rsidRPr="00DF67D0">
              <w:rPr>
                <w:rFonts w:ascii="Calibri" w:eastAsia="Times New Roman" w:hAnsi="Calibri" w:cs="Calibri"/>
                <w:color w:val="auto"/>
                <w:sz w:val="22"/>
                <w:szCs w:val="22"/>
                <w:lang w:eastAsia="lv-LV"/>
              </w:rPr>
              <w:t>Pasažieru</w:t>
            </w:r>
          </w:p>
        </w:tc>
      </w:tr>
      <w:tr w:rsidR="00A03ADB" w:rsidRPr="00C16A55" w14:paraId="5DD615F1" w14:textId="77777777" w:rsidTr="00901CE1">
        <w:trPr>
          <w:trHeight w:val="576"/>
        </w:trPr>
        <w:tc>
          <w:tcPr>
            <w:tcW w:w="498" w:type="dxa"/>
            <w:shd w:val="clear" w:color="auto" w:fill="FFFFFF" w:themeFill="background1"/>
          </w:tcPr>
          <w:p w14:paraId="59F73416" w14:textId="2AEB77F0" w:rsidR="00A03ADB" w:rsidRPr="00C16A55" w:rsidRDefault="003934B1" w:rsidP="00A369C3">
            <w:pPr>
              <w:spacing w:after="0" w:line="240" w:lineRule="auto"/>
              <w:jc w:val="right"/>
              <w:rPr>
                <w:rFonts w:ascii="Calibri" w:eastAsia="Times New Roman" w:hAnsi="Calibri" w:cs="Calibri"/>
                <w:color w:val="auto"/>
                <w:sz w:val="22"/>
                <w:szCs w:val="22"/>
                <w:lang w:eastAsia="lv-LV"/>
              </w:rPr>
            </w:pPr>
            <w:r w:rsidRPr="00C16A55">
              <w:rPr>
                <w:rFonts w:ascii="Calibri" w:eastAsia="Times New Roman" w:hAnsi="Calibri" w:cs="Calibri"/>
                <w:color w:val="auto"/>
                <w:sz w:val="22"/>
                <w:szCs w:val="22"/>
                <w:lang w:eastAsia="lv-LV"/>
              </w:rPr>
              <w:t>5.</w:t>
            </w:r>
          </w:p>
        </w:tc>
        <w:tc>
          <w:tcPr>
            <w:tcW w:w="5056" w:type="dxa"/>
            <w:shd w:val="clear" w:color="auto" w:fill="FFFFFF" w:themeFill="background1"/>
            <w:vAlign w:val="bottom"/>
            <w:hideMark/>
          </w:tcPr>
          <w:p w14:paraId="6694D9FD" w14:textId="57E72805" w:rsidR="00A03ADB" w:rsidRPr="00DF67D0" w:rsidRDefault="00A03ADB" w:rsidP="00A03ADB">
            <w:pPr>
              <w:spacing w:after="0" w:line="240" w:lineRule="auto"/>
              <w:rPr>
                <w:rFonts w:ascii="Calibri" w:eastAsia="Times New Roman" w:hAnsi="Calibri" w:cs="Calibri"/>
                <w:color w:val="auto"/>
                <w:sz w:val="22"/>
                <w:szCs w:val="22"/>
                <w:lang w:eastAsia="lv-LV"/>
              </w:rPr>
            </w:pPr>
            <w:r w:rsidRPr="00DF67D0">
              <w:rPr>
                <w:rFonts w:ascii="Calibri" w:eastAsia="Times New Roman" w:hAnsi="Calibri" w:cs="Calibri"/>
                <w:color w:val="auto"/>
                <w:sz w:val="22"/>
                <w:szCs w:val="22"/>
                <w:lang w:eastAsia="lv-LV"/>
              </w:rPr>
              <w:t>Sabiedrība ar ierobežotu atbildību ražošanas komercfirma "TRANSCELTNIEKS"</w:t>
            </w:r>
          </w:p>
        </w:tc>
        <w:tc>
          <w:tcPr>
            <w:tcW w:w="3402" w:type="dxa"/>
            <w:shd w:val="clear" w:color="auto" w:fill="FFFFFF" w:themeFill="background1"/>
            <w:vAlign w:val="bottom"/>
            <w:hideMark/>
          </w:tcPr>
          <w:p w14:paraId="777BA782" w14:textId="45C3CD45" w:rsidR="00A03ADB" w:rsidRPr="00DF67D0" w:rsidRDefault="00A03ADB" w:rsidP="00A03ADB">
            <w:pPr>
              <w:spacing w:after="0" w:line="240" w:lineRule="auto"/>
              <w:rPr>
                <w:rFonts w:ascii="Calibri" w:eastAsia="Times New Roman" w:hAnsi="Calibri" w:cs="Calibri"/>
                <w:color w:val="auto"/>
                <w:sz w:val="22"/>
                <w:szCs w:val="22"/>
                <w:lang w:eastAsia="lv-LV"/>
              </w:rPr>
            </w:pPr>
            <w:r w:rsidRPr="00DF67D0">
              <w:rPr>
                <w:rFonts w:ascii="Calibri" w:eastAsia="Times New Roman" w:hAnsi="Calibri" w:cs="Calibri"/>
                <w:color w:val="auto"/>
                <w:sz w:val="22"/>
                <w:szCs w:val="22"/>
                <w:lang w:eastAsia="lv-LV"/>
              </w:rPr>
              <w:t>Manevru darbu veikšana</w:t>
            </w:r>
          </w:p>
        </w:tc>
      </w:tr>
      <w:tr w:rsidR="00A03ADB" w:rsidRPr="00C16A55" w14:paraId="66BD692E" w14:textId="77777777" w:rsidTr="00901CE1">
        <w:trPr>
          <w:trHeight w:val="288"/>
        </w:trPr>
        <w:tc>
          <w:tcPr>
            <w:tcW w:w="498" w:type="dxa"/>
            <w:shd w:val="clear" w:color="auto" w:fill="FFFFFF" w:themeFill="background1"/>
          </w:tcPr>
          <w:p w14:paraId="48B8C2E2" w14:textId="086F5510" w:rsidR="00A03ADB" w:rsidRPr="00C16A55" w:rsidRDefault="003934B1" w:rsidP="00A369C3">
            <w:pPr>
              <w:spacing w:after="0" w:line="240" w:lineRule="auto"/>
              <w:jc w:val="right"/>
              <w:rPr>
                <w:rFonts w:ascii="Calibri" w:eastAsia="Times New Roman" w:hAnsi="Calibri" w:cs="Calibri"/>
                <w:color w:val="auto"/>
                <w:sz w:val="22"/>
                <w:szCs w:val="22"/>
                <w:lang w:eastAsia="lv-LV"/>
              </w:rPr>
            </w:pPr>
            <w:r w:rsidRPr="00C16A55">
              <w:rPr>
                <w:rFonts w:ascii="Calibri" w:eastAsia="Times New Roman" w:hAnsi="Calibri" w:cs="Calibri"/>
                <w:color w:val="auto"/>
                <w:sz w:val="22"/>
                <w:szCs w:val="22"/>
                <w:lang w:eastAsia="lv-LV"/>
              </w:rPr>
              <w:t>6.</w:t>
            </w:r>
          </w:p>
        </w:tc>
        <w:tc>
          <w:tcPr>
            <w:tcW w:w="5056" w:type="dxa"/>
            <w:shd w:val="clear" w:color="auto" w:fill="FFFFFF" w:themeFill="background1"/>
            <w:vAlign w:val="bottom"/>
            <w:hideMark/>
          </w:tcPr>
          <w:p w14:paraId="7914B828" w14:textId="7B961BE3" w:rsidR="00A03ADB" w:rsidRPr="00DF67D0" w:rsidRDefault="00A03ADB" w:rsidP="00A03ADB">
            <w:pPr>
              <w:spacing w:after="0" w:line="240" w:lineRule="auto"/>
              <w:rPr>
                <w:rFonts w:ascii="Calibri" w:eastAsia="Times New Roman" w:hAnsi="Calibri" w:cs="Calibri"/>
                <w:color w:val="auto"/>
                <w:sz w:val="22"/>
                <w:szCs w:val="22"/>
                <w:lang w:eastAsia="lv-LV"/>
              </w:rPr>
            </w:pPr>
            <w:r w:rsidRPr="00DF67D0">
              <w:rPr>
                <w:rFonts w:ascii="Calibri" w:eastAsia="Times New Roman" w:hAnsi="Calibri" w:cs="Calibri"/>
                <w:color w:val="auto"/>
                <w:sz w:val="22"/>
                <w:szCs w:val="22"/>
                <w:lang w:eastAsia="lv-LV"/>
              </w:rPr>
              <w:t>SIA "EURO RAIL CARGO"</w:t>
            </w:r>
          </w:p>
        </w:tc>
        <w:tc>
          <w:tcPr>
            <w:tcW w:w="3402" w:type="dxa"/>
            <w:shd w:val="clear" w:color="auto" w:fill="FFFFFF" w:themeFill="background1"/>
            <w:vAlign w:val="bottom"/>
            <w:hideMark/>
          </w:tcPr>
          <w:p w14:paraId="2AE9CF2B" w14:textId="267BAC28" w:rsidR="00A03ADB" w:rsidRPr="00DF67D0" w:rsidRDefault="00A03ADB" w:rsidP="00A03ADB">
            <w:pPr>
              <w:spacing w:after="0" w:line="240" w:lineRule="auto"/>
              <w:rPr>
                <w:rFonts w:ascii="Calibri" w:eastAsia="Times New Roman" w:hAnsi="Calibri" w:cs="Calibri"/>
                <w:color w:val="auto"/>
                <w:sz w:val="22"/>
                <w:szCs w:val="22"/>
                <w:lang w:eastAsia="lv-LV"/>
              </w:rPr>
            </w:pPr>
            <w:r w:rsidRPr="00DF67D0">
              <w:rPr>
                <w:rFonts w:ascii="Calibri" w:eastAsia="Times New Roman" w:hAnsi="Calibri" w:cs="Calibri"/>
                <w:color w:val="auto"/>
                <w:sz w:val="22"/>
                <w:szCs w:val="22"/>
                <w:lang w:eastAsia="lv-LV"/>
              </w:rPr>
              <w:t>Kravas</w:t>
            </w:r>
          </w:p>
        </w:tc>
      </w:tr>
      <w:tr w:rsidR="00A03ADB" w:rsidRPr="00C16A55" w14:paraId="7D45EA51" w14:textId="77777777" w:rsidTr="00901CE1">
        <w:trPr>
          <w:trHeight w:val="247"/>
        </w:trPr>
        <w:tc>
          <w:tcPr>
            <w:tcW w:w="498" w:type="dxa"/>
            <w:shd w:val="clear" w:color="auto" w:fill="FFFFFF" w:themeFill="background1"/>
          </w:tcPr>
          <w:p w14:paraId="29333580" w14:textId="68AE637A" w:rsidR="00A03ADB" w:rsidRPr="00C16A55" w:rsidRDefault="003934B1" w:rsidP="00A369C3">
            <w:pPr>
              <w:spacing w:after="0" w:line="240" w:lineRule="auto"/>
              <w:jc w:val="right"/>
              <w:rPr>
                <w:rFonts w:ascii="Calibri" w:eastAsia="Times New Roman" w:hAnsi="Calibri" w:cs="Calibri"/>
                <w:color w:val="auto"/>
                <w:sz w:val="22"/>
                <w:szCs w:val="22"/>
                <w:lang w:eastAsia="lv-LV"/>
              </w:rPr>
            </w:pPr>
            <w:r w:rsidRPr="00C16A55">
              <w:rPr>
                <w:rFonts w:ascii="Calibri" w:eastAsia="Times New Roman" w:hAnsi="Calibri" w:cs="Calibri"/>
                <w:color w:val="auto"/>
                <w:sz w:val="22"/>
                <w:szCs w:val="22"/>
                <w:lang w:eastAsia="lv-LV"/>
              </w:rPr>
              <w:t>7.</w:t>
            </w:r>
          </w:p>
        </w:tc>
        <w:tc>
          <w:tcPr>
            <w:tcW w:w="5056" w:type="dxa"/>
            <w:shd w:val="clear" w:color="auto" w:fill="FFFFFF" w:themeFill="background1"/>
            <w:vAlign w:val="bottom"/>
            <w:hideMark/>
          </w:tcPr>
          <w:p w14:paraId="0B78EB45" w14:textId="731935D6" w:rsidR="00A03ADB" w:rsidRPr="00DF67D0" w:rsidRDefault="00A03ADB" w:rsidP="00A03ADB">
            <w:pPr>
              <w:spacing w:after="0" w:line="240" w:lineRule="auto"/>
              <w:rPr>
                <w:rFonts w:ascii="Calibri" w:eastAsia="Times New Roman" w:hAnsi="Calibri" w:cs="Calibri"/>
                <w:color w:val="auto"/>
                <w:sz w:val="22"/>
                <w:szCs w:val="22"/>
                <w:lang w:eastAsia="lv-LV"/>
              </w:rPr>
            </w:pPr>
            <w:r w:rsidRPr="00DF67D0">
              <w:rPr>
                <w:rFonts w:ascii="Calibri" w:eastAsia="Times New Roman" w:hAnsi="Calibri" w:cs="Calibri"/>
                <w:color w:val="auto"/>
                <w:sz w:val="22"/>
                <w:szCs w:val="22"/>
                <w:lang w:eastAsia="lv-LV"/>
              </w:rPr>
              <w:t>SIA "Gulbenes - Alūksnes bānītis"</w:t>
            </w:r>
          </w:p>
        </w:tc>
        <w:tc>
          <w:tcPr>
            <w:tcW w:w="3402" w:type="dxa"/>
            <w:shd w:val="clear" w:color="auto" w:fill="FFFFFF" w:themeFill="background1"/>
            <w:vAlign w:val="bottom"/>
            <w:hideMark/>
          </w:tcPr>
          <w:p w14:paraId="38E67C93" w14:textId="205003A9" w:rsidR="00A03ADB" w:rsidRPr="00DF67D0" w:rsidRDefault="00A03ADB" w:rsidP="00A03ADB">
            <w:pPr>
              <w:spacing w:after="0" w:line="240" w:lineRule="auto"/>
              <w:rPr>
                <w:rFonts w:ascii="Calibri" w:eastAsia="Times New Roman" w:hAnsi="Calibri" w:cs="Calibri"/>
                <w:color w:val="auto"/>
                <w:sz w:val="22"/>
                <w:szCs w:val="22"/>
                <w:lang w:eastAsia="lv-LV"/>
              </w:rPr>
            </w:pPr>
            <w:r w:rsidRPr="00DF67D0">
              <w:rPr>
                <w:rFonts w:ascii="Calibri" w:eastAsia="Times New Roman" w:hAnsi="Calibri" w:cs="Calibri"/>
                <w:color w:val="auto"/>
                <w:sz w:val="22"/>
                <w:szCs w:val="22"/>
                <w:lang w:eastAsia="lv-LV"/>
              </w:rPr>
              <w:t>Pasažieru</w:t>
            </w:r>
            <w:r w:rsidRPr="00DF67D0">
              <w:rPr>
                <w:rFonts w:ascii="Calibri" w:hAnsi="Calibri" w:cs="Calibri"/>
                <w:color w:val="auto"/>
                <w:sz w:val="22"/>
                <w:szCs w:val="22"/>
              </w:rPr>
              <w:t xml:space="preserve"> </w:t>
            </w:r>
            <w:r w:rsidR="003934B1" w:rsidRPr="00DF67D0">
              <w:rPr>
                <w:rFonts w:ascii="Calibri" w:hAnsi="Calibri" w:cs="Calibri"/>
                <w:color w:val="auto"/>
                <w:sz w:val="22"/>
                <w:szCs w:val="22"/>
              </w:rPr>
              <w:t>(</w:t>
            </w:r>
            <w:r w:rsidRPr="00DF67D0">
              <w:rPr>
                <w:rFonts w:ascii="Calibri" w:hAnsi="Calibri" w:cs="Calibri"/>
                <w:color w:val="auto"/>
                <w:sz w:val="22"/>
                <w:szCs w:val="22"/>
              </w:rPr>
              <w:t>pa šaursliežu dzelzceļu</w:t>
            </w:r>
            <w:r w:rsidR="003934B1" w:rsidRPr="00DF67D0">
              <w:rPr>
                <w:rFonts w:ascii="Calibri" w:hAnsi="Calibri" w:cs="Calibri"/>
                <w:color w:val="auto"/>
                <w:sz w:val="22"/>
                <w:szCs w:val="22"/>
              </w:rPr>
              <w:t>)</w:t>
            </w:r>
          </w:p>
        </w:tc>
      </w:tr>
      <w:tr w:rsidR="00A03ADB" w:rsidRPr="00C16A55" w14:paraId="5B5FF5D9" w14:textId="77777777" w:rsidTr="00901CE1">
        <w:trPr>
          <w:trHeight w:val="288"/>
        </w:trPr>
        <w:tc>
          <w:tcPr>
            <w:tcW w:w="498" w:type="dxa"/>
            <w:shd w:val="clear" w:color="auto" w:fill="FFFFFF" w:themeFill="background1"/>
          </w:tcPr>
          <w:p w14:paraId="65D88797" w14:textId="63BE510D" w:rsidR="00A03ADB" w:rsidRPr="00C16A55" w:rsidRDefault="003934B1" w:rsidP="00A369C3">
            <w:pPr>
              <w:spacing w:after="0" w:line="240" w:lineRule="auto"/>
              <w:jc w:val="right"/>
              <w:rPr>
                <w:rFonts w:ascii="Calibri" w:eastAsia="Times New Roman" w:hAnsi="Calibri" w:cs="Calibri"/>
                <w:color w:val="auto"/>
                <w:sz w:val="22"/>
                <w:szCs w:val="22"/>
                <w:lang w:eastAsia="lv-LV"/>
              </w:rPr>
            </w:pPr>
            <w:r w:rsidRPr="00C16A55">
              <w:rPr>
                <w:rFonts w:ascii="Calibri" w:eastAsia="Times New Roman" w:hAnsi="Calibri" w:cs="Calibri"/>
                <w:color w:val="auto"/>
                <w:sz w:val="22"/>
                <w:szCs w:val="22"/>
                <w:lang w:eastAsia="lv-LV"/>
              </w:rPr>
              <w:t>8.</w:t>
            </w:r>
          </w:p>
        </w:tc>
        <w:tc>
          <w:tcPr>
            <w:tcW w:w="5056" w:type="dxa"/>
            <w:shd w:val="clear" w:color="auto" w:fill="FFFFFF" w:themeFill="background1"/>
            <w:noWrap/>
            <w:vAlign w:val="bottom"/>
            <w:hideMark/>
          </w:tcPr>
          <w:p w14:paraId="7E3B1A3C" w14:textId="2C983290" w:rsidR="00A03ADB" w:rsidRPr="00DF67D0" w:rsidRDefault="00A03ADB" w:rsidP="00A03ADB">
            <w:pPr>
              <w:spacing w:after="0" w:line="240" w:lineRule="auto"/>
              <w:rPr>
                <w:rFonts w:ascii="Calibri" w:eastAsia="Times New Roman" w:hAnsi="Calibri" w:cs="Calibri"/>
                <w:color w:val="auto"/>
                <w:sz w:val="22"/>
                <w:szCs w:val="22"/>
                <w:lang w:eastAsia="lv-LV"/>
              </w:rPr>
            </w:pPr>
            <w:r w:rsidRPr="00DF67D0">
              <w:rPr>
                <w:rFonts w:ascii="Calibri" w:eastAsia="Times New Roman" w:hAnsi="Calibri" w:cs="Calibri"/>
                <w:color w:val="auto"/>
                <w:sz w:val="22"/>
                <w:szCs w:val="22"/>
                <w:lang w:eastAsia="lv-LV"/>
              </w:rPr>
              <w:t>SIA "LokRem"</w:t>
            </w:r>
          </w:p>
        </w:tc>
        <w:tc>
          <w:tcPr>
            <w:tcW w:w="3402" w:type="dxa"/>
            <w:shd w:val="clear" w:color="auto" w:fill="FFFFFF" w:themeFill="background1"/>
            <w:noWrap/>
            <w:vAlign w:val="bottom"/>
            <w:hideMark/>
          </w:tcPr>
          <w:p w14:paraId="3C6A76E5" w14:textId="6606979D" w:rsidR="00A03ADB" w:rsidRPr="00DF67D0" w:rsidRDefault="00A03ADB" w:rsidP="00A03ADB">
            <w:pPr>
              <w:spacing w:after="0" w:line="240" w:lineRule="auto"/>
              <w:rPr>
                <w:rFonts w:ascii="Calibri" w:eastAsia="Times New Roman" w:hAnsi="Calibri" w:cs="Calibri"/>
                <w:color w:val="auto"/>
                <w:sz w:val="22"/>
                <w:szCs w:val="22"/>
                <w:lang w:eastAsia="lv-LV"/>
              </w:rPr>
            </w:pPr>
            <w:r w:rsidRPr="00DF67D0">
              <w:rPr>
                <w:rFonts w:ascii="Calibri" w:eastAsia="Times New Roman" w:hAnsi="Calibri" w:cs="Calibri"/>
                <w:color w:val="auto"/>
                <w:sz w:val="22"/>
                <w:szCs w:val="22"/>
                <w:lang w:eastAsia="lv-LV"/>
              </w:rPr>
              <w:t>Manevru darbu veikšana</w:t>
            </w:r>
          </w:p>
        </w:tc>
      </w:tr>
      <w:tr w:rsidR="00AA1EA2" w:rsidRPr="00C16A55" w14:paraId="607EC192" w14:textId="77777777" w:rsidTr="00901CE1">
        <w:trPr>
          <w:trHeight w:val="288"/>
        </w:trPr>
        <w:tc>
          <w:tcPr>
            <w:tcW w:w="498" w:type="dxa"/>
            <w:shd w:val="clear" w:color="auto" w:fill="FFFFFF" w:themeFill="background1"/>
          </w:tcPr>
          <w:p w14:paraId="28DA6A8E" w14:textId="35F0D168" w:rsidR="00AA1EA2" w:rsidRPr="00C16A55" w:rsidRDefault="00AA1EA2" w:rsidP="00A369C3">
            <w:pPr>
              <w:spacing w:after="0" w:line="240" w:lineRule="auto"/>
              <w:jc w:val="right"/>
              <w:rPr>
                <w:rFonts w:ascii="Calibri" w:eastAsia="Times New Roman" w:hAnsi="Calibri" w:cs="Calibri"/>
                <w:color w:val="auto"/>
                <w:sz w:val="22"/>
                <w:szCs w:val="22"/>
                <w:lang w:eastAsia="lv-LV"/>
              </w:rPr>
            </w:pPr>
            <w:r>
              <w:rPr>
                <w:rFonts w:ascii="Calibri" w:eastAsia="Times New Roman" w:hAnsi="Calibri" w:cs="Calibri"/>
                <w:color w:val="auto"/>
                <w:sz w:val="22"/>
                <w:szCs w:val="22"/>
                <w:lang w:eastAsia="lv-LV"/>
              </w:rPr>
              <w:t xml:space="preserve">9. </w:t>
            </w:r>
          </w:p>
        </w:tc>
        <w:tc>
          <w:tcPr>
            <w:tcW w:w="5056" w:type="dxa"/>
            <w:shd w:val="clear" w:color="auto" w:fill="FFFFFF" w:themeFill="background1"/>
            <w:noWrap/>
            <w:vAlign w:val="bottom"/>
          </w:tcPr>
          <w:p w14:paraId="5E3690D7" w14:textId="3AC67267" w:rsidR="00AA1EA2" w:rsidRPr="00DF67D0" w:rsidRDefault="00AA1EA2" w:rsidP="00A03ADB">
            <w:pPr>
              <w:spacing w:after="0" w:line="240" w:lineRule="auto"/>
              <w:rPr>
                <w:rFonts w:ascii="Calibri" w:eastAsia="Times New Roman" w:hAnsi="Calibri" w:cs="Calibri"/>
                <w:color w:val="auto"/>
                <w:sz w:val="22"/>
                <w:szCs w:val="22"/>
                <w:lang w:eastAsia="lv-LV"/>
              </w:rPr>
            </w:pPr>
            <w:r>
              <w:rPr>
                <w:rFonts w:ascii="Calibri" w:eastAsia="Times New Roman" w:hAnsi="Calibri" w:cs="Calibri"/>
                <w:color w:val="auto"/>
                <w:sz w:val="22"/>
                <w:szCs w:val="22"/>
                <w:lang w:eastAsia="lv-LV"/>
              </w:rPr>
              <w:t>UAB “LTG Link”</w:t>
            </w:r>
          </w:p>
        </w:tc>
        <w:tc>
          <w:tcPr>
            <w:tcW w:w="3402" w:type="dxa"/>
            <w:shd w:val="clear" w:color="auto" w:fill="FFFFFF" w:themeFill="background1"/>
            <w:noWrap/>
            <w:vAlign w:val="bottom"/>
          </w:tcPr>
          <w:p w14:paraId="6E5F7E57" w14:textId="636F941E" w:rsidR="00AA1EA2" w:rsidRPr="00DF67D0" w:rsidRDefault="00AA1EA2" w:rsidP="00A03ADB">
            <w:pPr>
              <w:spacing w:after="0" w:line="240" w:lineRule="auto"/>
              <w:rPr>
                <w:rFonts w:ascii="Calibri" w:eastAsia="Times New Roman" w:hAnsi="Calibri" w:cs="Calibri"/>
                <w:color w:val="auto"/>
                <w:sz w:val="22"/>
                <w:szCs w:val="22"/>
                <w:lang w:eastAsia="lv-LV"/>
              </w:rPr>
            </w:pPr>
            <w:r>
              <w:rPr>
                <w:rFonts w:ascii="Calibri" w:eastAsia="Times New Roman" w:hAnsi="Calibri" w:cs="Calibri"/>
                <w:color w:val="auto"/>
                <w:sz w:val="22"/>
                <w:szCs w:val="22"/>
                <w:lang w:eastAsia="lv-LV"/>
              </w:rPr>
              <w:t>Pasažieru</w:t>
            </w:r>
          </w:p>
        </w:tc>
      </w:tr>
      <w:tr w:rsidR="00AA1EA2" w:rsidRPr="00C16A55" w14:paraId="3DB6D36E" w14:textId="77777777" w:rsidTr="00901CE1">
        <w:trPr>
          <w:trHeight w:val="288"/>
        </w:trPr>
        <w:tc>
          <w:tcPr>
            <w:tcW w:w="498" w:type="dxa"/>
            <w:shd w:val="clear" w:color="auto" w:fill="FFFFFF" w:themeFill="background1"/>
          </w:tcPr>
          <w:p w14:paraId="4EC4B7DD" w14:textId="6776514A" w:rsidR="00AA1EA2" w:rsidRPr="00C16A55" w:rsidRDefault="00AA1EA2" w:rsidP="00A369C3">
            <w:pPr>
              <w:spacing w:after="0" w:line="240" w:lineRule="auto"/>
              <w:jc w:val="right"/>
              <w:rPr>
                <w:rFonts w:ascii="Calibri" w:eastAsia="Times New Roman" w:hAnsi="Calibri" w:cs="Calibri"/>
                <w:color w:val="auto"/>
                <w:sz w:val="22"/>
                <w:szCs w:val="22"/>
                <w:lang w:eastAsia="lv-LV"/>
              </w:rPr>
            </w:pPr>
            <w:r>
              <w:rPr>
                <w:rFonts w:ascii="Calibri" w:eastAsia="Times New Roman" w:hAnsi="Calibri" w:cs="Calibri"/>
                <w:color w:val="auto"/>
                <w:sz w:val="22"/>
                <w:szCs w:val="22"/>
                <w:lang w:eastAsia="lv-LV"/>
              </w:rPr>
              <w:t>10.</w:t>
            </w:r>
          </w:p>
        </w:tc>
        <w:tc>
          <w:tcPr>
            <w:tcW w:w="5056" w:type="dxa"/>
            <w:shd w:val="clear" w:color="auto" w:fill="FFFFFF" w:themeFill="background1"/>
            <w:noWrap/>
            <w:vAlign w:val="bottom"/>
          </w:tcPr>
          <w:p w14:paraId="6BCE6AA8" w14:textId="724E169A" w:rsidR="00AA1EA2" w:rsidRPr="00DF67D0" w:rsidRDefault="00AA1EA2" w:rsidP="00A03ADB">
            <w:pPr>
              <w:spacing w:after="0" w:line="240" w:lineRule="auto"/>
              <w:rPr>
                <w:rFonts w:ascii="Calibri" w:eastAsia="Times New Roman" w:hAnsi="Calibri" w:cs="Calibri"/>
                <w:color w:val="auto"/>
                <w:sz w:val="22"/>
                <w:szCs w:val="22"/>
                <w:lang w:eastAsia="lv-LV"/>
              </w:rPr>
            </w:pPr>
            <w:r>
              <w:rPr>
                <w:rFonts w:ascii="Calibri" w:eastAsia="Times New Roman" w:hAnsi="Calibri" w:cs="Calibri"/>
                <w:color w:val="auto"/>
                <w:sz w:val="22"/>
                <w:szCs w:val="22"/>
                <w:lang w:eastAsia="lv-LV"/>
              </w:rPr>
              <w:t>AB “LTG Cargo”</w:t>
            </w:r>
          </w:p>
        </w:tc>
        <w:tc>
          <w:tcPr>
            <w:tcW w:w="3402" w:type="dxa"/>
            <w:shd w:val="clear" w:color="auto" w:fill="FFFFFF" w:themeFill="background1"/>
            <w:noWrap/>
            <w:vAlign w:val="bottom"/>
          </w:tcPr>
          <w:p w14:paraId="68DE92E9" w14:textId="64AFDF7E" w:rsidR="00AA1EA2" w:rsidRPr="00DF67D0" w:rsidRDefault="00AA1EA2" w:rsidP="00A03ADB">
            <w:pPr>
              <w:spacing w:after="0" w:line="240" w:lineRule="auto"/>
              <w:rPr>
                <w:rFonts w:ascii="Calibri" w:eastAsia="Times New Roman" w:hAnsi="Calibri" w:cs="Calibri"/>
                <w:color w:val="auto"/>
                <w:sz w:val="22"/>
                <w:szCs w:val="22"/>
                <w:lang w:eastAsia="lv-LV"/>
              </w:rPr>
            </w:pPr>
            <w:r>
              <w:rPr>
                <w:rFonts w:ascii="Calibri" w:eastAsia="Times New Roman" w:hAnsi="Calibri" w:cs="Calibri"/>
                <w:color w:val="auto"/>
                <w:sz w:val="22"/>
                <w:szCs w:val="22"/>
                <w:lang w:eastAsia="lv-LV"/>
              </w:rPr>
              <w:t>Kravas</w:t>
            </w:r>
          </w:p>
        </w:tc>
      </w:tr>
    </w:tbl>
    <w:p w14:paraId="0BAB6144" w14:textId="77777777" w:rsidR="00DF67D0" w:rsidRPr="00C16A55" w:rsidRDefault="00DF67D0" w:rsidP="005574BD">
      <w:pPr>
        <w:spacing w:before="120" w:after="120" w:line="240" w:lineRule="auto"/>
        <w:ind w:firstLine="720"/>
        <w:jc w:val="both"/>
        <w:rPr>
          <w:rFonts w:ascii="Calibri" w:hAnsi="Calibri" w:cs="Calibri"/>
          <w:color w:val="auto"/>
          <w:sz w:val="24"/>
          <w:szCs w:val="24"/>
        </w:rPr>
      </w:pPr>
    </w:p>
    <w:bookmarkEnd w:id="36"/>
    <w:bookmarkEnd w:id="37"/>
    <w:p w14:paraId="6E9336B5" w14:textId="36555C6A" w:rsidR="006031D2" w:rsidRPr="00C16A55" w:rsidRDefault="00DF67D0" w:rsidP="006031D2">
      <w:pPr>
        <w:spacing w:after="120" w:line="240" w:lineRule="auto"/>
        <w:rPr>
          <w:b/>
          <w:bCs/>
          <w:color w:val="auto"/>
          <w:sz w:val="24"/>
          <w:szCs w:val="24"/>
        </w:rPr>
      </w:pPr>
      <w:r>
        <w:rPr>
          <w:b/>
          <w:bCs/>
          <w:color w:val="auto"/>
          <w:sz w:val="24"/>
          <w:szCs w:val="24"/>
        </w:rPr>
        <w:lastRenderedPageBreak/>
        <w:t xml:space="preserve">2.2.2.2. </w:t>
      </w:r>
      <w:r w:rsidR="006031D2" w:rsidRPr="00C16A55">
        <w:rPr>
          <w:b/>
          <w:bCs/>
          <w:color w:val="auto"/>
          <w:sz w:val="24"/>
          <w:szCs w:val="24"/>
        </w:rPr>
        <w:t>Rit</w:t>
      </w:r>
      <w:r w:rsidR="004668F8" w:rsidRPr="00C16A55">
        <w:rPr>
          <w:b/>
          <w:bCs/>
          <w:color w:val="auto"/>
          <w:sz w:val="24"/>
          <w:szCs w:val="24"/>
        </w:rPr>
        <w:t>ekļu</w:t>
      </w:r>
      <w:r w:rsidR="006031D2" w:rsidRPr="00C16A55">
        <w:rPr>
          <w:b/>
          <w:bCs/>
          <w:color w:val="auto"/>
          <w:sz w:val="24"/>
          <w:szCs w:val="24"/>
        </w:rPr>
        <w:t xml:space="preserve"> laišana tirgū </w:t>
      </w:r>
    </w:p>
    <w:p w14:paraId="20A6A8AE" w14:textId="4796E239" w:rsidR="006031D2" w:rsidRPr="00C16A55" w:rsidRDefault="004668F8" w:rsidP="00B770FA">
      <w:pPr>
        <w:spacing w:after="120" w:line="240" w:lineRule="auto"/>
        <w:ind w:firstLine="720"/>
        <w:jc w:val="both"/>
        <w:rPr>
          <w:color w:val="auto"/>
          <w:sz w:val="24"/>
          <w:szCs w:val="24"/>
        </w:rPr>
      </w:pPr>
      <w:r w:rsidRPr="00C16A55">
        <w:rPr>
          <w:rStyle w:val="Izteiksmgs"/>
          <w:rFonts w:ascii="Calibri" w:hAnsi="Calibri" w:cs="Calibri"/>
          <w:b w:val="0"/>
          <w:color w:val="auto"/>
          <w:sz w:val="24"/>
          <w:szCs w:val="24"/>
        </w:rPr>
        <w:t>Prasības ritekļu laišanai tirgū un to atbilstības novērtēšanu nosaka ES saistošās regulas</w:t>
      </w:r>
      <w:r w:rsidRPr="00C16A55">
        <w:rPr>
          <w:rStyle w:val="Vresatsauce"/>
          <w:rFonts w:ascii="Calibri" w:hAnsi="Calibri" w:cs="Calibri"/>
          <w:bCs/>
          <w:color w:val="auto"/>
          <w:sz w:val="24"/>
          <w:szCs w:val="24"/>
        </w:rPr>
        <w:footnoteReference w:id="20"/>
      </w:r>
      <w:r w:rsidRPr="00C16A55">
        <w:rPr>
          <w:rStyle w:val="Izteiksmgs"/>
          <w:rFonts w:ascii="Calibri" w:hAnsi="Calibri" w:cs="Calibri"/>
          <w:b w:val="0"/>
          <w:color w:val="auto"/>
          <w:sz w:val="24"/>
          <w:szCs w:val="24"/>
        </w:rPr>
        <w:t xml:space="preserve"> un </w:t>
      </w:r>
      <w:r w:rsidR="006031D2" w:rsidRPr="00C16A55">
        <w:rPr>
          <w:rFonts w:ascii="Calibri" w:hAnsi="Calibri" w:cs="Calibri"/>
          <w:color w:val="auto"/>
          <w:sz w:val="24"/>
          <w:szCs w:val="24"/>
        </w:rPr>
        <w:t>Ministru kabineta 09.06.2020. noteikumi Nr.374 “</w:t>
      </w:r>
      <w:hyperlink r:id="rId26" w:history="1">
        <w:r w:rsidR="006031D2" w:rsidRPr="00C16A55">
          <w:rPr>
            <w:rStyle w:val="Hipersaite"/>
            <w:rFonts w:ascii="Calibri" w:hAnsi="Calibri" w:cs="Calibri"/>
            <w:color w:val="auto"/>
            <w:sz w:val="24"/>
            <w:szCs w:val="24"/>
            <w:u w:val="none"/>
          </w:rPr>
          <w:t>Dzelzceļa savstarpējās izmantojamības noteikumi</w:t>
        </w:r>
      </w:hyperlink>
      <w:r w:rsidR="006031D2" w:rsidRPr="00C16A55">
        <w:rPr>
          <w:rStyle w:val="Izteiksmgs"/>
          <w:rFonts w:ascii="Calibri" w:hAnsi="Calibri" w:cs="Calibri"/>
          <w:b w:val="0"/>
          <w:color w:val="auto"/>
          <w:sz w:val="24"/>
          <w:szCs w:val="24"/>
        </w:rPr>
        <w:t>”</w:t>
      </w:r>
      <w:r w:rsidRPr="00C16A55">
        <w:rPr>
          <w:sz w:val="24"/>
          <w:szCs w:val="24"/>
        </w:rPr>
        <w:t>.</w:t>
      </w:r>
      <w:r w:rsidR="006031D2" w:rsidRPr="00C16A55">
        <w:rPr>
          <w:color w:val="auto"/>
          <w:sz w:val="24"/>
          <w:szCs w:val="24"/>
        </w:rPr>
        <w:t xml:space="preserve"> </w:t>
      </w:r>
    </w:p>
    <w:p w14:paraId="70B1B079" w14:textId="652DB546" w:rsidR="002363A4" w:rsidRPr="00C16A55" w:rsidRDefault="002363A4" w:rsidP="00F0764A">
      <w:pPr>
        <w:spacing w:after="0" w:line="240" w:lineRule="auto"/>
        <w:ind w:firstLine="567"/>
        <w:jc w:val="both"/>
        <w:rPr>
          <w:rFonts w:ascii="Calibri" w:hAnsi="Calibri" w:cs="Calibri"/>
          <w:color w:val="auto"/>
          <w:sz w:val="24"/>
          <w:szCs w:val="24"/>
        </w:rPr>
      </w:pPr>
      <w:r w:rsidRPr="00C16A55">
        <w:rPr>
          <w:rFonts w:ascii="Calibri" w:hAnsi="Calibri" w:cs="Calibri"/>
          <w:color w:val="auto"/>
          <w:sz w:val="24"/>
          <w:szCs w:val="24"/>
        </w:rPr>
        <w:t>Atļauju ritekļu laišanai tirgū izdod pretendentam, kurš ir apliecinājis ritekļa un tā tipa spēju drošai ekspluatācijai, šādiem veidiem:</w:t>
      </w:r>
    </w:p>
    <w:p w14:paraId="0D927F36" w14:textId="142DA07C" w:rsidR="0059385F" w:rsidRPr="00C16A55" w:rsidRDefault="00836398">
      <w:pPr>
        <w:pStyle w:val="Sarakstarindkopa"/>
        <w:numPr>
          <w:ilvl w:val="0"/>
          <w:numId w:val="12"/>
        </w:numPr>
        <w:ind w:left="1078" w:hanging="369"/>
        <w:contextualSpacing w:val="0"/>
        <w:jc w:val="both"/>
        <w:rPr>
          <w:rFonts w:ascii="Calibri" w:hAnsi="Calibri" w:cs="Calibri"/>
        </w:rPr>
      </w:pPr>
      <w:r w:rsidRPr="00C16A55">
        <w:rPr>
          <w:rFonts w:ascii="Calibri" w:hAnsi="Calibri" w:cs="Calibri"/>
        </w:rPr>
        <w:t xml:space="preserve">ritekļu laišana tirgū, </w:t>
      </w:r>
      <w:r w:rsidR="0059385F" w:rsidRPr="00C16A55">
        <w:rPr>
          <w:rFonts w:ascii="Calibri" w:hAnsi="Calibri" w:cs="Calibri"/>
        </w:rPr>
        <w:t>ja izmantošanas telpa atrodas tikai Latvijā;</w:t>
      </w:r>
    </w:p>
    <w:p w14:paraId="72DFD886" w14:textId="757B632E" w:rsidR="0059385F" w:rsidRPr="00C16A55" w:rsidRDefault="00836398">
      <w:pPr>
        <w:pStyle w:val="Sarakstarindkopa"/>
        <w:numPr>
          <w:ilvl w:val="0"/>
          <w:numId w:val="12"/>
        </w:numPr>
        <w:spacing w:after="120"/>
        <w:ind w:hanging="371"/>
        <w:jc w:val="both"/>
        <w:rPr>
          <w:rFonts w:ascii="Calibri" w:hAnsi="Calibri" w:cs="Calibri"/>
        </w:rPr>
      </w:pPr>
      <w:r w:rsidRPr="00C16A55">
        <w:rPr>
          <w:rFonts w:ascii="Calibri" w:hAnsi="Calibri" w:cs="Calibri"/>
        </w:rPr>
        <w:t xml:space="preserve">ritekļu laišana tirgū </w:t>
      </w:r>
      <w:r w:rsidR="0059385F" w:rsidRPr="00C16A55">
        <w:rPr>
          <w:rFonts w:ascii="Calibri" w:hAnsi="Calibri" w:cs="Calibri"/>
        </w:rPr>
        <w:t>ja izmantošanas telpa atrodas vairākās dalībvalstīs;</w:t>
      </w:r>
    </w:p>
    <w:p w14:paraId="38C5A162" w14:textId="2603DD23" w:rsidR="0059385F" w:rsidRPr="00C16A55" w:rsidRDefault="0059385F">
      <w:pPr>
        <w:pStyle w:val="Sarakstarindkopa"/>
        <w:numPr>
          <w:ilvl w:val="0"/>
          <w:numId w:val="12"/>
        </w:numPr>
        <w:spacing w:after="120"/>
        <w:ind w:hanging="371"/>
        <w:jc w:val="both"/>
        <w:rPr>
          <w:rFonts w:ascii="Calibri" w:hAnsi="Calibri" w:cs="Calibri"/>
        </w:rPr>
      </w:pPr>
      <w:r w:rsidRPr="00C16A55">
        <w:rPr>
          <w:rFonts w:ascii="Calibri" w:hAnsi="Calibri" w:cs="Calibri"/>
        </w:rPr>
        <w:t>pagaidu atļauja ritekļa praktiskām pārbaudēm tīklā;</w:t>
      </w:r>
    </w:p>
    <w:p w14:paraId="6FDFE911" w14:textId="4A27BA1D" w:rsidR="0059385F" w:rsidRPr="00C16A55" w:rsidRDefault="0059385F">
      <w:pPr>
        <w:pStyle w:val="Sarakstarindkopa"/>
        <w:numPr>
          <w:ilvl w:val="0"/>
          <w:numId w:val="12"/>
        </w:numPr>
        <w:spacing w:after="120"/>
        <w:ind w:hanging="371"/>
        <w:jc w:val="both"/>
        <w:rPr>
          <w:rFonts w:ascii="Calibri" w:hAnsi="Calibri" w:cs="Calibri"/>
        </w:rPr>
      </w:pPr>
      <w:r w:rsidRPr="00C16A55">
        <w:rPr>
          <w:rFonts w:ascii="Calibri" w:hAnsi="Calibri" w:cs="Calibri"/>
        </w:rPr>
        <w:t>1520 mm sliežu ceļa platuma kravas un pasažieru vagonu laišana tirgū.</w:t>
      </w:r>
    </w:p>
    <w:p w14:paraId="3B35244B" w14:textId="54D8ACF4" w:rsidR="0059385F" w:rsidRPr="00C16A55" w:rsidRDefault="0059385F" w:rsidP="00A31B3C">
      <w:pPr>
        <w:spacing w:after="0" w:line="240" w:lineRule="auto"/>
        <w:ind w:firstLine="720"/>
        <w:jc w:val="both"/>
        <w:rPr>
          <w:rFonts w:ascii="Calibri" w:hAnsi="Calibri" w:cs="Calibri"/>
          <w:color w:val="auto"/>
          <w:sz w:val="24"/>
          <w:szCs w:val="24"/>
          <w:lang w:eastAsia="lv-LV"/>
        </w:rPr>
      </w:pPr>
      <w:r w:rsidRPr="00C16A55">
        <w:rPr>
          <w:rFonts w:ascii="Calibri" w:hAnsi="Calibri" w:cs="Calibri"/>
          <w:color w:val="auto"/>
          <w:sz w:val="24"/>
          <w:szCs w:val="24"/>
          <w:lang w:eastAsia="lv-LV"/>
        </w:rPr>
        <w:t>Visu pieteikumu iesniegšana, informācijas pieprasīšana un aprite, kā arī lēmumu paziņošana pretendentam notiek, izmantojot OSS, izņemot kravas</w:t>
      </w:r>
      <w:r w:rsidR="0031616B">
        <w:rPr>
          <w:rFonts w:ascii="Calibri" w:hAnsi="Calibri" w:cs="Calibri"/>
          <w:color w:val="auto"/>
          <w:sz w:val="24"/>
          <w:szCs w:val="24"/>
          <w:lang w:eastAsia="lv-LV"/>
        </w:rPr>
        <w:t xml:space="preserve"> un pasažieru</w:t>
      </w:r>
      <w:r w:rsidRPr="00C16A55">
        <w:rPr>
          <w:rFonts w:ascii="Calibri" w:hAnsi="Calibri" w:cs="Calibri"/>
          <w:color w:val="auto"/>
          <w:sz w:val="24"/>
          <w:szCs w:val="24"/>
          <w:lang w:eastAsia="lv-LV"/>
        </w:rPr>
        <w:t xml:space="preserve"> vagonus 1520mm sliežu ceļu tīklam.</w:t>
      </w:r>
    </w:p>
    <w:p w14:paraId="4B84C27C" w14:textId="2B2DAC1B" w:rsidR="0070316A" w:rsidRDefault="0059385F" w:rsidP="00A31B3C">
      <w:pPr>
        <w:spacing w:before="120" w:after="0" w:line="240" w:lineRule="auto"/>
        <w:jc w:val="both"/>
        <w:rPr>
          <w:color w:val="auto"/>
          <w:sz w:val="24"/>
          <w:szCs w:val="24"/>
        </w:rPr>
      </w:pPr>
      <w:r w:rsidRPr="00C16A55">
        <w:rPr>
          <w:rFonts w:ascii="Calibri" w:hAnsi="Calibri" w:cs="Calibri"/>
          <w:color w:val="auto"/>
          <w:sz w:val="24"/>
          <w:szCs w:val="24"/>
        </w:rPr>
        <w:tab/>
      </w:r>
      <w:r w:rsidR="0070316A" w:rsidRPr="00C16A55">
        <w:rPr>
          <w:color w:val="auto"/>
          <w:sz w:val="24"/>
          <w:szCs w:val="24"/>
        </w:rPr>
        <w:t>Informācij</w:t>
      </w:r>
      <w:r w:rsidR="0070316A">
        <w:rPr>
          <w:color w:val="auto"/>
          <w:sz w:val="24"/>
          <w:szCs w:val="24"/>
        </w:rPr>
        <w:t>u</w:t>
      </w:r>
      <w:r w:rsidR="0070316A" w:rsidRPr="00C16A55">
        <w:rPr>
          <w:color w:val="auto"/>
          <w:sz w:val="24"/>
          <w:szCs w:val="24"/>
        </w:rPr>
        <w:t xml:space="preserve"> par ritekļu un ritekļu tipu laišanas tirgū procedūru</w:t>
      </w:r>
      <w:r w:rsidR="0070316A">
        <w:rPr>
          <w:color w:val="auto"/>
          <w:sz w:val="24"/>
          <w:szCs w:val="24"/>
        </w:rPr>
        <w:t xml:space="preserve"> Inspekcija</w:t>
      </w:r>
      <w:r w:rsidR="0070316A" w:rsidRPr="00C16A55">
        <w:rPr>
          <w:color w:val="auto"/>
          <w:sz w:val="24"/>
          <w:szCs w:val="24"/>
        </w:rPr>
        <w:t xml:space="preserve"> ir apkopo</w:t>
      </w:r>
      <w:r w:rsidR="0070316A">
        <w:rPr>
          <w:color w:val="auto"/>
          <w:sz w:val="24"/>
          <w:szCs w:val="24"/>
        </w:rPr>
        <w:t>jusi</w:t>
      </w:r>
      <w:r w:rsidR="0070316A" w:rsidRPr="00C16A55">
        <w:rPr>
          <w:color w:val="auto"/>
          <w:sz w:val="24"/>
          <w:szCs w:val="24"/>
        </w:rPr>
        <w:t xml:space="preserve"> “Ritekļu un ritekļu tipu laišanas tirgū rokasgrāmat</w:t>
      </w:r>
      <w:r w:rsidR="0070316A">
        <w:rPr>
          <w:color w:val="auto"/>
          <w:sz w:val="24"/>
          <w:szCs w:val="24"/>
        </w:rPr>
        <w:t>ā</w:t>
      </w:r>
      <w:r w:rsidR="0070316A" w:rsidRPr="00C16A55">
        <w:rPr>
          <w:color w:val="auto"/>
          <w:sz w:val="24"/>
          <w:szCs w:val="24"/>
        </w:rPr>
        <w:t>”</w:t>
      </w:r>
      <w:r w:rsidR="0070316A">
        <w:rPr>
          <w:color w:val="auto"/>
          <w:sz w:val="24"/>
          <w:szCs w:val="24"/>
        </w:rPr>
        <w:t>(2023)</w:t>
      </w:r>
      <w:r w:rsidR="0070316A" w:rsidRPr="00C16A55">
        <w:rPr>
          <w:color w:val="auto"/>
          <w:sz w:val="24"/>
          <w:szCs w:val="24"/>
        </w:rPr>
        <w:t>.</w:t>
      </w:r>
    </w:p>
    <w:p w14:paraId="74C68E77" w14:textId="567B1941" w:rsidR="00B31B82" w:rsidRPr="00C16A55" w:rsidRDefault="0059385F" w:rsidP="0070316A">
      <w:pPr>
        <w:spacing w:before="120" w:after="0" w:line="240" w:lineRule="auto"/>
        <w:ind w:firstLine="720"/>
        <w:jc w:val="both"/>
        <w:rPr>
          <w:rFonts w:ascii="Calibri" w:hAnsi="Calibri" w:cs="Calibri"/>
          <w:color w:val="auto"/>
          <w:sz w:val="24"/>
          <w:szCs w:val="24"/>
        </w:rPr>
      </w:pPr>
      <w:r w:rsidRPr="00C16A55">
        <w:rPr>
          <w:rFonts w:ascii="Calibri" w:hAnsi="Calibri" w:cs="Calibri"/>
          <w:color w:val="auto"/>
          <w:sz w:val="24"/>
          <w:szCs w:val="24"/>
        </w:rPr>
        <w:t>Saskaņā ar 14.02.2023. Ministru Kabineta noteikumiem Nr. 67 “Noteikumi par ritošā sastāva vienībām, kuras nereģistrē Eiropas ritekļu reģistrā, un kārtību, kādā Valsts dzelzceļa tehniskā inspekcija atļauj šādu ritošā sastāva vienību izmantošanu”</w:t>
      </w:r>
      <w:r w:rsidR="00836398" w:rsidRPr="00C16A55">
        <w:rPr>
          <w:rFonts w:ascii="Calibri" w:hAnsi="Calibri" w:cs="Calibri"/>
          <w:color w:val="auto"/>
          <w:sz w:val="24"/>
          <w:szCs w:val="24"/>
        </w:rPr>
        <w:t xml:space="preserve"> </w:t>
      </w:r>
      <w:r w:rsidR="00654529">
        <w:rPr>
          <w:rFonts w:ascii="Calibri" w:hAnsi="Calibri" w:cs="Calibri"/>
          <w:color w:val="auto"/>
          <w:sz w:val="24"/>
          <w:szCs w:val="24"/>
        </w:rPr>
        <w:t>Inspekcija</w:t>
      </w:r>
      <w:r w:rsidR="005E5DE7">
        <w:rPr>
          <w:rFonts w:ascii="Calibri" w:hAnsi="Calibri" w:cs="Calibri"/>
          <w:color w:val="auto"/>
          <w:sz w:val="24"/>
          <w:szCs w:val="24"/>
        </w:rPr>
        <w:t xml:space="preserve"> </w:t>
      </w:r>
      <w:r w:rsidR="00836398" w:rsidRPr="00C16A55">
        <w:rPr>
          <w:rFonts w:ascii="Calibri" w:hAnsi="Calibri" w:cs="Calibri"/>
          <w:color w:val="auto"/>
          <w:sz w:val="24"/>
          <w:szCs w:val="24"/>
        </w:rPr>
        <w:t>veic a</w:t>
      </w:r>
      <w:r w:rsidRPr="00C16A55">
        <w:rPr>
          <w:rFonts w:ascii="Calibri" w:hAnsi="Calibri" w:cs="Calibri"/>
          <w:color w:val="auto"/>
          <w:sz w:val="24"/>
          <w:szCs w:val="24"/>
        </w:rPr>
        <w:t>tļauj</w:t>
      </w:r>
      <w:r w:rsidR="00836398" w:rsidRPr="00C16A55">
        <w:rPr>
          <w:rFonts w:ascii="Calibri" w:hAnsi="Calibri" w:cs="Calibri"/>
          <w:color w:val="auto"/>
          <w:sz w:val="24"/>
          <w:szCs w:val="24"/>
        </w:rPr>
        <w:t>u</w:t>
      </w:r>
      <w:r w:rsidRPr="00C16A55">
        <w:rPr>
          <w:rFonts w:ascii="Calibri" w:hAnsi="Calibri" w:cs="Calibri"/>
          <w:color w:val="auto"/>
          <w:sz w:val="24"/>
          <w:szCs w:val="24"/>
        </w:rPr>
        <w:t xml:space="preserve"> izsniegšan</w:t>
      </w:r>
      <w:r w:rsidR="00836398" w:rsidRPr="00C16A55">
        <w:rPr>
          <w:rFonts w:ascii="Calibri" w:hAnsi="Calibri" w:cs="Calibri"/>
          <w:color w:val="auto"/>
          <w:sz w:val="24"/>
          <w:szCs w:val="24"/>
        </w:rPr>
        <w:t>u</w:t>
      </w:r>
      <w:r w:rsidRPr="00C16A55">
        <w:rPr>
          <w:rFonts w:ascii="Calibri" w:hAnsi="Calibri" w:cs="Calibri"/>
          <w:color w:val="auto"/>
          <w:sz w:val="24"/>
          <w:szCs w:val="24"/>
        </w:rPr>
        <w:t xml:space="preserve"> nereģistrējamam ritošajam sastāvam</w:t>
      </w:r>
      <w:r w:rsidR="00836398" w:rsidRPr="00C16A55">
        <w:rPr>
          <w:rFonts w:ascii="Calibri" w:hAnsi="Calibri" w:cs="Calibri"/>
          <w:color w:val="auto"/>
          <w:sz w:val="24"/>
          <w:szCs w:val="24"/>
        </w:rPr>
        <w:t>.</w:t>
      </w:r>
    </w:p>
    <w:p w14:paraId="3FADFA29" w14:textId="0689D88E" w:rsidR="006031D2" w:rsidRPr="00C16A55" w:rsidRDefault="006031D2" w:rsidP="006031D2">
      <w:pPr>
        <w:spacing w:before="120" w:after="120" w:line="240" w:lineRule="auto"/>
        <w:jc w:val="right"/>
        <w:rPr>
          <w:rFonts w:ascii="Calibri" w:hAnsi="Calibri" w:cs="Calibri"/>
          <w:color w:val="auto"/>
          <w:sz w:val="24"/>
          <w:szCs w:val="24"/>
        </w:rPr>
      </w:pPr>
      <w:r w:rsidRPr="00C16A55">
        <w:rPr>
          <w:rFonts w:ascii="Calibri" w:hAnsi="Calibri" w:cs="Calibri"/>
          <w:bCs/>
          <w:color w:val="auto"/>
          <w:sz w:val="24"/>
          <w:szCs w:val="24"/>
        </w:rPr>
        <w:t>1</w:t>
      </w:r>
      <w:r w:rsidR="00435AEE">
        <w:rPr>
          <w:rFonts w:ascii="Calibri" w:hAnsi="Calibri" w:cs="Calibri"/>
          <w:bCs/>
          <w:color w:val="auto"/>
          <w:sz w:val="24"/>
          <w:szCs w:val="24"/>
        </w:rPr>
        <w:t>3</w:t>
      </w:r>
      <w:r w:rsidRPr="00C16A55">
        <w:rPr>
          <w:rFonts w:ascii="Calibri" w:hAnsi="Calibri" w:cs="Calibri"/>
          <w:bCs/>
          <w:color w:val="auto"/>
          <w:sz w:val="24"/>
          <w:szCs w:val="24"/>
        </w:rPr>
        <w:t>.tabula.</w:t>
      </w:r>
      <w:r w:rsidRPr="00C16A55">
        <w:rPr>
          <w:rFonts w:ascii="Calibri" w:hAnsi="Calibri" w:cs="Calibri"/>
          <w:b/>
          <w:color w:val="auto"/>
          <w:sz w:val="24"/>
          <w:szCs w:val="24"/>
        </w:rPr>
        <w:t xml:space="preserve"> </w:t>
      </w:r>
      <w:r w:rsidR="00435AEE">
        <w:rPr>
          <w:rFonts w:ascii="Calibri" w:hAnsi="Calibri" w:cs="Calibri"/>
          <w:b/>
          <w:color w:val="auto"/>
          <w:sz w:val="24"/>
          <w:szCs w:val="24"/>
        </w:rPr>
        <w:t xml:space="preserve"> </w:t>
      </w:r>
      <w:r w:rsidRPr="00C16A55">
        <w:rPr>
          <w:rFonts w:ascii="Calibri" w:hAnsi="Calibri" w:cs="Calibri"/>
          <w:b/>
          <w:color w:val="auto"/>
          <w:sz w:val="24"/>
          <w:szCs w:val="24"/>
        </w:rPr>
        <w:t>Ritekļu laišana tirgū</w:t>
      </w:r>
      <w:r w:rsidR="005574BD" w:rsidRPr="00C16A55">
        <w:rPr>
          <w:rFonts w:ascii="Calibri" w:hAnsi="Calibri" w:cs="Calibri"/>
          <w:b/>
          <w:color w:val="auto"/>
          <w:sz w:val="24"/>
          <w:szCs w:val="24"/>
        </w:rPr>
        <w:t>*</w:t>
      </w:r>
    </w:p>
    <w:tbl>
      <w:tblPr>
        <w:tblW w:w="8392"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4976"/>
        <w:gridCol w:w="1148"/>
        <w:gridCol w:w="1134"/>
        <w:gridCol w:w="1134"/>
      </w:tblGrid>
      <w:tr w:rsidR="00997AC1" w:rsidRPr="00C16A55" w14:paraId="696D477F" w14:textId="390B05A8" w:rsidTr="00901CE1">
        <w:trPr>
          <w:cantSplit/>
          <w:jc w:val="center"/>
        </w:trPr>
        <w:tc>
          <w:tcPr>
            <w:tcW w:w="4976" w:type="dxa"/>
            <w:shd w:val="clear" w:color="auto" w:fill="auto"/>
            <w:vAlign w:val="center"/>
          </w:tcPr>
          <w:p w14:paraId="1062C9B2" w14:textId="29E082D2" w:rsidR="00997AC1" w:rsidRPr="00C16A55" w:rsidRDefault="00997AC1" w:rsidP="00B31B82">
            <w:pPr>
              <w:spacing w:after="0" w:line="240" w:lineRule="auto"/>
              <w:ind w:left="269" w:hanging="269"/>
              <w:rPr>
                <w:rFonts w:ascii="Calibri" w:hAnsi="Calibri" w:cs="Calibri"/>
                <w:b/>
                <w:color w:val="auto"/>
                <w:sz w:val="24"/>
                <w:szCs w:val="24"/>
              </w:rPr>
            </w:pPr>
            <w:r w:rsidRPr="00C16A55">
              <w:rPr>
                <w:rFonts w:ascii="Calibri" w:hAnsi="Calibri" w:cs="Calibri"/>
                <w:b/>
                <w:color w:val="auto"/>
                <w:sz w:val="24"/>
                <w:szCs w:val="24"/>
              </w:rPr>
              <w:t>Atļaujas veids</w:t>
            </w:r>
          </w:p>
        </w:tc>
        <w:tc>
          <w:tcPr>
            <w:tcW w:w="1148" w:type="dxa"/>
          </w:tcPr>
          <w:p w14:paraId="11EE5AC4" w14:textId="77777777" w:rsidR="00997AC1" w:rsidRPr="00C16A55" w:rsidRDefault="00997AC1" w:rsidP="00064B90">
            <w:pPr>
              <w:spacing w:after="0" w:line="240" w:lineRule="auto"/>
              <w:jc w:val="center"/>
              <w:rPr>
                <w:rFonts w:ascii="Calibri" w:hAnsi="Calibri" w:cs="Calibri"/>
                <w:b/>
                <w:color w:val="auto"/>
                <w:sz w:val="24"/>
                <w:szCs w:val="24"/>
              </w:rPr>
            </w:pPr>
            <w:r w:rsidRPr="00C16A55">
              <w:rPr>
                <w:rFonts w:ascii="Calibri" w:hAnsi="Calibri" w:cs="Calibri"/>
                <w:b/>
                <w:color w:val="auto"/>
                <w:sz w:val="24"/>
                <w:szCs w:val="24"/>
              </w:rPr>
              <w:t>2021</w:t>
            </w:r>
          </w:p>
        </w:tc>
        <w:tc>
          <w:tcPr>
            <w:tcW w:w="1134" w:type="dxa"/>
          </w:tcPr>
          <w:p w14:paraId="001CBC37" w14:textId="77777777" w:rsidR="00997AC1" w:rsidRPr="00C16A55" w:rsidRDefault="00997AC1" w:rsidP="00064B90">
            <w:pPr>
              <w:spacing w:after="0" w:line="240" w:lineRule="auto"/>
              <w:jc w:val="center"/>
              <w:rPr>
                <w:rFonts w:ascii="Calibri" w:hAnsi="Calibri" w:cs="Calibri"/>
                <w:b/>
                <w:color w:val="auto"/>
                <w:sz w:val="24"/>
                <w:szCs w:val="24"/>
              </w:rPr>
            </w:pPr>
            <w:r w:rsidRPr="00C16A55">
              <w:rPr>
                <w:rFonts w:ascii="Calibri" w:hAnsi="Calibri" w:cs="Calibri"/>
                <w:b/>
                <w:color w:val="auto"/>
                <w:sz w:val="24"/>
                <w:szCs w:val="24"/>
              </w:rPr>
              <w:t>2022</w:t>
            </w:r>
          </w:p>
        </w:tc>
        <w:tc>
          <w:tcPr>
            <w:tcW w:w="1134" w:type="dxa"/>
          </w:tcPr>
          <w:p w14:paraId="76E4C343" w14:textId="4F080A88" w:rsidR="00997AC1" w:rsidRPr="00C16A55" w:rsidRDefault="00997AC1" w:rsidP="00064B90">
            <w:pPr>
              <w:spacing w:after="0" w:line="240" w:lineRule="auto"/>
              <w:jc w:val="center"/>
              <w:rPr>
                <w:rFonts w:ascii="Calibri" w:hAnsi="Calibri" w:cs="Calibri"/>
                <w:b/>
                <w:color w:val="auto"/>
                <w:sz w:val="24"/>
                <w:szCs w:val="24"/>
              </w:rPr>
            </w:pPr>
            <w:r w:rsidRPr="00C16A55">
              <w:rPr>
                <w:rFonts w:ascii="Calibri" w:hAnsi="Calibri" w:cs="Calibri"/>
                <w:b/>
                <w:color w:val="auto"/>
                <w:sz w:val="24"/>
                <w:szCs w:val="24"/>
              </w:rPr>
              <w:t>2023</w:t>
            </w:r>
          </w:p>
        </w:tc>
      </w:tr>
      <w:tr w:rsidR="00997AC1" w:rsidRPr="00C16A55" w14:paraId="09E8F2B8" w14:textId="4123DB40" w:rsidTr="00901CE1">
        <w:trPr>
          <w:cantSplit/>
          <w:jc w:val="center"/>
        </w:trPr>
        <w:tc>
          <w:tcPr>
            <w:tcW w:w="4976" w:type="dxa"/>
            <w:shd w:val="clear" w:color="auto" w:fill="auto"/>
          </w:tcPr>
          <w:p w14:paraId="205CB1DA" w14:textId="5E709298" w:rsidR="00997AC1" w:rsidRPr="00C16A55" w:rsidRDefault="00997AC1" w:rsidP="00064B90">
            <w:pPr>
              <w:spacing w:after="0" w:line="240" w:lineRule="auto"/>
              <w:ind w:right="196"/>
              <w:jc w:val="right"/>
              <w:rPr>
                <w:rFonts w:ascii="Calibri" w:hAnsi="Calibri" w:cs="Calibri"/>
                <w:b/>
                <w:color w:val="auto"/>
                <w:sz w:val="24"/>
                <w:szCs w:val="24"/>
              </w:rPr>
            </w:pPr>
            <w:r w:rsidRPr="00C16A55">
              <w:rPr>
                <w:rFonts w:ascii="Calibri" w:eastAsia="Times New Roman" w:hAnsi="Calibri" w:cs="Calibri"/>
                <w:color w:val="000000"/>
                <w:sz w:val="22"/>
                <w:szCs w:val="22"/>
                <w:lang w:eastAsia="lv-LV"/>
              </w:rPr>
              <w:t>ritekļu laišana tirgū (OSS)</w:t>
            </w:r>
          </w:p>
        </w:tc>
        <w:tc>
          <w:tcPr>
            <w:tcW w:w="1148" w:type="dxa"/>
          </w:tcPr>
          <w:p w14:paraId="1CDBB93A" w14:textId="77777777" w:rsidR="00997AC1" w:rsidRPr="00C16A55" w:rsidRDefault="00997AC1"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3</w:t>
            </w:r>
          </w:p>
        </w:tc>
        <w:tc>
          <w:tcPr>
            <w:tcW w:w="1134" w:type="dxa"/>
          </w:tcPr>
          <w:p w14:paraId="345DB4AC" w14:textId="77777777" w:rsidR="00997AC1" w:rsidRPr="00C16A55" w:rsidRDefault="00997AC1"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2</w:t>
            </w:r>
          </w:p>
        </w:tc>
        <w:tc>
          <w:tcPr>
            <w:tcW w:w="1134" w:type="dxa"/>
          </w:tcPr>
          <w:p w14:paraId="179EEE1C" w14:textId="0288F5FA" w:rsidR="00997AC1" w:rsidRPr="00C16A55" w:rsidRDefault="00997AC1"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3</w:t>
            </w:r>
          </w:p>
        </w:tc>
      </w:tr>
      <w:tr w:rsidR="00997AC1" w:rsidRPr="00C16A55" w14:paraId="36CC7ED5" w14:textId="47216311" w:rsidTr="00901CE1">
        <w:trPr>
          <w:cantSplit/>
          <w:jc w:val="center"/>
        </w:trPr>
        <w:tc>
          <w:tcPr>
            <w:tcW w:w="4976" w:type="dxa"/>
            <w:shd w:val="clear" w:color="auto" w:fill="auto"/>
          </w:tcPr>
          <w:p w14:paraId="48B43437" w14:textId="42F716A6" w:rsidR="00997AC1" w:rsidRPr="00C16A55" w:rsidRDefault="00997AC1" w:rsidP="00064B90">
            <w:pPr>
              <w:spacing w:after="0" w:line="240" w:lineRule="auto"/>
              <w:ind w:right="196"/>
              <w:jc w:val="right"/>
              <w:rPr>
                <w:rFonts w:ascii="Calibri" w:hAnsi="Calibri" w:cs="Calibri"/>
                <w:color w:val="auto"/>
                <w:sz w:val="24"/>
                <w:szCs w:val="24"/>
              </w:rPr>
            </w:pPr>
            <w:r w:rsidRPr="00C16A55">
              <w:rPr>
                <w:rFonts w:ascii="Calibri" w:eastAsia="Times New Roman" w:hAnsi="Calibri" w:cs="Calibri"/>
                <w:color w:val="000000"/>
                <w:sz w:val="22"/>
                <w:szCs w:val="22"/>
                <w:lang w:eastAsia="lv-LV"/>
              </w:rPr>
              <w:t>1520mm kravas un pasažieru vagoni</w:t>
            </w:r>
          </w:p>
        </w:tc>
        <w:tc>
          <w:tcPr>
            <w:tcW w:w="1148" w:type="dxa"/>
          </w:tcPr>
          <w:p w14:paraId="00768993" w14:textId="7EA1FA91" w:rsidR="00997AC1" w:rsidRPr="00C16A55" w:rsidRDefault="00997AC1"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102</w:t>
            </w:r>
          </w:p>
        </w:tc>
        <w:tc>
          <w:tcPr>
            <w:tcW w:w="1134" w:type="dxa"/>
          </w:tcPr>
          <w:p w14:paraId="5E8887BE" w14:textId="77777777" w:rsidR="00997AC1" w:rsidRPr="00C16A55" w:rsidRDefault="00997AC1"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85</w:t>
            </w:r>
          </w:p>
        </w:tc>
        <w:tc>
          <w:tcPr>
            <w:tcW w:w="1134" w:type="dxa"/>
          </w:tcPr>
          <w:p w14:paraId="66E2542C" w14:textId="27168A42" w:rsidR="00997AC1" w:rsidRPr="00C16A55" w:rsidRDefault="00997AC1"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4</w:t>
            </w:r>
          </w:p>
        </w:tc>
      </w:tr>
      <w:tr w:rsidR="00997AC1" w:rsidRPr="00C16A55" w14:paraId="7C96DCE4" w14:textId="13C40363" w:rsidTr="00901CE1">
        <w:trPr>
          <w:cantSplit/>
          <w:jc w:val="center"/>
        </w:trPr>
        <w:tc>
          <w:tcPr>
            <w:tcW w:w="4976" w:type="dxa"/>
            <w:shd w:val="clear" w:color="auto" w:fill="auto"/>
          </w:tcPr>
          <w:p w14:paraId="5E2A8B84" w14:textId="32F2FD07" w:rsidR="00997AC1" w:rsidRPr="00C16A55" w:rsidRDefault="00997AC1" w:rsidP="00064B90">
            <w:pPr>
              <w:spacing w:after="0" w:line="240" w:lineRule="auto"/>
              <w:ind w:right="196"/>
              <w:jc w:val="right"/>
              <w:rPr>
                <w:rFonts w:ascii="Calibri" w:hAnsi="Calibri" w:cs="Calibri"/>
                <w:color w:val="auto"/>
                <w:sz w:val="24"/>
                <w:szCs w:val="24"/>
              </w:rPr>
            </w:pPr>
            <w:r w:rsidRPr="00C16A55">
              <w:rPr>
                <w:rFonts w:ascii="Calibri" w:eastAsia="Times New Roman" w:hAnsi="Calibri" w:cs="Calibri"/>
                <w:color w:val="000000"/>
                <w:sz w:val="22"/>
                <w:szCs w:val="22"/>
                <w:lang w:eastAsia="lv-LV"/>
              </w:rPr>
              <w:t>pagaidu atļaujas ritekļa pārbaudēm</w:t>
            </w:r>
          </w:p>
        </w:tc>
        <w:tc>
          <w:tcPr>
            <w:tcW w:w="1148" w:type="dxa"/>
          </w:tcPr>
          <w:p w14:paraId="5DE5DB67" w14:textId="77777777" w:rsidR="00997AC1" w:rsidRPr="00C16A55" w:rsidRDefault="00997AC1"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1</w:t>
            </w:r>
          </w:p>
        </w:tc>
        <w:tc>
          <w:tcPr>
            <w:tcW w:w="1134" w:type="dxa"/>
          </w:tcPr>
          <w:p w14:paraId="561EF481" w14:textId="77777777" w:rsidR="00997AC1" w:rsidRPr="00C16A55" w:rsidRDefault="00997AC1"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1</w:t>
            </w:r>
          </w:p>
        </w:tc>
        <w:tc>
          <w:tcPr>
            <w:tcW w:w="1134" w:type="dxa"/>
          </w:tcPr>
          <w:p w14:paraId="61C2B9EA" w14:textId="6C7B0166" w:rsidR="00997AC1" w:rsidRPr="00C16A55" w:rsidRDefault="00997AC1"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10</w:t>
            </w:r>
          </w:p>
        </w:tc>
      </w:tr>
      <w:tr w:rsidR="00997AC1" w:rsidRPr="00C16A55" w14:paraId="5EFD6166" w14:textId="066334C1" w:rsidTr="00901CE1">
        <w:trPr>
          <w:cantSplit/>
          <w:jc w:val="center"/>
        </w:trPr>
        <w:tc>
          <w:tcPr>
            <w:tcW w:w="4976" w:type="dxa"/>
            <w:shd w:val="clear" w:color="auto" w:fill="auto"/>
          </w:tcPr>
          <w:p w14:paraId="42A50379" w14:textId="7D5AE03F" w:rsidR="00997AC1" w:rsidRPr="00C16A55" w:rsidRDefault="00997AC1" w:rsidP="00064B90">
            <w:pPr>
              <w:spacing w:after="0" w:line="240" w:lineRule="auto"/>
              <w:ind w:right="196"/>
              <w:jc w:val="right"/>
              <w:rPr>
                <w:rFonts w:ascii="Calibri" w:eastAsia="Times New Roman" w:hAnsi="Calibri" w:cs="Calibri"/>
                <w:color w:val="000000"/>
                <w:sz w:val="22"/>
                <w:szCs w:val="22"/>
                <w:lang w:eastAsia="lv-LV"/>
              </w:rPr>
            </w:pPr>
            <w:r w:rsidRPr="00C16A55">
              <w:rPr>
                <w:rFonts w:ascii="Calibri" w:eastAsia="Times New Roman" w:hAnsi="Calibri" w:cs="Calibri"/>
                <w:color w:val="000000"/>
                <w:sz w:val="22"/>
                <w:szCs w:val="22"/>
                <w:lang w:eastAsia="lv-LV"/>
              </w:rPr>
              <w:t>nereģistrējamo ritekļu izmantošanas atļaujas</w:t>
            </w:r>
          </w:p>
        </w:tc>
        <w:tc>
          <w:tcPr>
            <w:tcW w:w="1148" w:type="dxa"/>
          </w:tcPr>
          <w:p w14:paraId="74A8546E" w14:textId="77777777" w:rsidR="00997AC1" w:rsidRPr="00C16A55" w:rsidRDefault="00997AC1"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2</w:t>
            </w:r>
          </w:p>
        </w:tc>
        <w:tc>
          <w:tcPr>
            <w:tcW w:w="1134" w:type="dxa"/>
          </w:tcPr>
          <w:p w14:paraId="78BBFD9D" w14:textId="77777777" w:rsidR="00997AC1" w:rsidRPr="00C16A55" w:rsidRDefault="00997AC1"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0</w:t>
            </w:r>
          </w:p>
        </w:tc>
        <w:tc>
          <w:tcPr>
            <w:tcW w:w="1134" w:type="dxa"/>
          </w:tcPr>
          <w:p w14:paraId="26EB956C" w14:textId="48653189" w:rsidR="00997AC1" w:rsidRPr="00C16A55" w:rsidRDefault="00997AC1"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13</w:t>
            </w:r>
          </w:p>
        </w:tc>
      </w:tr>
      <w:tr w:rsidR="00997AC1" w:rsidRPr="00C16A55" w14:paraId="3A68C186" w14:textId="36D02AC0" w:rsidTr="00901CE1">
        <w:trPr>
          <w:cantSplit/>
          <w:jc w:val="center"/>
        </w:trPr>
        <w:tc>
          <w:tcPr>
            <w:tcW w:w="4976" w:type="dxa"/>
            <w:shd w:val="clear" w:color="auto" w:fill="auto"/>
          </w:tcPr>
          <w:p w14:paraId="398E7F84" w14:textId="3F1530D1" w:rsidR="00997AC1" w:rsidRPr="00C16A55" w:rsidRDefault="00997AC1" w:rsidP="00B31B82">
            <w:pPr>
              <w:spacing w:after="0" w:line="240" w:lineRule="auto"/>
              <w:ind w:right="196"/>
              <w:rPr>
                <w:rFonts w:ascii="Calibri" w:hAnsi="Calibri" w:cs="Calibri"/>
                <w:b/>
                <w:bCs/>
                <w:color w:val="auto"/>
                <w:sz w:val="24"/>
                <w:szCs w:val="24"/>
              </w:rPr>
            </w:pPr>
            <w:r w:rsidRPr="00C16A55">
              <w:rPr>
                <w:rFonts w:ascii="Calibri" w:hAnsi="Calibri" w:cs="Calibri"/>
                <w:b/>
                <w:bCs/>
                <w:color w:val="auto"/>
                <w:sz w:val="24"/>
                <w:szCs w:val="24"/>
              </w:rPr>
              <w:t>Pieņemti lēmumi</w:t>
            </w:r>
          </w:p>
        </w:tc>
        <w:tc>
          <w:tcPr>
            <w:tcW w:w="1148" w:type="dxa"/>
          </w:tcPr>
          <w:p w14:paraId="70577688" w14:textId="77777777" w:rsidR="00997AC1" w:rsidRPr="00C16A55" w:rsidRDefault="00997AC1"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16</w:t>
            </w:r>
          </w:p>
        </w:tc>
        <w:tc>
          <w:tcPr>
            <w:tcW w:w="1134" w:type="dxa"/>
          </w:tcPr>
          <w:p w14:paraId="666B38A3" w14:textId="77777777" w:rsidR="00997AC1" w:rsidRPr="00C16A55" w:rsidRDefault="00997AC1"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8</w:t>
            </w:r>
          </w:p>
        </w:tc>
        <w:tc>
          <w:tcPr>
            <w:tcW w:w="1134" w:type="dxa"/>
          </w:tcPr>
          <w:p w14:paraId="6B04CB68" w14:textId="2EE1C80A" w:rsidR="00997AC1" w:rsidRPr="00C16A55" w:rsidRDefault="00997AC1"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4</w:t>
            </w:r>
          </w:p>
        </w:tc>
      </w:tr>
    </w:tbl>
    <w:p w14:paraId="1D921D73" w14:textId="77777777" w:rsidR="00A369C3" w:rsidRDefault="00A369C3" w:rsidP="006031D2">
      <w:pPr>
        <w:spacing w:after="0" w:line="240" w:lineRule="auto"/>
        <w:ind w:firstLine="697"/>
        <w:jc w:val="both"/>
        <w:rPr>
          <w:rFonts w:ascii="Calibri" w:hAnsi="Calibri" w:cs="Calibri"/>
          <w:color w:val="auto"/>
          <w:sz w:val="24"/>
          <w:szCs w:val="24"/>
        </w:rPr>
      </w:pPr>
    </w:p>
    <w:p w14:paraId="5F438273" w14:textId="2D6A3FE3" w:rsidR="00973BBF" w:rsidRDefault="00973BBF" w:rsidP="006031D2">
      <w:pPr>
        <w:spacing w:after="0" w:line="240" w:lineRule="auto"/>
        <w:ind w:firstLine="697"/>
        <w:jc w:val="both"/>
        <w:rPr>
          <w:rFonts w:ascii="Calibri" w:hAnsi="Calibri" w:cs="Calibri"/>
          <w:color w:val="auto"/>
          <w:sz w:val="24"/>
          <w:szCs w:val="24"/>
        </w:rPr>
      </w:pPr>
      <w:r>
        <w:rPr>
          <w:rFonts w:ascii="Calibri" w:hAnsi="Calibri" w:cs="Calibri"/>
          <w:color w:val="auto"/>
          <w:sz w:val="24"/>
          <w:szCs w:val="24"/>
        </w:rPr>
        <w:t>Jāatzīmē, ka 2023. gadā, izmantojot OSS sistēmu,</w:t>
      </w:r>
      <w:r w:rsidR="00104C7B">
        <w:rPr>
          <w:rFonts w:ascii="Calibri" w:hAnsi="Calibri" w:cs="Calibri"/>
          <w:color w:val="auto"/>
          <w:sz w:val="24"/>
          <w:szCs w:val="24"/>
        </w:rPr>
        <w:t xml:space="preserve"> </w:t>
      </w:r>
      <w:r>
        <w:rPr>
          <w:rFonts w:ascii="Calibri" w:hAnsi="Calibri" w:cs="Calibri"/>
          <w:color w:val="auto"/>
          <w:sz w:val="24"/>
          <w:szCs w:val="24"/>
        </w:rPr>
        <w:t xml:space="preserve">tika </w:t>
      </w:r>
      <w:r w:rsidR="00756AF4">
        <w:rPr>
          <w:rFonts w:ascii="Calibri" w:hAnsi="Calibri" w:cs="Calibri"/>
          <w:color w:val="auto"/>
          <w:sz w:val="24"/>
          <w:szCs w:val="24"/>
        </w:rPr>
        <w:t>saņemt</w:t>
      </w:r>
      <w:r w:rsidR="00F0764A">
        <w:rPr>
          <w:rFonts w:ascii="Calibri" w:hAnsi="Calibri" w:cs="Calibri"/>
          <w:color w:val="auto"/>
          <w:sz w:val="24"/>
          <w:szCs w:val="24"/>
        </w:rPr>
        <w:t>i</w:t>
      </w:r>
      <w:r w:rsidR="00756AF4">
        <w:rPr>
          <w:rFonts w:ascii="Calibri" w:hAnsi="Calibri" w:cs="Calibri"/>
          <w:color w:val="auto"/>
          <w:sz w:val="24"/>
          <w:szCs w:val="24"/>
        </w:rPr>
        <w:t xml:space="preserve"> pirm</w:t>
      </w:r>
      <w:r w:rsidR="00F0764A">
        <w:rPr>
          <w:rFonts w:ascii="Calibri" w:hAnsi="Calibri" w:cs="Calibri"/>
          <w:color w:val="auto"/>
          <w:sz w:val="24"/>
          <w:szCs w:val="24"/>
        </w:rPr>
        <w:t>ie trīs</w:t>
      </w:r>
      <w:r w:rsidR="00756AF4">
        <w:rPr>
          <w:rFonts w:ascii="Calibri" w:hAnsi="Calibri" w:cs="Calibri"/>
          <w:color w:val="auto"/>
          <w:sz w:val="24"/>
          <w:szCs w:val="24"/>
        </w:rPr>
        <w:t xml:space="preserve"> pieteikum</w:t>
      </w:r>
      <w:r w:rsidR="00F0764A">
        <w:rPr>
          <w:rFonts w:ascii="Calibri" w:hAnsi="Calibri" w:cs="Calibri"/>
          <w:color w:val="auto"/>
          <w:sz w:val="24"/>
          <w:szCs w:val="24"/>
        </w:rPr>
        <w:t>i</w:t>
      </w:r>
      <w:r w:rsidR="00756AF4">
        <w:rPr>
          <w:rFonts w:ascii="Calibri" w:hAnsi="Calibri" w:cs="Calibri"/>
          <w:color w:val="auto"/>
          <w:sz w:val="24"/>
          <w:szCs w:val="24"/>
        </w:rPr>
        <w:t xml:space="preserve"> </w:t>
      </w:r>
      <w:r w:rsidR="00F0764A">
        <w:rPr>
          <w:rFonts w:ascii="Calibri" w:hAnsi="Calibri" w:cs="Calibri"/>
          <w:color w:val="auto"/>
          <w:sz w:val="24"/>
          <w:szCs w:val="24"/>
        </w:rPr>
        <w:t>no ražotāja a.s.</w:t>
      </w:r>
      <w:r w:rsidR="00756AF4">
        <w:rPr>
          <w:rFonts w:ascii="Calibri" w:hAnsi="Calibri" w:cs="Calibri"/>
          <w:color w:val="auto"/>
          <w:sz w:val="24"/>
          <w:szCs w:val="24"/>
        </w:rPr>
        <w:t xml:space="preserve">“Škoda Vagonka” </w:t>
      </w:r>
      <w:r w:rsidR="00F0764A">
        <w:rPr>
          <w:rFonts w:ascii="Calibri" w:hAnsi="Calibri" w:cs="Calibri"/>
          <w:color w:val="auto"/>
          <w:sz w:val="24"/>
          <w:szCs w:val="24"/>
        </w:rPr>
        <w:t xml:space="preserve">jauno </w:t>
      </w:r>
      <w:r w:rsidR="00756AF4">
        <w:rPr>
          <w:rFonts w:ascii="Calibri" w:hAnsi="Calibri" w:cs="Calibri"/>
          <w:color w:val="auto"/>
          <w:sz w:val="24"/>
          <w:szCs w:val="24"/>
        </w:rPr>
        <w:t>elektrovilcienu laišanai tirgū</w:t>
      </w:r>
      <w:r w:rsidR="00F0764A">
        <w:rPr>
          <w:rFonts w:ascii="Calibri" w:hAnsi="Calibri" w:cs="Calibri"/>
          <w:color w:val="auto"/>
          <w:sz w:val="24"/>
          <w:szCs w:val="24"/>
        </w:rPr>
        <w:t xml:space="preserve"> (p</w:t>
      </w:r>
      <w:r w:rsidR="00F0764A" w:rsidRPr="00F0764A">
        <w:rPr>
          <w:rFonts w:ascii="Calibri" w:hAnsi="Calibri" w:cs="Calibri"/>
          <w:color w:val="auto"/>
          <w:sz w:val="24"/>
          <w:szCs w:val="24"/>
        </w:rPr>
        <w:t xml:space="preserve">irmā atļauja </w:t>
      </w:r>
      <w:r w:rsidR="00F0764A">
        <w:rPr>
          <w:rFonts w:ascii="Calibri" w:hAnsi="Calibri" w:cs="Calibri"/>
          <w:color w:val="auto"/>
          <w:sz w:val="24"/>
          <w:szCs w:val="24"/>
        </w:rPr>
        <w:t>un</w:t>
      </w:r>
      <w:r w:rsidR="00F0764A" w:rsidRPr="00F0764A">
        <w:rPr>
          <w:rFonts w:ascii="Calibri" w:hAnsi="Calibri" w:cs="Calibri"/>
          <w:color w:val="auto"/>
          <w:sz w:val="24"/>
          <w:szCs w:val="24"/>
        </w:rPr>
        <w:t xml:space="preserve"> atļauja, kas pamatojas uz atbilstību tipam</w:t>
      </w:r>
      <w:r w:rsidR="00F0764A">
        <w:rPr>
          <w:rFonts w:ascii="Calibri" w:hAnsi="Calibri" w:cs="Calibri"/>
          <w:color w:val="auto"/>
          <w:sz w:val="24"/>
          <w:szCs w:val="24"/>
        </w:rPr>
        <w:t>)</w:t>
      </w:r>
      <w:r w:rsidR="00104C7B">
        <w:rPr>
          <w:rFonts w:ascii="Calibri" w:hAnsi="Calibri" w:cs="Calibri"/>
          <w:color w:val="auto"/>
          <w:sz w:val="24"/>
          <w:szCs w:val="24"/>
        </w:rPr>
        <w:t xml:space="preserve">, pēc kuru </w:t>
      </w:r>
      <w:r w:rsidR="00104C7B" w:rsidRPr="00756AF4">
        <w:rPr>
          <w:rFonts w:ascii="Calibri" w:hAnsi="Calibri" w:cs="Calibri"/>
          <w:color w:val="auto"/>
          <w:sz w:val="24"/>
          <w:szCs w:val="24"/>
        </w:rPr>
        <w:t>savstarpēj</w:t>
      </w:r>
      <w:r w:rsidR="00104C7B">
        <w:rPr>
          <w:rFonts w:ascii="Calibri" w:hAnsi="Calibri" w:cs="Calibri"/>
          <w:color w:val="auto"/>
          <w:sz w:val="24"/>
          <w:szCs w:val="24"/>
        </w:rPr>
        <w:t>ās</w:t>
      </w:r>
      <w:r w:rsidR="00104C7B" w:rsidRPr="00756AF4">
        <w:rPr>
          <w:rFonts w:ascii="Calibri" w:hAnsi="Calibri" w:cs="Calibri"/>
          <w:color w:val="auto"/>
          <w:sz w:val="24"/>
          <w:szCs w:val="24"/>
        </w:rPr>
        <w:t xml:space="preserve"> izmantojamīb</w:t>
      </w:r>
      <w:r w:rsidR="00104C7B">
        <w:rPr>
          <w:rFonts w:ascii="Calibri" w:hAnsi="Calibri" w:cs="Calibri"/>
          <w:color w:val="auto"/>
          <w:sz w:val="24"/>
          <w:szCs w:val="24"/>
        </w:rPr>
        <w:t>as</w:t>
      </w:r>
      <w:r w:rsidR="00104C7B" w:rsidRPr="00756AF4">
        <w:rPr>
          <w:rFonts w:ascii="Calibri" w:hAnsi="Calibri" w:cs="Calibri"/>
          <w:color w:val="auto"/>
          <w:sz w:val="24"/>
          <w:szCs w:val="24"/>
        </w:rPr>
        <w:t xml:space="preserve"> tehnisko specifikāciju un nacionāl</w:t>
      </w:r>
      <w:r w:rsidR="00104C7B">
        <w:rPr>
          <w:rFonts w:ascii="Calibri" w:hAnsi="Calibri" w:cs="Calibri"/>
          <w:color w:val="auto"/>
          <w:sz w:val="24"/>
          <w:szCs w:val="24"/>
        </w:rPr>
        <w:t>o</w:t>
      </w:r>
      <w:r w:rsidR="00104C7B" w:rsidRPr="00756AF4">
        <w:rPr>
          <w:rFonts w:ascii="Calibri" w:hAnsi="Calibri" w:cs="Calibri"/>
          <w:color w:val="auto"/>
          <w:sz w:val="24"/>
          <w:szCs w:val="24"/>
        </w:rPr>
        <w:t xml:space="preserve"> prasīb</w:t>
      </w:r>
      <w:r w:rsidR="00104C7B">
        <w:rPr>
          <w:rFonts w:ascii="Calibri" w:hAnsi="Calibri" w:cs="Calibri"/>
          <w:color w:val="auto"/>
          <w:sz w:val="24"/>
          <w:szCs w:val="24"/>
        </w:rPr>
        <w:t>u atbilstības izvērtēšanas</w:t>
      </w:r>
      <w:r w:rsidR="00756AF4">
        <w:rPr>
          <w:rFonts w:ascii="Calibri" w:hAnsi="Calibri" w:cs="Calibri"/>
          <w:color w:val="auto"/>
          <w:sz w:val="24"/>
          <w:szCs w:val="24"/>
        </w:rPr>
        <w:t xml:space="preserve"> I</w:t>
      </w:r>
      <w:r w:rsidR="00756AF4" w:rsidRPr="00756AF4">
        <w:rPr>
          <w:rFonts w:ascii="Calibri" w:hAnsi="Calibri" w:cs="Calibri"/>
          <w:color w:val="auto"/>
          <w:sz w:val="24"/>
          <w:szCs w:val="24"/>
        </w:rPr>
        <w:t>nspekcija</w:t>
      </w:r>
      <w:r w:rsidR="00104C7B">
        <w:rPr>
          <w:rFonts w:ascii="Calibri" w:hAnsi="Calibri" w:cs="Calibri"/>
          <w:color w:val="auto"/>
          <w:sz w:val="24"/>
          <w:szCs w:val="24"/>
        </w:rPr>
        <w:t>s</w:t>
      </w:r>
      <w:r w:rsidR="00756AF4" w:rsidRPr="00756AF4">
        <w:rPr>
          <w:rFonts w:ascii="Calibri" w:hAnsi="Calibri" w:cs="Calibri"/>
          <w:color w:val="auto"/>
          <w:sz w:val="24"/>
          <w:szCs w:val="24"/>
        </w:rPr>
        <w:t xml:space="preserve"> </w:t>
      </w:r>
      <w:r w:rsidR="00104C7B">
        <w:rPr>
          <w:rFonts w:ascii="Calibri" w:hAnsi="Calibri" w:cs="Calibri"/>
          <w:color w:val="auto"/>
          <w:sz w:val="24"/>
          <w:szCs w:val="24"/>
        </w:rPr>
        <w:t xml:space="preserve">sertificēšanas struktūrvienība </w:t>
      </w:r>
      <w:r w:rsidR="00756AF4">
        <w:rPr>
          <w:rFonts w:ascii="Calibri" w:hAnsi="Calibri" w:cs="Calibri"/>
          <w:color w:val="auto"/>
          <w:sz w:val="24"/>
          <w:szCs w:val="24"/>
        </w:rPr>
        <w:t>pieņēma</w:t>
      </w:r>
      <w:r w:rsidR="00104C7B">
        <w:rPr>
          <w:rFonts w:ascii="Calibri" w:hAnsi="Calibri" w:cs="Calibri"/>
          <w:color w:val="auto"/>
          <w:sz w:val="24"/>
          <w:szCs w:val="24"/>
        </w:rPr>
        <w:t xml:space="preserve"> </w:t>
      </w:r>
      <w:r w:rsidR="00F0764A">
        <w:rPr>
          <w:rFonts w:ascii="Calibri" w:hAnsi="Calibri" w:cs="Calibri"/>
          <w:color w:val="auto"/>
          <w:sz w:val="24"/>
          <w:szCs w:val="24"/>
        </w:rPr>
        <w:t xml:space="preserve"> pozitīvus </w:t>
      </w:r>
      <w:r w:rsidR="00756AF4">
        <w:rPr>
          <w:rFonts w:ascii="Calibri" w:hAnsi="Calibri" w:cs="Calibri"/>
          <w:color w:val="auto"/>
          <w:sz w:val="24"/>
          <w:szCs w:val="24"/>
        </w:rPr>
        <w:t>lēmumus.</w:t>
      </w:r>
      <w:r w:rsidR="00104C7B" w:rsidRPr="00104C7B">
        <w:rPr>
          <w:rFonts w:ascii="Calibri" w:hAnsi="Calibri" w:cs="Calibri"/>
          <w:color w:val="auto"/>
          <w:sz w:val="24"/>
          <w:szCs w:val="24"/>
        </w:rPr>
        <w:t xml:space="preserve"> </w:t>
      </w:r>
    </w:p>
    <w:p w14:paraId="075F0A93" w14:textId="3CBD61A0" w:rsidR="006031D2" w:rsidRPr="00C16A55" w:rsidRDefault="00997AC1" w:rsidP="00F95857">
      <w:pPr>
        <w:spacing w:before="120" w:after="0" w:line="240" w:lineRule="auto"/>
        <w:ind w:firstLine="697"/>
        <w:jc w:val="both"/>
        <w:rPr>
          <w:rFonts w:ascii="Calibri" w:hAnsi="Calibri" w:cs="Calibri"/>
          <w:color w:val="auto"/>
          <w:sz w:val="24"/>
          <w:szCs w:val="24"/>
        </w:rPr>
      </w:pPr>
      <w:r w:rsidRPr="00C16A55">
        <w:rPr>
          <w:rFonts w:ascii="Calibri" w:hAnsi="Calibri" w:cs="Calibri"/>
          <w:color w:val="auto"/>
          <w:sz w:val="24"/>
          <w:szCs w:val="24"/>
        </w:rPr>
        <w:t xml:space="preserve">No 2023. gada </w:t>
      </w:r>
      <w:r w:rsidR="00654529">
        <w:rPr>
          <w:rFonts w:ascii="Calibri" w:hAnsi="Calibri" w:cs="Calibri"/>
          <w:color w:val="auto"/>
          <w:sz w:val="24"/>
          <w:szCs w:val="24"/>
        </w:rPr>
        <w:t>Inspekcija</w:t>
      </w:r>
      <w:r w:rsidR="005E5DE7">
        <w:rPr>
          <w:rFonts w:ascii="Calibri" w:hAnsi="Calibri" w:cs="Calibri"/>
          <w:color w:val="auto"/>
          <w:sz w:val="24"/>
          <w:szCs w:val="24"/>
        </w:rPr>
        <w:t xml:space="preserve"> </w:t>
      </w:r>
      <w:r w:rsidRPr="00C16A55">
        <w:rPr>
          <w:rFonts w:ascii="Calibri" w:hAnsi="Calibri" w:cs="Calibri"/>
          <w:color w:val="auto"/>
          <w:sz w:val="24"/>
          <w:szCs w:val="24"/>
        </w:rPr>
        <w:t>kā valsts drošības iestāde saskaņā ar Komisijas Īstenošanas lēmumu</w:t>
      </w:r>
      <w:r w:rsidRPr="00C16A55">
        <w:rPr>
          <w:rStyle w:val="Vresatsauce"/>
          <w:rFonts w:ascii="Calibri" w:hAnsi="Calibri" w:cs="Calibri"/>
          <w:color w:val="auto"/>
          <w:sz w:val="24"/>
          <w:szCs w:val="24"/>
        </w:rPr>
        <w:footnoteReference w:id="21"/>
      </w:r>
      <w:r w:rsidRPr="00C16A55">
        <w:rPr>
          <w:rFonts w:ascii="Calibri" w:hAnsi="Calibri" w:cs="Calibri"/>
          <w:color w:val="auto"/>
          <w:sz w:val="24"/>
          <w:szCs w:val="24"/>
        </w:rPr>
        <w:t xml:space="preserve"> uzsāka </w:t>
      </w:r>
      <w:r w:rsidR="0063134A" w:rsidRPr="00C16A55">
        <w:rPr>
          <w:rFonts w:ascii="Calibri" w:hAnsi="Calibri" w:cs="Calibri"/>
          <w:color w:val="auto"/>
          <w:sz w:val="24"/>
          <w:szCs w:val="24"/>
        </w:rPr>
        <w:t>organizāciju ritekļu turētāju marķējuma reģistra pieteikumu pārbaudi un to tālāku nosūtīšanu ERA ritekļa t</w:t>
      </w:r>
      <w:r w:rsidR="00795F23">
        <w:rPr>
          <w:rFonts w:ascii="Calibri" w:hAnsi="Calibri" w:cs="Calibri"/>
          <w:color w:val="auto"/>
          <w:sz w:val="24"/>
          <w:szCs w:val="24"/>
        </w:rPr>
        <w:t>u</w:t>
      </w:r>
      <w:r w:rsidR="0063134A" w:rsidRPr="00C16A55">
        <w:rPr>
          <w:rFonts w:ascii="Calibri" w:hAnsi="Calibri" w:cs="Calibri"/>
          <w:color w:val="auto"/>
          <w:sz w:val="24"/>
          <w:szCs w:val="24"/>
        </w:rPr>
        <w:t>rētāja marķējuma koda apstiprināš</w:t>
      </w:r>
      <w:r w:rsidR="00F52255">
        <w:rPr>
          <w:rFonts w:ascii="Calibri" w:hAnsi="Calibri" w:cs="Calibri"/>
          <w:color w:val="auto"/>
          <w:sz w:val="24"/>
          <w:szCs w:val="24"/>
        </w:rPr>
        <w:t>a</w:t>
      </w:r>
      <w:r w:rsidR="0063134A" w:rsidRPr="00C16A55">
        <w:rPr>
          <w:rFonts w:ascii="Calibri" w:hAnsi="Calibri" w:cs="Calibri"/>
          <w:color w:val="auto"/>
          <w:sz w:val="24"/>
          <w:szCs w:val="24"/>
        </w:rPr>
        <w:t xml:space="preserve">nai, </w:t>
      </w:r>
      <w:r w:rsidR="00E20119" w:rsidRPr="00C16A55">
        <w:rPr>
          <w:rFonts w:ascii="Calibri" w:hAnsi="Calibri" w:cs="Calibri"/>
          <w:color w:val="auto"/>
          <w:sz w:val="24"/>
          <w:szCs w:val="24"/>
        </w:rPr>
        <w:t>kas ļau</w:t>
      </w:r>
      <w:r w:rsidR="00E4533B">
        <w:rPr>
          <w:rFonts w:ascii="Calibri" w:hAnsi="Calibri" w:cs="Calibri"/>
          <w:color w:val="auto"/>
          <w:sz w:val="24"/>
          <w:szCs w:val="24"/>
        </w:rPr>
        <w:t>j</w:t>
      </w:r>
      <w:r w:rsidR="00E20119" w:rsidRPr="00C16A55">
        <w:rPr>
          <w:rFonts w:ascii="Calibri" w:hAnsi="Calibri" w:cs="Calibri"/>
          <w:color w:val="auto"/>
          <w:sz w:val="24"/>
          <w:szCs w:val="24"/>
        </w:rPr>
        <w:t xml:space="preserve"> </w:t>
      </w:r>
      <w:r w:rsidR="0063134A" w:rsidRPr="00C16A55">
        <w:rPr>
          <w:rFonts w:ascii="Calibri" w:hAnsi="Calibri" w:cs="Calibri"/>
          <w:color w:val="auto"/>
          <w:sz w:val="24"/>
          <w:szCs w:val="24"/>
        </w:rPr>
        <w:t>organizācija</w:t>
      </w:r>
      <w:r w:rsidR="00E20119" w:rsidRPr="00C16A55">
        <w:rPr>
          <w:rFonts w:ascii="Calibri" w:hAnsi="Calibri" w:cs="Calibri"/>
          <w:color w:val="auto"/>
          <w:sz w:val="24"/>
          <w:szCs w:val="24"/>
        </w:rPr>
        <w:t>i</w:t>
      </w:r>
      <w:r w:rsidR="0063134A" w:rsidRPr="00C16A55">
        <w:rPr>
          <w:rFonts w:ascii="Calibri" w:hAnsi="Calibri" w:cs="Calibri"/>
          <w:color w:val="auto"/>
          <w:sz w:val="24"/>
          <w:szCs w:val="24"/>
        </w:rPr>
        <w:t xml:space="preserve"> darboties Eiropas vienotajā ritekļu reģistr</w:t>
      </w:r>
      <w:r w:rsidR="00E20119" w:rsidRPr="00C16A55">
        <w:rPr>
          <w:rFonts w:ascii="Calibri" w:hAnsi="Calibri" w:cs="Calibri"/>
          <w:color w:val="auto"/>
          <w:sz w:val="24"/>
          <w:szCs w:val="24"/>
        </w:rPr>
        <w:t>ā.</w:t>
      </w:r>
      <w:r w:rsidR="0063134A" w:rsidRPr="00C16A55">
        <w:rPr>
          <w:rFonts w:ascii="Calibri" w:hAnsi="Calibri" w:cs="Calibri"/>
          <w:color w:val="auto"/>
          <w:sz w:val="24"/>
          <w:szCs w:val="24"/>
        </w:rPr>
        <w:t xml:space="preserve"> 2023. gadā tika veiktas 25 šādas pārbaudes.</w:t>
      </w:r>
    </w:p>
    <w:p w14:paraId="6C5C73C9" w14:textId="77777777" w:rsidR="0063134A" w:rsidRPr="00C16A55" w:rsidRDefault="0063134A" w:rsidP="006031D2">
      <w:pPr>
        <w:spacing w:after="0" w:line="240" w:lineRule="auto"/>
        <w:ind w:firstLine="697"/>
        <w:jc w:val="both"/>
        <w:rPr>
          <w:rFonts w:ascii="Calibri" w:hAnsi="Calibri" w:cs="Calibri"/>
          <w:color w:val="auto"/>
          <w:sz w:val="22"/>
          <w:szCs w:val="22"/>
        </w:rPr>
      </w:pPr>
    </w:p>
    <w:p w14:paraId="64256425" w14:textId="15DBB288" w:rsidR="006031D2" w:rsidRPr="00C16A55" w:rsidRDefault="00F95857" w:rsidP="006031D2">
      <w:pPr>
        <w:spacing w:after="120"/>
        <w:rPr>
          <w:b/>
          <w:bCs/>
          <w:color w:val="auto"/>
          <w:sz w:val="24"/>
          <w:szCs w:val="24"/>
        </w:rPr>
      </w:pPr>
      <w:r>
        <w:rPr>
          <w:b/>
          <w:bCs/>
          <w:color w:val="auto"/>
          <w:sz w:val="24"/>
          <w:szCs w:val="24"/>
        </w:rPr>
        <w:t xml:space="preserve">2.2.2.3. </w:t>
      </w:r>
      <w:r w:rsidR="006031D2" w:rsidRPr="00C16A55">
        <w:rPr>
          <w:b/>
          <w:bCs/>
          <w:color w:val="auto"/>
          <w:sz w:val="24"/>
          <w:szCs w:val="24"/>
        </w:rPr>
        <w:t>Drošības apliecība</w:t>
      </w:r>
    </w:p>
    <w:p w14:paraId="097FC8DF" w14:textId="2F1C3031" w:rsidR="006031D2" w:rsidRPr="00C16A55" w:rsidRDefault="00B770FA" w:rsidP="00B770FA">
      <w:pPr>
        <w:spacing w:after="120" w:line="240" w:lineRule="auto"/>
        <w:jc w:val="both"/>
        <w:rPr>
          <w:rFonts w:ascii="Calibri" w:hAnsi="Calibri" w:cs="Calibri"/>
          <w:color w:val="auto"/>
          <w:sz w:val="24"/>
          <w:szCs w:val="24"/>
          <w:shd w:val="clear" w:color="auto" w:fill="FFFFFF" w:themeFill="background1"/>
        </w:rPr>
      </w:pPr>
      <w:r w:rsidRPr="00C16A55">
        <w:rPr>
          <w:rFonts w:ascii="Calibri" w:hAnsi="Calibri" w:cs="Calibri"/>
          <w:color w:val="auto"/>
          <w:sz w:val="24"/>
          <w:szCs w:val="24"/>
        </w:rPr>
        <w:lastRenderedPageBreak/>
        <w:tab/>
      </w:r>
      <w:r w:rsidR="006031D2" w:rsidRPr="00C16A55">
        <w:rPr>
          <w:rFonts w:ascii="Calibri" w:hAnsi="Calibri" w:cs="Calibri"/>
          <w:color w:val="auto"/>
          <w:sz w:val="24"/>
          <w:szCs w:val="24"/>
        </w:rPr>
        <w:t xml:space="preserve">Drošības apliecības tiek izsniegtas ritošā sastāva būvniecībai un remontam, dzelzceļa infrastruktūras tehniskā aprīkojuma būvniecībai, remontam un tehniskai apkopei, dzelzceļa infrastruktūras pārvaldīšanai un manevru </w:t>
      </w:r>
      <w:r w:rsidR="006031D2" w:rsidRPr="00C16A55">
        <w:rPr>
          <w:rFonts w:ascii="Calibri" w:hAnsi="Calibri" w:cs="Calibri"/>
          <w:color w:val="auto"/>
          <w:sz w:val="24"/>
          <w:szCs w:val="24"/>
          <w:shd w:val="clear" w:color="auto" w:fill="FFFFFF" w:themeFill="background1"/>
        </w:rPr>
        <w:t>darbiem.</w:t>
      </w:r>
    </w:p>
    <w:p w14:paraId="76045F3D" w14:textId="706ECDC9" w:rsidR="00AE03CE" w:rsidRPr="00C16A55" w:rsidRDefault="00AE03CE" w:rsidP="00B770FA">
      <w:pPr>
        <w:spacing w:after="120" w:line="240" w:lineRule="auto"/>
        <w:jc w:val="both"/>
        <w:rPr>
          <w:rFonts w:cstheme="minorHAnsi"/>
          <w:color w:val="auto"/>
          <w:sz w:val="24"/>
          <w:szCs w:val="24"/>
          <w:shd w:val="clear" w:color="auto" w:fill="FFFFFF" w:themeFill="background1"/>
        </w:rPr>
      </w:pPr>
      <w:r w:rsidRPr="00C16A55">
        <w:rPr>
          <w:rFonts w:cstheme="minorHAnsi"/>
          <w:color w:val="auto"/>
          <w:sz w:val="24"/>
          <w:szCs w:val="24"/>
          <w:shd w:val="clear" w:color="auto" w:fill="FFFFFF" w:themeFill="background1"/>
        </w:rPr>
        <w:tab/>
      </w:r>
      <w:r w:rsidR="00654529">
        <w:rPr>
          <w:rFonts w:cstheme="minorHAnsi"/>
          <w:color w:val="212529"/>
          <w:sz w:val="24"/>
          <w:szCs w:val="24"/>
          <w:shd w:val="clear" w:color="auto" w:fill="FFFFFF"/>
        </w:rPr>
        <w:t>Inspekcija</w:t>
      </w:r>
      <w:r w:rsidR="005E5DE7">
        <w:rPr>
          <w:rFonts w:cstheme="minorHAnsi"/>
          <w:color w:val="212529"/>
          <w:sz w:val="24"/>
          <w:szCs w:val="24"/>
          <w:shd w:val="clear" w:color="auto" w:fill="FFFFFF"/>
        </w:rPr>
        <w:t xml:space="preserve"> </w:t>
      </w:r>
      <w:r w:rsidRPr="00C16A55">
        <w:rPr>
          <w:rFonts w:cstheme="minorHAnsi"/>
          <w:color w:val="212529"/>
          <w:sz w:val="24"/>
          <w:szCs w:val="24"/>
          <w:shd w:val="clear" w:color="auto" w:fill="FFFFFF"/>
        </w:rPr>
        <w:t>novērtē, vai</w:t>
      </w:r>
      <w:r w:rsidR="00DA28A2" w:rsidRPr="00C16A55">
        <w:rPr>
          <w:rFonts w:cstheme="minorHAnsi"/>
          <w:color w:val="212529"/>
          <w:sz w:val="24"/>
          <w:szCs w:val="24"/>
          <w:shd w:val="clear" w:color="auto" w:fill="FFFFFF"/>
        </w:rPr>
        <w:t xml:space="preserve"> organizācija</w:t>
      </w:r>
      <w:r w:rsidRPr="00C16A55">
        <w:rPr>
          <w:rFonts w:cstheme="minorHAnsi"/>
          <w:color w:val="212529"/>
          <w:sz w:val="24"/>
          <w:szCs w:val="24"/>
          <w:shd w:val="clear" w:color="auto" w:fill="FFFFFF"/>
        </w:rPr>
        <w:t xml:space="preserve"> kā dzelzceļa sistēmas dalībnieks spēj izpildīt attiecīgās prasības un konsekventi tās piemērot, nodrošinot dzelzceļa sistēmas drošu darbību, izvērtē </w:t>
      </w:r>
      <w:r w:rsidR="00C90B98">
        <w:rPr>
          <w:rFonts w:cstheme="minorHAnsi"/>
          <w:color w:val="212529"/>
          <w:sz w:val="24"/>
          <w:szCs w:val="24"/>
          <w:shd w:val="clear" w:color="auto" w:fill="FFFFFF"/>
        </w:rPr>
        <w:t>organizācijas</w:t>
      </w:r>
      <w:r w:rsidRPr="00C16A55">
        <w:rPr>
          <w:rFonts w:cstheme="minorHAnsi"/>
          <w:color w:val="212529"/>
          <w:sz w:val="24"/>
          <w:szCs w:val="24"/>
          <w:shd w:val="clear" w:color="auto" w:fill="FFFFFF"/>
        </w:rPr>
        <w:t xml:space="preserve"> spēju droši darboties dzelzceļa sistēmā, ievērojot E</w:t>
      </w:r>
      <w:r w:rsidR="00DA28A2" w:rsidRPr="00C16A55">
        <w:rPr>
          <w:rFonts w:cstheme="minorHAnsi"/>
          <w:color w:val="212529"/>
          <w:sz w:val="24"/>
          <w:szCs w:val="24"/>
          <w:shd w:val="clear" w:color="auto" w:fill="FFFFFF"/>
        </w:rPr>
        <w:t>S</w:t>
      </w:r>
      <w:r w:rsidRPr="00C16A55">
        <w:rPr>
          <w:rFonts w:cstheme="minorHAnsi"/>
          <w:color w:val="212529"/>
          <w:sz w:val="24"/>
          <w:szCs w:val="24"/>
          <w:shd w:val="clear" w:color="auto" w:fill="FFFFFF"/>
        </w:rPr>
        <w:t xml:space="preserve"> un nacionālās prasības un vietējos infrastruktūras nosacījumus.</w:t>
      </w:r>
    </w:p>
    <w:p w14:paraId="0649B5EF" w14:textId="4C7BF8D4" w:rsidR="006031D2" w:rsidRPr="00C16A55" w:rsidRDefault="00B770FA" w:rsidP="00B770FA">
      <w:pPr>
        <w:spacing w:after="120" w:line="240" w:lineRule="auto"/>
        <w:jc w:val="both"/>
        <w:rPr>
          <w:rFonts w:ascii="Calibri" w:hAnsi="Calibri" w:cs="Calibri"/>
          <w:iCs/>
          <w:color w:val="auto"/>
          <w:sz w:val="24"/>
          <w:szCs w:val="24"/>
        </w:rPr>
      </w:pPr>
      <w:r w:rsidRPr="00C16A55">
        <w:rPr>
          <w:rFonts w:ascii="Calibri" w:hAnsi="Calibri" w:cs="Calibri"/>
          <w:iCs/>
          <w:color w:val="auto"/>
          <w:sz w:val="24"/>
          <w:szCs w:val="24"/>
        </w:rPr>
        <w:tab/>
      </w:r>
      <w:r w:rsidR="006031D2" w:rsidRPr="00C16A55">
        <w:rPr>
          <w:rFonts w:ascii="Calibri" w:hAnsi="Calibri" w:cs="Calibri"/>
          <w:iCs/>
          <w:color w:val="auto"/>
          <w:sz w:val="24"/>
          <w:szCs w:val="24"/>
        </w:rPr>
        <w:t>Ministru kabineta 09.06.2020. noteikumi Nr.375 "Dzelzceļa drošības noteikumi" nosaka drošības apliecības izdošanas, atjaunošanas, grozīšanas un atsaukšanas kritērijus un kārtību.</w:t>
      </w:r>
      <w:r w:rsidR="000D504B">
        <w:rPr>
          <w:rFonts w:ascii="Calibri" w:hAnsi="Calibri" w:cs="Calibri"/>
          <w:iCs/>
          <w:color w:val="auto"/>
          <w:sz w:val="24"/>
          <w:szCs w:val="24"/>
        </w:rPr>
        <w:t xml:space="preserve"> I</w:t>
      </w:r>
      <w:r w:rsidR="000D504B" w:rsidRPr="000D504B">
        <w:rPr>
          <w:rFonts w:ascii="Calibri" w:hAnsi="Calibri" w:cs="Calibri"/>
          <w:iCs/>
          <w:color w:val="auto"/>
          <w:sz w:val="24"/>
          <w:szCs w:val="24"/>
        </w:rPr>
        <w:t>nformācij</w:t>
      </w:r>
      <w:r w:rsidR="000D504B">
        <w:rPr>
          <w:rFonts w:ascii="Calibri" w:hAnsi="Calibri" w:cs="Calibri"/>
          <w:iCs/>
          <w:color w:val="auto"/>
          <w:sz w:val="24"/>
          <w:szCs w:val="24"/>
        </w:rPr>
        <w:t>u</w:t>
      </w:r>
      <w:r w:rsidR="000D504B" w:rsidRPr="000D504B">
        <w:rPr>
          <w:rFonts w:ascii="Calibri" w:hAnsi="Calibri" w:cs="Calibri"/>
          <w:iCs/>
          <w:color w:val="auto"/>
          <w:sz w:val="24"/>
          <w:szCs w:val="24"/>
        </w:rPr>
        <w:t xml:space="preserve"> attiecībā uz iesnieguma sagatavošanu drošības apliecības saņemšanai publiskās lietošanas dzelzceļa infrastruktūras pārvaldītājam, kurš atbild par stratēģiskās un reģionālās nozīmes dzelzceļa infrastruktūru, vai dzelzceļa infrastruktūras izveidi, kas iekļauta Eiropas transporta tīklā (TEN-T) un tā prioritāro projektu sarakstā</w:t>
      </w:r>
      <w:r w:rsidR="000D504B">
        <w:rPr>
          <w:rFonts w:ascii="Calibri" w:hAnsi="Calibri" w:cs="Calibri"/>
          <w:iCs/>
          <w:color w:val="auto"/>
          <w:sz w:val="24"/>
          <w:szCs w:val="24"/>
        </w:rPr>
        <w:t>, Inspekcija ir apkopojusi “</w:t>
      </w:r>
      <w:r w:rsidR="000D504B" w:rsidRPr="000D504B">
        <w:rPr>
          <w:rFonts w:ascii="Calibri" w:hAnsi="Calibri" w:cs="Calibri"/>
          <w:iCs/>
          <w:color w:val="auto"/>
          <w:sz w:val="24"/>
          <w:szCs w:val="24"/>
        </w:rPr>
        <w:t>Infrastruktūras pārvaldītāja drošības apliecības izsniegšanas rokasgrāmat</w:t>
      </w:r>
      <w:r w:rsidR="000D504B">
        <w:rPr>
          <w:rFonts w:ascii="Calibri" w:hAnsi="Calibri" w:cs="Calibri"/>
          <w:iCs/>
          <w:color w:val="auto"/>
          <w:sz w:val="24"/>
          <w:szCs w:val="24"/>
        </w:rPr>
        <w:t>ā” (2023).</w:t>
      </w:r>
    </w:p>
    <w:p w14:paraId="54D537A9" w14:textId="39B5266A" w:rsidR="006031D2" w:rsidRPr="00C16A55" w:rsidRDefault="006031D2" w:rsidP="006031D2">
      <w:pPr>
        <w:spacing w:before="120" w:after="120" w:line="240" w:lineRule="auto"/>
        <w:jc w:val="right"/>
        <w:rPr>
          <w:rFonts w:ascii="Calibri" w:hAnsi="Calibri" w:cs="Calibri"/>
          <w:b/>
          <w:color w:val="auto"/>
          <w:sz w:val="24"/>
          <w:szCs w:val="24"/>
        </w:rPr>
      </w:pPr>
      <w:bookmarkStart w:id="38" w:name="_Hlk168998084"/>
      <w:r w:rsidRPr="00C16A55">
        <w:rPr>
          <w:rFonts w:ascii="Calibri" w:hAnsi="Calibri" w:cs="Calibri"/>
          <w:bCs/>
          <w:color w:val="auto"/>
          <w:sz w:val="24"/>
          <w:szCs w:val="24"/>
        </w:rPr>
        <w:t>1</w:t>
      </w:r>
      <w:r w:rsidR="00435AEE">
        <w:rPr>
          <w:rFonts w:ascii="Calibri" w:hAnsi="Calibri" w:cs="Calibri"/>
          <w:bCs/>
          <w:color w:val="auto"/>
          <w:sz w:val="24"/>
          <w:szCs w:val="24"/>
        </w:rPr>
        <w:t>4</w:t>
      </w:r>
      <w:r w:rsidRPr="00C16A55">
        <w:rPr>
          <w:rFonts w:ascii="Calibri" w:hAnsi="Calibri" w:cs="Calibri"/>
          <w:bCs/>
          <w:color w:val="auto"/>
          <w:sz w:val="24"/>
          <w:szCs w:val="24"/>
        </w:rPr>
        <w:t>.tabula.</w:t>
      </w:r>
      <w:r w:rsidR="00435AEE">
        <w:rPr>
          <w:rFonts w:ascii="Calibri" w:hAnsi="Calibri" w:cs="Calibri"/>
          <w:bCs/>
          <w:color w:val="auto"/>
          <w:sz w:val="24"/>
          <w:szCs w:val="24"/>
        </w:rPr>
        <w:t xml:space="preserve"> </w:t>
      </w:r>
      <w:r w:rsidRPr="00C16A55">
        <w:rPr>
          <w:rFonts w:ascii="Calibri" w:hAnsi="Calibri" w:cs="Calibri"/>
          <w:b/>
          <w:color w:val="auto"/>
          <w:sz w:val="24"/>
          <w:szCs w:val="24"/>
        </w:rPr>
        <w:t xml:space="preserve"> </w:t>
      </w:r>
      <w:r w:rsidR="001C4DF9" w:rsidRPr="00C16A55">
        <w:rPr>
          <w:rFonts w:ascii="Calibri" w:hAnsi="Calibri" w:cs="Calibri"/>
          <w:b/>
          <w:color w:val="auto"/>
          <w:sz w:val="24"/>
          <w:szCs w:val="24"/>
        </w:rPr>
        <w:t>D</w:t>
      </w:r>
      <w:r w:rsidRPr="00C16A55">
        <w:rPr>
          <w:rFonts w:ascii="Calibri" w:hAnsi="Calibri" w:cs="Calibri"/>
          <w:b/>
          <w:color w:val="auto"/>
          <w:sz w:val="24"/>
          <w:szCs w:val="24"/>
        </w:rPr>
        <w:t>rošības apliecīb</w:t>
      </w:r>
      <w:r w:rsidR="00341C88">
        <w:rPr>
          <w:rFonts w:ascii="Calibri" w:hAnsi="Calibri" w:cs="Calibri"/>
          <w:b/>
          <w:color w:val="auto"/>
          <w:sz w:val="24"/>
          <w:szCs w:val="24"/>
        </w:rPr>
        <w:t>as</w:t>
      </w:r>
    </w:p>
    <w:tbl>
      <w:tblPr>
        <w:tblW w:w="8756"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CellMar>
          <w:left w:w="0" w:type="dxa"/>
          <w:right w:w="0" w:type="dxa"/>
        </w:tblCellMar>
        <w:tblLook w:val="04A0" w:firstRow="1" w:lastRow="0" w:firstColumn="1" w:lastColumn="0" w:noHBand="0" w:noVBand="1"/>
      </w:tblPr>
      <w:tblGrid>
        <w:gridCol w:w="6006"/>
        <w:gridCol w:w="832"/>
        <w:gridCol w:w="969"/>
        <w:gridCol w:w="949"/>
      </w:tblGrid>
      <w:tr w:rsidR="00E4533B" w:rsidRPr="00C16A55" w14:paraId="34541865" w14:textId="4A372A43" w:rsidTr="00901CE1">
        <w:trPr>
          <w:jc w:val="center"/>
        </w:trPr>
        <w:tc>
          <w:tcPr>
            <w:tcW w:w="6006" w:type="dxa"/>
            <w:tcBorders>
              <w:top w:val="single" w:sz="18" w:space="0" w:color="FFFFFF" w:themeColor="background1"/>
              <w:bottom w:val="single" w:sz="4" w:space="0" w:color="auto"/>
            </w:tcBorders>
            <w:shd w:val="clear" w:color="auto" w:fill="auto"/>
            <w:tcMar>
              <w:top w:w="0" w:type="dxa"/>
              <w:left w:w="108" w:type="dxa"/>
              <w:bottom w:w="0" w:type="dxa"/>
              <w:right w:w="108" w:type="dxa"/>
            </w:tcMar>
            <w:hideMark/>
          </w:tcPr>
          <w:p w14:paraId="12C5442F" w14:textId="625843D7" w:rsidR="00E4533B" w:rsidRPr="00C16A55" w:rsidRDefault="00E4533B" w:rsidP="001C4DF9">
            <w:pPr>
              <w:spacing w:before="100" w:beforeAutospacing="1" w:after="100" w:afterAutospacing="1"/>
              <w:jc w:val="center"/>
              <w:rPr>
                <w:rFonts w:ascii="Calibri" w:hAnsi="Calibri" w:cs="Calibri"/>
                <w:b/>
                <w:bCs/>
                <w:color w:val="auto"/>
                <w:sz w:val="22"/>
                <w:szCs w:val="22"/>
              </w:rPr>
            </w:pPr>
            <w:bookmarkStart w:id="39" w:name="_Hlk168998907"/>
          </w:p>
        </w:tc>
        <w:tc>
          <w:tcPr>
            <w:tcW w:w="832" w:type="dxa"/>
            <w:tcBorders>
              <w:top w:val="single" w:sz="18" w:space="0" w:color="FFFFFF" w:themeColor="background1"/>
              <w:bottom w:val="single" w:sz="4" w:space="0" w:color="auto"/>
            </w:tcBorders>
          </w:tcPr>
          <w:p w14:paraId="7EB1B932" w14:textId="77777777" w:rsidR="00E4533B" w:rsidRPr="00C16A55" w:rsidRDefault="00E4533B" w:rsidP="00064B90">
            <w:pPr>
              <w:spacing w:before="100" w:beforeAutospacing="1" w:after="100" w:afterAutospacing="1"/>
              <w:jc w:val="center"/>
              <w:rPr>
                <w:rFonts w:ascii="Calibri" w:hAnsi="Calibri" w:cs="Calibri"/>
                <w:b/>
                <w:bCs/>
                <w:color w:val="auto"/>
                <w:sz w:val="22"/>
                <w:szCs w:val="22"/>
              </w:rPr>
            </w:pPr>
            <w:r w:rsidRPr="00C16A55">
              <w:rPr>
                <w:rFonts w:ascii="Calibri" w:hAnsi="Calibri" w:cs="Calibri"/>
                <w:b/>
                <w:bCs/>
                <w:color w:val="auto"/>
                <w:sz w:val="22"/>
                <w:szCs w:val="22"/>
              </w:rPr>
              <w:t>2021</w:t>
            </w:r>
          </w:p>
        </w:tc>
        <w:tc>
          <w:tcPr>
            <w:tcW w:w="969" w:type="dxa"/>
            <w:tcBorders>
              <w:top w:val="single" w:sz="18" w:space="0" w:color="FFFFFF" w:themeColor="background1"/>
              <w:bottom w:val="single" w:sz="4" w:space="0" w:color="auto"/>
            </w:tcBorders>
          </w:tcPr>
          <w:p w14:paraId="031AC068" w14:textId="77777777" w:rsidR="00E4533B" w:rsidRPr="00C16A55" w:rsidRDefault="00E4533B" w:rsidP="00064B90">
            <w:pPr>
              <w:spacing w:before="100" w:beforeAutospacing="1" w:after="100" w:afterAutospacing="1"/>
              <w:jc w:val="center"/>
              <w:rPr>
                <w:rFonts w:ascii="Calibri" w:hAnsi="Calibri" w:cs="Calibri"/>
                <w:b/>
                <w:bCs/>
                <w:color w:val="auto"/>
                <w:sz w:val="22"/>
                <w:szCs w:val="22"/>
              </w:rPr>
            </w:pPr>
            <w:r w:rsidRPr="00C16A55">
              <w:rPr>
                <w:rFonts w:ascii="Calibri" w:hAnsi="Calibri" w:cs="Calibri"/>
                <w:b/>
                <w:bCs/>
                <w:color w:val="auto"/>
                <w:sz w:val="22"/>
                <w:szCs w:val="22"/>
              </w:rPr>
              <w:t>2022</w:t>
            </w:r>
          </w:p>
        </w:tc>
        <w:tc>
          <w:tcPr>
            <w:tcW w:w="949" w:type="dxa"/>
            <w:tcBorders>
              <w:top w:val="single" w:sz="18" w:space="0" w:color="FFFFFF" w:themeColor="background1"/>
              <w:bottom w:val="single" w:sz="4" w:space="0" w:color="auto"/>
            </w:tcBorders>
          </w:tcPr>
          <w:p w14:paraId="415D34F1" w14:textId="798ACD3D" w:rsidR="00E4533B" w:rsidRPr="00C16A55" w:rsidRDefault="00E4533B" w:rsidP="00064B90">
            <w:pPr>
              <w:spacing w:before="100" w:beforeAutospacing="1" w:after="100" w:afterAutospacing="1"/>
              <w:jc w:val="center"/>
              <w:rPr>
                <w:rFonts w:ascii="Calibri" w:hAnsi="Calibri" w:cs="Calibri"/>
                <w:b/>
                <w:bCs/>
                <w:color w:val="auto"/>
                <w:sz w:val="22"/>
                <w:szCs w:val="22"/>
              </w:rPr>
            </w:pPr>
            <w:r w:rsidRPr="00C16A55">
              <w:rPr>
                <w:rFonts w:ascii="Calibri" w:hAnsi="Calibri" w:cs="Calibri"/>
                <w:b/>
                <w:bCs/>
                <w:color w:val="auto"/>
                <w:sz w:val="22"/>
                <w:szCs w:val="22"/>
              </w:rPr>
              <w:t>2023</w:t>
            </w:r>
          </w:p>
        </w:tc>
      </w:tr>
      <w:tr w:rsidR="00E4533B" w:rsidRPr="00C16A55" w14:paraId="72F32458" w14:textId="632D05B4" w:rsidTr="00901CE1">
        <w:trPr>
          <w:jc w:val="center"/>
        </w:trPr>
        <w:tc>
          <w:tcPr>
            <w:tcW w:w="6006" w:type="dxa"/>
            <w:tcBorders>
              <w:top w:val="single" w:sz="4" w:space="0" w:color="auto"/>
              <w:bottom w:val="nil"/>
            </w:tcBorders>
            <w:shd w:val="clear" w:color="auto" w:fill="auto"/>
            <w:tcMar>
              <w:top w:w="0" w:type="dxa"/>
              <w:left w:w="108" w:type="dxa"/>
              <w:bottom w:w="0" w:type="dxa"/>
              <w:right w:w="108" w:type="dxa"/>
            </w:tcMar>
          </w:tcPr>
          <w:p w14:paraId="2ADCB91D" w14:textId="42AB6549" w:rsidR="00E4533B" w:rsidRPr="00C16A55" w:rsidRDefault="00E4533B" w:rsidP="001C4DF9">
            <w:pPr>
              <w:spacing w:after="0" w:line="240" w:lineRule="auto"/>
              <w:rPr>
                <w:rFonts w:ascii="Calibri" w:hAnsi="Calibri" w:cs="Calibri"/>
                <w:color w:val="auto"/>
                <w:sz w:val="22"/>
                <w:szCs w:val="22"/>
              </w:rPr>
            </w:pPr>
            <w:r w:rsidRPr="00C16A55">
              <w:rPr>
                <w:rFonts w:ascii="Calibri" w:hAnsi="Calibri" w:cs="Calibri"/>
                <w:b/>
                <w:bCs/>
                <w:color w:val="auto"/>
                <w:sz w:val="22"/>
                <w:szCs w:val="22"/>
              </w:rPr>
              <w:t>Izsniegt</w:t>
            </w:r>
            <w:r w:rsidR="00193723">
              <w:rPr>
                <w:rFonts w:ascii="Calibri" w:hAnsi="Calibri" w:cs="Calibri"/>
                <w:b/>
                <w:bCs/>
                <w:color w:val="auto"/>
                <w:sz w:val="22"/>
                <w:szCs w:val="22"/>
              </w:rPr>
              <w:t>a</w:t>
            </w:r>
            <w:r w:rsidRPr="00C16A55">
              <w:rPr>
                <w:rFonts w:ascii="Calibri" w:hAnsi="Calibri" w:cs="Calibri"/>
                <w:b/>
                <w:bCs/>
                <w:color w:val="auto"/>
                <w:sz w:val="22"/>
                <w:szCs w:val="22"/>
              </w:rPr>
              <w:t>s drošības apliecības</w:t>
            </w:r>
          </w:p>
        </w:tc>
        <w:tc>
          <w:tcPr>
            <w:tcW w:w="832" w:type="dxa"/>
            <w:tcBorders>
              <w:top w:val="single" w:sz="4" w:space="0" w:color="auto"/>
              <w:bottom w:val="single" w:sz="4" w:space="0" w:color="auto"/>
            </w:tcBorders>
          </w:tcPr>
          <w:p w14:paraId="1E38DB9D" w14:textId="2F60F34C" w:rsidR="00E4533B" w:rsidRPr="00C16A55" w:rsidRDefault="00E4533B" w:rsidP="001C4DF9">
            <w:pPr>
              <w:spacing w:after="0" w:line="240" w:lineRule="auto"/>
              <w:jc w:val="center"/>
              <w:rPr>
                <w:rFonts w:ascii="Calibri" w:hAnsi="Calibri" w:cs="Calibri"/>
                <w:b/>
                <w:bCs/>
                <w:color w:val="auto"/>
                <w:sz w:val="22"/>
                <w:szCs w:val="22"/>
              </w:rPr>
            </w:pPr>
            <w:r w:rsidRPr="00C16A55">
              <w:rPr>
                <w:rFonts w:ascii="Calibri" w:hAnsi="Calibri" w:cs="Calibri"/>
                <w:b/>
                <w:bCs/>
                <w:color w:val="auto"/>
                <w:sz w:val="22"/>
                <w:szCs w:val="22"/>
              </w:rPr>
              <w:t>85</w:t>
            </w:r>
          </w:p>
        </w:tc>
        <w:tc>
          <w:tcPr>
            <w:tcW w:w="969" w:type="dxa"/>
            <w:tcBorders>
              <w:top w:val="single" w:sz="4" w:space="0" w:color="auto"/>
              <w:bottom w:val="single" w:sz="4" w:space="0" w:color="auto"/>
            </w:tcBorders>
            <w:shd w:val="clear" w:color="auto" w:fill="FFFFFF" w:themeFill="background1"/>
          </w:tcPr>
          <w:p w14:paraId="064DD50E" w14:textId="794F07E8" w:rsidR="00E4533B" w:rsidRPr="00C16A55" w:rsidRDefault="00E4533B" w:rsidP="001C4DF9">
            <w:pPr>
              <w:spacing w:after="0" w:line="240" w:lineRule="auto"/>
              <w:jc w:val="center"/>
              <w:rPr>
                <w:rFonts w:ascii="Calibri" w:hAnsi="Calibri" w:cs="Calibri"/>
                <w:b/>
                <w:bCs/>
                <w:color w:val="auto"/>
                <w:sz w:val="22"/>
                <w:szCs w:val="22"/>
              </w:rPr>
            </w:pPr>
            <w:r w:rsidRPr="00C16A55">
              <w:rPr>
                <w:rFonts w:ascii="Calibri" w:hAnsi="Calibri" w:cs="Calibri"/>
                <w:b/>
                <w:bCs/>
                <w:color w:val="auto"/>
                <w:sz w:val="22"/>
                <w:szCs w:val="22"/>
              </w:rPr>
              <w:t>36</w:t>
            </w:r>
          </w:p>
        </w:tc>
        <w:tc>
          <w:tcPr>
            <w:tcW w:w="949" w:type="dxa"/>
            <w:tcBorders>
              <w:top w:val="single" w:sz="4" w:space="0" w:color="auto"/>
              <w:bottom w:val="single" w:sz="4" w:space="0" w:color="auto"/>
            </w:tcBorders>
            <w:shd w:val="clear" w:color="auto" w:fill="FFFFFF" w:themeFill="background1"/>
          </w:tcPr>
          <w:p w14:paraId="5140AA5F" w14:textId="6F6B2F37" w:rsidR="00E4533B" w:rsidRPr="00C16A55" w:rsidRDefault="00E4533B" w:rsidP="001C4DF9">
            <w:pPr>
              <w:spacing w:after="0" w:line="240" w:lineRule="auto"/>
              <w:jc w:val="center"/>
              <w:rPr>
                <w:rFonts w:ascii="Calibri" w:hAnsi="Calibri" w:cs="Calibri"/>
                <w:b/>
                <w:bCs/>
                <w:color w:val="auto"/>
                <w:sz w:val="22"/>
                <w:szCs w:val="22"/>
              </w:rPr>
            </w:pPr>
            <w:r w:rsidRPr="00C16A55">
              <w:rPr>
                <w:rFonts w:ascii="Calibri" w:hAnsi="Calibri" w:cs="Calibri"/>
                <w:b/>
                <w:bCs/>
                <w:color w:val="auto"/>
                <w:sz w:val="22"/>
                <w:szCs w:val="22"/>
              </w:rPr>
              <w:t>5</w:t>
            </w:r>
            <w:r>
              <w:rPr>
                <w:rFonts w:ascii="Calibri" w:hAnsi="Calibri" w:cs="Calibri"/>
                <w:b/>
                <w:bCs/>
                <w:color w:val="auto"/>
                <w:sz w:val="22"/>
                <w:szCs w:val="22"/>
              </w:rPr>
              <w:t>3</w:t>
            </w:r>
          </w:p>
        </w:tc>
      </w:tr>
      <w:tr w:rsidR="00E4533B" w:rsidRPr="00C16A55" w14:paraId="0E4657CB" w14:textId="38D4F280" w:rsidTr="00901CE1">
        <w:trPr>
          <w:jc w:val="center"/>
        </w:trPr>
        <w:tc>
          <w:tcPr>
            <w:tcW w:w="600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74C62EE3" w14:textId="77777777" w:rsidR="00E4533B" w:rsidRPr="00C16A55" w:rsidRDefault="00E4533B" w:rsidP="001C4DF9">
            <w:pPr>
              <w:pStyle w:val="StyleBodyText14ptJustifiedFirstline127cm"/>
              <w:spacing w:after="0"/>
              <w:ind w:firstLine="0"/>
              <w:jc w:val="right"/>
              <w:rPr>
                <w:rFonts w:ascii="Calibri" w:hAnsi="Calibri" w:cs="Calibri"/>
                <w:sz w:val="22"/>
                <w:szCs w:val="22"/>
              </w:rPr>
            </w:pPr>
            <w:r w:rsidRPr="00C16A55">
              <w:rPr>
                <w:rFonts w:ascii="Calibri" w:hAnsi="Calibri" w:cs="Calibri"/>
                <w:sz w:val="22"/>
                <w:szCs w:val="22"/>
              </w:rPr>
              <w:t>jauna drošības apliecība</w:t>
            </w:r>
          </w:p>
        </w:tc>
        <w:tc>
          <w:tcPr>
            <w:tcW w:w="832" w:type="dxa"/>
            <w:tcBorders>
              <w:top w:val="single" w:sz="4" w:space="0" w:color="auto"/>
              <w:left w:val="single" w:sz="4" w:space="0" w:color="auto"/>
              <w:bottom w:val="single" w:sz="4" w:space="0" w:color="auto"/>
              <w:right w:val="nil"/>
            </w:tcBorders>
          </w:tcPr>
          <w:p w14:paraId="488DF66B" w14:textId="77777777" w:rsidR="00E4533B" w:rsidRPr="00C16A55" w:rsidRDefault="00E4533B" w:rsidP="001C4DF9">
            <w:pPr>
              <w:spacing w:after="0" w:line="240" w:lineRule="auto"/>
              <w:jc w:val="center"/>
              <w:rPr>
                <w:rFonts w:ascii="Calibri" w:hAnsi="Calibri" w:cs="Calibri"/>
                <w:bCs/>
                <w:color w:val="auto"/>
                <w:sz w:val="22"/>
                <w:szCs w:val="22"/>
              </w:rPr>
            </w:pPr>
            <w:r w:rsidRPr="00C16A55">
              <w:rPr>
                <w:rFonts w:ascii="Calibri" w:hAnsi="Calibri" w:cs="Calibri"/>
                <w:bCs/>
                <w:color w:val="auto"/>
                <w:sz w:val="22"/>
                <w:szCs w:val="22"/>
              </w:rPr>
              <w:t>17</w:t>
            </w:r>
          </w:p>
        </w:tc>
        <w:tc>
          <w:tcPr>
            <w:tcW w:w="969" w:type="dxa"/>
            <w:tcBorders>
              <w:top w:val="single" w:sz="4" w:space="0" w:color="auto"/>
              <w:left w:val="single" w:sz="4" w:space="0" w:color="auto"/>
              <w:bottom w:val="single" w:sz="4" w:space="0" w:color="auto"/>
              <w:right w:val="nil"/>
            </w:tcBorders>
            <w:shd w:val="clear" w:color="auto" w:fill="FFFFFF" w:themeFill="background1"/>
          </w:tcPr>
          <w:p w14:paraId="093340B7" w14:textId="483C206A" w:rsidR="00E4533B" w:rsidRPr="00C16A55" w:rsidRDefault="00E4533B" w:rsidP="001C4DF9">
            <w:pPr>
              <w:spacing w:after="0" w:line="240" w:lineRule="auto"/>
              <w:jc w:val="center"/>
              <w:rPr>
                <w:rFonts w:ascii="Calibri" w:hAnsi="Calibri" w:cs="Calibri"/>
                <w:bCs/>
                <w:color w:val="auto"/>
                <w:sz w:val="22"/>
                <w:szCs w:val="22"/>
              </w:rPr>
            </w:pPr>
            <w:r w:rsidRPr="00C16A55">
              <w:rPr>
                <w:rFonts w:ascii="Calibri" w:hAnsi="Calibri" w:cs="Calibri"/>
                <w:bCs/>
                <w:color w:val="auto"/>
                <w:sz w:val="22"/>
                <w:szCs w:val="22"/>
              </w:rPr>
              <w:t>19</w:t>
            </w:r>
          </w:p>
        </w:tc>
        <w:tc>
          <w:tcPr>
            <w:tcW w:w="949" w:type="dxa"/>
            <w:tcBorders>
              <w:top w:val="single" w:sz="4" w:space="0" w:color="auto"/>
              <w:left w:val="single" w:sz="4" w:space="0" w:color="auto"/>
              <w:bottom w:val="single" w:sz="4" w:space="0" w:color="auto"/>
              <w:right w:val="nil"/>
            </w:tcBorders>
            <w:shd w:val="clear" w:color="auto" w:fill="FFFFFF" w:themeFill="background1"/>
          </w:tcPr>
          <w:p w14:paraId="5C67F93B" w14:textId="42CF7861" w:rsidR="00E4533B" w:rsidRPr="00C16A55" w:rsidRDefault="00E4533B" w:rsidP="001C4DF9">
            <w:pPr>
              <w:spacing w:after="0" w:line="240" w:lineRule="auto"/>
              <w:jc w:val="center"/>
              <w:rPr>
                <w:rFonts w:ascii="Calibri" w:hAnsi="Calibri" w:cs="Calibri"/>
                <w:bCs/>
                <w:color w:val="auto"/>
                <w:sz w:val="22"/>
                <w:szCs w:val="22"/>
              </w:rPr>
            </w:pPr>
            <w:r>
              <w:rPr>
                <w:rFonts w:ascii="Calibri" w:hAnsi="Calibri" w:cs="Calibri"/>
                <w:bCs/>
                <w:color w:val="auto"/>
                <w:sz w:val="22"/>
                <w:szCs w:val="22"/>
              </w:rPr>
              <w:t>27</w:t>
            </w:r>
          </w:p>
        </w:tc>
      </w:tr>
      <w:tr w:rsidR="00E4533B" w:rsidRPr="00C16A55" w14:paraId="5CF919E3" w14:textId="1BD13962" w:rsidTr="00901CE1">
        <w:trPr>
          <w:jc w:val="center"/>
        </w:trPr>
        <w:tc>
          <w:tcPr>
            <w:tcW w:w="6006" w:type="dxa"/>
            <w:tcBorders>
              <w:top w:val="single" w:sz="4" w:space="0" w:color="auto"/>
              <w:left w:val="nil"/>
              <w:bottom w:val="single" w:sz="4" w:space="0" w:color="auto"/>
            </w:tcBorders>
            <w:shd w:val="clear" w:color="auto" w:fill="auto"/>
            <w:tcMar>
              <w:top w:w="0" w:type="dxa"/>
              <w:left w:w="108" w:type="dxa"/>
              <w:bottom w:w="0" w:type="dxa"/>
              <w:right w:w="108" w:type="dxa"/>
            </w:tcMar>
          </w:tcPr>
          <w:p w14:paraId="3BA2B9C6" w14:textId="77777777" w:rsidR="00E4533B" w:rsidRPr="00C16A55" w:rsidRDefault="00E4533B" w:rsidP="001C4DF9">
            <w:pPr>
              <w:pStyle w:val="StyleBodyText14ptJustifiedFirstline127cm"/>
              <w:spacing w:after="0"/>
              <w:ind w:firstLine="0"/>
              <w:jc w:val="right"/>
              <w:rPr>
                <w:rFonts w:ascii="Calibri" w:hAnsi="Calibri" w:cs="Calibri"/>
                <w:sz w:val="22"/>
                <w:szCs w:val="22"/>
              </w:rPr>
            </w:pPr>
            <w:r w:rsidRPr="00C16A55">
              <w:rPr>
                <w:rFonts w:ascii="Calibri" w:hAnsi="Calibri" w:cs="Calibri"/>
                <w:sz w:val="22"/>
                <w:szCs w:val="22"/>
              </w:rPr>
              <w:t>atjaunota drošības apliecība</w:t>
            </w:r>
          </w:p>
        </w:tc>
        <w:tc>
          <w:tcPr>
            <w:tcW w:w="832" w:type="dxa"/>
            <w:tcBorders>
              <w:top w:val="single" w:sz="4" w:space="0" w:color="auto"/>
              <w:bottom w:val="single" w:sz="4" w:space="0" w:color="auto"/>
            </w:tcBorders>
          </w:tcPr>
          <w:p w14:paraId="43F55D49" w14:textId="77777777" w:rsidR="00E4533B" w:rsidRPr="00C16A55" w:rsidRDefault="00E4533B" w:rsidP="001C4DF9">
            <w:pPr>
              <w:spacing w:after="0" w:line="240" w:lineRule="auto"/>
              <w:jc w:val="center"/>
              <w:rPr>
                <w:rFonts w:ascii="Calibri" w:hAnsi="Calibri" w:cs="Calibri"/>
                <w:bCs/>
                <w:color w:val="auto"/>
                <w:sz w:val="22"/>
                <w:szCs w:val="22"/>
              </w:rPr>
            </w:pPr>
            <w:r w:rsidRPr="00C16A55">
              <w:rPr>
                <w:rFonts w:ascii="Calibri" w:hAnsi="Calibri" w:cs="Calibri"/>
                <w:bCs/>
                <w:color w:val="auto"/>
                <w:sz w:val="22"/>
                <w:szCs w:val="22"/>
              </w:rPr>
              <w:t>55</w:t>
            </w:r>
          </w:p>
        </w:tc>
        <w:tc>
          <w:tcPr>
            <w:tcW w:w="969" w:type="dxa"/>
            <w:tcBorders>
              <w:top w:val="single" w:sz="4" w:space="0" w:color="auto"/>
              <w:bottom w:val="single" w:sz="4" w:space="0" w:color="auto"/>
            </w:tcBorders>
            <w:shd w:val="clear" w:color="auto" w:fill="FFFFFF" w:themeFill="background1"/>
          </w:tcPr>
          <w:p w14:paraId="37088593" w14:textId="324A9F63" w:rsidR="00E4533B" w:rsidRPr="00C16A55" w:rsidRDefault="00E4533B" w:rsidP="001C4DF9">
            <w:pPr>
              <w:spacing w:after="0" w:line="240" w:lineRule="auto"/>
              <w:jc w:val="center"/>
              <w:rPr>
                <w:rFonts w:ascii="Calibri" w:hAnsi="Calibri" w:cs="Calibri"/>
                <w:bCs/>
                <w:color w:val="auto"/>
                <w:sz w:val="22"/>
                <w:szCs w:val="22"/>
              </w:rPr>
            </w:pPr>
            <w:r w:rsidRPr="00C16A55">
              <w:rPr>
                <w:rFonts w:ascii="Calibri" w:hAnsi="Calibri" w:cs="Calibri"/>
                <w:bCs/>
                <w:color w:val="auto"/>
                <w:sz w:val="22"/>
                <w:szCs w:val="22"/>
              </w:rPr>
              <w:t>12</w:t>
            </w:r>
          </w:p>
        </w:tc>
        <w:tc>
          <w:tcPr>
            <w:tcW w:w="949" w:type="dxa"/>
            <w:tcBorders>
              <w:top w:val="single" w:sz="4" w:space="0" w:color="auto"/>
              <w:bottom w:val="single" w:sz="4" w:space="0" w:color="auto"/>
            </w:tcBorders>
            <w:shd w:val="clear" w:color="auto" w:fill="FFFFFF" w:themeFill="background1"/>
          </w:tcPr>
          <w:p w14:paraId="44931C20" w14:textId="2C4C0A49" w:rsidR="00E4533B" w:rsidRPr="00C16A55" w:rsidRDefault="00E4533B" w:rsidP="001C4DF9">
            <w:pPr>
              <w:spacing w:after="0" w:line="240" w:lineRule="auto"/>
              <w:jc w:val="center"/>
              <w:rPr>
                <w:rFonts w:ascii="Calibri" w:hAnsi="Calibri" w:cs="Calibri"/>
                <w:bCs/>
                <w:color w:val="auto"/>
                <w:sz w:val="22"/>
                <w:szCs w:val="22"/>
              </w:rPr>
            </w:pPr>
            <w:r>
              <w:rPr>
                <w:rFonts w:ascii="Calibri" w:hAnsi="Calibri" w:cs="Calibri"/>
                <w:bCs/>
                <w:color w:val="auto"/>
                <w:sz w:val="22"/>
                <w:szCs w:val="22"/>
              </w:rPr>
              <w:t>21</w:t>
            </w:r>
          </w:p>
        </w:tc>
      </w:tr>
      <w:tr w:rsidR="00E4533B" w:rsidRPr="00C16A55" w14:paraId="6B4626E3" w14:textId="5AAAC1F4" w:rsidTr="00901CE1">
        <w:trPr>
          <w:jc w:val="center"/>
        </w:trPr>
        <w:tc>
          <w:tcPr>
            <w:tcW w:w="6006" w:type="dxa"/>
            <w:tcBorders>
              <w:top w:val="single" w:sz="4" w:space="0" w:color="auto"/>
              <w:left w:val="nil"/>
              <w:bottom w:val="single" w:sz="4" w:space="0" w:color="auto"/>
            </w:tcBorders>
            <w:shd w:val="clear" w:color="auto" w:fill="auto"/>
            <w:tcMar>
              <w:top w:w="0" w:type="dxa"/>
              <w:left w:w="108" w:type="dxa"/>
              <w:bottom w:w="0" w:type="dxa"/>
              <w:right w:w="108" w:type="dxa"/>
            </w:tcMar>
          </w:tcPr>
          <w:p w14:paraId="5B63103A" w14:textId="77777777" w:rsidR="00E4533B" w:rsidRPr="00C16A55" w:rsidRDefault="00E4533B" w:rsidP="001C4DF9">
            <w:pPr>
              <w:pStyle w:val="StyleBodyText14ptJustifiedFirstline127cm"/>
              <w:spacing w:after="0"/>
              <w:ind w:firstLine="0"/>
              <w:jc w:val="right"/>
              <w:rPr>
                <w:rFonts w:ascii="Calibri" w:hAnsi="Calibri" w:cs="Calibri"/>
                <w:sz w:val="22"/>
                <w:szCs w:val="22"/>
              </w:rPr>
            </w:pPr>
            <w:r w:rsidRPr="00C16A55">
              <w:rPr>
                <w:rFonts w:ascii="Calibri" w:hAnsi="Calibri" w:cs="Calibri"/>
                <w:sz w:val="22"/>
                <w:szCs w:val="22"/>
              </w:rPr>
              <w:t>precizēta/grozīta drošības apliecība</w:t>
            </w:r>
          </w:p>
        </w:tc>
        <w:tc>
          <w:tcPr>
            <w:tcW w:w="832" w:type="dxa"/>
            <w:tcBorders>
              <w:top w:val="single" w:sz="4" w:space="0" w:color="auto"/>
              <w:bottom w:val="single" w:sz="4" w:space="0" w:color="auto"/>
            </w:tcBorders>
          </w:tcPr>
          <w:p w14:paraId="7783D4E9" w14:textId="77777777" w:rsidR="00E4533B" w:rsidRPr="00C16A55" w:rsidRDefault="00E4533B" w:rsidP="001C4DF9">
            <w:pPr>
              <w:spacing w:after="0" w:line="240" w:lineRule="auto"/>
              <w:jc w:val="center"/>
              <w:rPr>
                <w:rFonts w:ascii="Calibri" w:hAnsi="Calibri" w:cs="Calibri"/>
                <w:bCs/>
                <w:color w:val="auto"/>
                <w:sz w:val="22"/>
                <w:szCs w:val="22"/>
              </w:rPr>
            </w:pPr>
            <w:r w:rsidRPr="00C16A55">
              <w:rPr>
                <w:rFonts w:ascii="Calibri" w:hAnsi="Calibri" w:cs="Calibri"/>
                <w:bCs/>
                <w:color w:val="auto"/>
                <w:sz w:val="22"/>
                <w:szCs w:val="22"/>
              </w:rPr>
              <w:t>13</w:t>
            </w:r>
          </w:p>
        </w:tc>
        <w:tc>
          <w:tcPr>
            <w:tcW w:w="969" w:type="dxa"/>
            <w:tcBorders>
              <w:top w:val="single" w:sz="4" w:space="0" w:color="auto"/>
              <w:bottom w:val="single" w:sz="4" w:space="0" w:color="auto"/>
            </w:tcBorders>
            <w:shd w:val="clear" w:color="auto" w:fill="FFFFFF" w:themeFill="background1"/>
          </w:tcPr>
          <w:p w14:paraId="178BDA66" w14:textId="41F7FF7F" w:rsidR="00E4533B" w:rsidRPr="00C16A55" w:rsidRDefault="00E4533B" w:rsidP="001C4DF9">
            <w:pPr>
              <w:spacing w:after="0" w:line="240" w:lineRule="auto"/>
              <w:jc w:val="center"/>
              <w:rPr>
                <w:rFonts w:ascii="Calibri" w:hAnsi="Calibri" w:cs="Calibri"/>
                <w:bCs/>
                <w:color w:val="auto"/>
                <w:sz w:val="22"/>
                <w:szCs w:val="22"/>
              </w:rPr>
            </w:pPr>
            <w:r w:rsidRPr="00C16A55">
              <w:rPr>
                <w:rFonts w:ascii="Calibri" w:hAnsi="Calibri" w:cs="Calibri"/>
                <w:bCs/>
                <w:color w:val="auto"/>
                <w:sz w:val="22"/>
                <w:szCs w:val="22"/>
              </w:rPr>
              <w:t>5</w:t>
            </w:r>
          </w:p>
        </w:tc>
        <w:tc>
          <w:tcPr>
            <w:tcW w:w="949" w:type="dxa"/>
            <w:tcBorders>
              <w:top w:val="single" w:sz="4" w:space="0" w:color="auto"/>
              <w:bottom w:val="single" w:sz="4" w:space="0" w:color="auto"/>
            </w:tcBorders>
            <w:shd w:val="clear" w:color="auto" w:fill="FFFFFF" w:themeFill="background1"/>
          </w:tcPr>
          <w:p w14:paraId="63DF8EAC" w14:textId="7C335C52" w:rsidR="00E4533B" w:rsidRPr="00C16A55" w:rsidRDefault="00E4533B" w:rsidP="001C4DF9">
            <w:pPr>
              <w:spacing w:after="0" w:line="240" w:lineRule="auto"/>
              <w:jc w:val="center"/>
              <w:rPr>
                <w:rFonts w:ascii="Calibri" w:hAnsi="Calibri" w:cs="Calibri"/>
                <w:bCs/>
                <w:color w:val="auto"/>
                <w:sz w:val="22"/>
                <w:szCs w:val="22"/>
              </w:rPr>
            </w:pPr>
            <w:r>
              <w:rPr>
                <w:rFonts w:ascii="Calibri" w:hAnsi="Calibri" w:cs="Calibri"/>
                <w:bCs/>
                <w:color w:val="auto"/>
                <w:sz w:val="22"/>
                <w:szCs w:val="22"/>
              </w:rPr>
              <w:t>5</w:t>
            </w:r>
          </w:p>
        </w:tc>
      </w:tr>
      <w:tr w:rsidR="00E4533B" w:rsidRPr="00C16A55" w14:paraId="7578AA57" w14:textId="12713EF1" w:rsidTr="00901CE1">
        <w:trPr>
          <w:jc w:val="center"/>
        </w:trPr>
        <w:tc>
          <w:tcPr>
            <w:tcW w:w="6006" w:type="dxa"/>
            <w:tcBorders>
              <w:top w:val="single" w:sz="4" w:space="0" w:color="auto"/>
              <w:bottom w:val="single" w:sz="4" w:space="0" w:color="auto"/>
            </w:tcBorders>
            <w:shd w:val="clear" w:color="auto" w:fill="auto"/>
            <w:tcMar>
              <w:top w:w="0" w:type="dxa"/>
              <w:left w:w="108" w:type="dxa"/>
              <w:bottom w:w="0" w:type="dxa"/>
              <w:right w:w="108" w:type="dxa"/>
            </w:tcMar>
            <w:hideMark/>
          </w:tcPr>
          <w:p w14:paraId="7D4EB644" w14:textId="77777777" w:rsidR="00E4533B" w:rsidRPr="00C16A55" w:rsidRDefault="00E4533B" w:rsidP="001C4DF9">
            <w:pPr>
              <w:spacing w:after="0" w:line="240" w:lineRule="auto"/>
              <w:rPr>
                <w:rFonts w:ascii="Calibri" w:hAnsi="Calibri" w:cs="Calibri"/>
                <w:color w:val="auto"/>
                <w:sz w:val="22"/>
                <w:szCs w:val="22"/>
              </w:rPr>
            </w:pPr>
            <w:r w:rsidRPr="00C16A55">
              <w:rPr>
                <w:rFonts w:ascii="Calibri" w:hAnsi="Calibri" w:cs="Calibri"/>
                <w:b/>
                <w:bCs/>
                <w:color w:val="auto"/>
                <w:sz w:val="22"/>
                <w:szCs w:val="22"/>
              </w:rPr>
              <w:t>Anulētas drošības apliecības</w:t>
            </w:r>
          </w:p>
        </w:tc>
        <w:tc>
          <w:tcPr>
            <w:tcW w:w="832" w:type="dxa"/>
            <w:tcBorders>
              <w:top w:val="single" w:sz="4" w:space="0" w:color="auto"/>
              <w:bottom w:val="single" w:sz="4" w:space="0" w:color="auto"/>
            </w:tcBorders>
          </w:tcPr>
          <w:p w14:paraId="2C966FA7" w14:textId="77777777" w:rsidR="00E4533B" w:rsidRPr="00C16A55" w:rsidRDefault="00E4533B" w:rsidP="001C4DF9">
            <w:pPr>
              <w:spacing w:after="0" w:line="240" w:lineRule="auto"/>
              <w:jc w:val="center"/>
              <w:rPr>
                <w:rFonts w:ascii="Calibri" w:hAnsi="Calibri" w:cs="Calibri"/>
                <w:b/>
                <w:bCs/>
                <w:color w:val="auto"/>
                <w:sz w:val="22"/>
                <w:szCs w:val="22"/>
              </w:rPr>
            </w:pPr>
            <w:r w:rsidRPr="00C16A55">
              <w:rPr>
                <w:rFonts w:ascii="Calibri" w:hAnsi="Calibri" w:cs="Calibri"/>
                <w:b/>
                <w:bCs/>
                <w:color w:val="auto"/>
                <w:sz w:val="22"/>
                <w:szCs w:val="22"/>
              </w:rPr>
              <w:t>0</w:t>
            </w:r>
          </w:p>
        </w:tc>
        <w:tc>
          <w:tcPr>
            <w:tcW w:w="969" w:type="dxa"/>
            <w:tcBorders>
              <w:top w:val="single" w:sz="4" w:space="0" w:color="auto"/>
              <w:bottom w:val="single" w:sz="4" w:space="0" w:color="auto"/>
            </w:tcBorders>
            <w:shd w:val="clear" w:color="auto" w:fill="FFFFFF" w:themeFill="background1"/>
          </w:tcPr>
          <w:p w14:paraId="224613F7" w14:textId="537DCFA2" w:rsidR="00E4533B" w:rsidRPr="00C16A55" w:rsidRDefault="00E4533B" w:rsidP="001C4DF9">
            <w:pPr>
              <w:spacing w:after="0" w:line="240" w:lineRule="auto"/>
              <w:jc w:val="center"/>
              <w:rPr>
                <w:rFonts w:ascii="Calibri" w:hAnsi="Calibri" w:cs="Calibri"/>
                <w:b/>
                <w:bCs/>
                <w:color w:val="auto"/>
                <w:sz w:val="22"/>
                <w:szCs w:val="22"/>
              </w:rPr>
            </w:pPr>
            <w:r w:rsidRPr="00C16A55">
              <w:rPr>
                <w:rFonts w:ascii="Calibri" w:hAnsi="Calibri" w:cs="Calibri"/>
                <w:b/>
                <w:bCs/>
                <w:color w:val="auto"/>
                <w:sz w:val="22"/>
                <w:szCs w:val="22"/>
              </w:rPr>
              <w:t>19</w:t>
            </w:r>
          </w:p>
        </w:tc>
        <w:tc>
          <w:tcPr>
            <w:tcW w:w="949" w:type="dxa"/>
            <w:tcBorders>
              <w:top w:val="single" w:sz="4" w:space="0" w:color="auto"/>
              <w:bottom w:val="single" w:sz="4" w:space="0" w:color="auto"/>
            </w:tcBorders>
            <w:shd w:val="clear" w:color="auto" w:fill="FFFFFF" w:themeFill="background1"/>
          </w:tcPr>
          <w:p w14:paraId="1D8870F4" w14:textId="67EF545A" w:rsidR="00E4533B" w:rsidRPr="00C16A55" w:rsidRDefault="00E4533B" w:rsidP="001C4DF9">
            <w:pPr>
              <w:spacing w:after="0" w:line="240" w:lineRule="auto"/>
              <w:jc w:val="center"/>
              <w:rPr>
                <w:rFonts w:ascii="Calibri" w:hAnsi="Calibri" w:cs="Calibri"/>
                <w:b/>
                <w:bCs/>
                <w:color w:val="auto"/>
                <w:sz w:val="22"/>
                <w:szCs w:val="22"/>
              </w:rPr>
            </w:pPr>
            <w:r w:rsidRPr="00C16A55">
              <w:rPr>
                <w:rFonts w:ascii="Calibri" w:hAnsi="Calibri" w:cs="Calibri"/>
                <w:b/>
                <w:bCs/>
                <w:color w:val="auto"/>
                <w:sz w:val="22"/>
                <w:szCs w:val="22"/>
              </w:rPr>
              <w:t>8</w:t>
            </w:r>
          </w:p>
        </w:tc>
      </w:tr>
      <w:tr w:rsidR="00E4533B" w:rsidRPr="00C16A55" w14:paraId="7FF76EA7" w14:textId="16620C79" w:rsidTr="00901CE1">
        <w:trPr>
          <w:jc w:val="center"/>
        </w:trPr>
        <w:tc>
          <w:tcPr>
            <w:tcW w:w="6006" w:type="dxa"/>
            <w:tcBorders>
              <w:top w:val="single" w:sz="4" w:space="0" w:color="auto"/>
              <w:bottom w:val="single" w:sz="4" w:space="0" w:color="auto"/>
            </w:tcBorders>
            <w:shd w:val="clear" w:color="auto" w:fill="auto"/>
            <w:tcMar>
              <w:top w:w="0" w:type="dxa"/>
              <w:left w:w="108" w:type="dxa"/>
              <w:bottom w:w="0" w:type="dxa"/>
              <w:right w:w="108" w:type="dxa"/>
            </w:tcMar>
            <w:hideMark/>
          </w:tcPr>
          <w:p w14:paraId="312BD3FA" w14:textId="77777777" w:rsidR="00E4533B" w:rsidRPr="00C16A55" w:rsidRDefault="00E4533B" w:rsidP="001C4DF9">
            <w:pPr>
              <w:spacing w:after="0" w:line="240" w:lineRule="auto"/>
              <w:rPr>
                <w:rFonts w:ascii="Calibri" w:hAnsi="Calibri" w:cs="Calibri"/>
                <w:color w:val="auto"/>
                <w:sz w:val="22"/>
                <w:szCs w:val="22"/>
              </w:rPr>
            </w:pPr>
            <w:r w:rsidRPr="00C16A55">
              <w:rPr>
                <w:rFonts w:ascii="Calibri" w:hAnsi="Calibri" w:cs="Calibri"/>
                <w:b/>
                <w:bCs/>
                <w:color w:val="auto"/>
                <w:sz w:val="22"/>
                <w:szCs w:val="22"/>
              </w:rPr>
              <w:t>Apturēta drošības apliecību darbība</w:t>
            </w:r>
          </w:p>
        </w:tc>
        <w:tc>
          <w:tcPr>
            <w:tcW w:w="832" w:type="dxa"/>
            <w:tcBorders>
              <w:top w:val="single" w:sz="4" w:space="0" w:color="auto"/>
              <w:bottom w:val="single" w:sz="4" w:space="0" w:color="auto"/>
            </w:tcBorders>
          </w:tcPr>
          <w:p w14:paraId="551B7B7C" w14:textId="77777777" w:rsidR="00E4533B" w:rsidRPr="00C16A55" w:rsidRDefault="00E4533B" w:rsidP="001C4DF9">
            <w:pPr>
              <w:spacing w:after="0" w:line="240" w:lineRule="auto"/>
              <w:jc w:val="center"/>
              <w:rPr>
                <w:rFonts w:ascii="Calibri" w:hAnsi="Calibri" w:cs="Calibri"/>
                <w:b/>
                <w:bCs/>
                <w:color w:val="auto"/>
                <w:sz w:val="22"/>
                <w:szCs w:val="22"/>
              </w:rPr>
            </w:pPr>
            <w:r w:rsidRPr="00C16A55">
              <w:rPr>
                <w:rFonts w:ascii="Calibri" w:hAnsi="Calibri" w:cs="Calibri"/>
                <w:b/>
                <w:bCs/>
                <w:color w:val="auto"/>
                <w:sz w:val="22"/>
                <w:szCs w:val="22"/>
              </w:rPr>
              <w:t>19</w:t>
            </w:r>
          </w:p>
        </w:tc>
        <w:tc>
          <w:tcPr>
            <w:tcW w:w="969" w:type="dxa"/>
            <w:tcBorders>
              <w:top w:val="single" w:sz="4" w:space="0" w:color="auto"/>
              <w:bottom w:val="single" w:sz="4" w:space="0" w:color="auto"/>
            </w:tcBorders>
            <w:shd w:val="clear" w:color="auto" w:fill="FFFFFF" w:themeFill="background1"/>
          </w:tcPr>
          <w:p w14:paraId="1A5D14E6" w14:textId="5A57C679" w:rsidR="00E4533B" w:rsidRPr="00C16A55" w:rsidRDefault="00E4533B" w:rsidP="001C4DF9">
            <w:pPr>
              <w:spacing w:after="0" w:line="240" w:lineRule="auto"/>
              <w:jc w:val="center"/>
              <w:rPr>
                <w:rFonts w:ascii="Calibri" w:hAnsi="Calibri" w:cs="Calibri"/>
                <w:b/>
                <w:bCs/>
                <w:color w:val="auto"/>
                <w:sz w:val="22"/>
                <w:szCs w:val="22"/>
              </w:rPr>
            </w:pPr>
            <w:r w:rsidRPr="00C16A55">
              <w:rPr>
                <w:rFonts w:ascii="Calibri" w:hAnsi="Calibri" w:cs="Calibri"/>
                <w:b/>
                <w:bCs/>
                <w:color w:val="auto"/>
                <w:sz w:val="22"/>
                <w:szCs w:val="22"/>
              </w:rPr>
              <w:t>23</w:t>
            </w:r>
          </w:p>
        </w:tc>
        <w:tc>
          <w:tcPr>
            <w:tcW w:w="949" w:type="dxa"/>
            <w:tcBorders>
              <w:top w:val="single" w:sz="4" w:space="0" w:color="auto"/>
              <w:bottom w:val="single" w:sz="4" w:space="0" w:color="auto"/>
            </w:tcBorders>
            <w:shd w:val="clear" w:color="auto" w:fill="FFFFFF" w:themeFill="background1"/>
          </w:tcPr>
          <w:p w14:paraId="4A852A8A" w14:textId="6383F150" w:rsidR="00E4533B" w:rsidRPr="00C16A55" w:rsidRDefault="00E4533B" w:rsidP="001C4DF9">
            <w:pPr>
              <w:spacing w:after="0" w:line="240" w:lineRule="auto"/>
              <w:jc w:val="center"/>
              <w:rPr>
                <w:rFonts w:ascii="Calibri" w:hAnsi="Calibri" w:cs="Calibri"/>
                <w:b/>
                <w:bCs/>
                <w:color w:val="auto"/>
                <w:sz w:val="22"/>
                <w:szCs w:val="22"/>
              </w:rPr>
            </w:pPr>
            <w:r w:rsidRPr="00C16A55">
              <w:rPr>
                <w:rFonts w:ascii="Calibri" w:hAnsi="Calibri" w:cs="Calibri"/>
                <w:b/>
                <w:bCs/>
                <w:color w:val="auto"/>
                <w:sz w:val="22"/>
                <w:szCs w:val="22"/>
              </w:rPr>
              <w:t>8</w:t>
            </w:r>
          </w:p>
        </w:tc>
      </w:tr>
      <w:tr w:rsidR="00E4533B" w:rsidRPr="00C16A55" w14:paraId="59B296E1" w14:textId="77777777" w:rsidTr="00901CE1">
        <w:trPr>
          <w:jc w:val="center"/>
        </w:trPr>
        <w:tc>
          <w:tcPr>
            <w:tcW w:w="6006" w:type="dxa"/>
            <w:tcBorders>
              <w:top w:val="single" w:sz="4" w:space="0" w:color="auto"/>
              <w:bottom w:val="single" w:sz="4" w:space="0" w:color="auto"/>
            </w:tcBorders>
            <w:shd w:val="clear" w:color="auto" w:fill="auto"/>
            <w:tcMar>
              <w:top w:w="0" w:type="dxa"/>
              <w:left w:w="108" w:type="dxa"/>
              <w:bottom w:w="0" w:type="dxa"/>
              <w:right w:w="108" w:type="dxa"/>
            </w:tcMar>
          </w:tcPr>
          <w:p w14:paraId="630CD03D" w14:textId="12BBBCCC" w:rsidR="00E4533B" w:rsidRPr="00C16A55" w:rsidRDefault="00E4533B" w:rsidP="001C4DF9">
            <w:pPr>
              <w:spacing w:after="0" w:line="240" w:lineRule="auto"/>
              <w:rPr>
                <w:rFonts w:ascii="Calibri" w:hAnsi="Calibri" w:cs="Calibri"/>
                <w:b/>
                <w:bCs/>
                <w:color w:val="auto"/>
                <w:sz w:val="22"/>
                <w:szCs w:val="22"/>
              </w:rPr>
            </w:pPr>
            <w:r w:rsidRPr="00C16A55">
              <w:rPr>
                <w:rFonts w:ascii="Calibri" w:hAnsi="Calibri" w:cs="Calibri"/>
                <w:b/>
                <w:bCs/>
                <w:color w:val="auto"/>
                <w:sz w:val="22"/>
                <w:szCs w:val="22"/>
              </w:rPr>
              <w:t>Pieņemti lēmumi</w:t>
            </w:r>
          </w:p>
        </w:tc>
        <w:tc>
          <w:tcPr>
            <w:tcW w:w="832" w:type="dxa"/>
            <w:tcBorders>
              <w:top w:val="single" w:sz="4" w:space="0" w:color="auto"/>
              <w:bottom w:val="single" w:sz="4" w:space="0" w:color="auto"/>
            </w:tcBorders>
          </w:tcPr>
          <w:p w14:paraId="21ECF5B3" w14:textId="6313DE94" w:rsidR="00E4533B" w:rsidRPr="00C16A55" w:rsidRDefault="00E4533B" w:rsidP="001C4DF9">
            <w:pPr>
              <w:spacing w:after="0" w:line="240" w:lineRule="auto"/>
              <w:jc w:val="center"/>
              <w:rPr>
                <w:rFonts w:ascii="Calibri" w:hAnsi="Calibri" w:cs="Calibri"/>
                <w:b/>
                <w:bCs/>
                <w:color w:val="auto"/>
                <w:sz w:val="22"/>
                <w:szCs w:val="22"/>
              </w:rPr>
            </w:pPr>
            <w:r w:rsidRPr="00C16A55">
              <w:rPr>
                <w:rFonts w:ascii="Calibri" w:hAnsi="Calibri" w:cs="Calibri"/>
                <w:b/>
                <w:bCs/>
                <w:color w:val="auto"/>
                <w:sz w:val="22"/>
                <w:szCs w:val="22"/>
              </w:rPr>
              <w:t>265</w:t>
            </w:r>
          </w:p>
        </w:tc>
        <w:tc>
          <w:tcPr>
            <w:tcW w:w="969" w:type="dxa"/>
            <w:tcBorders>
              <w:top w:val="single" w:sz="4" w:space="0" w:color="auto"/>
              <w:bottom w:val="single" w:sz="4" w:space="0" w:color="auto"/>
            </w:tcBorders>
            <w:shd w:val="clear" w:color="auto" w:fill="FFFFFF" w:themeFill="background1"/>
          </w:tcPr>
          <w:p w14:paraId="1A9A89C1" w14:textId="6FE73218" w:rsidR="00E4533B" w:rsidRPr="00C16A55" w:rsidRDefault="00E4533B" w:rsidP="001C4DF9">
            <w:pPr>
              <w:spacing w:after="0" w:line="240" w:lineRule="auto"/>
              <w:jc w:val="center"/>
              <w:rPr>
                <w:rFonts w:ascii="Calibri" w:hAnsi="Calibri" w:cs="Calibri"/>
                <w:b/>
                <w:bCs/>
                <w:color w:val="auto"/>
                <w:sz w:val="22"/>
                <w:szCs w:val="22"/>
              </w:rPr>
            </w:pPr>
            <w:r w:rsidRPr="00C16A55">
              <w:rPr>
                <w:rFonts w:ascii="Calibri" w:hAnsi="Calibri" w:cs="Calibri"/>
                <w:b/>
                <w:bCs/>
                <w:color w:val="auto"/>
                <w:sz w:val="22"/>
                <w:szCs w:val="22"/>
              </w:rPr>
              <w:t>175</w:t>
            </w:r>
          </w:p>
        </w:tc>
        <w:tc>
          <w:tcPr>
            <w:tcW w:w="949" w:type="dxa"/>
            <w:tcBorders>
              <w:top w:val="single" w:sz="4" w:space="0" w:color="auto"/>
              <w:bottom w:val="single" w:sz="4" w:space="0" w:color="auto"/>
            </w:tcBorders>
            <w:shd w:val="clear" w:color="auto" w:fill="FFFFFF" w:themeFill="background1"/>
          </w:tcPr>
          <w:p w14:paraId="35A36DA8" w14:textId="2F8F8C90" w:rsidR="00E4533B" w:rsidRPr="00C16A55" w:rsidRDefault="00E4533B" w:rsidP="001C4DF9">
            <w:pPr>
              <w:spacing w:after="0" w:line="240" w:lineRule="auto"/>
              <w:jc w:val="center"/>
              <w:rPr>
                <w:rFonts w:ascii="Calibri" w:hAnsi="Calibri" w:cs="Calibri"/>
                <w:b/>
                <w:bCs/>
                <w:color w:val="auto"/>
                <w:sz w:val="22"/>
                <w:szCs w:val="22"/>
              </w:rPr>
            </w:pPr>
            <w:r w:rsidRPr="00C16A55">
              <w:rPr>
                <w:rFonts w:ascii="Calibri" w:hAnsi="Calibri" w:cs="Calibri"/>
                <w:b/>
                <w:bCs/>
                <w:color w:val="auto"/>
                <w:sz w:val="22"/>
                <w:szCs w:val="22"/>
              </w:rPr>
              <w:t>189</w:t>
            </w:r>
          </w:p>
        </w:tc>
      </w:tr>
      <w:tr w:rsidR="00E4533B" w:rsidRPr="00C16A55" w14:paraId="7F0C7A11" w14:textId="77777777" w:rsidTr="00901CE1">
        <w:trPr>
          <w:jc w:val="center"/>
        </w:trPr>
        <w:tc>
          <w:tcPr>
            <w:tcW w:w="6006" w:type="dxa"/>
            <w:tcBorders>
              <w:top w:val="single" w:sz="4" w:space="0" w:color="auto"/>
              <w:bottom w:val="single" w:sz="4" w:space="0" w:color="auto"/>
            </w:tcBorders>
            <w:shd w:val="clear" w:color="auto" w:fill="auto"/>
            <w:tcMar>
              <w:top w:w="0" w:type="dxa"/>
              <w:left w:w="108" w:type="dxa"/>
              <w:bottom w:w="0" w:type="dxa"/>
              <w:right w:w="108" w:type="dxa"/>
            </w:tcMar>
            <w:hideMark/>
          </w:tcPr>
          <w:p w14:paraId="4141A468" w14:textId="44596BC6" w:rsidR="00E4533B" w:rsidRPr="00C16A55" w:rsidRDefault="00E4533B" w:rsidP="00064B90">
            <w:pPr>
              <w:spacing w:after="0" w:line="240" w:lineRule="auto"/>
              <w:rPr>
                <w:rFonts w:ascii="Calibri" w:hAnsi="Calibri" w:cs="Calibri"/>
                <w:b/>
                <w:color w:val="auto"/>
                <w:sz w:val="22"/>
                <w:szCs w:val="22"/>
              </w:rPr>
            </w:pPr>
            <w:r w:rsidRPr="00C16A55">
              <w:rPr>
                <w:rFonts w:ascii="Calibri" w:hAnsi="Calibri" w:cs="Calibri"/>
                <w:b/>
                <w:color w:val="auto"/>
                <w:sz w:val="22"/>
                <w:szCs w:val="22"/>
              </w:rPr>
              <w:t>Komercdarbība jomas</w:t>
            </w:r>
            <w:r w:rsidR="00193723">
              <w:rPr>
                <w:rFonts w:ascii="Calibri" w:hAnsi="Calibri" w:cs="Calibri"/>
                <w:b/>
                <w:color w:val="auto"/>
                <w:sz w:val="22"/>
                <w:szCs w:val="22"/>
              </w:rPr>
              <w:t>:</w:t>
            </w:r>
          </w:p>
        </w:tc>
        <w:tc>
          <w:tcPr>
            <w:tcW w:w="832" w:type="dxa"/>
            <w:tcBorders>
              <w:top w:val="single" w:sz="4" w:space="0" w:color="auto"/>
              <w:bottom w:val="single" w:sz="4" w:space="0" w:color="auto"/>
            </w:tcBorders>
          </w:tcPr>
          <w:p w14:paraId="3D512842" w14:textId="77777777" w:rsidR="00E4533B" w:rsidRPr="00C16A55" w:rsidRDefault="00E4533B" w:rsidP="00064B90">
            <w:pPr>
              <w:spacing w:after="0" w:line="240" w:lineRule="auto"/>
              <w:jc w:val="center"/>
              <w:rPr>
                <w:rFonts w:ascii="Calibri" w:hAnsi="Calibri" w:cs="Calibri"/>
                <w:color w:val="auto"/>
                <w:sz w:val="22"/>
                <w:szCs w:val="22"/>
              </w:rPr>
            </w:pPr>
          </w:p>
        </w:tc>
        <w:tc>
          <w:tcPr>
            <w:tcW w:w="969" w:type="dxa"/>
            <w:tcBorders>
              <w:top w:val="single" w:sz="4" w:space="0" w:color="auto"/>
              <w:bottom w:val="single" w:sz="4" w:space="0" w:color="auto"/>
            </w:tcBorders>
          </w:tcPr>
          <w:p w14:paraId="6D824EA8" w14:textId="77777777" w:rsidR="00E4533B" w:rsidRPr="00C16A55" w:rsidRDefault="00E4533B" w:rsidP="00064B90">
            <w:pPr>
              <w:spacing w:after="0" w:line="240" w:lineRule="auto"/>
              <w:jc w:val="center"/>
              <w:rPr>
                <w:rFonts w:ascii="Calibri" w:hAnsi="Calibri" w:cs="Calibri"/>
                <w:color w:val="auto"/>
                <w:sz w:val="22"/>
                <w:szCs w:val="22"/>
              </w:rPr>
            </w:pPr>
          </w:p>
        </w:tc>
        <w:tc>
          <w:tcPr>
            <w:tcW w:w="949" w:type="dxa"/>
            <w:tcBorders>
              <w:top w:val="single" w:sz="4" w:space="0" w:color="auto"/>
              <w:bottom w:val="single" w:sz="4" w:space="0" w:color="auto"/>
            </w:tcBorders>
          </w:tcPr>
          <w:p w14:paraId="3B106556" w14:textId="77777777" w:rsidR="00E4533B" w:rsidRPr="00C16A55" w:rsidRDefault="00E4533B" w:rsidP="00064B90">
            <w:pPr>
              <w:spacing w:after="0" w:line="240" w:lineRule="auto"/>
              <w:jc w:val="center"/>
              <w:rPr>
                <w:rFonts w:ascii="Calibri" w:hAnsi="Calibri" w:cs="Calibri"/>
                <w:color w:val="auto"/>
                <w:sz w:val="22"/>
                <w:szCs w:val="22"/>
              </w:rPr>
            </w:pPr>
          </w:p>
        </w:tc>
      </w:tr>
      <w:tr w:rsidR="00E4533B" w:rsidRPr="00C16A55" w14:paraId="149D9FC0" w14:textId="77777777" w:rsidTr="00901CE1">
        <w:trPr>
          <w:jc w:val="center"/>
        </w:trPr>
        <w:tc>
          <w:tcPr>
            <w:tcW w:w="6006" w:type="dxa"/>
            <w:tcBorders>
              <w:top w:val="single" w:sz="4" w:space="0" w:color="auto"/>
              <w:bottom w:val="single" w:sz="4" w:space="0" w:color="auto"/>
            </w:tcBorders>
            <w:shd w:val="clear" w:color="auto" w:fill="auto"/>
            <w:tcMar>
              <w:top w:w="0" w:type="dxa"/>
              <w:left w:w="108" w:type="dxa"/>
              <w:bottom w:w="0" w:type="dxa"/>
              <w:right w:w="108" w:type="dxa"/>
            </w:tcMar>
            <w:hideMark/>
          </w:tcPr>
          <w:p w14:paraId="1CB3D89C" w14:textId="77777777" w:rsidR="00E4533B" w:rsidRPr="00C16A55" w:rsidRDefault="00E4533B" w:rsidP="00064B90">
            <w:pPr>
              <w:spacing w:after="0" w:line="240" w:lineRule="auto"/>
              <w:jc w:val="right"/>
              <w:rPr>
                <w:rFonts w:ascii="Calibri" w:hAnsi="Calibri" w:cs="Calibri"/>
                <w:color w:val="auto"/>
                <w:sz w:val="22"/>
                <w:szCs w:val="22"/>
              </w:rPr>
            </w:pPr>
            <w:r w:rsidRPr="00C16A55">
              <w:rPr>
                <w:rFonts w:ascii="Calibri" w:hAnsi="Calibri" w:cs="Calibri"/>
                <w:color w:val="auto"/>
                <w:sz w:val="22"/>
                <w:szCs w:val="22"/>
              </w:rPr>
              <w:t xml:space="preserve">ritošā sastāva būvniecība, remonts vai tehniskā apkope </w:t>
            </w:r>
          </w:p>
        </w:tc>
        <w:tc>
          <w:tcPr>
            <w:tcW w:w="832" w:type="dxa"/>
            <w:tcBorders>
              <w:top w:val="single" w:sz="4" w:space="0" w:color="auto"/>
              <w:bottom w:val="single" w:sz="4" w:space="0" w:color="auto"/>
            </w:tcBorders>
            <w:vAlign w:val="center"/>
          </w:tcPr>
          <w:p w14:paraId="4E72AA32" w14:textId="77777777" w:rsidR="00E4533B" w:rsidRPr="00C16A55" w:rsidRDefault="00E4533B" w:rsidP="00064B90">
            <w:pPr>
              <w:spacing w:after="0" w:line="240" w:lineRule="auto"/>
              <w:jc w:val="center"/>
              <w:rPr>
                <w:rFonts w:ascii="Calibri" w:hAnsi="Calibri" w:cs="Calibri"/>
                <w:color w:val="auto"/>
                <w:sz w:val="22"/>
                <w:szCs w:val="22"/>
              </w:rPr>
            </w:pPr>
            <w:r w:rsidRPr="00C16A55">
              <w:rPr>
                <w:rFonts w:ascii="Calibri" w:hAnsi="Calibri" w:cs="Calibri"/>
                <w:color w:val="auto"/>
                <w:sz w:val="22"/>
                <w:szCs w:val="22"/>
              </w:rPr>
              <w:t>2</w:t>
            </w:r>
          </w:p>
        </w:tc>
        <w:tc>
          <w:tcPr>
            <w:tcW w:w="969" w:type="dxa"/>
            <w:tcBorders>
              <w:top w:val="single" w:sz="4" w:space="0" w:color="auto"/>
              <w:bottom w:val="single" w:sz="4" w:space="0" w:color="auto"/>
            </w:tcBorders>
            <w:shd w:val="clear" w:color="auto" w:fill="FFFFFF" w:themeFill="background1"/>
          </w:tcPr>
          <w:p w14:paraId="1FF80FAA" w14:textId="77777777" w:rsidR="00E4533B" w:rsidRPr="00C16A55" w:rsidRDefault="00E4533B" w:rsidP="00064B90">
            <w:pPr>
              <w:spacing w:after="0" w:line="240" w:lineRule="auto"/>
              <w:jc w:val="center"/>
              <w:rPr>
                <w:rFonts w:ascii="Calibri" w:hAnsi="Calibri" w:cs="Calibri"/>
                <w:color w:val="auto"/>
                <w:sz w:val="22"/>
                <w:szCs w:val="22"/>
              </w:rPr>
            </w:pPr>
            <w:r w:rsidRPr="00C16A55">
              <w:rPr>
                <w:rFonts w:ascii="Calibri" w:hAnsi="Calibri" w:cs="Calibri"/>
                <w:color w:val="auto"/>
                <w:sz w:val="22"/>
                <w:szCs w:val="22"/>
              </w:rPr>
              <w:t>1</w:t>
            </w:r>
          </w:p>
        </w:tc>
        <w:tc>
          <w:tcPr>
            <w:tcW w:w="949" w:type="dxa"/>
            <w:tcBorders>
              <w:top w:val="single" w:sz="4" w:space="0" w:color="auto"/>
              <w:bottom w:val="single" w:sz="4" w:space="0" w:color="auto"/>
            </w:tcBorders>
            <w:shd w:val="clear" w:color="auto" w:fill="FFFFFF" w:themeFill="background1"/>
          </w:tcPr>
          <w:p w14:paraId="0A7DBBE3" w14:textId="5969B2C5" w:rsidR="00E4533B" w:rsidRPr="00C16A55" w:rsidRDefault="00E4533B" w:rsidP="00064B90">
            <w:pPr>
              <w:spacing w:after="0" w:line="240" w:lineRule="auto"/>
              <w:jc w:val="center"/>
              <w:rPr>
                <w:rFonts w:ascii="Calibri" w:hAnsi="Calibri" w:cs="Calibri"/>
                <w:color w:val="auto"/>
                <w:sz w:val="22"/>
                <w:szCs w:val="22"/>
              </w:rPr>
            </w:pPr>
            <w:r>
              <w:rPr>
                <w:rFonts w:ascii="Calibri" w:hAnsi="Calibri" w:cs="Calibri"/>
                <w:color w:val="auto"/>
                <w:sz w:val="22"/>
                <w:szCs w:val="22"/>
              </w:rPr>
              <w:t>2</w:t>
            </w:r>
          </w:p>
        </w:tc>
      </w:tr>
      <w:tr w:rsidR="00E4533B" w:rsidRPr="00C16A55" w14:paraId="69956727" w14:textId="77777777" w:rsidTr="00901CE1">
        <w:trPr>
          <w:jc w:val="center"/>
        </w:trPr>
        <w:tc>
          <w:tcPr>
            <w:tcW w:w="6006" w:type="dxa"/>
            <w:tcBorders>
              <w:top w:val="single" w:sz="4" w:space="0" w:color="auto"/>
              <w:bottom w:val="single" w:sz="4" w:space="0" w:color="auto"/>
            </w:tcBorders>
            <w:shd w:val="clear" w:color="auto" w:fill="auto"/>
            <w:tcMar>
              <w:top w:w="0" w:type="dxa"/>
              <w:left w:w="108" w:type="dxa"/>
              <w:bottom w:w="0" w:type="dxa"/>
              <w:right w:w="108" w:type="dxa"/>
            </w:tcMar>
            <w:hideMark/>
          </w:tcPr>
          <w:p w14:paraId="7E0649A2" w14:textId="77777777" w:rsidR="00E4533B" w:rsidRPr="00C16A55" w:rsidRDefault="00E4533B" w:rsidP="00064B90">
            <w:pPr>
              <w:spacing w:after="0" w:line="240" w:lineRule="auto"/>
              <w:jc w:val="right"/>
              <w:rPr>
                <w:rFonts w:ascii="Calibri" w:hAnsi="Calibri" w:cs="Calibri"/>
                <w:color w:val="auto"/>
                <w:sz w:val="22"/>
                <w:szCs w:val="22"/>
              </w:rPr>
            </w:pPr>
            <w:r w:rsidRPr="00C16A55">
              <w:rPr>
                <w:rFonts w:ascii="Calibri" w:hAnsi="Calibri" w:cs="Calibri"/>
                <w:color w:val="auto"/>
                <w:sz w:val="22"/>
                <w:szCs w:val="22"/>
              </w:rPr>
              <w:t>dzelzceļa infrastruktūras tehniskā aprīkojuma būvniecība, remonts un tehniskā apkope</w:t>
            </w:r>
          </w:p>
        </w:tc>
        <w:tc>
          <w:tcPr>
            <w:tcW w:w="832" w:type="dxa"/>
            <w:tcBorders>
              <w:top w:val="single" w:sz="4" w:space="0" w:color="auto"/>
              <w:bottom w:val="single" w:sz="4" w:space="0" w:color="auto"/>
            </w:tcBorders>
            <w:vAlign w:val="center"/>
          </w:tcPr>
          <w:p w14:paraId="0FB2B2EB" w14:textId="77777777" w:rsidR="00E4533B" w:rsidRPr="00C16A55" w:rsidRDefault="00E4533B" w:rsidP="00064B90">
            <w:pPr>
              <w:spacing w:after="0" w:line="240" w:lineRule="auto"/>
              <w:jc w:val="center"/>
              <w:rPr>
                <w:rFonts w:ascii="Calibri" w:hAnsi="Calibri" w:cs="Calibri"/>
                <w:color w:val="auto"/>
                <w:sz w:val="22"/>
                <w:szCs w:val="22"/>
              </w:rPr>
            </w:pPr>
            <w:r w:rsidRPr="00C16A55">
              <w:rPr>
                <w:rFonts w:ascii="Calibri" w:hAnsi="Calibri" w:cs="Calibri"/>
                <w:color w:val="auto"/>
                <w:sz w:val="22"/>
                <w:szCs w:val="22"/>
              </w:rPr>
              <w:t>27</w:t>
            </w:r>
          </w:p>
        </w:tc>
        <w:tc>
          <w:tcPr>
            <w:tcW w:w="969" w:type="dxa"/>
            <w:tcBorders>
              <w:top w:val="single" w:sz="4" w:space="0" w:color="auto"/>
              <w:bottom w:val="single" w:sz="4" w:space="0" w:color="auto"/>
            </w:tcBorders>
            <w:shd w:val="clear" w:color="auto" w:fill="FFFFFF" w:themeFill="background1"/>
          </w:tcPr>
          <w:p w14:paraId="5586ACE6" w14:textId="04D71D57" w:rsidR="00E4533B" w:rsidRPr="00C16A55" w:rsidRDefault="00E4533B" w:rsidP="00E4533B">
            <w:pPr>
              <w:spacing w:before="120" w:after="0" w:line="240" w:lineRule="auto"/>
              <w:jc w:val="center"/>
              <w:rPr>
                <w:rFonts w:ascii="Calibri" w:hAnsi="Calibri" w:cs="Calibri"/>
                <w:color w:val="auto"/>
                <w:sz w:val="22"/>
                <w:szCs w:val="22"/>
              </w:rPr>
            </w:pPr>
            <w:r w:rsidRPr="00C16A55">
              <w:rPr>
                <w:rFonts w:ascii="Calibri" w:hAnsi="Calibri" w:cs="Calibri"/>
                <w:color w:val="auto"/>
                <w:sz w:val="22"/>
                <w:szCs w:val="22"/>
              </w:rPr>
              <w:t>18</w:t>
            </w:r>
          </w:p>
        </w:tc>
        <w:tc>
          <w:tcPr>
            <w:tcW w:w="949" w:type="dxa"/>
            <w:tcBorders>
              <w:top w:val="single" w:sz="4" w:space="0" w:color="auto"/>
              <w:bottom w:val="single" w:sz="4" w:space="0" w:color="auto"/>
            </w:tcBorders>
            <w:shd w:val="clear" w:color="auto" w:fill="FFFFFF" w:themeFill="background1"/>
          </w:tcPr>
          <w:p w14:paraId="2AA3D0FE" w14:textId="4DDF2E01" w:rsidR="00E4533B" w:rsidRPr="00C16A55" w:rsidRDefault="00E4533B" w:rsidP="00E4533B">
            <w:pPr>
              <w:spacing w:before="120" w:after="0" w:line="240" w:lineRule="auto"/>
              <w:jc w:val="center"/>
              <w:rPr>
                <w:rFonts w:ascii="Calibri" w:hAnsi="Calibri" w:cs="Calibri"/>
                <w:color w:val="auto"/>
                <w:sz w:val="22"/>
                <w:szCs w:val="22"/>
              </w:rPr>
            </w:pPr>
            <w:r>
              <w:rPr>
                <w:rFonts w:ascii="Calibri" w:hAnsi="Calibri" w:cs="Calibri"/>
                <w:color w:val="auto"/>
                <w:sz w:val="22"/>
                <w:szCs w:val="22"/>
              </w:rPr>
              <w:t>18</w:t>
            </w:r>
          </w:p>
        </w:tc>
      </w:tr>
      <w:tr w:rsidR="00E4533B" w:rsidRPr="00C16A55" w14:paraId="58385DD1" w14:textId="77777777" w:rsidTr="00901CE1">
        <w:trPr>
          <w:jc w:val="center"/>
        </w:trPr>
        <w:tc>
          <w:tcPr>
            <w:tcW w:w="6006" w:type="dxa"/>
            <w:tcBorders>
              <w:top w:val="single" w:sz="4" w:space="0" w:color="auto"/>
              <w:bottom w:val="single" w:sz="4" w:space="0" w:color="auto"/>
            </w:tcBorders>
            <w:shd w:val="clear" w:color="auto" w:fill="auto"/>
            <w:tcMar>
              <w:top w:w="0" w:type="dxa"/>
              <w:left w:w="108" w:type="dxa"/>
              <w:bottom w:w="0" w:type="dxa"/>
              <w:right w:w="108" w:type="dxa"/>
            </w:tcMar>
            <w:hideMark/>
          </w:tcPr>
          <w:p w14:paraId="23A33CEE" w14:textId="77777777" w:rsidR="00E4533B" w:rsidRPr="00C16A55" w:rsidRDefault="00E4533B" w:rsidP="00064B90">
            <w:pPr>
              <w:spacing w:after="0" w:line="240" w:lineRule="auto"/>
              <w:jc w:val="right"/>
              <w:outlineLvl w:val="6"/>
              <w:rPr>
                <w:rFonts w:ascii="Calibri" w:hAnsi="Calibri" w:cs="Calibri"/>
                <w:color w:val="auto"/>
                <w:sz w:val="22"/>
                <w:szCs w:val="22"/>
              </w:rPr>
            </w:pPr>
            <w:r w:rsidRPr="00C16A55">
              <w:rPr>
                <w:rFonts w:ascii="Calibri" w:hAnsi="Calibri" w:cs="Calibri"/>
                <w:color w:val="auto"/>
                <w:sz w:val="22"/>
                <w:szCs w:val="22"/>
              </w:rPr>
              <w:t>manevru darbi</w:t>
            </w:r>
          </w:p>
        </w:tc>
        <w:tc>
          <w:tcPr>
            <w:tcW w:w="832" w:type="dxa"/>
            <w:tcBorders>
              <w:top w:val="single" w:sz="4" w:space="0" w:color="auto"/>
              <w:bottom w:val="single" w:sz="4" w:space="0" w:color="auto"/>
            </w:tcBorders>
            <w:vAlign w:val="center"/>
          </w:tcPr>
          <w:p w14:paraId="6CFB02DD" w14:textId="77777777" w:rsidR="00E4533B" w:rsidRPr="00C16A55" w:rsidRDefault="00E4533B" w:rsidP="00064B90">
            <w:pPr>
              <w:spacing w:after="0" w:line="240" w:lineRule="auto"/>
              <w:jc w:val="center"/>
              <w:outlineLvl w:val="6"/>
              <w:rPr>
                <w:rFonts w:ascii="Calibri" w:hAnsi="Calibri" w:cs="Calibri"/>
                <w:color w:val="auto"/>
                <w:sz w:val="22"/>
                <w:szCs w:val="22"/>
              </w:rPr>
            </w:pPr>
            <w:r w:rsidRPr="00C16A55">
              <w:rPr>
                <w:rFonts w:ascii="Calibri" w:hAnsi="Calibri" w:cs="Calibri"/>
                <w:color w:val="auto"/>
                <w:sz w:val="22"/>
                <w:szCs w:val="22"/>
              </w:rPr>
              <w:t>6</w:t>
            </w:r>
          </w:p>
        </w:tc>
        <w:tc>
          <w:tcPr>
            <w:tcW w:w="969" w:type="dxa"/>
            <w:tcBorders>
              <w:top w:val="single" w:sz="4" w:space="0" w:color="auto"/>
              <w:bottom w:val="single" w:sz="4" w:space="0" w:color="auto"/>
            </w:tcBorders>
            <w:shd w:val="clear" w:color="auto" w:fill="FFFFFF" w:themeFill="background1"/>
          </w:tcPr>
          <w:p w14:paraId="74A9D304" w14:textId="77777777" w:rsidR="00E4533B" w:rsidRPr="00C16A55" w:rsidRDefault="00E4533B" w:rsidP="00064B90">
            <w:pPr>
              <w:spacing w:after="0" w:line="240" w:lineRule="auto"/>
              <w:jc w:val="center"/>
              <w:outlineLvl w:val="6"/>
              <w:rPr>
                <w:rFonts w:ascii="Calibri" w:hAnsi="Calibri" w:cs="Calibri"/>
                <w:color w:val="auto"/>
                <w:sz w:val="22"/>
                <w:szCs w:val="22"/>
              </w:rPr>
            </w:pPr>
            <w:r w:rsidRPr="00C16A55">
              <w:rPr>
                <w:rFonts w:ascii="Calibri" w:hAnsi="Calibri" w:cs="Calibri"/>
                <w:color w:val="auto"/>
                <w:sz w:val="22"/>
                <w:szCs w:val="22"/>
              </w:rPr>
              <w:t>3</w:t>
            </w:r>
          </w:p>
        </w:tc>
        <w:tc>
          <w:tcPr>
            <w:tcW w:w="949" w:type="dxa"/>
            <w:tcBorders>
              <w:top w:val="single" w:sz="4" w:space="0" w:color="auto"/>
              <w:bottom w:val="single" w:sz="4" w:space="0" w:color="auto"/>
            </w:tcBorders>
            <w:shd w:val="clear" w:color="auto" w:fill="FFFFFF" w:themeFill="background1"/>
          </w:tcPr>
          <w:p w14:paraId="32112EAC" w14:textId="05F4C0D9" w:rsidR="00E4533B" w:rsidRPr="00C16A55" w:rsidRDefault="00E4533B" w:rsidP="00064B90">
            <w:pPr>
              <w:spacing w:after="0" w:line="240" w:lineRule="auto"/>
              <w:jc w:val="center"/>
              <w:outlineLvl w:val="6"/>
              <w:rPr>
                <w:rFonts w:ascii="Calibri" w:hAnsi="Calibri" w:cs="Calibri"/>
                <w:color w:val="auto"/>
                <w:sz w:val="22"/>
                <w:szCs w:val="22"/>
              </w:rPr>
            </w:pPr>
            <w:r>
              <w:rPr>
                <w:rFonts w:ascii="Calibri" w:hAnsi="Calibri" w:cs="Calibri"/>
                <w:color w:val="auto"/>
                <w:sz w:val="22"/>
                <w:szCs w:val="22"/>
              </w:rPr>
              <w:t>6</w:t>
            </w:r>
          </w:p>
        </w:tc>
      </w:tr>
      <w:tr w:rsidR="00E4533B" w:rsidRPr="00C16A55" w14:paraId="20B0F5CD" w14:textId="77777777" w:rsidTr="00901CE1">
        <w:trPr>
          <w:jc w:val="center"/>
        </w:trPr>
        <w:tc>
          <w:tcPr>
            <w:tcW w:w="6006" w:type="dxa"/>
            <w:tcBorders>
              <w:top w:val="single" w:sz="4" w:space="0" w:color="auto"/>
              <w:left w:val="nil"/>
              <w:bottom w:val="nil"/>
              <w:right w:val="single" w:sz="4" w:space="0" w:color="auto"/>
            </w:tcBorders>
            <w:shd w:val="clear" w:color="auto" w:fill="auto"/>
            <w:tcMar>
              <w:top w:w="0" w:type="dxa"/>
              <w:left w:w="108" w:type="dxa"/>
              <w:bottom w:w="0" w:type="dxa"/>
              <w:right w:w="108" w:type="dxa"/>
            </w:tcMar>
            <w:hideMark/>
          </w:tcPr>
          <w:p w14:paraId="0573F2E5" w14:textId="77777777" w:rsidR="00E4533B" w:rsidRPr="00C16A55" w:rsidRDefault="00E4533B" w:rsidP="00064B90">
            <w:pPr>
              <w:spacing w:after="0" w:line="240" w:lineRule="auto"/>
              <w:jc w:val="right"/>
              <w:outlineLvl w:val="6"/>
              <w:rPr>
                <w:rFonts w:ascii="Calibri" w:hAnsi="Calibri" w:cs="Calibri"/>
                <w:color w:val="auto"/>
                <w:sz w:val="22"/>
                <w:szCs w:val="22"/>
              </w:rPr>
            </w:pPr>
            <w:r w:rsidRPr="00C16A55">
              <w:rPr>
                <w:rFonts w:ascii="Calibri" w:hAnsi="Calibri" w:cs="Calibri"/>
                <w:color w:val="auto"/>
                <w:sz w:val="22"/>
                <w:szCs w:val="22"/>
              </w:rPr>
              <w:t>dzelzceļa infrastruktūras pārvaldīšana</w:t>
            </w:r>
          </w:p>
        </w:tc>
        <w:tc>
          <w:tcPr>
            <w:tcW w:w="832" w:type="dxa"/>
            <w:tcBorders>
              <w:top w:val="single" w:sz="4" w:space="0" w:color="auto"/>
              <w:left w:val="single" w:sz="4" w:space="0" w:color="auto"/>
              <w:bottom w:val="nil"/>
              <w:right w:val="single" w:sz="4" w:space="0" w:color="auto"/>
            </w:tcBorders>
          </w:tcPr>
          <w:p w14:paraId="66F0177F" w14:textId="77777777" w:rsidR="00E4533B" w:rsidRPr="00C16A55" w:rsidRDefault="00E4533B" w:rsidP="00064B90">
            <w:pPr>
              <w:spacing w:after="0" w:line="240" w:lineRule="auto"/>
              <w:jc w:val="center"/>
              <w:outlineLvl w:val="6"/>
              <w:rPr>
                <w:rFonts w:ascii="Calibri" w:hAnsi="Calibri" w:cs="Calibri"/>
                <w:color w:val="auto"/>
                <w:sz w:val="22"/>
                <w:szCs w:val="22"/>
              </w:rPr>
            </w:pPr>
            <w:r w:rsidRPr="00C16A55">
              <w:rPr>
                <w:rFonts w:ascii="Calibri" w:hAnsi="Calibri" w:cs="Calibri"/>
                <w:color w:val="auto"/>
                <w:sz w:val="22"/>
                <w:szCs w:val="22"/>
              </w:rPr>
              <w:t>59</w:t>
            </w:r>
          </w:p>
        </w:tc>
        <w:tc>
          <w:tcPr>
            <w:tcW w:w="969" w:type="dxa"/>
            <w:tcBorders>
              <w:top w:val="single" w:sz="4" w:space="0" w:color="auto"/>
              <w:left w:val="single" w:sz="4" w:space="0" w:color="auto"/>
              <w:bottom w:val="nil"/>
              <w:right w:val="single" w:sz="4" w:space="0" w:color="auto"/>
            </w:tcBorders>
            <w:shd w:val="clear" w:color="auto" w:fill="FFFFFF" w:themeFill="background1"/>
          </w:tcPr>
          <w:p w14:paraId="23C24E5C" w14:textId="77777777" w:rsidR="00E4533B" w:rsidRPr="00C16A55" w:rsidRDefault="00E4533B" w:rsidP="00064B90">
            <w:pPr>
              <w:spacing w:after="0" w:line="240" w:lineRule="auto"/>
              <w:jc w:val="center"/>
              <w:outlineLvl w:val="6"/>
              <w:rPr>
                <w:rFonts w:ascii="Calibri" w:hAnsi="Calibri" w:cs="Calibri"/>
                <w:color w:val="auto"/>
                <w:sz w:val="22"/>
                <w:szCs w:val="22"/>
              </w:rPr>
            </w:pPr>
            <w:r w:rsidRPr="00C16A55">
              <w:rPr>
                <w:rFonts w:ascii="Calibri" w:hAnsi="Calibri" w:cs="Calibri"/>
                <w:color w:val="auto"/>
                <w:sz w:val="22"/>
                <w:szCs w:val="22"/>
              </w:rPr>
              <w:t>17</w:t>
            </w:r>
          </w:p>
        </w:tc>
        <w:tc>
          <w:tcPr>
            <w:tcW w:w="949" w:type="dxa"/>
            <w:tcBorders>
              <w:top w:val="single" w:sz="4" w:space="0" w:color="auto"/>
              <w:left w:val="single" w:sz="4" w:space="0" w:color="auto"/>
              <w:bottom w:val="nil"/>
              <w:right w:val="nil"/>
            </w:tcBorders>
            <w:shd w:val="clear" w:color="auto" w:fill="FFFFFF" w:themeFill="background1"/>
          </w:tcPr>
          <w:p w14:paraId="7044F67C" w14:textId="4D56BC2D" w:rsidR="00E4533B" w:rsidRPr="00C16A55" w:rsidRDefault="00E4533B" w:rsidP="00064B90">
            <w:pPr>
              <w:spacing w:after="0" w:line="240" w:lineRule="auto"/>
              <w:jc w:val="center"/>
              <w:outlineLvl w:val="6"/>
              <w:rPr>
                <w:rFonts w:ascii="Calibri" w:hAnsi="Calibri" w:cs="Calibri"/>
                <w:color w:val="auto"/>
                <w:sz w:val="22"/>
                <w:szCs w:val="22"/>
              </w:rPr>
            </w:pPr>
            <w:r>
              <w:rPr>
                <w:rFonts w:ascii="Calibri" w:hAnsi="Calibri" w:cs="Calibri"/>
                <w:color w:val="auto"/>
                <w:sz w:val="22"/>
                <w:szCs w:val="22"/>
              </w:rPr>
              <w:t>37</w:t>
            </w:r>
          </w:p>
        </w:tc>
      </w:tr>
      <w:bookmarkEnd w:id="38"/>
      <w:bookmarkEnd w:id="39"/>
    </w:tbl>
    <w:p w14:paraId="53AB90C7" w14:textId="77777777" w:rsidR="006031D2" w:rsidRPr="00C16A55" w:rsidRDefault="006031D2" w:rsidP="006031D2">
      <w:pPr>
        <w:spacing w:after="120" w:line="240" w:lineRule="auto"/>
      </w:pPr>
    </w:p>
    <w:p w14:paraId="77DDF59C" w14:textId="6FA25691" w:rsidR="006031D2" w:rsidRPr="00C16A55" w:rsidRDefault="00F95857" w:rsidP="006031D2">
      <w:pPr>
        <w:spacing w:after="120" w:line="240" w:lineRule="auto"/>
        <w:rPr>
          <w:b/>
          <w:bCs/>
          <w:color w:val="auto"/>
          <w:sz w:val="24"/>
          <w:szCs w:val="24"/>
        </w:rPr>
      </w:pPr>
      <w:r>
        <w:rPr>
          <w:b/>
          <w:bCs/>
          <w:color w:val="auto"/>
          <w:sz w:val="24"/>
          <w:szCs w:val="24"/>
        </w:rPr>
        <w:t xml:space="preserve">2.2.2.4. </w:t>
      </w:r>
      <w:r w:rsidR="006031D2" w:rsidRPr="00C16A55">
        <w:rPr>
          <w:b/>
          <w:bCs/>
          <w:color w:val="auto"/>
          <w:sz w:val="24"/>
          <w:szCs w:val="24"/>
        </w:rPr>
        <w:t>Par tehnisko apkopi atbildīgās struktūrvienības sertifikāts</w:t>
      </w:r>
    </w:p>
    <w:p w14:paraId="36DDC31A" w14:textId="3954D5BC" w:rsidR="00B72977" w:rsidRDefault="00B72977" w:rsidP="00B72977">
      <w:pPr>
        <w:spacing w:after="120" w:line="240" w:lineRule="auto"/>
        <w:jc w:val="both"/>
        <w:rPr>
          <w:rFonts w:ascii="Calibri" w:hAnsi="Calibri" w:cs="Calibri"/>
          <w:iCs/>
          <w:color w:val="auto"/>
          <w:sz w:val="24"/>
          <w:szCs w:val="24"/>
        </w:rPr>
      </w:pPr>
      <w:r>
        <w:rPr>
          <w:rFonts w:ascii="Calibri" w:hAnsi="Calibri" w:cs="Calibri"/>
          <w:iCs/>
          <w:color w:val="auto"/>
          <w:sz w:val="24"/>
          <w:szCs w:val="24"/>
        </w:rPr>
        <w:tab/>
      </w:r>
      <w:r w:rsidRPr="00B72977">
        <w:rPr>
          <w:rFonts w:ascii="Calibri" w:hAnsi="Calibri" w:cs="Calibri"/>
          <w:iCs/>
          <w:color w:val="auto"/>
          <w:sz w:val="24"/>
          <w:szCs w:val="24"/>
        </w:rPr>
        <w:t xml:space="preserve">Lai iegūtu par tehnisko apkopi atbildīgās struktūrvienības sertifikātu, </w:t>
      </w:r>
      <w:r>
        <w:rPr>
          <w:rFonts w:ascii="Calibri" w:hAnsi="Calibri" w:cs="Calibri"/>
          <w:iCs/>
          <w:color w:val="auto"/>
          <w:sz w:val="24"/>
          <w:szCs w:val="24"/>
        </w:rPr>
        <w:t>organizācija</w:t>
      </w:r>
      <w:r w:rsidRPr="00B72977">
        <w:rPr>
          <w:rFonts w:ascii="Calibri" w:hAnsi="Calibri" w:cs="Calibri"/>
          <w:iCs/>
          <w:color w:val="auto"/>
          <w:sz w:val="24"/>
          <w:szCs w:val="24"/>
        </w:rPr>
        <w:t xml:space="preserve"> nodrošina ritekļu drošu ekspluatāciju, izmantojot ritekļu tehniskās apkopes sistēmu, un apliecina, ka tā</w:t>
      </w:r>
      <w:r w:rsidR="004B5416">
        <w:rPr>
          <w:rFonts w:ascii="Calibri" w:hAnsi="Calibri" w:cs="Calibri"/>
          <w:iCs/>
          <w:color w:val="auto"/>
          <w:sz w:val="24"/>
          <w:szCs w:val="24"/>
        </w:rPr>
        <w:t>s</w:t>
      </w:r>
      <w:r w:rsidRPr="00B72977">
        <w:rPr>
          <w:rFonts w:ascii="Calibri" w:hAnsi="Calibri" w:cs="Calibri"/>
          <w:iCs/>
          <w:color w:val="auto"/>
          <w:sz w:val="24"/>
          <w:szCs w:val="24"/>
        </w:rPr>
        <w:t xml:space="preserve"> izveidotās sistēmas funkcijas atbilst izvirzītām prasībām un novērtēšanas kritērijiem neatkarīgi no tā, vai visas funkcijas </w:t>
      </w:r>
      <w:r>
        <w:rPr>
          <w:rFonts w:ascii="Calibri" w:hAnsi="Calibri" w:cs="Calibri"/>
          <w:iCs/>
          <w:color w:val="auto"/>
          <w:sz w:val="24"/>
          <w:szCs w:val="24"/>
        </w:rPr>
        <w:t>organizācija</w:t>
      </w:r>
      <w:r w:rsidRPr="00B72977">
        <w:rPr>
          <w:rFonts w:ascii="Calibri" w:hAnsi="Calibri" w:cs="Calibri"/>
          <w:iCs/>
          <w:color w:val="auto"/>
          <w:sz w:val="24"/>
          <w:szCs w:val="24"/>
        </w:rPr>
        <w:t xml:space="preserve"> īsteno pat</w:t>
      </w:r>
      <w:r w:rsidR="004B5416">
        <w:rPr>
          <w:rFonts w:ascii="Calibri" w:hAnsi="Calibri" w:cs="Calibri"/>
          <w:iCs/>
          <w:color w:val="auto"/>
          <w:sz w:val="24"/>
          <w:szCs w:val="24"/>
        </w:rPr>
        <w:t>i</w:t>
      </w:r>
      <w:r w:rsidRPr="00B72977">
        <w:rPr>
          <w:rFonts w:ascii="Calibri" w:hAnsi="Calibri" w:cs="Calibri"/>
          <w:iCs/>
          <w:color w:val="auto"/>
          <w:sz w:val="24"/>
          <w:szCs w:val="24"/>
        </w:rPr>
        <w:t xml:space="preserve"> vai kādu atsevišķu funkciju vai tās daļu uztic citam līgumslēdzējam, un iesniedz pieteikumu </w:t>
      </w:r>
      <w:r>
        <w:rPr>
          <w:rFonts w:ascii="Calibri" w:hAnsi="Calibri" w:cs="Calibri"/>
          <w:iCs/>
          <w:color w:val="auto"/>
          <w:sz w:val="24"/>
          <w:szCs w:val="24"/>
        </w:rPr>
        <w:t>I</w:t>
      </w:r>
      <w:r w:rsidRPr="00B72977">
        <w:rPr>
          <w:rFonts w:ascii="Calibri" w:hAnsi="Calibri" w:cs="Calibri"/>
          <w:iCs/>
          <w:color w:val="auto"/>
          <w:sz w:val="24"/>
          <w:szCs w:val="24"/>
        </w:rPr>
        <w:t xml:space="preserve">nspekcijā, ievērojot </w:t>
      </w:r>
      <w:r>
        <w:rPr>
          <w:rFonts w:ascii="Calibri" w:hAnsi="Calibri" w:cs="Calibri"/>
          <w:iCs/>
          <w:color w:val="auto"/>
          <w:sz w:val="24"/>
          <w:szCs w:val="24"/>
        </w:rPr>
        <w:t>R</w:t>
      </w:r>
      <w:r w:rsidRPr="00B72977">
        <w:rPr>
          <w:rFonts w:ascii="Calibri" w:hAnsi="Calibri" w:cs="Calibri"/>
          <w:iCs/>
          <w:color w:val="auto"/>
          <w:sz w:val="24"/>
          <w:szCs w:val="24"/>
        </w:rPr>
        <w:t>egulā Nr.2019/779</w:t>
      </w:r>
      <w:r>
        <w:rPr>
          <w:rStyle w:val="Vresatsauce"/>
          <w:rFonts w:ascii="Calibri" w:hAnsi="Calibri" w:cs="Calibri"/>
          <w:iCs/>
          <w:color w:val="auto"/>
          <w:sz w:val="24"/>
          <w:szCs w:val="24"/>
        </w:rPr>
        <w:footnoteReference w:id="22"/>
      </w:r>
      <w:r w:rsidRPr="00B72977">
        <w:rPr>
          <w:rFonts w:ascii="Calibri" w:hAnsi="Calibri" w:cs="Calibri"/>
          <w:iCs/>
          <w:color w:val="auto"/>
          <w:sz w:val="24"/>
          <w:szCs w:val="24"/>
        </w:rPr>
        <w:t xml:space="preserve"> noteiktās prasības.</w:t>
      </w:r>
      <w:r>
        <w:rPr>
          <w:rFonts w:ascii="Calibri" w:hAnsi="Calibri" w:cs="Calibri"/>
          <w:iCs/>
          <w:color w:val="auto"/>
          <w:sz w:val="24"/>
          <w:szCs w:val="24"/>
        </w:rPr>
        <w:t xml:space="preserve"> </w:t>
      </w:r>
      <w:r w:rsidRPr="00B72977">
        <w:rPr>
          <w:rFonts w:ascii="Calibri" w:hAnsi="Calibri" w:cs="Calibri"/>
          <w:iCs/>
          <w:color w:val="auto"/>
          <w:sz w:val="24"/>
          <w:szCs w:val="24"/>
        </w:rPr>
        <w:t xml:space="preserve">Sertifikātus </w:t>
      </w:r>
      <w:r>
        <w:rPr>
          <w:rFonts w:ascii="Calibri" w:hAnsi="Calibri" w:cs="Calibri"/>
          <w:iCs/>
          <w:color w:val="auto"/>
          <w:sz w:val="24"/>
          <w:szCs w:val="24"/>
        </w:rPr>
        <w:t>I</w:t>
      </w:r>
      <w:r w:rsidRPr="00B72977">
        <w:rPr>
          <w:rFonts w:ascii="Calibri" w:hAnsi="Calibri" w:cs="Calibri"/>
          <w:iCs/>
          <w:color w:val="auto"/>
          <w:sz w:val="24"/>
          <w:szCs w:val="24"/>
        </w:rPr>
        <w:t xml:space="preserve">nspekcija izdod, atjauno, groza vai atsauc, ievērojot </w:t>
      </w:r>
      <w:r>
        <w:rPr>
          <w:rFonts w:ascii="Calibri" w:hAnsi="Calibri" w:cs="Calibri"/>
          <w:iCs/>
          <w:color w:val="auto"/>
          <w:sz w:val="24"/>
          <w:szCs w:val="24"/>
        </w:rPr>
        <w:t>R</w:t>
      </w:r>
      <w:r w:rsidRPr="00B72977">
        <w:rPr>
          <w:rFonts w:ascii="Calibri" w:hAnsi="Calibri" w:cs="Calibri"/>
          <w:iCs/>
          <w:color w:val="auto"/>
          <w:sz w:val="24"/>
          <w:szCs w:val="24"/>
        </w:rPr>
        <w:t>egulā Nr.2019/779 noteiktās prasības par tehnisko apkopi atbildīgajām struktūrvienībām un to novērtēšanas kritērij</w:t>
      </w:r>
      <w:r>
        <w:rPr>
          <w:rFonts w:ascii="Calibri" w:hAnsi="Calibri" w:cs="Calibri"/>
          <w:iCs/>
          <w:color w:val="auto"/>
          <w:sz w:val="24"/>
          <w:szCs w:val="24"/>
        </w:rPr>
        <w:t>iem</w:t>
      </w:r>
      <w:r w:rsidRPr="00B72977">
        <w:rPr>
          <w:rFonts w:ascii="Calibri" w:hAnsi="Calibri" w:cs="Calibri"/>
          <w:iCs/>
          <w:color w:val="auto"/>
          <w:sz w:val="24"/>
          <w:szCs w:val="24"/>
        </w:rPr>
        <w:t>.</w:t>
      </w:r>
    </w:p>
    <w:p w14:paraId="19246147" w14:textId="28B8067D" w:rsidR="006031D2" w:rsidRPr="00C16A55" w:rsidRDefault="00B770FA" w:rsidP="00B770FA">
      <w:pPr>
        <w:spacing w:after="120" w:line="240" w:lineRule="auto"/>
        <w:jc w:val="both"/>
        <w:rPr>
          <w:rFonts w:ascii="Calibri" w:hAnsi="Calibri" w:cs="Calibri"/>
          <w:iCs/>
          <w:color w:val="auto"/>
          <w:sz w:val="24"/>
          <w:szCs w:val="24"/>
        </w:rPr>
      </w:pPr>
      <w:r w:rsidRPr="00C16A55">
        <w:rPr>
          <w:rFonts w:ascii="Calibri" w:hAnsi="Calibri" w:cs="Calibri"/>
          <w:iCs/>
          <w:color w:val="auto"/>
          <w:sz w:val="24"/>
          <w:szCs w:val="24"/>
        </w:rPr>
        <w:tab/>
      </w:r>
      <w:r w:rsidR="006031D2" w:rsidRPr="00C16A55">
        <w:rPr>
          <w:rFonts w:ascii="Calibri" w:hAnsi="Calibri" w:cs="Calibri"/>
          <w:iCs/>
          <w:color w:val="auto"/>
          <w:sz w:val="24"/>
          <w:szCs w:val="24"/>
        </w:rPr>
        <w:t xml:space="preserve">Ministru kabineta 09.06.2020. noteikumi Nr. 375 </w:t>
      </w:r>
      <w:hyperlink r:id="rId27" w:history="1">
        <w:r w:rsidR="006031D2" w:rsidRPr="00C16A55">
          <w:rPr>
            <w:rStyle w:val="Hipersaite"/>
            <w:rFonts w:ascii="Calibri" w:hAnsi="Calibri" w:cs="Calibri"/>
            <w:iCs/>
            <w:color w:val="auto"/>
            <w:sz w:val="24"/>
            <w:szCs w:val="24"/>
            <w:u w:val="none"/>
          </w:rPr>
          <w:t>"Dzelzceļa drošības noteikumi"</w:t>
        </w:r>
      </w:hyperlink>
      <w:r w:rsidR="006031D2" w:rsidRPr="00C16A55">
        <w:rPr>
          <w:rFonts w:ascii="Calibri" w:hAnsi="Calibri" w:cs="Calibri"/>
          <w:iCs/>
          <w:color w:val="595959" w:themeColor="text1" w:themeTint="A6"/>
          <w:sz w:val="24"/>
          <w:szCs w:val="24"/>
        </w:rPr>
        <w:t xml:space="preserve"> </w:t>
      </w:r>
      <w:r w:rsidR="006031D2" w:rsidRPr="00C16A55">
        <w:rPr>
          <w:rFonts w:ascii="Calibri" w:hAnsi="Calibri" w:cs="Calibri"/>
          <w:iCs/>
          <w:color w:val="auto"/>
          <w:sz w:val="24"/>
          <w:szCs w:val="24"/>
        </w:rPr>
        <w:t>nosaka</w:t>
      </w:r>
      <w:r w:rsidRPr="00C16A55">
        <w:rPr>
          <w:rFonts w:ascii="Calibri" w:hAnsi="Calibri" w:cs="Calibri"/>
          <w:iCs/>
          <w:color w:val="auto"/>
          <w:sz w:val="24"/>
          <w:szCs w:val="24"/>
        </w:rPr>
        <w:t xml:space="preserve"> </w:t>
      </w:r>
      <w:r w:rsidR="006031D2" w:rsidRPr="00C16A55">
        <w:rPr>
          <w:rFonts w:ascii="Calibri" w:hAnsi="Calibri" w:cs="Calibri"/>
          <w:iCs/>
          <w:color w:val="auto"/>
          <w:sz w:val="24"/>
          <w:szCs w:val="24"/>
        </w:rPr>
        <w:t xml:space="preserve">prasības par tehnisko apkopi atbildīgajām struktūrvienībām un to izvērtēšanas kritērijiem. </w:t>
      </w:r>
    </w:p>
    <w:p w14:paraId="47FD97B5" w14:textId="77777777" w:rsidR="00374ECA" w:rsidRDefault="00374ECA" w:rsidP="001C4DF9">
      <w:pPr>
        <w:spacing w:before="120" w:after="120" w:line="240" w:lineRule="auto"/>
        <w:ind w:right="-1"/>
        <w:jc w:val="right"/>
        <w:rPr>
          <w:rFonts w:ascii="Calibri" w:hAnsi="Calibri" w:cs="Calibri"/>
          <w:bCs/>
          <w:color w:val="auto"/>
          <w:sz w:val="24"/>
          <w:szCs w:val="24"/>
        </w:rPr>
      </w:pPr>
    </w:p>
    <w:p w14:paraId="23B4A129" w14:textId="5EB45A6B" w:rsidR="006031D2" w:rsidRPr="00C16A55" w:rsidRDefault="006031D2" w:rsidP="001C4DF9">
      <w:pPr>
        <w:spacing w:before="120" w:after="120" w:line="240" w:lineRule="auto"/>
        <w:ind w:right="-1"/>
        <w:jc w:val="right"/>
        <w:rPr>
          <w:rFonts w:ascii="Calibri" w:hAnsi="Calibri" w:cs="Calibri"/>
          <w:color w:val="auto"/>
          <w:sz w:val="24"/>
          <w:szCs w:val="24"/>
        </w:rPr>
      </w:pPr>
      <w:r w:rsidRPr="00C16A55">
        <w:rPr>
          <w:rFonts w:ascii="Calibri" w:hAnsi="Calibri" w:cs="Calibri"/>
          <w:bCs/>
          <w:color w:val="auto"/>
          <w:sz w:val="24"/>
          <w:szCs w:val="24"/>
        </w:rPr>
        <w:lastRenderedPageBreak/>
        <w:t>1</w:t>
      </w:r>
      <w:r w:rsidR="00435AEE">
        <w:rPr>
          <w:rFonts w:ascii="Calibri" w:hAnsi="Calibri" w:cs="Calibri"/>
          <w:bCs/>
          <w:color w:val="auto"/>
          <w:sz w:val="24"/>
          <w:szCs w:val="24"/>
        </w:rPr>
        <w:t>5</w:t>
      </w:r>
      <w:r w:rsidRPr="00C16A55">
        <w:rPr>
          <w:rFonts w:ascii="Calibri" w:hAnsi="Calibri" w:cs="Calibri"/>
          <w:bCs/>
          <w:color w:val="auto"/>
          <w:sz w:val="24"/>
          <w:szCs w:val="24"/>
        </w:rPr>
        <w:t>.tabula.</w:t>
      </w:r>
      <w:r w:rsidRPr="00C16A55">
        <w:rPr>
          <w:rFonts w:ascii="Calibri" w:hAnsi="Calibri" w:cs="Calibri"/>
          <w:b/>
          <w:color w:val="auto"/>
          <w:sz w:val="24"/>
          <w:szCs w:val="24"/>
        </w:rPr>
        <w:t xml:space="preserve"> Par tehnisko apkopi atbildīgās struktūrvienības sertifikā</w:t>
      </w:r>
      <w:r w:rsidR="00341C88">
        <w:rPr>
          <w:rFonts w:ascii="Calibri" w:hAnsi="Calibri" w:cs="Calibri"/>
          <w:b/>
          <w:color w:val="auto"/>
          <w:sz w:val="24"/>
          <w:szCs w:val="24"/>
        </w:rPr>
        <w:t>ti</w:t>
      </w:r>
    </w:p>
    <w:tbl>
      <w:tblPr>
        <w:tblW w:w="8788"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5386"/>
        <w:gridCol w:w="1134"/>
        <w:gridCol w:w="1134"/>
        <w:gridCol w:w="1134"/>
      </w:tblGrid>
      <w:tr w:rsidR="006B5B08" w:rsidRPr="00C16A55" w14:paraId="7906D8CA" w14:textId="51A4FD17" w:rsidTr="00901CE1">
        <w:trPr>
          <w:cantSplit/>
          <w:jc w:val="center"/>
        </w:trPr>
        <w:tc>
          <w:tcPr>
            <w:tcW w:w="5386" w:type="dxa"/>
            <w:shd w:val="clear" w:color="auto" w:fill="auto"/>
            <w:vAlign w:val="center"/>
          </w:tcPr>
          <w:p w14:paraId="6397567E" w14:textId="46FFE746" w:rsidR="006B5B08" w:rsidRPr="00C16A55" w:rsidRDefault="006B5B08" w:rsidP="001C4DF9">
            <w:pPr>
              <w:spacing w:after="0" w:line="240" w:lineRule="auto"/>
              <w:ind w:left="269" w:hanging="269"/>
              <w:jc w:val="center"/>
              <w:rPr>
                <w:rFonts w:ascii="Calibri" w:hAnsi="Calibri" w:cs="Calibri"/>
                <w:b/>
                <w:color w:val="auto"/>
                <w:sz w:val="24"/>
                <w:szCs w:val="24"/>
              </w:rPr>
            </w:pPr>
          </w:p>
        </w:tc>
        <w:tc>
          <w:tcPr>
            <w:tcW w:w="1134" w:type="dxa"/>
          </w:tcPr>
          <w:p w14:paraId="44AEEBD3" w14:textId="77777777" w:rsidR="006B5B08" w:rsidRPr="00C16A55" w:rsidRDefault="006B5B08" w:rsidP="001C4DF9">
            <w:pPr>
              <w:spacing w:after="0" w:line="240" w:lineRule="auto"/>
              <w:jc w:val="center"/>
              <w:rPr>
                <w:rFonts w:ascii="Calibri" w:hAnsi="Calibri" w:cs="Calibri"/>
                <w:b/>
                <w:color w:val="auto"/>
                <w:sz w:val="24"/>
                <w:szCs w:val="24"/>
              </w:rPr>
            </w:pPr>
            <w:r w:rsidRPr="00C16A55">
              <w:rPr>
                <w:rFonts w:ascii="Calibri" w:hAnsi="Calibri" w:cs="Calibri"/>
                <w:b/>
                <w:color w:val="auto"/>
                <w:sz w:val="24"/>
                <w:szCs w:val="24"/>
              </w:rPr>
              <w:t>2021</w:t>
            </w:r>
          </w:p>
        </w:tc>
        <w:tc>
          <w:tcPr>
            <w:tcW w:w="1134" w:type="dxa"/>
          </w:tcPr>
          <w:p w14:paraId="0599D180" w14:textId="77777777" w:rsidR="006B5B08" w:rsidRPr="00C16A55" w:rsidRDefault="006B5B08" w:rsidP="001C4DF9">
            <w:pPr>
              <w:spacing w:after="0" w:line="240" w:lineRule="auto"/>
              <w:jc w:val="center"/>
              <w:rPr>
                <w:rFonts w:ascii="Calibri" w:hAnsi="Calibri" w:cs="Calibri"/>
                <w:b/>
                <w:color w:val="auto"/>
                <w:sz w:val="24"/>
                <w:szCs w:val="24"/>
              </w:rPr>
            </w:pPr>
            <w:r w:rsidRPr="00C16A55">
              <w:rPr>
                <w:rFonts w:ascii="Calibri" w:hAnsi="Calibri" w:cs="Calibri"/>
                <w:b/>
                <w:color w:val="auto"/>
                <w:sz w:val="24"/>
                <w:szCs w:val="24"/>
              </w:rPr>
              <w:t>2022</w:t>
            </w:r>
          </w:p>
        </w:tc>
        <w:tc>
          <w:tcPr>
            <w:tcW w:w="1134" w:type="dxa"/>
          </w:tcPr>
          <w:p w14:paraId="418E4A2D" w14:textId="1025E4AA" w:rsidR="006B5B08" w:rsidRPr="00C16A55" w:rsidRDefault="006B5B08" w:rsidP="001C4DF9">
            <w:pPr>
              <w:spacing w:after="0" w:line="240" w:lineRule="auto"/>
              <w:jc w:val="center"/>
              <w:rPr>
                <w:rFonts w:ascii="Calibri" w:hAnsi="Calibri" w:cs="Calibri"/>
                <w:b/>
                <w:color w:val="auto"/>
                <w:sz w:val="24"/>
                <w:szCs w:val="24"/>
              </w:rPr>
            </w:pPr>
            <w:r w:rsidRPr="00C16A55">
              <w:rPr>
                <w:rFonts w:ascii="Calibri" w:hAnsi="Calibri" w:cs="Calibri"/>
                <w:b/>
                <w:color w:val="auto"/>
                <w:sz w:val="24"/>
                <w:szCs w:val="24"/>
              </w:rPr>
              <w:t>2023</w:t>
            </w:r>
          </w:p>
        </w:tc>
      </w:tr>
      <w:tr w:rsidR="006B5B08" w:rsidRPr="00C16A55" w14:paraId="2035B766" w14:textId="0AC06CA1" w:rsidTr="00901CE1">
        <w:trPr>
          <w:cantSplit/>
          <w:jc w:val="center"/>
        </w:trPr>
        <w:tc>
          <w:tcPr>
            <w:tcW w:w="5386" w:type="dxa"/>
            <w:shd w:val="clear" w:color="auto" w:fill="auto"/>
          </w:tcPr>
          <w:p w14:paraId="16B7AD8E" w14:textId="77777777" w:rsidR="006B5B08" w:rsidRPr="00C16A55" w:rsidRDefault="006B5B08" w:rsidP="00064B90">
            <w:pPr>
              <w:spacing w:after="0" w:line="240" w:lineRule="auto"/>
              <w:ind w:right="196"/>
              <w:rPr>
                <w:rFonts w:ascii="Calibri" w:hAnsi="Calibri" w:cs="Calibri"/>
                <w:b/>
                <w:color w:val="auto"/>
                <w:sz w:val="24"/>
                <w:szCs w:val="24"/>
              </w:rPr>
            </w:pPr>
            <w:r w:rsidRPr="00C16A55">
              <w:rPr>
                <w:rFonts w:ascii="Calibri" w:hAnsi="Calibri" w:cs="Calibri"/>
                <w:b/>
                <w:color w:val="auto"/>
                <w:sz w:val="24"/>
                <w:szCs w:val="24"/>
              </w:rPr>
              <w:t>Par tehnisko apkopi atbildīgās struktūrvienības sertifikāts</w:t>
            </w:r>
          </w:p>
        </w:tc>
        <w:tc>
          <w:tcPr>
            <w:tcW w:w="1134" w:type="dxa"/>
          </w:tcPr>
          <w:p w14:paraId="052080EC" w14:textId="7C1CF8F9" w:rsidR="006B5B08" w:rsidRPr="00C16A55" w:rsidRDefault="006B5B08" w:rsidP="00064B90">
            <w:pPr>
              <w:tabs>
                <w:tab w:val="left" w:pos="1116"/>
              </w:tabs>
              <w:spacing w:after="0" w:line="240" w:lineRule="auto"/>
              <w:jc w:val="center"/>
              <w:rPr>
                <w:rFonts w:ascii="Calibri" w:hAnsi="Calibri" w:cs="Calibri"/>
                <w:bCs/>
                <w:color w:val="auto"/>
                <w:sz w:val="24"/>
                <w:szCs w:val="24"/>
              </w:rPr>
            </w:pPr>
          </w:p>
        </w:tc>
        <w:tc>
          <w:tcPr>
            <w:tcW w:w="1134" w:type="dxa"/>
          </w:tcPr>
          <w:p w14:paraId="4AFE7E07" w14:textId="69DDC6B5" w:rsidR="006B5B08" w:rsidRPr="00C16A55" w:rsidRDefault="006B5B08" w:rsidP="00064B90">
            <w:pPr>
              <w:tabs>
                <w:tab w:val="left" w:pos="1116"/>
              </w:tabs>
              <w:spacing w:after="0" w:line="240" w:lineRule="auto"/>
              <w:jc w:val="center"/>
              <w:rPr>
                <w:rFonts w:ascii="Calibri" w:hAnsi="Calibri" w:cs="Calibri"/>
                <w:bCs/>
                <w:color w:val="auto"/>
                <w:sz w:val="24"/>
                <w:szCs w:val="24"/>
              </w:rPr>
            </w:pPr>
          </w:p>
        </w:tc>
        <w:tc>
          <w:tcPr>
            <w:tcW w:w="1134" w:type="dxa"/>
          </w:tcPr>
          <w:p w14:paraId="13140C85" w14:textId="6AF5918D" w:rsidR="006B5B08" w:rsidRPr="00C16A55" w:rsidRDefault="006B5B08" w:rsidP="00064B90">
            <w:pPr>
              <w:tabs>
                <w:tab w:val="left" w:pos="1116"/>
              </w:tabs>
              <w:spacing w:after="0" w:line="240" w:lineRule="auto"/>
              <w:jc w:val="center"/>
              <w:rPr>
                <w:rFonts w:ascii="Calibri" w:hAnsi="Calibri" w:cs="Calibri"/>
                <w:bCs/>
                <w:color w:val="auto"/>
                <w:sz w:val="24"/>
                <w:szCs w:val="24"/>
              </w:rPr>
            </w:pPr>
          </w:p>
        </w:tc>
      </w:tr>
      <w:tr w:rsidR="006B5B08" w:rsidRPr="00C16A55" w14:paraId="62EFAF37" w14:textId="77777777" w:rsidTr="00901CE1">
        <w:trPr>
          <w:cantSplit/>
          <w:jc w:val="center"/>
        </w:trPr>
        <w:tc>
          <w:tcPr>
            <w:tcW w:w="5386" w:type="dxa"/>
            <w:shd w:val="clear" w:color="auto" w:fill="auto"/>
          </w:tcPr>
          <w:p w14:paraId="10586CC1" w14:textId="08305C25" w:rsidR="006B5B08" w:rsidRPr="00C16A55" w:rsidRDefault="006B5B08" w:rsidP="006B5B08">
            <w:pPr>
              <w:spacing w:after="0" w:line="240" w:lineRule="auto"/>
              <w:ind w:right="196"/>
              <w:jc w:val="right"/>
              <w:rPr>
                <w:rFonts w:ascii="Calibri" w:hAnsi="Calibri" w:cs="Calibri"/>
                <w:bCs/>
                <w:color w:val="auto"/>
                <w:sz w:val="24"/>
                <w:szCs w:val="24"/>
              </w:rPr>
            </w:pPr>
            <w:r w:rsidRPr="00C16A55">
              <w:rPr>
                <w:rFonts w:ascii="Calibri" w:hAnsi="Calibri" w:cs="Calibri"/>
                <w:bCs/>
                <w:color w:val="auto"/>
                <w:sz w:val="24"/>
                <w:szCs w:val="24"/>
              </w:rPr>
              <w:t>izsniegts</w:t>
            </w:r>
          </w:p>
        </w:tc>
        <w:tc>
          <w:tcPr>
            <w:tcW w:w="1134" w:type="dxa"/>
          </w:tcPr>
          <w:p w14:paraId="579206B3" w14:textId="51B99200" w:rsidR="006B5B08" w:rsidRPr="00C16A55" w:rsidRDefault="006B5B08"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0</w:t>
            </w:r>
          </w:p>
        </w:tc>
        <w:tc>
          <w:tcPr>
            <w:tcW w:w="1134" w:type="dxa"/>
          </w:tcPr>
          <w:p w14:paraId="1817E5CF" w14:textId="5722F06D" w:rsidR="006B5B08" w:rsidRPr="00C16A55" w:rsidRDefault="006B5B08"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1</w:t>
            </w:r>
          </w:p>
        </w:tc>
        <w:tc>
          <w:tcPr>
            <w:tcW w:w="1134" w:type="dxa"/>
          </w:tcPr>
          <w:p w14:paraId="67D7F570" w14:textId="726E6B0C" w:rsidR="006B5B08" w:rsidRPr="00C16A55" w:rsidRDefault="006B5B08"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0</w:t>
            </w:r>
          </w:p>
        </w:tc>
      </w:tr>
      <w:tr w:rsidR="006B5B08" w:rsidRPr="00C16A55" w14:paraId="368B6FBA" w14:textId="77777777" w:rsidTr="00901CE1">
        <w:trPr>
          <w:cantSplit/>
          <w:jc w:val="center"/>
        </w:trPr>
        <w:tc>
          <w:tcPr>
            <w:tcW w:w="5386" w:type="dxa"/>
            <w:shd w:val="clear" w:color="auto" w:fill="auto"/>
          </w:tcPr>
          <w:p w14:paraId="13DFC887" w14:textId="002372BE" w:rsidR="006B5B08" w:rsidRPr="00C16A55" w:rsidRDefault="006B5B08" w:rsidP="006B5B08">
            <w:pPr>
              <w:spacing w:after="0" w:line="240" w:lineRule="auto"/>
              <w:ind w:right="196"/>
              <w:jc w:val="right"/>
              <w:rPr>
                <w:rFonts w:ascii="Calibri" w:hAnsi="Calibri" w:cs="Calibri"/>
                <w:bCs/>
                <w:color w:val="auto"/>
                <w:sz w:val="24"/>
                <w:szCs w:val="24"/>
              </w:rPr>
            </w:pPr>
            <w:r w:rsidRPr="00C16A55">
              <w:rPr>
                <w:rFonts w:ascii="Calibri" w:hAnsi="Calibri" w:cs="Calibri"/>
                <w:bCs/>
                <w:color w:val="auto"/>
                <w:sz w:val="24"/>
                <w:szCs w:val="24"/>
              </w:rPr>
              <w:t>pieņemti lēmumi</w:t>
            </w:r>
          </w:p>
        </w:tc>
        <w:tc>
          <w:tcPr>
            <w:tcW w:w="1134" w:type="dxa"/>
          </w:tcPr>
          <w:p w14:paraId="64486CA8" w14:textId="110DA951" w:rsidR="006B5B08" w:rsidRPr="00C16A55" w:rsidRDefault="006B5B08"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0</w:t>
            </w:r>
          </w:p>
        </w:tc>
        <w:tc>
          <w:tcPr>
            <w:tcW w:w="1134" w:type="dxa"/>
          </w:tcPr>
          <w:p w14:paraId="497D59A6" w14:textId="542548F0" w:rsidR="006B5B08" w:rsidRPr="00C16A55" w:rsidRDefault="006B5B08"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1</w:t>
            </w:r>
          </w:p>
        </w:tc>
        <w:tc>
          <w:tcPr>
            <w:tcW w:w="1134" w:type="dxa"/>
          </w:tcPr>
          <w:p w14:paraId="68E50F5E" w14:textId="356C0817" w:rsidR="006B5B08" w:rsidRPr="00C16A55" w:rsidRDefault="006B5B08" w:rsidP="00064B90">
            <w:pPr>
              <w:tabs>
                <w:tab w:val="left" w:pos="1116"/>
              </w:tabs>
              <w:spacing w:after="0" w:line="240" w:lineRule="auto"/>
              <w:jc w:val="center"/>
              <w:rPr>
                <w:rFonts w:ascii="Calibri" w:hAnsi="Calibri" w:cs="Calibri"/>
                <w:bCs/>
                <w:color w:val="auto"/>
                <w:sz w:val="24"/>
                <w:szCs w:val="24"/>
              </w:rPr>
            </w:pPr>
            <w:r w:rsidRPr="00C16A55">
              <w:rPr>
                <w:rFonts w:ascii="Calibri" w:hAnsi="Calibri" w:cs="Calibri"/>
                <w:bCs/>
                <w:color w:val="auto"/>
                <w:sz w:val="24"/>
                <w:szCs w:val="24"/>
              </w:rPr>
              <w:t>0</w:t>
            </w:r>
          </w:p>
        </w:tc>
      </w:tr>
      <w:tr w:rsidR="006B5B08" w:rsidRPr="00C16A55" w14:paraId="38F8EF21" w14:textId="03310E5B" w:rsidTr="00901CE1">
        <w:trPr>
          <w:cantSplit/>
          <w:jc w:val="center"/>
        </w:trPr>
        <w:tc>
          <w:tcPr>
            <w:tcW w:w="5386" w:type="dxa"/>
            <w:shd w:val="clear" w:color="auto" w:fill="auto"/>
          </w:tcPr>
          <w:p w14:paraId="47C98A43" w14:textId="77777777" w:rsidR="006B5B08" w:rsidRPr="00C16A55" w:rsidRDefault="006B5B08" w:rsidP="00064B90">
            <w:pPr>
              <w:spacing w:after="0" w:line="240" w:lineRule="auto"/>
              <w:ind w:right="196"/>
              <w:rPr>
                <w:rFonts w:ascii="Calibri" w:hAnsi="Calibri" w:cs="Calibri"/>
                <w:b/>
                <w:color w:val="auto"/>
                <w:sz w:val="24"/>
                <w:szCs w:val="24"/>
              </w:rPr>
            </w:pPr>
            <w:r w:rsidRPr="00C16A55">
              <w:rPr>
                <w:rFonts w:ascii="Calibri" w:hAnsi="Calibri" w:cs="Calibri"/>
                <w:b/>
                <w:color w:val="auto"/>
                <w:sz w:val="24"/>
                <w:szCs w:val="24"/>
              </w:rPr>
              <w:t>Atbilstības sertifikāts par 1520 mm sliežu ceļa platuma ritekļu tehnisko apkopi atbildīgai struktūrvienībai</w:t>
            </w:r>
          </w:p>
        </w:tc>
        <w:tc>
          <w:tcPr>
            <w:tcW w:w="1134" w:type="dxa"/>
          </w:tcPr>
          <w:p w14:paraId="777E3751" w14:textId="5868108D" w:rsidR="006B5B08" w:rsidRPr="00C16A55" w:rsidRDefault="006B5B08" w:rsidP="00064B90">
            <w:pPr>
              <w:tabs>
                <w:tab w:val="left" w:pos="1116"/>
              </w:tabs>
              <w:spacing w:after="0" w:line="240" w:lineRule="auto"/>
              <w:jc w:val="center"/>
              <w:rPr>
                <w:rFonts w:ascii="Calibri" w:hAnsi="Calibri" w:cs="Calibri"/>
                <w:bCs/>
                <w:color w:val="auto"/>
                <w:sz w:val="24"/>
                <w:szCs w:val="24"/>
              </w:rPr>
            </w:pPr>
          </w:p>
        </w:tc>
        <w:tc>
          <w:tcPr>
            <w:tcW w:w="1134" w:type="dxa"/>
          </w:tcPr>
          <w:p w14:paraId="401D23F3" w14:textId="386D6929" w:rsidR="006B5B08" w:rsidRPr="00C16A55" w:rsidRDefault="006B5B08" w:rsidP="00064B90">
            <w:pPr>
              <w:tabs>
                <w:tab w:val="left" w:pos="1116"/>
              </w:tabs>
              <w:spacing w:after="0" w:line="240" w:lineRule="auto"/>
              <w:jc w:val="center"/>
              <w:rPr>
                <w:rFonts w:ascii="Calibri" w:hAnsi="Calibri" w:cs="Calibri"/>
                <w:bCs/>
                <w:color w:val="auto"/>
                <w:sz w:val="24"/>
                <w:szCs w:val="24"/>
              </w:rPr>
            </w:pPr>
          </w:p>
        </w:tc>
        <w:tc>
          <w:tcPr>
            <w:tcW w:w="1134" w:type="dxa"/>
          </w:tcPr>
          <w:p w14:paraId="0C0069D7" w14:textId="406660BD" w:rsidR="006B5B08" w:rsidRPr="00C16A55" w:rsidRDefault="006B5B08" w:rsidP="00064B90">
            <w:pPr>
              <w:tabs>
                <w:tab w:val="left" w:pos="1116"/>
              </w:tabs>
              <w:spacing w:after="0" w:line="240" w:lineRule="auto"/>
              <w:jc w:val="center"/>
              <w:rPr>
                <w:rFonts w:ascii="Calibri" w:hAnsi="Calibri" w:cs="Calibri"/>
                <w:bCs/>
                <w:color w:val="auto"/>
                <w:sz w:val="24"/>
                <w:szCs w:val="24"/>
              </w:rPr>
            </w:pPr>
          </w:p>
        </w:tc>
      </w:tr>
      <w:tr w:rsidR="006B5B08" w:rsidRPr="00C16A55" w14:paraId="5F16C6EB" w14:textId="77777777" w:rsidTr="00901CE1">
        <w:trPr>
          <w:cantSplit/>
          <w:jc w:val="center"/>
        </w:trPr>
        <w:tc>
          <w:tcPr>
            <w:tcW w:w="5386" w:type="dxa"/>
            <w:shd w:val="clear" w:color="auto" w:fill="auto"/>
          </w:tcPr>
          <w:p w14:paraId="67275E69" w14:textId="769C0A1C" w:rsidR="006B5B08" w:rsidRPr="00C16A55" w:rsidRDefault="006B5B08" w:rsidP="006B5B08">
            <w:pPr>
              <w:spacing w:after="0" w:line="240" w:lineRule="auto"/>
              <w:ind w:right="196"/>
              <w:jc w:val="right"/>
              <w:rPr>
                <w:rFonts w:ascii="Calibri" w:hAnsi="Calibri" w:cs="Calibri"/>
                <w:bCs/>
                <w:color w:val="auto"/>
                <w:sz w:val="24"/>
                <w:szCs w:val="24"/>
              </w:rPr>
            </w:pPr>
            <w:r w:rsidRPr="00C16A55">
              <w:rPr>
                <w:rFonts w:ascii="Calibri" w:hAnsi="Calibri" w:cs="Calibri"/>
                <w:bCs/>
                <w:color w:val="auto"/>
                <w:sz w:val="24"/>
                <w:szCs w:val="24"/>
              </w:rPr>
              <w:t>izsniegts</w:t>
            </w:r>
          </w:p>
        </w:tc>
        <w:tc>
          <w:tcPr>
            <w:tcW w:w="1134" w:type="dxa"/>
          </w:tcPr>
          <w:p w14:paraId="6565C8AC" w14:textId="19A98622" w:rsidR="006B5B08" w:rsidRPr="00C16A55" w:rsidRDefault="006B5B08" w:rsidP="006B5B08">
            <w:pPr>
              <w:tabs>
                <w:tab w:val="left" w:pos="1116"/>
              </w:tabs>
              <w:spacing w:after="0" w:line="240" w:lineRule="auto"/>
              <w:jc w:val="center"/>
              <w:rPr>
                <w:rFonts w:ascii="Calibri" w:hAnsi="Calibri" w:cs="Calibri"/>
                <w:bCs/>
                <w:color w:val="auto"/>
                <w:sz w:val="24"/>
                <w:szCs w:val="24"/>
              </w:rPr>
            </w:pPr>
            <w:r w:rsidRPr="00374ECA">
              <w:rPr>
                <w:rFonts w:ascii="Calibri" w:hAnsi="Calibri" w:cs="Calibri"/>
                <w:bCs/>
                <w:color w:val="auto"/>
                <w:sz w:val="24"/>
                <w:szCs w:val="24"/>
              </w:rPr>
              <w:t>8</w:t>
            </w:r>
          </w:p>
        </w:tc>
        <w:tc>
          <w:tcPr>
            <w:tcW w:w="1134" w:type="dxa"/>
          </w:tcPr>
          <w:p w14:paraId="0CD04C86" w14:textId="178B8C7D" w:rsidR="006B5B08" w:rsidRPr="00C16A55" w:rsidRDefault="006B5B08" w:rsidP="006B5B08">
            <w:pPr>
              <w:tabs>
                <w:tab w:val="left" w:pos="1116"/>
              </w:tabs>
              <w:spacing w:after="0" w:line="240" w:lineRule="auto"/>
              <w:jc w:val="center"/>
              <w:rPr>
                <w:rFonts w:ascii="Calibri" w:hAnsi="Calibri" w:cs="Calibri"/>
                <w:bCs/>
                <w:color w:val="auto"/>
                <w:sz w:val="24"/>
                <w:szCs w:val="24"/>
              </w:rPr>
            </w:pPr>
            <w:r w:rsidRPr="00374ECA">
              <w:rPr>
                <w:rFonts w:ascii="Calibri" w:hAnsi="Calibri" w:cs="Calibri"/>
                <w:bCs/>
                <w:color w:val="auto"/>
                <w:sz w:val="24"/>
                <w:szCs w:val="24"/>
              </w:rPr>
              <w:t>15</w:t>
            </w:r>
          </w:p>
        </w:tc>
        <w:tc>
          <w:tcPr>
            <w:tcW w:w="1134" w:type="dxa"/>
          </w:tcPr>
          <w:p w14:paraId="2E146295" w14:textId="5F994B7C" w:rsidR="006B5B08" w:rsidRPr="00C16A55" w:rsidRDefault="006B5B08" w:rsidP="006B5B08">
            <w:pPr>
              <w:tabs>
                <w:tab w:val="left" w:pos="1116"/>
              </w:tabs>
              <w:spacing w:after="0" w:line="240" w:lineRule="auto"/>
              <w:jc w:val="center"/>
              <w:rPr>
                <w:rFonts w:ascii="Calibri" w:hAnsi="Calibri" w:cs="Calibri"/>
                <w:bCs/>
                <w:color w:val="auto"/>
                <w:sz w:val="24"/>
                <w:szCs w:val="24"/>
              </w:rPr>
            </w:pPr>
            <w:r w:rsidRPr="00374ECA">
              <w:rPr>
                <w:rFonts w:ascii="Calibri" w:hAnsi="Calibri" w:cs="Calibri"/>
                <w:bCs/>
                <w:color w:val="auto"/>
                <w:sz w:val="24"/>
                <w:szCs w:val="24"/>
              </w:rPr>
              <w:t>14</w:t>
            </w:r>
          </w:p>
        </w:tc>
      </w:tr>
      <w:tr w:rsidR="006B5B08" w:rsidRPr="00C16A55" w14:paraId="025A9A01" w14:textId="77777777" w:rsidTr="00901CE1">
        <w:trPr>
          <w:cantSplit/>
          <w:jc w:val="center"/>
        </w:trPr>
        <w:tc>
          <w:tcPr>
            <w:tcW w:w="5386" w:type="dxa"/>
            <w:shd w:val="clear" w:color="auto" w:fill="auto"/>
          </w:tcPr>
          <w:p w14:paraId="333BA985" w14:textId="53580B20" w:rsidR="006B5B08" w:rsidRPr="00C16A55" w:rsidRDefault="006B5B08" w:rsidP="006B5B08">
            <w:pPr>
              <w:spacing w:after="0" w:line="240" w:lineRule="auto"/>
              <w:ind w:right="196"/>
              <w:jc w:val="right"/>
              <w:rPr>
                <w:rFonts w:ascii="Calibri" w:hAnsi="Calibri" w:cs="Calibri"/>
                <w:bCs/>
                <w:color w:val="auto"/>
                <w:sz w:val="24"/>
                <w:szCs w:val="24"/>
              </w:rPr>
            </w:pPr>
            <w:r w:rsidRPr="00C16A55">
              <w:rPr>
                <w:rFonts w:ascii="Calibri" w:hAnsi="Calibri" w:cs="Calibri"/>
                <w:bCs/>
                <w:color w:val="auto"/>
                <w:sz w:val="24"/>
                <w:szCs w:val="24"/>
              </w:rPr>
              <w:t>pieņemti lēmumi</w:t>
            </w:r>
          </w:p>
        </w:tc>
        <w:tc>
          <w:tcPr>
            <w:tcW w:w="1134" w:type="dxa"/>
          </w:tcPr>
          <w:p w14:paraId="30C0E3C6" w14:textId="619E7124" w:rsidR="006B5B08" w:rsidRPr="00374ECA" w:rsidRDefault="006B5B08" w:rsidP="006B5B08">
            <w:pPr>
              <w:tabs>
                <w:tab w:val="left" w:pos="1116"/>
              </w:tabs>
              <w:spacing w:after="0" w:line="240" w:lineRule="auto"/>
              <w:jc w:val="center"/>
              <w:rPr>
                <w:rFonts w:ascii="Calibri" w:hAnsi="Calibri" w:cs="Calibri"/>
                <w:bCs/>
                <w:color w:val="auto"/>
                <w:sz w:val="24"/>
                <w:szCs w:val="24"/>
              </w:rPr>
            </w:pPr>
            <w:r w:rsidRPr="00374ECA">
              <w:rPr>
                <w:rFonts w:ascii="Calibri" w:hAnsi="Calibri" w:cs="Calibri"/>
                <w:bCs/>
                <w:color w:val="auto"/>
                <w:sz w:val="24"/>
                <w:szCs w:val="24"/>
              </w:rPr>
              <w:t>8</w:t>
            </w:r>
          </w:p>
        </w:tc>
        <w:tc>
          <w:tcPr>
            <w:tcW w:w="1134" w:type="dxa"/>
          </w:tcPr>
          <w:p w14:paraId="72EEE8AF" w14:textId="18FFACAF" w:rsidR="006B5B08" w:rsidRPr="00374ECA" w:rsidRDefault="006B5B08" w:rsidP="006B5B08">
            <w:pPr>
              <w:tabs>
                <w:tab w:val="left" w:pos="1116"/>
              </w:tabs>
              <w:spacing w:after="0" w:line="240" w:lineRule="auto"/>
              <w:jc w:val="center"/>
              <w:rPr>
                <w:rFonts w:ascii="Calibri" w:hAnsi="Calibri" w:cs="Calibri"/>
                <w:bCs/>
                <w:color w:val="auto"/>
                <w:sz w:val="24"/>
                <w:szCs w:val="24"/>
              </w:rPr>
            </w:pPr>
            <w:r w:rsidRPr="00374ECA">
              <w:rPr>
                <w:rFonts w:ascii="Calibri" w:hAnsi="Calibri" w:cs="Calibri"/>
                <w:bCs/>
                <w:color w:val="auto"/>
                <w:sz w:val="24"/>
                <w:szCs w:val="24"/>
              </w:rPr>
              <w:t>15</w:t>
            </w:r>
          </w:p>
        </w:tc>
        <w:tc>
          <w:tcPr>
            <w:tcW w:w="1134" w:type="dxa"/>
          </w:tcPr>
          <w:p w14:paraId="526185E6" w14:textId="7A061C42" w:rsidR="006B5B08" w:rsidRPr="00374ECA" w:rsidRDefault="006B5B08" w:rsidP="006B5B08">
            <w:pPr>
              <w:tabs>
                <w:tab w:val="left" w:pos="1116"/>
              </w:tabs>
              <w:spacing w:after="0" w:line="240" w:lineRule="auto"/>
              <w:jc w:val="center"/>
              <w:rPr>
                <w:rFonts w:ascii="Calibri" w:hAnsi="Calibri" w:cs="Calibri"/>
                <w:bCs/>
                <w:color w:val="auto"/>
                <w:sz w:val="24"/>
                <w:szCs w:val="24"/>
              </w:rPr>
            </w:pPr>
            <w:r w:rsidRPr="00374ECA">
              <w:rPr>
                <w:rFonts w:ascii="Calibri" w:hAnsi="Calibri" w:cs="Calibri"/>
                <w:bCs/>
                <w:color w:val="auto"/>
                <w:sz w:val="24"/>
                <w:szCs w:val="24"/>
              </w:rPr>
              <w:t>31</w:t>
            </w:r>
          </w:p>
        </w:tc>
      </w:tr>
      <w:tr w:rsidR="006B5B08" w:rsidRPr="00C16A55" w14:paraId="00C0A6C0" w14:textId="06E91A1A" w:rsidTr="00901CE1">
        <w:trPr>
          <w:cantSplit/>
          <w:jc w:val="center"/>
        </w:trPr>
        <w:tc>
          <w:tcPr>
            <w:tcW w:w="5386" w:type="dxa"/>
            <w:shd w:val="clear" w:color="auto" w:fill="auto"/>
          </w:tcPr>
          <w:p w14:paraId="40FA9443" w14:textId="77777777" w:rsidR="006B5B08" w:rsidRPr="00C16A55" w:rsidRDefault="006B5B08" w:rsidP="00064B90">
            <w:pPr>
              <w:spacing w:after="0" w:line="240" w:lineRule="auto"/>
              <w:ind w:right="196"/>
              <w:rPr>
                <w:rFonts w:ascii="Calibri" w:hAnsi="Calibri" w:cs="Calibri"/>
                <w:bCs/>
                <w:color w:val="auto"/>
                <w:sz w:val="24"/>
                <w:szCs w:val="24"/>
              </w:rPr>
            </w:pPr>
            <w:r w:rsidRPr="00374ECA">
              <w:rPr>
                <w:rFonts w:ascii="Calibri" w:hAnsi="Calibri" w:cs="Calibri"/>
                <w:bCs/>
                <w:color w:val="auto"/>
                <w:sz w:val="24"/>
                <w:szCs w:val="24"/>
              </w:rPr>
              <w:t>Atbilstības sertifikāts par 1520 mm sliežu ceļa platuma ritekļu tehnisko apkopi atbildīgai struktūrvienībai noteikumu Nr.375 “Dzelzceļa drošības noteikumi” 60.punktā minētajā gadījumā</w:t>
            </w:r>
          </w:p>
        </w:tc>
        <w:tc>
          <w:tcPr>
            <w:tcW w:w="1134" w:type="dxa"/>
          </w:tcPr>
          <w:p w14:paraId="494172BE" w14:textId="7811980A" w:rsidR="006B5B08" w:rsidRPr="00C16A55" w:rsidRDefault="00374ECA" w:rsidP="00064B90">
            <w:pPr>
              <w:tabs>
                <w:tab w:val="left" w:pos="1116"/>
              </w:tabs>
              <w:spacing w:after="0" w:line="240" w:lineRule="auto"/>
              <w:jc w:val="center"/>
              <w:rPr>
                <w:rFonts w:ascii="Calibri" w:hAnsi="Calibri" w:cs="Calibri"/>
                <w:bCs/>
                <w:color w:val="auto"/>
                <w:sz w:val="24"/>
                <w:szCs w:val="24"/>
              </w:rPr>
            </w:pPr>
            <w:r>
              <w:rPr>
                <w:rFonts w:ascii="Calibri" w:hAnsi="Calibri" w:cs="Calibri"/>
                <w:bCs/>
                <w:color w:val="auto"/>
                <w:sz w:val="24"/>
                <w:szCs w:val="24"/>
              </w:rPr>
              <w:t>2</w:t>
            </w:r>
          </w:p>
        </w:tc>
        <w:tc>
          <w:tcPr>
            <w:tcW w:w="1134" w:type="dxa"/>
          </w:tcPr>
          <w:p w14:paraId="6EDBC926" w14:textId="4F833966" w:rsidR="006B5B08" w:rsidRPr="00C16A55" w:rsidRDefault="00374ECA" w:rsidP="00064B90">
            <w:pPr>
              <w:tabs>
                <w:tab w:val="left" w:pos="1116"/>
              </w:tabs>
              <w:spacing w:after="0" w:line="240" w:lineRule="auto"/>
              <w:jc w:val="center"/>
              <w:rPr>
                <w:rFonts w:ascii="Calibri" w:hAnsi="Calibri" w:cs="Calibri"/>
                <w:bCs/>
                <w:color w:val="auto"/>
                <w:sz w:val="24"/>
                <w:szCs w:val="24"/>
              </w:rPr>
            </w:pPr>
            <w:r>
              <w:rPr>
                <w:rFonts w:ascii="Calibri" w:hAnsi="Calibri" w:cs="Calibri"/>
                <w:bCs/>
                <w:color w:val="auto"/>
                <w:sz w:val="24"/>
                <w:szCs w:val="24"/>
              </w:rPr>
              <w:t>2</w:t>
            </w:r>
          </w:p>
        </w:tc>
        <w:tc>
          <w:tcPr>
            <w:tcW w:w="1134" w:type="dxa"/>
          </w:tcPr>
          <w:p w14:paraId="379B1C5F" w14:textId="42395425" w:rsidR="006B5B08" w:rsidRPr="00C16A55" w:rsidRDefault="00374ECA" w:rsidP="00064B90">
            <w:pPr>
              <w:tabs>
                <w:tab w:val="left" w:pos="1116"/>
              </w:tabs>
              <w:spacing w:after="0" w:line="240" w:lineRule="auto"/>
              <w:jc w:val="center"/>
              <w:rPr>
                <w:rFonts w:ascii="Calibri" w:hAnsi="Calibri" w:cs="Calibri"/>
                <w:bCs/>
                <w:color w:val="auto"/>
                <w:sz w:val="24"/>
                <w:szCs w:val="24"/>
              </w:rPr>
            </w:pPr>
            <w:r>
              <w:rPr>
                <w:rFonts w:ascii="Calibri" w:hAnsi="Calibri" w:cs="Calibri"/>
                <w:bCs/>
                <w:color w:val="auto"/>
                <w:sz w:val="24"/>
                <w:szCs w:val="24"/>
              </w:rPr>
              <w:t>1</w:t>
            </w:r>
          </w:p>
        </w:tc>
      </w:tr>
    </w:tbl>
    <w:p w14:paraId="79C9D59C" w14:textId="77777777" w:rsidR="006031D2" w:rsidRPr="00C16A55" w:rsidRDefault="006031D2" w:rsidP="006031D2">
      <w:pPr>
        <w:spacing w:after="120" w:line="240" w:lineRule="auto"/>
        <w:rPr>
          <w:b/>
          <w:bCs/>
          <w:color w:val="auto"/>
          <w:sz w:val="24"/>
          <w:szCs w:val="24"/>
        </w:rPr>
      </w:pPr>
    </w:p>
    <w:p w14:paraId="4F14B4EA" w14:textId="525D1C74" w:rsidR="006031D2" w:rsidRPr="00C16A55" w:rsidRDefault="00067A55" w:rsidP="006031D2">
      <w:pPr>
        <w:spacing w:after="120" w:line="240" w:lineRule="auto"/>
        <w:rPr>
          <w:b/>
          <w:bCs/>
          <w:color w:val="auto"/>
          <w:sz w:val="24"/>
          <w:szCs w:val="24"/>
        </w:rPr>
      </w:pPr>
      <w:r>
        <w:rPr>
          <w:b/>
          <w:bCs/>
          <w:color w:val="auto"/>
          <w:sz w:val="24"/>
          <w:szCs w:val="24"/>
        </w:rPr>
        <w:t xml:space="preserve">2.2.2.5. </w:t>
      </w:r>
      <w:r w:rsidR="006031D2" w:rsidRPr="00C16A55">
        <w:rPr>
          <w:b/>
          <w:bCs/>
          <w:color w:val="auto"/>
          <w:sz w:val="24"/>
          <w:szCs w:val="24"/>
        </w:rPr>
        <w:t>Būvniecība</w:t>
      </w:r>
    </w:p>
    <w:p w14:paraId="686D41F5" w14:textId="7A256C3E" w:rsidR="006031D2" w:rsidRPr="00C16A55" w:rsidRDefault="006031D2" w:rsidP="00B770FA">
      <w:pPr>
        <w:spacing w:after="120" w:line="240" w:lineRule="auto"/>
        <w:ind w:left="6" w:right="6" w:firstLine="714"/>
        <w:jc w:val="both"/>
        <w:rPr>
          <w:rFonts w:ascii="Calibri" w:hAnsi="Calibri" w:cs="Calibri"/>
          <w:color w:val="auto"/>
          <w:sz w:val="24"/>
          <w:szCs w:val="24"/>
        </w:rPr>
      </w:pPr>
      <w:r w:rsidRPr="00C16A55">
        <w:rPr>
          <w:rFonts w:ascii="Calibri" w:hAnsi="Calibri" w:cs="Calibri"/>
          <w:bCs/>
          <w:color w:val="auto"/>
          <w:sz w:val="24"/>
          <w:szCs w:val="24"/>
        </w:rPr>
        <w:t>Būv</w:t>
      </w:r>
      <w:r w:rsidR="004B5416">
        <w:rPr>
          <w:rFonts w:ascii="Calibri" w:hAnsi="Calibri" w:cs="Calibri"/>
          <w:bCs/>
          <w:color w:val="auto"/>
          <w:sz w:val="24"/>
          <w:szCs w:val="24"/>
        </w:rPr>
        <w:t xml:space="preserve">projektu izvērtēšana, atzīmju veikšana par nosacījumu izpildi un </w:t>
      </w:r>
      <w:r w:rsidRPr="00C16A55">
        <w:rPr>
          <w:rFonts w:ascii="Calibri" w:hAnsi="Calibri" w:cs="Calibri"/>
          <w:bCs/>
          <w:color w:val="auto"/>
          <w:sz w:val="24"/>
          <w:szCs w:val="24"/>
        </w:rPr>
        <w:t>objektu pieņemšana ekspluatācijā</w:t>
      </w:r>
      <w:r w:rsidRPr="00C16A55">
        <w:rPr>
          <w:rFonts w:ascii="Calibri" w:hAnsi="Calibri" w:cs="Calibri"/>
          <w:color w:val="auto"/>
          <w:sz w:val="24"/>
          <w:szCs w:val="24"/>
        </w:rPr>
        <w:t xml:space="preserve"> tiek veikta saskaņā ar Ministru kabineta 02.09.2014. noteikumiem Nr.530 ,,</w:t>
      </w:r>
      <w:hyperlink r:id="rId28" w:history="1">
        <w:r w:rsidRPr="00C16A55">
          <w:rPr>
            <w:rStyle w:val="Hipersaite"/>
            <w:rFonts w:ascii="Calibri" w:hAnsi="Calibri" w:cs="Calibri"/>
            <w:color w:val="auto"/>
            <w:sz w:val="24"/>
            <w:szCs w:val="24"/>
            <w:u w:val="none"/>
          </w:rPr>
          <w:t>Dzelzceļa būvnoteikumi</w:t>
        </w:r>
      </w:hyperlink>
      <w:r w:rsidRPr="00C16A55">
        <w:rPr>
          <w:rFonts w:ascii="Calibri" w:hAnsi="Calibri" w:cs="Calibri"/>
          <w:color w:val="auto"/>
          <w:sz w:val="24"/>
          <w:szCs w:val="24"/>
        </w:rPr>
        <w:t>”.</w:t>
      </w:r>
    </w:p>
    <w:p w14:paraId="428842C0" w14:textId="5428D247" w:rsidR="006031D2" w:rsidRDefault="006031D2" w:rsidP="00B770FA">
      <w:pPr>
        <w:spacing w:after="120" w:line="240" w:lineRule="auto"/>
        <w:ind w:left="6" w:right="6" w:firstLine="714"/>
        <w:jc w:val="both"/>
        <w:rPr>
          <w:rFonts w:ascii="Calibri" w:hAnsi="Calibri" w:cs="Calibri"/>
          <w:color w:val="auto"/>
          <w:sz w:val="24"/>
          <w:szCs w:val="24"/>
        </w:rPr>
      </w:pPr>
      <w:r w:rsidRPr="00C16A55">
        <w:rPr>
          <w:rFonts w:ascii="Calibri" w:hAnsi="Calibri" w:cs="Calibri"/>
          <w:color w:val="auto"/>
          <w:sz w:val="24"/>
          <w:szCs w:val="24"/>
        </w:rPr>
        <w:t>Nododot dzelzceļa infrastruktūras objektus ekspluatācijā tiek pārbaudīta objektu atbilstība dzelzceļa tehniskās ekspluatācijas un savstarpējās izmantojamības tehnisko specifikāciju prasībām.</w:t>
      </w:r>
    </w:p>
    <w:p w14:paraId="00758510" w14:textId="1DB5C971" w:rsidR="006031D2" w:rsidRPr="00C16A55" w:rsidRDefault="006031D2" w:rsidP="006031D2">
      <w:pPr>
        <w:spacing w:before="120" w:after="120" w:line="240" w:lineRule="auto"/>
        <w:jc w:val="right"/>
        <w:rPr>
          <w:rFonts w:ascii="Calibri" w:hAnsi="Calibri" w:cs="Calibri"/>
          <w:b/>
          <w:color w:val="auto"/>
          <w:sz w:val="24"/>
          <w:szCs w:val="24"/>
        </w:rPr>
      </w:pPr>
      <w:r w:rsidRPr="00C16A55">
        <w:rPr>
          <w:rFonts w:ascii="Calibri" w:hAnsi="Calibri" w:cs="Calibri"/>
          <w:bCs/>
          <w:color w:val="auto"/>
          <w:sz w:val="24"/>
          <w:szCs w:val="24"/>
        </w:rPr>
        <w:t>1</w:t>
      </w:r>
      <w:r w:rsidR="00435AEE">
        <w:rPr>
          <w:rFonts w:ascii="Calibri" w:hAnsi="Calibri" w:cs="Calibri"/>
          <w:bCs/>
          <w:color w:val="auto"/>
          <w:sz w:val="24"/>
          <w:szCs w:val="24"/>
        </w:rPr>
        <w:t>6</w:t>
      </w:r>
      <w:r w:rsidRPr="00C16A55">
        <w:rPr>
          <w:rFonts w:ascii="Calibri" w:hAnsi="Calibri" w:cs="Calibri"/>
          <w:bCs/>
          <w:color w:val="auto"/>
          <w:sz w:val="24"/>
          <w:szCs w:val="24"/>
        </w:rPr>
        <w:t>.tabula.</w:t>
      </w:r>
      <w:r w:rsidRPr="00C16A55">
        <w:rPr>
          <w:rFonts w:ascii="Calibri" w:hAnsi="Calibri" w:cs="Calibri"/>
          <w:b/>
          <w:color w:val="auto"/>
          <w:sz w:val="24"/>
          <w:szCs w:val="24"/>
        </w:rPr>
        <w:t xml:space="preserve"> </w:t>
      </w:r>
      <w:bookmarkStart w:id="40" w:name="_Hlk138797572"/>
      <w:r w:rsidRPr="00C16A55">
        <w:rPr>
          <w:rFonts w:ascii="Calibri" w:hAnsi="Calibri" w:cs="Calibri"/>
          <w:b/>
          <w:color w:val="auto"/>
          <w:sz w:val="24"/>
          <w:szCs w:val="24"/>
        </w:rPr>
        <w:t>Pieņemti</w:t>
      </w:r>
      <w:r w:rsidR="00DD4124" w:rsidRPr="00C16A55">
        <w:rPr>
          <w:rFonts w:ascii="Calibri" w:hAnsi="Calibri" w:cs="Calibri"/>
          <w:b/>
          <w:color w:val="auto"/>
          <w:sz w:val="24"/>
          <w:szCs w:val="24"/>
        </w:rPr>
        <w:t>e</w:t>
      </w:r>
      <w:r w:rsidRPr="00C16A55">
        <w:rPr>
          <w:rFonts w:ascii="Calibri" w:hAnsi="Calibri" w:cs="Calibri"/>
          <w:b/>
          <w:color w:val="auto"/>
          <w:sz w:val="24"/>
          <w:szCs w:val="24"/>
        </w:rPr>
        <w:t xml:space="preserve"> lēmumi par </w:t>
      </w:r>
      <w:r w:rsidR="00DD4124" w:rsidRPr="00C16A55">
        <w:rPr>
          <w:rFonts w:ascii="Calibri" w:hAnsi="Calibri" w:cs="Calibri"/>
          <w:b/>
          <w:color w:val="auto"/>
          <w:sz w:val="24"/>
          <w:szCs w:val="24"/>
        </w:rPr>
        <w:t xml:space="preserve">dzelzceļa </w:t>
      </w:r>
      <w:r w:rsidRPr="00C16A55">
        <w:rPr>
          <w:rFonts w:ascii="Calibri" w:hAnsi="Calibri" w:cs="Calibri"/>
          <w:b/>
          <w:color w:val="auto"/>
          <w:sz w:val="24"/>
          <w:szCs w:val="24"/>
        </w:rPr>
        <w:t>būvniecību</w:t>
      </w:r>
      <w:bookmarkEnd w:id="40"/>
    </w:p>
    <w:tbl>
      <w:tblPr>
        <w:tblW w:w="9118" w:type="dxa"/>
        <w:tblInd w:w="709" w:type="dxa"/>
        <w:tblBorders>
          <w:insideH w:val="single" w:sz="4" w:space="0" w:color="auto"/>
          <w:insideV w:val="single" w:sz="4" w:space="0" w:color="auto"/>
        </w:tblBorders>
        <w:tblLook w:val="04A0" w:firstRow="1" w:lastRow="0" w:firstColumn="1" w:lastColumn="0" w:noHBand="0" w:noVBand="1"/>
      </w:tblPr>
      <w:tblGrid>
        <w:gridCol w:w="4678"/>
        <w:gridCol w:w="1480"/>
        <w:gridCol w:w="1480"/>
        <w:gridCol w:w="1480"/>
      </w:tblGrid>
      <w:tr w:rsidR="006B5B08" w:rsidRPr="00C16A55" w14:paraId="261347B1" w14:textId="43D4D7DA" w:rsidTr="00901CE1">
        <w:trPr>
          <w:trHeight w:val="324"/>
        </w:trPr>
        <w:tc>
          <w:tcPr>
            <w:tcW w:w="4678" w:type="dxa"/>
            <w:shd w:val="clear" w:color="auto" w:fill="auto"/>
            <w:noWrap/>
            <w:vAlign w:val="center"/>
            <w:hideMark/>
          </w:tcPr>
          <w:p w14:paraId="0C34AD0F" w14:textId="1ED7140B" w:rsidR="006B5B08" w:rsidRPr="00C16A55" w:rsidRDefault="006B5B08" w:rsidP="00F57403">
            <w:pPr>
              <w:spacing w:after="0" w:line="240" w:lineRule="auto"/>
              <w:jc w:val="center"/>
              <w:rPr>
                <w:rFonts w:eastAsia="Times New Roman" w:cstheme="minorHAnsi"/>
                <w:b/>
                <w:bCs/>
                <w:color w:val="000000"/>
                <w:sz w:val="22"/>
                <w:szCs w:val="22"/>
                <w:lang w:eastAsia="lv-LV"/>
              </w:rPr>
            </w:pPr>
          </w:p>
        </w:tc>
        <w:tc>
          <w:tcPr>
            <w:tcW w:w="1480" w:type="dxa"/>
            <w:shd w:val="clear" w:color="auto" w:fill="auto"/>
            <w:noWrap/>
            <w:vAlign w:val="center"/>
            <w:hideMark/>
          </w:tcPr>
          <w:p w14:paraId="316E8DFD" w14:textId="41DE70AE" w:rsidR="006B5B08" w:rsidRPr="00C16A55" w:rsidRDefault="006B5B08" w:rsidP="00F57403">
            <w:pPr>
              <w:spacing w:after="0" w:line="240" w:lineRule="auto"/>
              <w:jc w:val="center"/>
              <w:rPr>
                <w:rFonts w:eastAsia="Times New Roman" w:cstheme="minorHAnsi"/>
                <w:b/>
                <w:bCs/>
                <w:color w:val="000000"/>
                <w:sz w:val="22"/>
                <w:szCs w:val="22"/>
                <w:lang w:eastAsia="lv-LV"/>
              </w:rPr>
            </w:pPr>
            <w:r w:rsidRPr="00C16A55">
              <w:rPr>
                <w:rFonts w:eastAsia="Times New Roman" w:cstheme="minorHAnsi"/>
                <w:b/>
                <w:bCs/>
                <w:color w:val="000000"/>
                <w:sz w:val="22"/>
                <w:szCs w:val="22"/>
                <w:lang w:eastAsia="lv-LV"/>
              </w:rPr>
              <w:t>2021</w:t>
            </w:r>
          </w:p>
        </w:tc>
        <w:tc>
          <w:tcPr>
            <w:tcW w:w="1480" w:type="dxa"/>
            <w:shd w:val="clear" w:color="auto" w:fill="auto"/>
            <w:noWrap/>
            <w:vAlign w:val="center"/>
            <w:hideMark/>
          </w:tcPr>
          <w:p w14:paraId="7949FA46" w14:textId="0D9595EF" w:rsidR="006B5B08" w:rsidRPr="00C16A55" w:rsidRDefault="006B5B08" w:rsidP="00F57403">
            <w:pPr>
              <w:spacing w:after="0" w:line="240" w:lineRule="auto"/>
              <w:jc w:val="center"/>
              <w:rPr>
                <w:rFonts w:eastAsia="Times New Roman" w:cstheme="minorHAnsi"/>
                <w:b/>
                <w:bCs/>
                <w:color w:val="000000"/>
                <w:sz w:val="22"/>
                <w:szCs w:val="22"/>
                <w:lang w:eastAsia="lv-LV"/>
              </w:rPr>
            </w:pPr>
            <w:r w:rsidRPr="00C16A55">
              <w:rPr>
                <w:rFonts w:eastAsia="Times New Roman" w:cstheme="minorHAnsi"/>
                <w:b/>
                <w:bCs/>
                <w:color w:val="000000"/>
                <w:sz w:val="22"/>
                <w:szCs w:val="22"/>
                <w:lang w:eastAsia="lv-LV"/>
              </w:rPr>
              <w:t>2022</w:t>
            </w:r>
          </w:p>
        </w:tc>
        <w:tc>
          <w:tcPr>
            <w:tcW w:w="1480" w:type="dxa"/>
          </w:tcPr>
          <w:p w14:paraId="5769A9ED" w14:textId="1D7D3835" w:rsidR="006B5B08" w:rsidRPr="00C16A55" w:rsidRDefault="00E31539" w:rsidP="00F57403">
            <w:pPr>
              <w:spacing w:after="0" w:line="240" w:lineRule="auto"/>
              <w:jc w:val="center"/>
              <w:rPr>
                <w:rFonts w:eastAsia="Times New Roman" w:cstheme="minorHAnsi"/>
                <w:b/>
                <w:bCs/>
                <w:color w:val="000000"/>
                <w:sz w:val="22"/>
                <w:szCs w:val="22"/>
                <w:lang w:eastAsia="lv-LV"/>
              </w:rPr>
            </w:pPr>
            <w:r>
              <w:rPr>
                <w:rFonts w:eastAsia="Times New Roman" w:cstheme="minorHAnsi"/>
                <w:b/>
                <w:bCs/>
                <w:color w:val="000000"/>
                <w:sz w:val="22"/>
                <w:szCs w:val="22"/>
                <w:lang w:eastAsia="lv-LV"/>
              </w:rPr>
              <w:t>2023</w:t>
            </w:r>
          </w:p>
        </w:tc>
      </w:tr>
      <w:tr w:rsidR="006B5B08" w:rsidRPr="00C16A55" w14:paraId="1A1CC96C" w14:textId="0BA8D0E0" w:rsidTr="00901CE1">
        <w:trPr>
          <w:trHeight w:val="312"/>
        </w:trPr>
        <w:tc>
          <w:tcPr>
            <w:tcW w:w="4678" w:type="dxa"/>
            <w:shd w:val="clear" w:color="auto" w:fill="auto"/>
            <w:noWrap/>
            <w:vAlign w:val="center"/>
            <w:hideMark/>
          </w:tcPr>
          <w:p w14:paraId="4CB2194E" w14:textId="6D3A7B1B" w:rsidR="006B5B08" w:rsidRPr="00C1189C" w:rsidRDefault="006B5B08" w:rsidP="00F57403">
            <w:pPr>
              <w:spacing w:after="0" w:line="240" w:lineRule="auto"/>
              <w:rPr>
                <w:rFonts w:eastAsia="Times New Roman" w:cstheme="minorHAnsi"/>
                <w:color w:val="000000"/>
                <w:sz w:val="22"/>
                <w:szCs w:val="22"/>
                <w:lang w:eastAsia="lv-LV"/>
              </w:rPr>
            </w:pPr>
            <w:r w:rsidRPr="00C1189C">
              <w:rPr>
                <w:rFonts w:eastAsia="Times New Roman" w:cstheme="minorHAnsi"/>
                <w:color w:val="000000"/>
                <w:sz w:val="22"/>
                <w:szCs w:val="22"/>
                <w:lang w:eastAsia="lv-LV"/>
              </w:rPr>
              <w:t>Paskaidrojuma raksts</w:t>
            </w:r>
          </w:p>
        </w:tc>
        <w:tc>
          <w:tcPr>
            <w:tcW w:w="1480" w:type="dxa"/>
            <w:shd w:val="clear" w:color="auto" w:fill="auto"/>
            <w:noWrap/>
            <w:vAlign w:val="center"/>
            <w:hideMark/>
          </w:tcPr>
          <w:p w14:paraId="75F78E29" w14:textId="1D0554F5" w:rsidR="006B5B08" w:rsidRPr="00C16A55" w:rsidRDefault="006E4472" w:rsidP="006E4472">
            <w:pPr>
              <w:spacing w:after="0" w:line="240" w:lineRule="auto"/>
              <w:jc w:val="center"/>
              <w:rPr>
                <w:rFonts w:eastAsia="Times New Roman" w:cstheme="minorHAnsi"/>
                <w:color w:val="000000"/>
                <w:sz w:val="22"/>
                <w:szCs w:val="22"/>
                <w:lang w:eastAsia="lv-LV"/>
              </w:rPr>
            </w:pPr>
            <w:r w:rsidRPr="006E4472">
              <w:rPr>
                <w:rFonts w:eastAsia="Times New Roman" w:cstheme="minorHAnsi"/>
                <w:color w:val="000000"/>
                <w:sz w:val="22"/>
                <w:szCs w:val="22"/>
                <w:lang w:eastAsia="lv-LV"/>
              </w:rPr>
              <w:t>47</w:t>
            </w:r>
          </w:p>
        </w:tc>
        <w:tc>
          <w:tcPr>
            <w:tcW w:w="1480" w:type="dxa"/>
            <w:shd w:val="clear" w:color="auto" w:fill="auto"/>
            <w:noWrap/>
            <w:vAlign w:val="center"/>
            <w:hideMark/>
          </w:tcPr>
          <w:p w14:paraId="3515A30C" w14:textId="7098F632" w:rsidR="006B5B08" w:rsidRPr="00C16A55" w:rsidRDefault="006E4472" w:rsidP="006E4472">
            <w:pPr>
              <w:spacing w:after="0" w:line="240" w:lineRule="auto"/>
              <w:jc w:val="center"/>
              <w:rPr>
                <w:rFonts w:eastAsia="Times New Roman" w:cstheme="minorHAnsi"/>
                <w:color w:val="000000"/>
                <w:sz w:val="22"/>
                <w:szCs w:val="22"/>
                <w:lang w:eastAsia="lv-LV"/>
              </w:rPr>
            </w:pPr>
            <w:r w:rsidRPr="006E4472">
              <w:rPr>
                <w:rFonts w:eastAsia="Times New Roman" w:cstheme="minorHAnsi"/>
                <w:color w:val="000000"/>
                <w:sz w:val="22"/>
                <w:szCs w:val="22"/>
                <w:lang w:eastAsia="lv-LV"/>
              </w:rPr>
              <w:t>134</w:t>
            </w:r>
          </w:p>
        </w:tc>
        <w:tc>
          <w:tcPr>
            <w:tcW w:w="1480" w:type="dxa"/>
          </w:tcPr>
          <w:p w14:paraId="6661EACD" w14:textId="0203F77F" w:rsidR="006B5B08" w:rsidRPr="00C16A55" w:rsidRDefault="006E4472" w:rsidP="006E4472">
            <w:pPr>
              <w:spacing w:after="0" w:line="240" w:lineRule="auto"/>
              <w:jc w:val="center"/>
              <w:rPr>
                <w:rFonts w:eastAsia="Times New Roman" w:cstheme="minorHAnsi"/>
                <w:color w:val="000000"/>
                <w:sz w:val="22"/>
                <w:szCs w:val="22"/>
                <w:lang w:eastAsia="lv-LV"/>
              </w:rPr>
            </w:pPr>
            <w:r w:rsidRPr="006E4472">
              <w:rPr>
                <w:rFonts w:eastAsia="Times New Roman" w:cstheme="minorHAnsi"/>
                <w:color w:val="000000"/>
                <w:sz w:val="22"/>
                <w:szCs w:val="22"/>
                <w:lang w:eastAsia="lv-LV"/>
              </w:rPr>
              <w:t>115</w:t>
            </w:r>
          </w:p>
        </w:tc>
      </w:tr>
      <w:tr w:rsidR="006B5B08" w:rsidRPr="00C16A55" w14:paraId="54654597" w14:textId="70F95591" w:rsidTr="00901CE1">
        <w:trPr>
          <w:trHeight w:val="312"/>
        </w:trPr>
        <w:tc>
          <w:tcPr>
            <w:tcW w:w="4678" w:type="dxa"/>
            <w:shd w:val="clear" w:color="auto" w:fill="auto"/>
            <w:noWrap/>
            <w:vAlign w:val="center"/>
            <w:hideMark/>
          </w:tcPr>
          <w:p w14:paraId="257AA7E3" w14:textId="7791AEF2" w:rsidR="006B5B08" w:rsidRPr="00C1189C" w:rsidRDefault="006B5B08" w:rsidP="00F57403">
            <w:pPr>
              <w:spacing w:after="0" w:line="240" w:lineRule="auto"/>
              <w:rPr>
                <w:rFonts w:eastAsia="Times New Roman" w:cstheme="minorHAnsi"/>
                <w:color w:val="000000"/>
                <w:sz w:val="22"/>
                <w:szCs w:val="22"/>
                <w:lang w:eastAsia="lv-LV"/>
              </w:rPr>
            </w:pPr>
            <w:r w:rsidRPr="00C1189C">
              <w:rPr>
                <w:rFonts w:eastAsia="Times New Roman" w:cstheme="minorHAnsi"/>
                <w:color w:val="000000"/>
                <w:sz w:val="22"/>
                <w:szCs w:val="22"/>
                <w:lang w:eastAsia="lv-LV"/>
              </w:rPr>
              <w:t>Būvatļauja</w:t>
            </w:r>
          </w:p>
        </w:tc>
        <w:tc>
          <w:tcPr>
            <w:tcW w:w="1480" w:type="dxa"/>
            <w:shd w:val="clear" w:color="auto" w:fill="auto"/>
            <w:noWrap/>
            <w:vAlign w:val="center"/>
            <w:hideMark/>
          </w:tcPr>
          <w:p w14:paraId="7EFF7CCE" w14:textId="4E8FC283" w:rsidR="006B5B08" w:rsidRPr="00C16A55" w:rsidRDefault="006B5B08" w:rsidP="00F57403">
            <w:pPr>
              <w:spacing w:after="0" w:line="240" w:lineRule="auto"/>
              <w:jc w:val="center"/>
              <w:rPr>
                <w:rFonts w:eastAsia="Times New Roman" w:cstheme="minorHAnsi"/>
                <w:color w:val="000000"/>
                <w:sz w:val="22"/>
                <w:szCs w:val="22"/>
                <w:lang w:eastAsia="lv-LV"/>
              </w:rPr>
            </w:pPr>
            <w:r w:rsidRPr="00C16A55">
              <w:rPr>
                <w:rFonts w:eastAsia="Times New Roman" w:cstheme="minorHAnsi"/>
                <w:color w:val="000000"/>
                <w:sz w:val="22"/>
                <w:szCs w:val="22"/>
                <w:lang w:eastAsia="lv-LV"/>
              </w:rPr>
              <w:t> </w:t>
            </w:r>
            <w:r w:rsidR="006E4472" w:rsidRPr="006E4472">
              <w:rPr>
                <w:rFonts w:eastAsia="Times New Roman" w:cstheme="minorHAnsi"/>
                <w:color w:val="000000"/>
                <w:sz w:val="22"/>
                <w:szCs w:val="22"/>
                <w:lang w:eastAsia="lv-LV"/>
              </w:rPr>
              <w:t>203</w:t>
            </w:r>
          </w:p>
        </w:tc>
        <w:tc>
          <w:tcPr>
            <w:tcW w:w="1480" w:type="dxa"/>
            <w:shd w:val="clear" w:color="auto" w:fill="auto"/>
            <w:noWrap/>
            <w:vAlign w:val="center"/>
            <w:hideMark/>
          </w:tcPr>
          <w:p w14:paraId="2A63DEC0" w14:textId="0FB2528A" w:rsidR="006B5B08" w:rsidRPr="00C16A55" w:rsidRDefault="006E4472" w:rsidP="00F57403">
            <w:pPr>
              <w:spacing w:after="0" w:line="240" w:lineRule="auto"/>
              <w:jc w:val="center"/>
              <w:rPr>
                <w:rFonts w:eastAsia="Times New Roman" w:cstheme="minorHAnsi"/>
                <w:color w:val="000000"/>
                <w:sz w:val="22"/>
                <w:szCs w:val="22"/>
                <w:lang w:eastAsia="lv-LV"/>
              </w:rPr>
            </w:pPr>
            <w:r w:rsidRPr="006E4472">
              <w:rPr>
                <w:rFonts w:eastAsia="Times New Roman" w:cstheme="minorHAnsi"/>
                <w:color w:val="000000"/>
                <w:sz w:val="22"/>
                <w:szCs w:val="22"/>
                <w:lang w:eastAsia="lv-LV"/>
              </w:rPr>
              <w:t>190</w:t>
            </w:r>
            <w:r w:rsidR="006B5B08" w:rsidRPr="00C16A55">
              <w:rPr>
                <w:rFonts w:eastAsia="Times New Roman" w:cstheme="minorHAnsi"/>
                <w:color w:val="000000"/>
                <w:sz w:val="22"/>
                <w:szCs w:val="22"/>
                <w:lang w:eastAsia="lv-LV"/>
              </w:rPr>
              <w:t> </w:t>
            </w:r>
          </w:p>
        </w:tc>
        <w:tc>
          <w:tcPr>
            <w:tcW w:w="1480" w:type="dxa"/>
          </w:tcPr>
          <w:p w14:paraId="28548FF7" w14:textId="4743803A" w:rsidR="006B5B08" w:rsidRPr="00C16A55" w:rsidRDefault="006E4472" w:rsidP="00F57403">
            <w:pPr>
              <w:spacing w:after="0" w:line="240" w:lineRule="auto"/>
              <w:jc w:val="center"/>
              <w:rPr>
                <w:rFonts w:eastAsia="Times New Roman" w:cstheme="minorHAnsi"/>
                <w:color w:val="000000"/>
                <w:sz w:val="22"/>
                <w:szCs w:val="22"/>
                <w:lang w:eastAsia="lv-LV"/>
              </w:rPr>
            </w:pPr>
            <w:r w:rsidRPr="006E4472">
              <w:rPr>
                <w:rFonts w:eastAsia="Times New Roman" w:cstheme="minorHAnsi"/>
                <w:color w:val="000000"/>
                <w:sz w:val="22"/>
                <w:szCs w:val="22"/>
                <w:lang w:eastAsia="lv-LV"/>
              </w:rPr>
              <w:t>182</w:t>
            </w:r>
          </w:p>
        </w:tc>
      </w:tr>
      <w:tr w:rsidR="006B5B08" w:rsidRPr="00C16A55" w14:paraId="175E05B4" w14:textId="7B67B6A4" w:rsidTr="00901CE1">
        <w:trPr>
          <w:trHeight w:val="312"/>
        </w:trPr>
        <w:tc>
          <w:tcPr>
            <w:tcW w:w="4678" w:type="dxa"/>
            <w:shd w:val="clear" w:color="auto" w:fill="auto"/>
            <w:noWrap/>
            <w:vAlign w:val="center"/>
            <w:hideMark/>
          </w:tcPr>
          <w:p w14:paraId="75F239F9" w14:textId="3729C909" w:rsidR="006B5B08" w:rsidRPr="00C1189C" w:rsidRDefault="006B5B08" w:rsidP="00F57403">
            <w:pPr>
              <w:spacing w:after="0" w:line="240" w:lineRule="auto"/>
              <w:rPr>
                <w:rFonts w:eastAsia="Times New Roman" w:cstheme="minorHAnsi"/>
                <w:color w:val="000000"/>
                <w:sz w:val="22"/>
                <w:szCs w:val="22"/>
                <w:lang w:eastAsia="lv-LV"/>
              </w:rPr>
            </w:pPr>
            <w:r w:rsidRPr="00C1189C">
              <w:rPr>
                <w:rFonts w:eastAsia="Times New Roman" w:cstheme="minorHAnsi"/>
                <w:color w:val="000000"/>
                <w:sz w:val="22"/>
                <w:szCs w:val="22"/>
                <w:lang w:eastAsia="lv-LV"/>
              </w:rPr>
              <w:t>Projektēšanas nosacījumu izpilde</w:t>
            </w:r>
          </w:p>
        </w:tc>
        <w:tc>
          <w:tcPr>
            <w:tcW w:w="1480" w:type="dxa"/>
            <w:shd w:val="clear" w:color="auto" w:fill="auto"/>
            <w:noWrap/>
            <w:vAlign w:val="center"/>
            <w:hideMark/>
          </w:tcPr>
          <w:p w14:paraId="68914D29" w14:textId="0A6AE88D" w:rsidR="006B5B08" w:rsidRPr="00C16A55" w:rsidRDefault="006B5B08" w:rsidP="00F57403">
            <w:pPr>
              <w:spacing w:after="0" w:line="240" w:lineRule="auto"/>
              <w:jc w:val="center"/>
              <w:rPr>
                <w:rFonts w:eastAsia="Times New Roman" w:cstheme="minorHAnsi"/>
                <w:color w:val="000000"/>
                <w:sz w:val="22"/>
                <w:szCs w:val="22"/>
                <w:lang w:eastAsia="lv-LV"/>
              </w:rPr>
            </w:pPr>
            <w:r w:rsidRPr="00C16A55">
              <w:rPr>
                <w:rFonts w:eastAsia="Times New Roman" w:cstheme="minorHAnsi"/>
                <w:color w:val="000000"/>
                <w:sz w:val="22"/>
                <w:szCs w:val="22"/>
                <w:lang w:eastAsia="lv-LV"/>
              </w:rPr>
              <w:t> </w:t>
            </w:r>
            <w:r w:rsidR="00D30F61" w:rsidRPr="00D30F61">
              <w:rPr>
                <w:rFonts w:eastAsia="Times New Roman" w:cstheme="minorHAnsi"/>
                <w:color w:val="000000"/>
                <w:sz w:val="22"/>
                <w:szCs w:val="22"/>
                <w:lang w:eastAsia="lv-LV"/>
              </w:rPr>
              <w:t>53</w:t>
            </w:r>
          </w:p>
        </w:tc>
        <w:tc>
          <w:tcPr>
            <w:tcW w:w="1480" w:type="dxa"/>
            <w:shd w:val="clear" w:color="auto" w:fill="auto"/>
            <w:noWrap/>
            <w:vAlign w:val="center"/>
            <w:hideMark/>
          </w:tcPr>
          <w:p w14:paraId="294A02E6" w14:textId="1C148A96" w:rsidR="006B5B08" w:rsidRPr="00C16A55" w:rsidRDefault="006B5B08" w:rsidP="00F57403">
            <w:pPr>
              <w:spacing w:after="0" w:line="240" w:lineRule="auto"/>
              <w:jc w:val="center"/>
              <w:rPr>
                <w:rFonts w:eastAsia="Times New Roman" w:cstheme="minorHAnsi"/>
                <w:color w:val="000000"/>
                <w:sz w:val="22"/>
                <w:szCs w:val="22"/>
                <w:lang w:eastAsia="lv-LV"/>
              </w:rPr>
            </w:pPr>
            <w:r w:rsidRPr="00C16A55">
              <w:rPr>
                <w:rFonts w:eastAsia="Times New Roman" w:cstheme="minorHAnsi"/>
                <w:color w:val="000000"/>
                <w:sz w:val="22"/>
                <w:szCs w:val="22"/>
                <w:lang w:eastAsia="lv-LV"/>
              </w:rPr>
              <w:t> </w:t>
            </w:r>
            <w:r w:rsidR="00D30F61" w:rsidRPr="00D30F61">
              <w:rPr>
                <w:rFonts w:eastAsia="Times New Roman" w:cstheme="minorHAnsi"/>
                <w:color w:val="000000"/>
                <w:sz w:val="22"/>
                <w:szCs w:val="22"/>
                <w:lang w:eastAsia="lv-LV"/>
              </w:rPr>
              <w:t>128</w:t>
            </w:r>
          </w:p>
        </w:tc>
        <w:tc>
          <w:tcPr>
            <w:tcW w:w="1480" w:type="dxa"/>
          </w:tcPr>
          <w:p w14:paraId="54D6BC0B" w14:textId="66270783" w:rsidR="006B5B08" w:rsidRPr="00C16A55" w:rsidRDefault="00D30F61" w:rsidP="00F57403">
            <w:pPr>
              <w:spacing w:after="0" w:line="240" w:lineRule="auto"/>
              <w:jc w:val="center"/>
              <w:rPr>
                <w:rFonts w:eastAsia="Times New Roman" w:cstheme="minorHAnsi"/>
                <w:color w:val="000000"/>
                <w:sz w:val="22"/>
                <w:szCs w:val="22"/>
                <w:lang w:eastAsia="lv-LV"/>
              </w:rPr>
            </w:pPr>
            <w:r w:rsidRPr="00D30F61">
              <w:rPr>
                <w:rFonts w:eastAsia="Times New Roman" w:cstheme="minorHAnsi"/>
                <w:color w:val="000000"/>
                <w:sz w:val="22"/>
                <w:szCs w:val="22"/>
                <w:lang w:eastAsia="lv-LV"/>
              </w:rPr>
              <w:t>198</w:t>
            </w:r>
          </w:p>
        </w:tc>
      </w:tr>
      <w:tr w:rsidR="006B5B08" w:rsidRPr="00C16A55" w14:paraId="1AFFF50A" w14:textId="084E9B58" w:rsidTr="00901CE1">
        <w:trPr>
          <w:trHeight w:val="312"/>
        </w:trPr>
        <w:tc>
          <w:tcPr>
            <w:tcW w:w="4678" w:type="dxa"/>
            <w:shd w:val="clear" w:color="auto" w:fill="auto"/>
            <w:noWrap/>
            <w:vAlign w:val="center"/>
            <w:hideMark/>
          </w:tcPr>
          <w:p w14:paraId="459AB095" w14:textId="7C260456" w:rsidR="006B5B08" w:rsidRPr="00C1189C" w:rsidRDefault="006B5B08" w:rsidP="00F57403">
            <w:pPr>
              <w:spacing w:after="0" w:line="240" w:lineRule="auto"/>
              <w:rPr>
                <w:rFonts w:eastAsia="Times New Roman" w:cstheme="minorHAnsi"/>
                <w:color w:val="000000"/>
                <w:sz w:val="22"/>
                <w:szCs w:val="22"/>
                <w:lang w:eastAsia="lv-LV"/>
              </w:rPr>
            </w:pPr>
            <w:r w:rsidRPr="00C1189C">
              <w:rPr>
                <w:rFonts w:eastAsia="Times New Roman" w:cstheme="minorHAnsi"/>
                <w:color w:val="000000"/>
                <w:sz w:val="22"/>
                <w:szCs w:val="22"/>
                <w:lang w:eastAsia="lv-LV"/>
              </w:rPr>
              <w:t>Būvdarbu uzsākšanas nosacījumu izpilde</w:t>
            </w:r>
          </w:p>
        </w:tc>
        <w:tc>
          <w:tcPr>
            <w:tcW w:w="1480" w:type="dxa"/>
            <w:shd w:val="clear" w:color="auto" w:fill="auto"/>
            <w:noWrap/>
            <w:vAlign w:val="center"/>
            <w:hideMark/>
          </w:tcPr>
          <w:p w14:paraId="57960116" w14:textId="4CB29EF9" w:rsidR="006B5B08" w:rsidRPr="00C16A55" w:rsidRDefault="006B5B08" w:rsidP="00F57403">
            <w:pPr>
              <w:spacing w:after="0" w:line="240" w:lineRule="auto"/>
              <w:jc w:val="center"/>
              <w:rPr>
                <w:rFonts w:eastAsia="Times New Roman" w:cstheme="minorHAnsi"/>
                <w:color w:val="000000"/>
                <w:sz w:val="22"/>
                <w:szCs w:val="22"/>
                <w:lang w:eastAsia="lv-LV"/>
              </w:rPr>
            </w:pPr>
            <w:r w:rsidRPr="00C16A55">
              <w:rPr>
                <w:rFonts w:eastAsia="Times New Roman" w:cstheme="minorHAnsi"/>
                <w:color w:val="000000"/>
                <w:sz w:val="22"/>
                <w:szCs w:val="22"/>
                <w:lang w:eastAsia="lv-LV"/>
              </w:rPr>
              <w:t> </w:t>
            </w:r>
            <w:r w:rsidR="00C1189C" w:rsidRPr="00C1189C">
              <w:rPr>
                <w:rFonts w:eastAsia="Times New Roman" w:cstheme="minorHAnsi"/>
                <w:color w:val="000000"/>
                <w:sz w:val="22"/>
                <w:szCs w:val="22"/>
                <w:lang w:eastAsia="lv-LV"/>
              </w:rPr>
              <w:t>13</w:t>
            </w:r>
          </w:p>
        </w:tc>
        <w:tc>
          <w:tcPr>
            <w:tcW w:w="1480" w:type="dxa"/>
            <w:shd w:val="clear" w:color="auto" w:fill="auto"/>
            <w:noWrap/>
            <w:vAlign w:val="center"/>
            <w:hideMark/>
          </w:tcPr>
          <w:p w14:paraId="30B4968A" w14:textId="30AE4A7F" w:rsidR="006B5B08" w:rsidRPr="00C16A55" w:rsidRDefault="00C1189C" w:rsidP="00F57403">
            <w:pPr>
              <w:spacing w:after="0" w:line="240" w:lineRule="auto"/>
              <w:jc w:val="center"/>
              <w:rPr>
                <w:rFonts w:eastAsia="Times New Roman" w:cstheme="minorHAnsi"/>
                <w:color w:val="000000"/>
                <w:sz w:val="22"/>
                <w:szCs w:val="22"/>
                <w:lang w:eastAsia="lv-LV"/>
              </w:rPr>
            </w:pPr>
            <w:r w:rsidRPr="00C1189C">
              <w:rPr>
                <w:rFonts w:eastAsia="Times New Roman" w:cstheme="minorHAnsi"/>
                <w:color w:val="000000"/>
                <w:sz w:val="22"/>
                <w:szCs w:val="22"/>
                <w:lang w:eastAsia="lv-LV"/>
              </w:rPr>
              <w:t>21</w:t>
            </w:r>
          </w:p>
        </w:tc>
        <w:tc>
          <w:tcPr>
            <w:tcW w:w="1480" w:type="dxa"/>
          </w:tcPr>
          <w:p w14:paraId="4AAA270E" w14:textId="6BB24281" w:rsidR="006B5B08" w:rsidRPr="00C16A55" w:rsidRDefault="00C1189C" w:rsidP="00F57403">
            <w:pPr>
              <w:spacing w:after="0" w:line="240" w:lineRule="auto"/>
              <w:jc w:val="center"/>
              <w:rPr>
                <w:rFonts w:eastAsia="Times New Roman" w:cstheme="minorHAnsi"/>
                <w:color w:val="000000"/>
                <w:sz w:val="22"/>
                <w:szCs w:val="22"/>
                <w:lang w:eastAsia="lv-LV"/>
              </w:rPr>
            </w:pPr>
            <w:r w:rsidRPr="00C1189C">
              <w:rPr>
                <w:rFonts w:eastAsia="Times New Roman" w:cstheme="minorHAnsi"/>
                <w:color w:val="000000"/>
                <w:sz w:val="22"/>
                <w:szCs w:val="22"/>
                <w:lang w:eastAsia="lv-LV"/>
              </w:rPr>
              <w:t>83</w:t>
            </w:r>
          </w:p>
        </w:tc>
      </w:tr>
      <w:tr w:rsidR="006B5B08" w:rsidRPr="00C16A55" w14:paraId="5AC20960" w14:textId="76142836" w:rsidTr="00901CE1">
        <w:trPr>
          <w:trHeight w:val="312"/>
        </w:trPr>
        <w:tc>
          <w:tcPr>
            <w:tcW w:w="4678" w:type="dxa"/>
            <w:shd w:val="clear" w:color="auto" w:fill="auto"/>
            <w:noWrap/>
            <w:vAlign w:val="center"/>
            <w:hideMark/>
          </w:tcPr>
          <w:p w14:paraId="283135E4" w14:textId="310821AF" w:rsidR="006B5B08" w:rsidRPr="00C1189C" w:rsidRDefault="00C1189C" w:rsidP="00F57403">
            <w:pPr>
              <w:spacing w:after="0" w:line="240" w:lineRule="auto"/>
              <w:rPr>
                <w:rFonts w:eastAsia="Times New Roman" w:cstheme="minorHAnsi"/>
                <w:color w:val="000000"/>
                <w:sz w:val="22"/>
                <w:szCs w:val="22"/>
                <w:lang w:eastAsia="lv-LV"/>
              </w:rPr>
            </w:pPr>
            <w:r w:rsidRPr="00C1189C">
              <w:rPr>
                <w:rFonts w:eastAsia="Times New Roman" w:cstheme="minorHAnsi"/>
                <w:color w:val="000000"/>
                <w:sz w:val="22"/>
                <w:szCs w:val="22"/>
                <w:lang w:eastAsia="lv-LV"/>
              </w:rPr>
              <w:t>Būvobjektu p</w:t>
            </w:r>
            <w:r w:rsidR="006B5B08" w:rsidRPr="00C1189C">
              <w:rPr>
                <w:rFonts w:eastAsia="Times New Roman" w:cstheme="minorHAnsi"/>
                <w:color w:val="000000"/>
                <w:sz w:val="22"/>
                <w:szCs w:val="22"/>
                <w:lang w:eastAsia="lv-LV"/>
              </w:rPr>
              <w:t>ieņem</w:t>
            </w:r>
            <w:r w:rsidRPr="00C1189C">
              <w:rPr>
                <w:rFonts w:eastAsia="Times New Roman" w:cstheme="minorHAnsi"/>
                <w:color w:val="000000"/>
                <w:sz w:val="22"/>
                <w:szCs w:val="22"/>
                <w:lang w:eastAsia="lv-LV"/>
              </w:rPr>
              <w:t>šanu</w:t>
            </w:r>
            <w:r w:rsidR="006B5B08" w:rsidRPr="00C1189C">
              <w:rPr>
                <w:rFonts w:eastAsia="Times New Roman" w:cstheme="minorHAnsi"/>
                <w:color w:val="000000"/>
                <w:sz w:val="22"/>
                <w:szCs w:val="22"/>
                <w:lang w:eastAsia="lv-LV"/>
              </w:rPr>
              <w:t xml:space="preserve"> ekspluatācijā</w:t>
            </w:r>
            <w:r w:rsidRPr="00C1189C">
              <w:rPr>
                <w:rFonts w:eastAsia="Times New Roman" w:cstheme="minorHAnsi"/>
                <w:color w:val="000000"/>
                <w:sz w:val="22"/>
                <w:szCs w:val="22"/>
                <w:lang w:eastAsia="lv-LV"/>
              </w:rPr>
              <w:t xml:space="preserve"> </w:t>
            </w:r>
          </w:p>
        </w:tc>
        <w:tc>
          <w:tcPr>
            <w:tcW w:w="1480" w:type="dxa"/>
            <w:shd w:val="clear" w:color="auto" w:fill="auto"/>
            <w:noWrap/>
            <w:vAlign w:val="center"/>
            <w:hideMark/>
          </w:tcPr>
          <w:p w14:paraId="63B9013D" w14:textId="1A9FDD93" w:rsidR="006B5B08" w:rsidRPr="00C16A55" w:rsidRDefault="006B5B08" w:rsidP="00F57403">
            <w:pPr>
              <w:spacing w:after="0" w:line="240" w:lineRule="auto"/>
              <w:jc w:val="center"/>
              <w:rPr>
                <w:rFonts w:eastAsia="Times New Roman" w:cstheme="minorHAnsi"/>
                <w:color w:val="000000"/>
                <w:sz w:val="22"/>
                <w:szCs w:val="22"/>
                <w:lang w:eastAsia="lv-LV"/>
              </w:rPr>
            </w:pPr>
            <w:r w:rsidRPr="00C16A55">
              <w:rPr>
                <w:rFonts w:eastAsia="Times New Roman" w:cstheme="minorHAnsi"/>
                <w:color w:val="000000"/>
                <w:sz w:val="22"/>
                <w:szCs w:val="22"/>
                <w:lang w:eastAsia="lv-LV"/>
              </w:rPr>
              <w:t> </w:t>
            </w:r>
            <w:r w:rsidR="00C1189C">
              <w:rPr>
                <w:rFonts w:eastAsia="Times New Roman" w:cstheme="minorHAnsi"/>
                <w:color w:val="000000"/>
                <w:sz w:val="22"/>
                <w:szCs w:val="22"/>
                <w:lang w:eastAsia="lv-LV"/>
              </w:rPr>
              <w:t>19</w:t>
            </w:r>
          </w:p>
        </w:tc>
        <w:tc>
          <w:tcPr>
            <w:tcW w:w="1480" w:type="dxa"/>
            <w:shd w:val="clear" w:color="auto" w:fill="auto"/>
            <w:noWrap/>
            <w:vAlign w:val="center"/>
            <w:hideMark/>
          </w:tcPr>
          <w:p w14:paraId="4B7175D3" w14:textId="5B10AE91" w:rsidR="006B5B08" w:rsidRPr="00C16A55" w:rsidRDefault="00C1189C" w:rsidP="00F57403">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21</w:t>
            </w:r>
          </w:p>
        </w:tc>
        <w:tc>
          <w:tcPr>
            <w:tcW w:w="1480" w:type="dxa"/>
          </w:tcPr>
          <w:p w14:paraId="7E579806" w14:textId="3A56C5B7" w:rsidR="006B5B08" w:rsidRPr="00C16A55" w:rsidRDefault="00C1189C" w:rsidP="00F57403">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11</w:t>
            </w:r>
          </w:p>
        </w:tc>
      </w:tr>
      <w:tr w:rsidR="006B5B08" w:rsidRPr="00C16A55" w14:paraId="01D73C9E" w14:textId="42AEE815" w:rsidTr="00901CE1">
        <w:trPr>
          <w:trHeight w:val="312"/>
        </w:trPr>
        <w:tc>
          <w:tcPr>
            <w:tcW w:w="4678" w:type="dxa"/>
            <w:shd w:val="clear" w:color="auto" w:fill="auto"/>
            <w:noWrap/>
            <w:vAlign w:val="bottom"/>
            <w:hideMark/>
          </w:tcPr>
          <w:p w14:paraId="3DD91751" w14:textId="24C1F1F2" w:rsidR="006B5B08" w:rsidRPr="00C1189C" w:rsidRDefault="006B5B08" w:rsidP="00F57403">
            <w:pPr>
              <w:spacing w:after="0" w:line="240" w:lineRule="auto"/>
              <w:rPr>
                <w:rFonts w:eastAsia="Times New Roman" w:cstheme="minorHAnsi"/>
                <w:color w:val="000000"/>
                <w:sz w:val="22"/>
                <w:szCs w:val="22"/>
                <w:lang w:eastAsia="lv-LV"/>
              </w:rPr>
            </w:pPr>
            <w:r w:rsidRPr="00C1189C">
              <w:rPr>
                <w:rFonts w:eastAsia="Times New Roman" w:cstheme="minorHAnsi"/>
                <w:color w:val="000000"/>
                <w:sz w:val="22"/>
                <w:szCs w:val="22"/>
                <w:lang w:eastAsia="lv-LV"/>
              </w:rPr>
              <w:t>Atzīme par būvdarbu pārbaudi</w:t>
            </w:r>
          </w:p>
        </w:tc>
        <w:tc>
          <w:tcPr>
            <w:tcW w:w="1480" w:type="dxa"/>
            <w:shd w:val="clear" w:color="auto" w:fill="auto"/>
            <w:noWrap/>
            <w:vAlign w:val="center"/>
            <w:hideMark/>
          </w:tcPr>
          <w:p w14:paraId="26B11FAE" w14:textId="3F6BA8BB" w:rsidR="006B5B08" w:rsidRPr="00C16A55" w:rsidRDefault="006B5B08" w:rsidP="00F57403">
            <w:pPr>
              <w:spacing w:after="0" w:line="240" w:lineRule="auto"/>
              <w:jc w:val="center"/>
              <w:rPr>
                <w:rFonts w:eastAsia="Times New Roman" w:cstheme="minorHAnsi"/>
                <w:color w:val="000000"/>
                <w:sz w:val="22"/>
                <w:szCs w:val="22"/>
                <w:lang w:eastAsia="lv-LV"/>
              </w:rPr>
            </w:pPr>
            <w:r w:rsidRPr="00C16A55">
              <w:rPr>
                <w:rFonts w:eastAsia="Times New Roman" w:cstheme="minorHAnsi"/>
                <w:color w:val="000000"/>
                <w:sz w:val="22"/>
                <w:szCs w:val="22"/>
                <w:lang w:eastAsia="lv-LV"/>
              </w:rPr>
              <w:t> </w:t>
            </w:r>
            <w:r w:rsidR="00C1189C">
              <w:rPr>
                <w:rFonts w:eastAsia="Times New Roman" w:cstheme="minorHAnsi"/>
                <w:color w:val="000000"/>
                <w:sz w:val="22"/>
                <w:szCs w:val="22"/>
                <w:lang w:eastAsia="lv-LV"/>
              </w:rPr>
              <w:t>5</w:t>
            </w:r>
          </w:p>
        </w:tc>
        <w:tc>
          <w:tcPr>
            <w:tcW w:w="1480" w:type="dxa"/>
            <w:shd w:val="clear" w:color="auto" w:fill="auto"/>
            <w:noWrap/>
            <w:vAlign w:val="center"/>
            <w:hideMark/>
          </w:tcPr>
          <w:p w14:paraId="741918BF" w14:textId="27FFF05D" w:rsidR="006B5B08" w:rsidRPr="00C16A55" w:rsidRDefault="00C1189C" w:rsidP="00F57403">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5</w:t>
            </w:r>
          </w:p>
        </w:tc>
        <w:tc>
          <w:tcPr>
            <w:tcW w:w="1480" w:type="dxa"/>
          </w:tcPr>
          <w:p w14:paraId="4B0A56FA" w14:textId="20B4E3E6" w:rsidR="006B5B08" w:rsidRPr="00C16A55" w:rsidRDefault="00C1189C" w:rsidP="00F57403">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5</w:t>
            </w:r>
          </w:p>
        </w:tc>
      </w:tr>
      <w:tr w:rsidR="006B5B08" w:rsidRPr="00C16A55" w14:paraId="65321819" w14:textId="789C58BA" w:rsidTr="00901CE1">
        <w:trPr>
          <w:trHeight w:val="312"/>
        </w:trPr>
        <w:tc>
          <w:tcPr>
            <w:tcW w:w="4678" w:type="dxa"/>
            <w:shd w:val="clear" w:color="auto" w:fill="auto"/>
            <w:noWrap/>
            <w:vAlign w:val="bottom"/>
            <w:hideMark/>
          </w:tcPr>
          <w:p w14:paraId="21A5D3E6" w14:textId="12D3B736" w:rsidR="006B5B08" w:rsidRPr="00C1189C" w:rsidRDefault="006B5B08" w:rsidP="00F57403">
            <w:pPr>
              <w:spacing w:after="0" w:line="240" w:lineRule="auto"/>
              <w:rPr>
                <w:rFonts w:eastAsia="Times New Roman" w:cstheme="minorHAnsi"/>
                <w:color w:val="000000"/>
                <w:sz w:val="22"/>
                <w:szCs w:val="22"/>
                <w:lang w:eastAsia="lv-LV"/>
              </w:rPr>
            </w:pPr>
            <w:r w:rsidRPr="00C1189C">
              <w:rPr>
                <w:rFonts w:eastAsia="Times New Roman" w:cstheme="minorHAnsi"/>
                <w:color w:val="000000"/>
                <w:sz w:val="22"/>
                <w:szCs w:val="22"/>
                <w:lang w:eastAsia="lv-LV"/>
              </w:rPr>
              <w:t>Izziņa</w:t>
            </w:r>
            <w:r w:rsidR="00C1189C" w:rsidRPr="00C1189C">
              <w:rPr>
                <w:rFonts w:eastAsia="Times New Roman" w:cstheme="minorHAnsi"/>
                <w:color w:val="000000"/>
                <w:sz w:val="22"/>
                <w:szCs w:val="22"/>
                <w:lang w:eastAsia="lv-LV"/>
              </w:rPr>
              <w:t>s</w:t>
            </w:r>
            <w:r w:rsidRPr="00C1189C">
              <w:rPr>
                <w:rFonts w:eastAsia="Times New Roman" w:cstheme="minorHAnsi"/>
                <w:color w:val="000000"/>
                <w:sz w:val="22"/>
                <w:szCs w:val="22"/>
                <w:lang w:eastAsia="lv-LV"/>
              </w:rPr>
              <w:t xml:space="preserve"> par būves neesību</w:t>
            </w:r>
          </w:p>
        </w:tc>
        <w:tc>
          <w:tcPr>
            <w:tcW w:w="1480" w:type="dxa"/>
            <w:shd w:val="clear" w:color="auto" w:fill="auto"/>
            <w:noWrap/>
            <w:vAlign w:val="center"/>
            <w:hideMark/>
          </w:tcPr>
          <w:p w14:paraId="45662518" w14:textId="5320C343" w:rsidR="006B5B08" w:rsidRPr="00C16A55" w:rsidRDefault="006B5B08" w:rsidP="00F57403">
            <w:pPr>
              <w:spacing w:after="0" w:line="240" w:lineRule="auto"/>
              <w:jc w:val="center"/>
              <w:rPr>
                <w:rFonts w:eastAsia="Times New Roman" w:cstheme="minorHAnsi"/>
                <w:color w:val="000000"/>
                <w:sz w:val="22"/>
                <w:szCs w:val="22"/>
                <w:lang w:eastAsia="lv-LV"/>
              </w:rPr>
            </w:pPr>
            <w:r w:rsidRPr="00C16A55">
              <w:rPr>
                <w:rFonts w:eastAsia="Times New Roman" w:cstheme="minorHAnsi"/>
                <w:color w:val="000000"/>
                <w:sz w:val="22"/>
                <w:szCs w:val="22"/>
                <w:lang w:eastAsia="lv-LV"/>
              </w:rPr>
              <w:t> </w:t>
            </w:r>
            <w:r w:rsidR="00C1189C">
              <w:rPr>
                <w:rFonts w:eastAsia="Times New Roman" w:cstheme="minorHAnsi"/>
                <w:color w:val="000000"/>
                <w:sz w:val="22"/>
                <w:szCs w:val="22"/>
                <w:lang w:eastAsia="lv-LV"/>
              </w:rPr>
              <w:t>0</w:t>
            </w:r>
          </w:p>
        </w:tc>
        <w:tc>
          <w:tcPr>
            <w:tcW w:w="1480" w:type="dxa"/>
            <w:shd w:val="clear" w:color="auto" w:fill="auto"/>
            <w:noWrap/>
            <w:vAlign w:val="center"/>
            <w:hideMark/>
          </w:tcPr>
          <w:p w14:paraId="7AA9F53D" w14:textId="2AEFBC14" w:rsidR="006B5B08" w:rsidRPr="00C16A55" w:rsidRDefault="006B5B08" w:rsidP="00F57403">
            <w:pPr>
              <w:spacing w:after="0" w:line="240" w:lineRule="auto"/>
              <w:jc w:val="center"/>
              <w:rPr>
                <w:rFonts w:eastAsia="Times New Roman" w:cstheme="minorHAnsi"/>
                <w:color w:val="000000"/>
                <w:sz w:val="22"/>
                <w:szCs w:val="22"/>
                <w:lang w:eastAsia="lv-LV"/>
              </w:rPr>
            </w:pPr>
            <w:r w:rsidRPr="00C16A55">
              <w:rPr>
                <w:rFonts w:eastAsia="Times New Roman" w:cstheme="minorHAnsi"/>
                <w:color w:val="000000"/>
                <w:sz w:val="22"/>
                <w:szCs w:val="22"/>
                <w:lang w:eastAsia="lv-LV"/>
              </w:rPr>
              <w:t> </w:t>
            </w:r>
            <w:r w:rsidR="00C1189C">
              <w:rPr>
                <w:rFonts w:eastAsia="Times New Roman" w:cstheme="minorHAnsi"/>
                <w:color w:val="000000"/>
                <w:sz w:val="22"/>
                <w:szCs w:val="22"/>
                <w:lang w:eastAsia="lv-LV"/>
              </w:rPr>
              <w:t>5</w:t>
            </w:r>
          </w:p>
        </w:tc>
        <w:tc>
          <w:tcPr>
            <w:tcW w:w="1480" w:type="dxa"/>
          </w:tcPr>
          <w:p w14:paraId="2104E2F0" w14:textId="4A0F23D5" w:rsidR="006B5B08" w:rsidRPr="00C16A55" w:rsidRDefault="00C1189C" w:rsidP="00F57403">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2</w:t>
            </w:r>
          </w:p>
        </w:tc>
      </w:tr>
      <w:tr w:rsidR="006B5B08" w:rsidRPr="00C16A55" w14:paraId="21DF2742" w14:textId="0F66105F" w:rsidTr="00901CE1">
        <w:trPr>
          <w:trHeight w:val="312"/>
        </w:trPr>
        <w:tc>
          <w:tcPr>
            <w:tcW w:w="4678" w:type="dxa"/>
            <w:shd w:val="clear" w:color="auto" w:fill="auto"/>
            <w:noWrap/>
            <w:vAlign w:val="center"/>
            <w:hideMark/>
          </w:tcPr>
          <w:p w14:paraId="1CAA3F63" w14:textId="77777777" w:rsidR="006B5B08" w:rsidRPr="00C16A55" w:rsidRDefault="006B5B08" w:rsidP="00F57403">
            <w:pPr>
              <w:spacing w:after="0" w:line="240" w:lineRule="auto"/>
              <w:jc w:val="right"/>
              <w:rPr>
                <w:rFonts w:eastAsia="Times New Roman" w:cstheme="minorHAnsi"/>
                <w:b/>
                <w:bCs/>
                <w:color w:val="000000"/>
                <w:sz w:val="22"/>
                <w:szCs w:val="22"/>
                <w:lang w:eastAsia="lv-LV"/>
              </w:rPr>
            </w:pPr>
            <w:r w:rsidRPr="00C16A55">
              <w:rPr>
                <w:rFonts w:eastAsia="Times New Roman" w:cstheme="minorHAnsi"/>
                <w:b/>
                <w:bCs/>
                <w:color w:val="000000"/>
                <w:sz w:val="22"/>
                <w:szCs w:val="22"/>
                <w:lang w:eastAsia="lv-LV"/>
              </w:rPr>
              <w:t>KOPĀ</w:t>
            </w:r>
          </w:p>
        </w:tc>
        <w:tc>
          <w:tcPr>
            <w:tcW w:w="1480" w:type="dxa"/>
            <w:shd w:val="clear" w:color="auto" w:fill="auto"/>
            <w:noWrap/>
            <w:vAlign w:val="center"/>
            <w:hideMark/>
          </w:tcPr>
          <w:p w14:paraId="4290FAF4" w14:textId="77777777" w:rsidR="006B5B08" w:rsidRPr="00C16A55" w:rsidRDefault="006B5B08" w:rsidP="00F57403">
            <w:pPr>
              <w:spacing w:after="0" w:line="240" w:lineRule="auto"/>
              <w:jc w:val="center"/>
              <w:rPr>
                <w:rFonts w:eastAsia="Times New Roman" w:cstheme="minorHAnsi"/>
                <w:b/>
                <w:bCs/>
                <w:color w:val="000000"/>
                <w:sz w:val="22"/>
                <w:szCs w:val="22"/>
                <w:lang w:eastAsia="lv-LV"/>
              </w:rPr>
            </w:pPr>
            <w:r w:rsidRPr="00C16A55">
              <w:rPr>
                <w:rFonts w:eastAsia="Times New Roman" w:cstheme="minorHAnsi"/>
                <w:b/>
                <w:bCs/>
                <w:color w:val="000000"/>
                <w:sz w:val="22"/>
                <w:szCs w:val="22"/>
                <w:lang w:eastAsia="lv-LV"/>
              </w:rPr>
              <w:t>340</w:t>
            </w:r>
          </w:p>
        </w:tc>
        <w:tc>
          <w:tcPr>
            <w:tcW w:w="1480" w:type="dxa"/>
            <w:shd w:val="clear" w:color="auto" w:fill="auto"/>
            <w:noWrap/>
            <w:vAlign w:val="center"/>
            <w:hideMark/>
          </w:tcPr>
          <w:p w14:paraId="4EF82CE5" w14:textId="77777777" w:rsidR="006B5B08" w:rsidRPr="00C16A55" w:rsidRDefault="006B5B08" w:rsidP="00F57403">
            <w:pPr>
              <w:spacing w:after="0" w:line="240" w:lineRule="auto"/>
              <w:jc w:val="center"/>
              <w:rPr>
                <w:rFonts w:eastAsia="Times New Roman" w:cstheme="minorHAnsi"/>
                <w:b/>
                <w:bCs/>
                <w:color w:val="000000"/>
                <w:sz w:val="22"/>
                <w:szCs w:val="22"/>
                <w:lang w:eastAsia="lv-LV"/>
              </w:rPr>
            </w:pPr>
            <w:r w:rsidRPr="00C16A55">
              <w:rPr>
                <w:rFonts w:eastAsia="Times New Roman" w:cstheme="minorHAnsi"/>
                <w:b/>
                <w:bCs/>
                <w:color w:val="000000"/>
                <w:sz w:val="22"/>
                <w:szCs w:val="22"/>
                <w:lang w:eastAsia="lv-LV"/>
              </w:rPr>
              <w:t>504</w:t>
            </w:r>
          </w:p>
        </w:tc>
        <w:tc>
          <w:tcPr>
            <w:tcW w:w="1480" w:type="dxa"/>
          </w:tcPr>
          <w:p w14:paraId="598ED198" w14:textId="7F06CFB4" w:rsidR="006B5B08" w:rsidRPr="00C16A55" w:rsidRDefault="00E31539" w:rsidP="00F57403">
            <w:pPr>
              <w:spacing w:after="0" w:line="240" w:lineRule="auto"/>
              <w:jc w:val="center"/>
              <w:rPr>
                <w:rFonts w:eastAsia="Times New Roman" w:cstheme="minorHAnsi"/>
                <w:b/>
                <w:bCs/>
                <w:color w:val="000000"/>
                <w:sz w:val="22"/>
                <w:szCs w:val="22"/>
                <w:lang w:eastAsia="lv-LV"/>
              </w:rPr>
            </w:pPr>
            <w:r>
              <w:rPr>
                <w:rFonts w:eastAsia="Times New Roman" w:cstheme="minorHAnsi"/>
                <w:b/>
                <w:bCs/>
                <w:color w:val="000000"/>
                <w:sz w:val="22"/>
                <w:szCs w:val="22"/>
                <w:lang w:eastAsia="lv-LV"/>
              </w:rPr>
              <w:t>606</w:t>
            </w:r>
          </w:p>
        </w:tc>
      </w:tr>
    </w:tbl>
    <w:p w14:paraId="2E5AD9F6" w14:textId="2D8A97DB" w:rsidR="006031D2" w:rsidRPr="00C16A55" w:rsidRDefault="005D5942" w:rsidP="006031D2">
      <w:pPr>
        <w:pStyle w:val="naisf"/>
        <w:spacing w:before="120" w:beforeAutospacing="0" w:after="240" w:afterAutospacing="0"/>
        <w:ind w:firstLine="709"/>
        <w:rPr>
          <w:rFonts w:ascii="Calibri" w:hAnsi="Calibri" w:cs="Calibri"/>
        </w:rPr>
      </w:pPr>
      <w:r>
        <w:rPr>
          <w:rFonts w:ascii="Calibri" w:hAnsi="Calibri" w:cs="Calibri"/>
        </w:rPr>
        <w:t xml:space="preserve">Pēdējos gados </w:t>
      </w:r>
      <w:r w:rsidR="006031D2" w:rsidRPr="00C16A55">
        <w:rPr>
          <w:rFonts w:ascii="Calibri" w:hAnsi="Calibri" w:cs="Calibri"/>
        </w:rPr>
        <w:t xml:space="preserve">būtiski </w:t>
      </w:r>
      <w:r w:rsidR="000627B8" w:rsidRPr="00C16A55">
        <w:rPr>
          <w:rFonts w:ascii="Calibri" w:hAnsi="Calibri" w:cs="Calibri"/>
        </w:rPr>
        <w:t xml:space="preserve">ir </w:t>
      </w:r>
      <w:r w:rsidR="006031D2" w:rsidRPr="00C16A55">
        <w:rPr>
          <w:rFonts w:ascii="Calibri" w:hAnsi="Calibri" w:cs="Calibri"/>
        </w:rPr>
        <w:t xml:space="preserve">pieaudzis </w:t>
      </w:r>
      <w:r w:rsidR="00B72977">
        <w:rPr>
          <w:rFonts w:ascii="Calibri" w:hAnsi="Calibri" w:cs="Calibri"/>
        </w:rPr>
        <w:t xml:space="preserve">būvniecībā </w:t>
      </w:r>
      <w:r w:rsidR="006031D2" w:rsidRPr="00C16A55">
        <w:rPr>
          <w:rFonts w:ascii="Calibri" w:hAnsi="Calibri" w:cs="Calibri"/>
        </w:rPr>
        <w:t xml:space="preserve">pieņemto lēmumu skaits saistībā ar Rail Baltica projekta </w:t>
      </w:r>
      <w:r w:rsidR="004B5416">
        <w:rPr>
          <w:rFonts w:ascii="Calibri" w:hAnsi="Calibri" w:cs="Calibri"/>
        </w:rPr>
        <w:t>īstenošanu</w:t>
      </w:r>
      <w:r w:rsidR="006031D2" w:rsidRPr="00C16A55">
        <w:rPr>
          <w:rFonts w:ascii="Calibri" w:hAnsi="Calibri" w:cs="Calibri"/>
        </w:rPr>
        <w:t>.</w:t>
      </w:r>
    </w:p>
    <w:p w14:paraId="3728F4DB" w14:textId="3172DCDA" w:rsidR="006031D2" w:rsidRPr="00C16A55" w:rsidRDefault="00C07274" w:rsidP="006031D2">
      <w:pPr>
        <w:spacing w:after="120" w:line="240" w:lineRule="auto"/>
        <w:rPr>
          <w:b/>
          <w:bCs/>
          <w:color w:val="auto"/>
          <w:sz w:val="24"/>
          <w:szCs w:val="24"/>
        </w:rPr>
      </w:pPr>
      <w:r>
        <w:rPr>
          <w:b/>
          <w:bCs/>
          <w:color w:val="auto"/>
          <w:sz w:val="24"/>
          <w:szCs w:val="24"/>
        </w:rPr>
        <w:t xml:space="preserve">2.2.2.6. </w:t>
      </w:r>
      <w:r w:rsidR="006031D2" w:rsidRPr="00C16A55">
        <w:rPr>
          <w:b/>
          <w:bCs/>
          <w:color w:val="auto"/>
          <w:sz w:val="24"/>
          <w:szCs w:val="24"/>
        </w:rPr>
        <w:t>Vilces līdzekļu vadītāju (mašīnistu) sertificēšana</w:t>
      </w:r>
      <w:r w:rsidR="00B72977" w:rsidRPr="00B72977">
        <w:rPr>
          <w:b/>
          <w:bCs/>
          <w:color w:val="auto"/>
          <w:sz w:val="24"/>
          <w:szCs w:val="24"/>
        </w:rPr>
        <w:t xml:space="preserve"> </w:t>
      </w:r>
      <w:r w:rsidR="00B72977" w:rsidRPr="00C16A55">
        <w:rPr>
          <w:b/>
          <w:bCs/>
          <w:color w:val="auto"/>
          <w:sz w:val="24"/>
          <w:szCs w:val="24"/>
        </w:rPr>
        <w:t xml:space="preserve">un </w:t>
      </w:r>
      <w:r w:rsidR="00B72977" w:rsidRPr="00B72977">
        <w:rPr>
          <w:b/>
          <w:bCs/>
          <w:color w:val="auto"/>
          <w:sz w:val="24"/>
          <w:szCs w:val="24"/>
        </w:rPr>
        <w:t>vadītāja (mašīnista) instruktoru atzinumi</w:t>
      </w:r>
    </w:p>
    <w:p w14:paraId="5E02A499" w14:textId="19EAAC04" w:rsidR="002604FE" w:rsidRDefault="00327B74" w:rsidP="00B72977">
      <w:pPr>
        <w:pStyle w:val="Paraststmeklis"/>
        <w:spacing w:before="0" w:beforeAutospacing="0" w:after="0" w:afterAutospacing="0"/>
        <w:ind w:firstLine="720"/>
        <w:rPr>
          <w:rFonts w:asciiTheme="minorHAnsi" w:hAnsiTheme="minorHAnsi" w:cstheme="minorHAnsi"/>
          <w:lang w:val="lv-LV"/>
        </w:rPr>
      </w:pPr>
      <w:r>
        <w:rPr>
          <w:rFonts w:asciiTheme="minorHAnsi" w:hAnsiTheme="minorHAnsi" w:cstheme="minorHAnsi"/>
          <w:lang w:val="lv-LV"/>
        </w:rPr>
        <w:t xml:space="preserve">Saskaņā ar </w:t>
      </w:r>
      <w:r w:rsidRPr="00327B74">
        <w:rPr>
          <w:rFonts w:asciiTheme="minorHAnsi" w:hAnsiTheme="minorHAnsi" w:cstheme="minorHAnsi"/>
          <w:lang w:val="lv-LV"/>
        </w:rPr>
        <w:t>Direktīv</w:t>
      </w:r>
      <w:r>
        <w:rPr>
          <w:rFonts w:asciiTheme="minorHAnsi" w:hAnsiTheme="minorHAnsi" w:cstheme="minorHAnsi"/>
          <w:lang w:val="lv-LV"/>
        </w:rPr>
        <w:t>u</w:t>
      </w:r>
      <w:r w:rsidRPr="00327B74">
        <w:rPr>
          <w:rFonts w:asciiTheme="minorHAnsi" w:hAnsiTheme="minorHAnsi" w:cstheme="minorHAnsi"/>
          <w:lang w:val="lv-LV"/>
        </w:rPr>
        <w:t xml:space="preserve"> 2007/59/EK</w:t>
      </w:r>
      <w:r>
        <w:rPr>
          <w:rStyle w:val="Vresatsauce"/>
          <w:rFonts w:asciiTheme="minorHAnsi" w:hAnsiTheme="minorHAnsi" w:cstheme="minorHAnsi"/>
          <w:lang w:val="lv-LV"/>
        </w:rPr>
        <w:footnoteReference w:id="23"/>
      </w:r>
      <w:r w:rsidR="00362A44">
        <w:rPr>
          <w:rFonts w:asciiTheme="minorHAnsi" w:hAnsiTheme="minorHAnsi" w:cstheme="minorHAnsi"/>
          <w:lang w:val="lv-LV"/>
        </w:rPr>
        <w:t xml:space="preserve"> </w:t>
      </w:r>
      <w:r>
        <w:rPr>
          <w:rFonts w:asciiTheme="minorHAnsi" w:hAnsiTheme="minorHAnsi" w:cstheme="minorHAnsi"/>
          <w:lang w:val="lv-LV"/>
        </w:rPr>
        <w:t>un a</w:t>
      </w:r>
      <w:r w:rsidR="002604FE" w:rsidRPr="002604FE">
        <w:rPr>
          <w:rFonts w:asciiTheme="minorHAnsi" w:hAnsiTheme="minorHAnsi" w:cstheme="minorHAnsi"/>
          <w:lang w:val="lv-LV"/>
        </w:rPr>
        <w:t>tbilstoši Dzelzceļa likuma 33.panta trešās daļas 10.punktā noteiktām pilnvarojumam, Inspekcija</w:t>
      </w:r>
      <w:r w:rsidR="002604FE">
        <w:rPr>
          <w:rFonts w:asciiTheme="minorHAnsi" w:hAnsiTheme="minorHAnsi" w:cstheme="minorHAnsi"/>
          <w:lang w:val="lv-LV"/>
        </w:rPr>
        <w:t xml:space="preserve"> </w:t>
      </w:r>
      <w:r w:rsidR="002604FE" w:rsidRPr="002604FE">
        <w:rPr>
          <w:rFonts w:asciiTheme="minorHAnsi" w:hAnsiTheme="minorHAnsi" w:cstheme="minorHAnsi"/>
          <w:lang w:val="lv-LV"/>
        </w:rPr>
        <w:t xml:space="preserve">dzelzceļa nozarē organizē </w:t>
      </w:r>
      <w:r w:rsidR="002604FE">
        <w:rPr>
          <w:rFonts w:asciiTheme="minorHAnsi" w:hAnsiTheme="minorHAnsi" w:cstheme="minorHAnsi"/>
          <w:lang w:val="lv-LV"/>
        </w:rPr>
        <w:t>vilces līdzekļu vadītāju (</w:t>
      </w:r>
      <w:r w:rsidR="002604FE" w:rsidRPr="002604FE">
        <w:rPr>
          <w:rFonts w:asciiTheme="minorHAnsi" w:hAnsiTheme="minorHAnsi" w:cstheme="minorHAnsi"/>
          <w:lang w:val="lv-LV"/>
        </w:rPr>
        <w:t>mašīnistu</w:t>
      </w:r>
      <w:r w:rsidR="002604FE">
        <w:rPr>
          <w:rFonts w:asciiTheme="minorHAnsi" w:hAnsiTheme="minorHAnsi" w:cstheme="minorHAnsi"/>
          <w:lang w:val="lv-LV"/>
        </w:rPr>
        <w:t>)</w:t>
      </w:r>
      <w:r w:rsidR="002604FE" w:rsidRPr="002604FE">
        <w:rPr>
          <w:rFonts w:asciiTheme="minorHAnsi" w:hAnsiTheme="minorHAnsi" w:cstheme="minorHAnsi"/>
          <w:lang w:val="lv-LV"/>
        </w:rPr>
        <w:t xml:space="preserve"> sertificēšanas procesu un izsniedz mašīnista vadīšanas apliecību</w:t>
      </w:r>
      <w:r w:rsidR="002604FE">
        <w:rPr>
          <w:rFonts w:asciiTheme="minorHAnsi" w:hAnsiTheme="minorHAnsi" w:cstheme="minorHAnsi"/>
          <w:lang w:val="lv-LV"/>
        </w:rPr>
        <w:t>.</w:t>
      </w:r>
    </w:p>
    <w:p w14:paraId="726FAFCA" w14:textId="38F083DA" w:rsidR="002604FE" w:rsidRDefault="002604FE" w:rsidP="00B72977">
      <w:pPr>
        <w:pStyle w:val="Paraststmeklis"/>
        <w:spacing w:before="120" w:beforeAutospacing="0" w:after="120" w:afterAutospacing="0"/>
        <w:ind w:firstLine="720"/>
        <w:rPr>
          <w:rFonts w:asciiTheme="minorHAnsi" w:hAnsiTheme="minorHAnsi" w:cstheme="minorHAnsi"/>
          <w:lang w:val="lv-LV"/>
        </w:rPr>
      </w:pPr>
      <w:r>
        <w:rPr>
          <w:rFonts w:asciiTheme="minorHAnsi" w:hAnsiTheme="minorHAnsi" w:cstheme="minorHAnsi"/>
          <w:lang w:val="lv-LV"/>
        </w:rPr>
        <w:t>V</w:t>
      </w:r>
      <w:r w:rsidRPr="002604FE">
        <w:rPr>
          <w:rFonts w:asciiTheme="minorHAnsi" w:hAnsiTheme="minorHAnsi" w:cstheme="minorHAnsi"/>
          <w:lang w:val="lv-LV"/>
        </w:rPr>
        <w:t xml:space="preserve">ilces līdzekļa vadītāja </w:t>
      </w:r>
      <w:r w:rsidR="00327B74">
        <w:rPr>
          <w:rFonts w:asciiTheme="minorHAnsi" w:hAnsiTheme="minorHAnsi" w:cstheme="minorHAnsi"/>
          <w:lang w:val="lv-LV"/>
        </w:rPr>
        <w:t xml:space="preserve">(mašīnista) </w:t>
      </w:r>
      <w:r w:rsidRPr="002604FE">
        <w:rPr>
          <w:rFonts w:asciiTheme="minorHAnsi" w:hAnsiTheme="minorHAnsi" w:cstheme="minorHAnsi"/>
          <w:lang w:val="lv-LV"/>
        </w:rPr>
        <w:t>apliecību izsniedz personai, kura atbilst Ministru kabineta 14.09.2010. noteikum</w:t>
      </w:r>
      <w:r>
        <w:rPr>
          <w:rFonts w:asciiTheme="minorHAnsi" w:hAnsiTheme="minorHAnsi" w:cstheme="minorHAnsi"/>
          <w:lang w:val="lv-LV"/>
        </w:rPr>
        <w:t>os</w:t>
      </w:r>
      <w:r w:rsidRPr="002604FE">
        <w:rPr>
          <w:rFonts w:asciiTheme="minorHAnsi" w:hAnsiTheme="minorHAnsi" w:cstheme="minorHAnsi"/>
          <w:lang w:val="lv-LV"/>
        </w:rPr>
        <w:t xml:space="preserve"> Nr. 873 „Noteikumi par vilces līdzekļa vadītāja (mašīnista) kvalifikācijas un </w:t>
      </w:r>
      <w:r w:rsidRPr="002604FE">
        <w:rPr>
          <w:rFonts w:asciiTheme="minorHAnsi" w:hAnsiTheme="minorHAnsi" w:cstheme="minorHAnsi"/>
          <w:lang w:val="lv-LV"/>
        </w:rPr>
        <w:lastRenderedPageBreak/>
        <w:t>vilces līdzekļa vadīšanas tiesību iegūšanu”</w:t>
      </w:r>
      <w:r>
        <w:rPr>
          <w:rFonts w:asciiTheme="minorHAnsi" w:hAnsiTheme="minorHAnsi" w:cstheme="minorHAnsi"/>
          <w:lang w:val="lv-LV"/>
        </w:rPr>
        <w:t xml:space="preserve"> noteiktajām prasībām</w:t>
      </w:r>
      <w:r w:rsidRPr="002604FE">
        <w:rPr>
          <w:rFonts w:asciiTheme="minorHAnsi" w:hAnsiTheme="minorHAnsi" w:cstheme="minorHAnsi"/>
          <w:lang w:val="lv-LV"/>
        </w:rPr>
        <w:t xml:space="preserve">, un kura ir nokārtojusi </w:t>
      </w:r>
      <w:r>
        <w:rPr>
          <w:rFonts w:asciiTheme="minorHAnsi" w:hAnsiTheme="minorHAnsi" w:cstheme="minorHAnsi"/>
          <w:lang w:val="lv-LV"/>
        </w:rPr>
        <w:t>I</w:t>
      </w:r>
      <w:r w:rsidRPr="002604FE">
        <w:rPr>
          <w:rFonts w:asciiTheme="minorHAnsi" w:hAnsiTheme="minorHAnsi" w:cstheme="minorHAnsi"/>
          <w:lang w:val="lv-LV"/>
        </w:rPr>
        <w:t>nspekcijas teorētisko eksāmenu.</w:t>
      </w:r>
      <w:r w:rsidR="00362A44">
        <w:rPr>
          <w:rFonts w:asciiTheme="minorHAnsi" w:hAnsiTheme="minorHAnsi" w:cstheme="minorHAnsi"/>
          <w:lang w:val="lv-LV"/>
        </w:rPr>
        <w:t xml:space="preserve"> </w:t>
      </w:r>
      <w:r w:rsidR="00362A44" w:rsidRPr="00362A44">
        <w:rPr>
          <w:rFonts w:asciiTheme="minorHAnsi" w:hAnsiTheme="minorHAnsi" w:cstheme="minorHAnsi"/>
          <w:lang w:val="lv-LV"/>
        </w:rPr>
        <w:t>Eiropas kopienas parauga vilces līdzekļa vadītāja (mašīnista) vadīšanas apliecība nodrošina vilces līdzekļa vadītājam (mašīnistam) tiesības un iespējas strādāt visā ES teritorijā, neveicot papildu profesionālās kvalifikācijas atzīšanas procedūras.</w:t>
      </w:r>
      <w:r w:rsidR="00F20D90">
        <w:rPr>
          <w:rFonts w:asciiTheme="minorHAnsi" w:hAnsiTheme="minorHAnsi" w:cstheme="minorHAnsi"/>
          <w:lang w:val="lv-LV"/>
        </w:rPr>
        <w:t xml:space="preserve"> I</w:t>
      </w:r>
      <w:r w:rsidR="00F20D90" w:rsidRPr="00F20D90">
        <w:rPr>
          <w:rFonts w:asciiTheme="minorHAnsi" w:hAnsiTheme="minorHAnsi" w:cstheme="minorHAnsi"/>
          <w:lang w:val="lv-LV"/>
        </w:rPr>
        <w:t>nspekcija uztur un pārvalda</w:t>
      </w:r>
      <w:r w:rsidR="00F20D90">
        <w:rPr>
          <w:rFonts w:asciiTheme="minorHAnsi" w:hAnsiTheme="minorHAnsi" w:cstheme="minorHAnsi"/>
          <w:lang w:val="lv-LV"/>
        </w:rPr>
        <w:t xml:space="preserve"> </w:t>
      </w:r>
      <w:r w:rsidR="00F20D90" w:rsidRPr="00F20D90">
        <w:rPr>
          <w:rFonts w:asciiTheme="minorHAnsi" w:hAnsiTheme="minorHAnsi" w:cstheme="minorHAnsi"/>
          <w:lang w:val="lv-LV"/>
        </w:rPr>
        <w:t>vienoto vilcienu vadītāju vadīšanas apliecību un saskaņoto sertifikātu uzskaites sistēmu - MARS sistēma.</w:t>
      </w:r>
    </w:p>
    <w:p w14:paraId="2B5DE706" w14:textId="5E079592" w:rsidR="00D8007D" w:rsidRPr="00C16A55" w:rsidRDefault="00BD13E9" w:rsidP="00224352">
      <w:pPr>
        <w:pStyle w:val="Paraststmeklis"/>
        <w:spacing w:before="0" w:beforeAutospacing="0" w:after="120" w:afterAutospacing="0"/>
        <w:jc w:val="right"/>
        <w:rPr>
          <w:rFonts w:asciiTheme="minorHAnsi" w:hAnsiTheme="minorHAnsi" w:cstheme="minorHAnsi"/>
          <w:b/>
          <w:bCs/>
          <w:lang w:val="lv-LV"/>
        </w:rPr>
      </w:pPr>
      <w:r w:rsidRPr="00C16A55">
        <w:rPr>
          <w:rFonts w:asciiTheme="minorHAnsi" w:hAnsiTheme="minorHAnsi" w:cstheme="minorHAnsi"/>
          <w:lang w:val="lv-LV"/>
        </w:rPr>
        <w:t>1</w:t>
      </w:r>
      <w:r w:rsidR="00435AEE">
        <w:rPr>
          <w:rFonts w:asciiTheme="minorHAnsi" w:hAnsiTheme="minorHAnsi" w:cstheme="minorHAnsi"/>
          <w:lang w:val="lv-LV"/>
        </w:rPr>
        <w:t>7</w:t>
      </w:r>
      <w:r w:rsidRPr="00C16A55">
        <w:rPr>
          <w:rFonts w:asciiTheme="minorHAnsi" w:hAnsiTheme="minorHAnsi" w:cstheme="minorHAnsi"/>
          <w:lang w:val="lv-LV"/>
        </w:rPr>
        <w:t>.</w:t>
      </w:r>
      <w:r w:rsidR="00D8007D" w:rsidRPr="00C16A55">
        <w:rPr>
          <w:rFonts w:asciiTheme="minorHAnsi" w:hAnsiTheme="minorHAnsi" w:cstheme="minorHAnsi"/>
          <w:lang w:val="lv-LV"/>
        </w:rPr>
        <w:t xml:space="preserve">tabula. </w:t>
      </w:r>
      <w:r w:rsidR="00DD4124" w:rsidRPr="00C16A55">
        <w:rPr>
          <w:rFonts w:asciiTheme="minorHAnsi" w:hAnsiTheme="minorHAnsi" w:cstheme="minorHAnsi"/>
          <w:b/>
          <w:bCs/>
          <w:sz w:val="22"/>
          <w:szCs w:val="22"/>
          <w:lang w:val="lv-LV"/>
        </w:rPr>
        <w:t>Vilces līdzekļu vadītāju (mašīnistu)</w:t>
      </w:r>
      <w:r w:rsidR="00362A44">
        <w:rPr>
          <w:rFonts w:asciiTheme="minorHAnsi" w:hAnsiTheme="minorHAnsi" w:cstheme="minorHAnsi"/>
          <w:b/>
          <w:bCs/>
          <w:sz w:val="22"/>
          <w:szCs w:val="22"/>
          <w:lang w:val="lv-LV"/>
        </w:rPr>
        <w:t xml:space="preserve"> </w:t>
      </w:r>
      <w:r w:rsidR="00DD4124" w:rsidRPr="00C16A55">
        <w:rPr>
          <w:rFonts w:asciiTheme="minorHAnsi" w:hAnsiTheme="minorHAnsi" w:cstheme="minorHAnsi"/>
          <w:b/>
          <w:bCs/>
          <w:sz w:val="22"/>
          <w:szCs w:val="22"/>
          <w:lang w:val="lv-LV"/>
        </w:rPr>
        <w:t>sertificēšanas nodrošināšana</w:t>
      </w:r>
    </w:p>
    <w:tbl>
      <w:tblPr>
        <w:tblStyle w:val="Reatabula"/>
        <w:tblW w:w="8647" w:type="dxa"/>
        <w:tblInd w:w="8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48"/>
        <w:gridCol w:w="856"/>
        <w:gridCol w:w="992"/>
        <w:gridCol w:w="851"/>
      </w:tblGrid>
      <w:tr w:rsidR="00B46923" w:rsidRPr="00C16A55" w14:paraId="618C98F9" w14:textId="65A489A3" w:rsidTr="00901CE1">
        <w:tc>
          <w:tcPr>
            <w:tcW w:w="5948" w:type="dxa"/>
          </w:tcPr>
          <w:p w14:paraId="6D297419" w14:textId="750B9DEC" w:rsidR="00B46923" w:rsidRPr="00C16A55" w:rsidRDefault="00B46923" w:rsidP="005E148F">
            <w:pPr>
              <w:pStyle w:val="Paraststmeklis"/>
              <w:spacing w:before="0" w:beforeAutospacing="0" w:after="0" w:afterAutospacing="0"/>
              <w:jc w:val="center"/>
              <w:rPr>
                <w:rFonts w:asciiTheme="minorHAnsi" w:hAnsiTheme="minorHAnsi" w:cstheme="minorHAnsi"/>
                <w:b/>
                <w:bCs/>
                <w:sz w:val="22"/>
                <w:szCs w:val="22"/>
                <w:lang w:val="lv-LV"/>
              </w:rPr>
            </w:pPr>
          </w:p>
        </w:tc>
        <w:tc>
          <w:tcPr>
            <w:tcW w:w="856" w:type="dxa"/>
          </w:tcPr>
          <w:p w14:paraId="44E5E53D" w14:textId="5C99B8D8" w:rsidR="00B46923" w:rsidRPr="00C16A55" w:rsidRDefault="00B46923" w:rsidP="005E148F">
            <w:pPr>
              <w:pStyle w:val="Paraststmeklis"/>
              <w:spacing w:before="0" w:beforeAutospacing="0" w:after="0" w:afterAutospacing="0"/>
              <w:jc w:val="center"/>
              <w:rPr>
                <w:rFonts w:asciiTheme="minorHAnsi" w:hAnsiTheme="minorHAnsi" w:cstheme="minorHAnsi"/>
                <w:b/>
                <w:bCs/>
                <w:sz w:val="22"/>
                <w:szCs w:val="22"/>
                <w:lang w:val="lv-LV"/>
              </w:rPr>
            </w:pPr>
            <w:r w:rsidRPr="00C16A55">
              <w:rPr>
                <w:rFonts w:asciiTheme="minorHAnsi" w:hAnsiTheme="minorHAnsi" w:cstheme="minorHAnsi"/>
                <w:b/>
                <w:bCs/>
                <w:sz w:val="22"/>
                <w:szCs w:val="22"/>
                <w:lang w:val="lv-LV"/>
              </w:rPr>
              <w:t>2021</w:t>
            </w:r>
          </w:p>
        </w:tc>
        <w:tc>
          <w:tcPr>
            <w:tcW w:w="992" w:type="dxa"/>
          </w:tcPr>
          <w:p w14:paraId="4298233C" w14:textId="3DC4BD08" w:rsidR="00B46923" w:rsidRPr="00C16A55" w:rsidRDefault="00B46923" w:rsidP="005E148F">
            <w:pPr>
              <w:pStyle w:val="Paraststmeklis"/>
              <w:spacing w:before="0" w:beforeAutospacing="0" w:after="0" w:afterAutospacing="0"/>
              <w:jc w:val="center"/>
              <w:rPr>
                <w:rFonts w:asciiTheme="minorHAnsi" w:hAnsiTheme="minorHAnsi" w:cstheme="minorHAnsi"/>
                <w:b/>
                <w:bCs/>
                <w:sz w:val="22"/>
                <w:szCs w:val="22"/>
                <w:lang w:val="lv-LV"/>
              </w:rPr>
            </w:pPr>
            <w:r w:rsidRPr="00C16A55">
              <w:rPr>
                <w:rFonts w:asciiTheme="minorHAnsi" w:hAnsiTheme="minorHAnsi" w:cstheme="minorHAnsi"/>
                <w:b/>
                <w:bCs/>
                <w:sz w:val="22"/>
                <w:szCs w:val="22"/>
                <w:lang w:val="lv-LV"/>
              </w:rPr>
              <w:t>2022</w:t>
            </w:r>
          </w:p>
        </w:tc>
        <w:tc>
          <w:tcPr>
            <w:tcW w:w="851" w:type="dxa"/>
          </w:tcPr>
          <w:p w14:paraId="74411604" w14:textId="73C2B96F" w:rsidR="00B46923" w:rsidRPr="00C16A55" w:rsidRDefault="00B46923" w:rsidP="005E148F">
            <w:pPr>
              <w:pStyle w:val="Paraststmeklis"/>
              <w:spacing w:before="0" w:beforeAutospacing="0" w:after="0" w:afterAutospacing="0"/>
              <w:jc w:val="center"/>
              <w:rPr>
                <w:rFonts w:asciiTheme="minorHAnsi" w:hAnsiTheme="minorHAnsi" w:cstheme="minorHAnsi"/>
                <w:b/>
                <w:bCs/>
                <w:sz w:val="22"/>
                <w:szCs w:val="22"/>
                <w:lang w:val="lv-LV"/>
              </w:rPr>
            </w:pPr>
            <w:r>
              <w:rPr>
                <w:rFonts w:asciiTheme="minorHAnsi" w:hAnsiTheme="minorHAnsi" w:cstheme="minorHAnsi"/>
                <w:b/>
                <w:bCs/>
                <w:sz w:val="22"/>
                <w:szCs w:val="22"/>
                <w:lang w:val="lv-LV"/>
              </w:rPr>
              <w:t>2023</w:t>
            </w:r>
          </w:p>
        </w:tc>
      </w:tr>
      <w:tr w:rsidR="00B46923" w:rsidRPr="00C16A55" w14:paraId="4225C6FF" w14:textId="7FF6958E" w:rsidTr="00901CE1">
        <w:tc>
          <w:tcPr>
            <w:tcW w:w="5948" w:type="dxa"/>
          </w:tcPr>
          <w:p w14:paraId="69D5830A" w14:textId="5770171D" w:rsidR="00B46923" w:rsidRPr="00C16A55" w:rsidRDefault="00B46923" w:rsidP="005E148F">
            <w:pPr>
              <w:pStyle w:val="Paraststmeklis"/>
              <w:spacing w:before="0" w:beforeAutospacing="0" w:after="0" w:afterAutospacing="0"/>
              <w:rPr>
                <w:rFonts w:asciiTheme="minorHAnsi" w:hAnsiTheme="minorHAnsi" w:cstheme="minorHAnsi"/>
                <w:b/>
                <w:bCs/>
                <w:sz w:val="22"/>
                <w:szCs w:val="22"/>
                <w:lang w:val="lv-LV"/>
              </w:rPr>
            </w:pPr>
            <w:r w:rsidRPr="00C16A55">
              <w:rPr>
                <w:rFonts w:asciiTheme="minorHAnsi" w:hAnsiTheme="minorHAnsi" w:cstheme="minorHAnsi"/>
                <w:b/>
                <w:bCs/>
                <w:sz w:val="22"/>
                <w:szCs w:val="22"/>
                <w:lang w:val="lv-LV"/>
              </w:rPr>
              <w:t>Eksaminācijas</w:t>
            </w:r>
          </w:p>
        </w:tc>
        <w:tc>
          <w:tcPr>
            <w:tcW w:w="856" w:type="dxa"/>
          </w:tcPr>
          <w:p w14:paraId="08D798C5" w14:textId="302B5969" w:rsidR="00B46923" w:rsidRPr="00C16A55" w:rsidRDefault="00B46923" w:rsidP="005E148F">
            <w:pPr>
              <w:pStyle w:val="Paraststmeklis"/>
              <w:spacing w:before="0" w:beforeAutospacing="0" w:after="0" w:afterAutospacing="0"/>
              <w:jc w:val="center"/>
              <w:rPr>
                <w:rFonts w:asciiTheme="minorHAnsi" w:hAnsiTheme="minorHAnsi" w:cstheme="minorHAnsi"/>
                <w:sz w:val="22"/>
                <w:szCs w:val="22"/>
                <w:lang w:val="lv-LV"/>
              </w:rPr>
            </w:pPr>
            <w:r w:rsidRPr="00C16A55">
              <w:rPr>
                <w:rFonts w:asciiTheme="minorHAnsi" w:hAnsiTheme="minorHAnsi" w:cstheme="minorHAnsi"/>
                <w:sz w:val="22"/>
                <w:szCs w:val="22"/>
                <w:lang w:val="lv-LV"/>
              </w:rPr>
              <w:t>100</w:t>
            </w:r>
          </w:p>
        </w:tc>
        <w:tc>
          <w:tcPr>
            <w:tcW w:w="992" w:type="dxa"/>
          </w:tcPr>
          <w:p w14:paraId="520C6FB1" w14:textId="760E383C" w:rsidR="00B46923" w:rsidRPr="00C16A55" w:rsidRDefault="00B46923" w:rsidP="005E148F">
            <w:pPr>
              <w:pStyle w:val="Paraststmeklis"/>
              <w:spacing w:before="0" w:beforeAutospacing="0" w:after="0" w:afterAutospacing="0"/>
              <w:jc w:val="center"/>
              <w:rPr>
                <w:rFonts w:asciiTheme="minorHAnsi" w:hAnsiTheme="minorHAnsi" w:cstheme="minorHAnsi"/>
                <w:sz w:val="22"/>
                <w:szCs w:val="22"/>
                <w:lang w:val="lv-LV"/>
              </w:rPr>
            </w:pPr>
            <w:r w:rsidRPr="00C16A55">
              <w:rPr>
                <w:rFonts w:asciiTheme="minorHAnsi" w:hAnsiTheme="minorHAnsi" w:cstheme="minorHAnsi"/>
                <w:sz w:val="22"/>
                <w:szCs w:val="22"/>
                <w:lang w:val="lv-LV"/>
              </w:rPr>
              <w:t>149</w:t>
            </w:r>
          </w:p>
        </w:tc>
        <w:tc>
          <w:tcPr>
            <w:tcW w:w="851" w:type="dxa"/>
          </w:tcPr>
          <w:p w14:paraId="31D45D66" w14:textId="00AB90CB" w:rsidR="00B46923" w:rsidRPr="00C16A55" w:rsidRDefault="00B46923" w:rsidP="005E148F">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178</w:t>
            </w:r>
          </w:p>
        </w:tc>
      </w:tr>
      <w:tr w:rsidR="00B46923" w:rsidRPr="00C16A55" w14:paraId="22247F8B" w14:textId="3B0FF2CA" w:rsidTr="00901CE1">
        <w:tc>
          <w:tcPr>
            <w:tcW w:w="5948" w:type="dxa"/>
          </w:tcPr>
          <w:p w14:paraId="3E4FFB7B" w14:textId="023389B5" w:rsidR="00B46923" w:rsidRPr="00C16A55" w:rsidRDefault="00B46923" w:rsidP="005E148F">
            <w:pPr>
              <w:pStyle w:val="Paraststmeklis"/>
              <w:spacing w:before="0" w:beforeAutospacing="0" w:after="0" w:afterAutospacing="0"/>
              <w:rPr>
                <w:rFonts w:asciiTheme="minorHAnsi" w:hAnsiTheme="minorHAnsi" w:cstheme="minorHAnsi"/>
                <w:b/>
                <w:bCs/>
                <w:sz w:val="22"/>
                <w:szCs w:val="22"/>
                <w:lang w:val="lv-LV"/>
              </w:rPr>
            </w:pPr>
            <w:r w:rsidRPr="00C16A55">
              <w:rPr>
                <w:rFonts w:asciiTheme="minorHAnsi" w:hAnsiTheme="minorHAnsi" w:cstheme="minorHAnsi"/>
                <w:b/>
                <w:bCs/>
                <w:sz w:val="22"/>
                <w:szCs w:val="22"/>
                <w:lang w:val="lv-LV"/>
              </w:rPr>
              <w:t>Piešķirti sertifikāti</w:t>
            </w:r>
          </w:p>
        </w:tc>
        <w:tc>
          <w:tcPr>
            <w:tcW w:w="856" w:type="dxa"/>
          </w:tcPr>
          <w:p w14:paraId="5588E109" w14:textId="7442DCB8" w:rsidR="00B46923" w:rsidRPr="00C16A55" w:rsidRDefault="00B46923" w:rsidP="005E148F">
            <w:pPr>
              <w:pStyle w:val="Paraststmeklis"/>
              <w:spacing w:before="0" w:beforeAutospacing="0" w:after="0" w:afterAutospacing="0"/>
              <w:jc w:val="center"/>
              <w:rPr>
                <w:rFonts w:asciiTheme="minorHAnsi" w:hAnsiTheme="minorHAnsi" w:cstheme="minorHAnsi"/>
                <w:sz w:val="22"/>
                <w:szCs w:val="22"/>
                <w:lang w:val="lv-LV"/>
              </w:rPr>
            </w:pPr>
          </w:p>
        </w:tc>
        <w:tc>
          <w:tcPr>
            <w:tcW w:w="992" w:type="dxa"/>
          </w:tcPr>
          <w:p w14:paraId="7F2DFBDE" w14:textId="3C49BF76" w:rsidR="00B46923" w:rsidRPr="00C16A55" w:rsidRDefault="00B46923" w:rsidP="005E148F">
            <w:pPr>
              <w:pStyle w:val="Paraststmeklis"/>
              <w:spacing w:before="0" w:beforeAutospacing="0" w:after="0" w:afterAutospacing="0"/>
              <w:jc w:val="center"/>
              <w:rPr>
                <w:rFonts w:asciiTheme="minorHAnsi" w:hAnsiTheme="minorHAnsi" w:cstheme="minorHAnsi"/>
                <w:sz w:val="22"/>
                <w:szCs w:val="22"/>
                <w:lang w:val="lv-LV"/>
              </w:rPr>
            </w:pPr>
          </w:p>
        </w:tc>
        <w:tc>
          <w:tcPr>
            <w:tcW w:w="851" w:type="dxa"/>
          </w:tcPr>
          <w:p w14:paraId="6DE1F5F6" w14:textId="77777777" w:rsidR="00B46923" w:rsidRPr="00C16A55" w:rsidRDefault="00B46923" w:rsidP="005E148F">
            <w:pPr>
              <w:pStyle w:val="Paraststmeklis"/>
              <w:spacing w:before="0" w:beforeAutospacing="0" w:after="0" w:afterAutospacing="0"/>
              <w:jc w:val="center"/>
              <w:rPr>
                <w:rFonts w:asciiTheme="minorHAnsi" w:hAnsiTheme="minorHAnsi" w:cstheme="minorHAnsi"/>
                <w:sz w:val="22"/>
                <w:szCs w:val="22"/>
                <w:lang w:val="lv-LV"/>
              </w:rPr>
            </w:pPr>
          </w:p>
        </w:tc>
      </w:tr>
      <w:tr w:rsidR="00B46923" w:rsidRPr="00C16A55" w14:paraId="57DC9E40" w14:textId="10A5E29E" w:rsidTr="00901CE1">
        <w:tc>
          <w:tcPr>
            <w:tcW w:w="5948" w:type="dxa"/>
          </w:tcPr>
          <w:p w14:paraId="6D3DAFC4" w14:textId="0557E73C" w:rsidR="00B46923" w:rsidRPr="00C16A55" w:rsidRDefault="00B46923" w:rsidP="005E148F">
            <w:pPr>
              <w:pStyle w:val="Paraststmeklis"/>
              <w:spacing w:before="0" w:beforeAutospacing="0" w:after="0" w:afterAutospacing="0"/>
              <w:ind w:firstLine="1597"/>
              <w:jc w:val="left"/>
              <w:rPr>
                <w:rFonts w:asciiTheme="minorHAnsi" w:hAnsiTheme="minorHAnsi" w:cstheme="minorHAnsi"/>
                <w:sz w:val="22"/>
                <w:szCs w:val="22"/>
                <w:lang w:val="lv-LV"/>
              </w:rPr>
            </w:pPr>
            <w:r w:rsidRPr="00C16A55">
              <w:rPr>
                <w:rFonts w:asciiTheme="minorHAnsi" w:hAnsiTheme="minorHAnsi" w:cstheme="minorHAnsi"/>
                <w:sz w:val="22"/>
                <w:szCs w:val="22"/>
                <w:lang w:val="lv-LV"/>
              </w:rPr>
              <w:t>-vadītājs (mašīnists)</w:t>
            </w:r>
          </w:p>
        </w:tc>
        <w:tc>
          <w:tcPr>
            <w:tcW w:w="856" w:type="dxa"/>
          </w:tcPr>
          <w:p w14:paraId="20DB1888" w14:textId="7847AC4B" w:rsidR="00B46923" w:rsidRPr="00C16A55" w:rsidRDefault="00B46923" w:rsidP="005E148F">
            <w:pPr>
              <w:pStyle w:val="Paraststmeklis"/>
              <w:spacing w:before="0" w:beforeAutospacing="0" w:after="0" w:afterAutospacing="0"/>
              <w:jc w:val="center"/>
              <w:rPr>
                <w:rFonts w:asciiTheme="minorHAnsi" w:hAnsiTheme="minorHAnsi" w:cstheme="minorHAnsi"/>
                <w:sz w:val="22"/>
                <w:szCs w:val="22"/>
                <w:lang w:val="lv-LV"/>
              </w:rPr>
            </w:pPr>
            <w:r w:rsidRPr="00C16A55">
              <w:rPr>
                <w:rFonts w:asciiTheme="minorHAnsi" w:hAnsiTheme="minorHAnsi" w:cstheme="minorHAnsi"/>
                <w:sz w:val="22"/>
                <w:szCs w:val="22"/>
                <w:lang w:val="lv-LV"/>
              </w:rPr>
              <w:t>23</w:t>
            </w:r>
          </w:p>
        </w:tc>
        <w:tc>
          <w:tcPr>
            <w:tcW w:w="992" w:type="dxa"/>
          </w:tcPr>
          <w:p w14:paraId="1048E743" w14:textId="3B7E340A" w:rsidR="00B46923" w:rsidRPr="00C16A55" w:rsidRDefault="00B46923" w:rsidP="005E148F">
            <w:pPr>
              <w:pStyle w:val="Paraststmeklis"/>
              <w:spacing w:before="0" w:beforeAutospacing="0" w:after="0" w:afterAutospacing="0"/>
              <w:jc w:val="center"/>
              <w:rPr>
                <w:rFonts w:asciiTheme="minorHAnsi" w:hAnsiTheme="minorHAnsi" w:cstheme="minorHAnsi"/>
                <w:sz w:val="22"/>
                <w:szCs w:val="22"/>
                <w:lang w:val="lv-LV"/>
              </w:rPr>
            </w:pPr>
            <w:r w:rsidRPr="00C16A55">
              <w:rPr>
                <w:rFonts w:asciiTheme="minorHAnsi" w:hAnsiTheme="minorHAnsi" w:cstheme="minorHAnsi"/>
                <w:sz w:val="22"/>
                <w:szCs w:val="22"/>
                <w:lang w:val="lv-LV"/>
              </w:rPr>
              <w:t>31</w:t>
            </w:r>
          </w:p>
        </w:tc>
        <w:tc>
          <w:tcPr>
            <w:tcW w:w="851" w:type="dxa"/>
          </w:tcPr>
          <w:p w14:paraId="46F391CD" w14:textId="20990EFF" w:rsidR="00B46923" w:rsidRPr="00C16A55" w:rsidRDefault="00B46923" w:rsidP="005E148F">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115</w:t>
            </w:r>
          </w:p>
        </w:tc>
      </w:tr>
      <w:tr w:rsidR="00B46923" w:rsidRPr="00C16A55" w14:paraId="2F58E0B0" w14:textId="092D4D7A" w:rsidTr="00901CE1">
        <w:tc>
          <w:tcPr>
            <w:tcW w:w="5948" w:type="dxa"/>
          </w:tcPr>
          <w:p w14:paraId="45AFDDD5" w14:textId="2A8F505A" w:rsidR="00B46923" w:rsidRPr="00C16A55" w:rsidRDefault="00B46923" w:rsidP="005E148F">
            <w:pPr>
              <w:pStyle w:val="Paraststmeklis"/>
              <w:spacing w:before="0" w:beforeAutospacing="0" w:after="0" w:afterAutospacing="0"/>
              <w:ind w:firstLine="1597"/>
              <w:jc w:val="left"/>
              <w:rPr>
                <w:rFonts w:asciiTheme="minorHAnsi" w:hAnsiTheme="minorHAnsi" w:cstheme="minorHAnsi"/>
                <w:sz w:val="22"/>
                <w:szCs w:val="22"/>
                <w:lang w:val="lv-LV"/>
              </w:rPr>
            </w:pPr>
            <w:r w:rsidRPr="00C16A55">
              <w:rPr>
                <w:rFonts w:asciiTheme="minorHAnsi" w:hAnsiTheme="minorHAnsi" w:cstheme="minorHAnsi"/>
                <w:sz w:val="22"/>
                <w:szCs w:val="22"/>
                <w:lang w:val="lv-LV"/>
              </w:rPr>
              <w:t>-vadītāja (mašīnista) palīgs</w:t>
            </w:r>
          </w:p>
        </w:tc>
        <w:tc>
          <w:tcPr>
            <w:tcW w:w="856" w:type="dxa"/>
          </w:tcPr>
          <w:p w14:paraId="109AA318" w14:textId="4487454E" w:rsidR="00B46923" w:rsidRPr="00C16A55" w:rsidRDefault="00B46923" w:rsidP="005E148F">
            <w:pPr>
              <w:pStyle w:val="Paraststmeklis"/>
              <w:spacing w:before="0" w:beforeAutospacing="0" w:after="0" w:afterAutospacing="0"/>
              <w:jc w:val="center"/>
              <w:rPr>
                <w:rFonts w:asciiTheme="minorHAnsi" w:hAnsiTheme="minorHAnsi" w:cstheme="minorHAnsi"/>
                <w:sz w:val="22"/>
                <w:szCs w:val="22"/>
                <w:lang w:val="lv-LV"/>
              </w:rPr>
            </w:pPr>
            <w:r w:rsidRPr="00C16A55">
              <w:rPr>
                <w:rFonts w:asciiTheme="minorHAnsi" w:hAnsiTheme="minorHAnsi" w:cstheme="minorHAnsi"/>
                <w:sz w:val="22"/>
                <w:szCs w:val="22"/>
                <w:lang w:val="lv-LV"/>
              </w:rPr>
              <w:t>57</w:t>
            </w:r>
          </w:p>
        </w:tc>
        <w:tc>
          <w:tcPr>
            <w:tcW w:w="992" w:type="dxa"/>
          </w:tcPr>
          <w:p w14:paraId="176F994D" w14:textId="3D8BEB6F" w:rsidR="00B46923" w:rsidRPr="00C16A55" w:rsidRDefault="00B46923" w:rsidP="005E148F">
            <w:pPr>
              <w:pStyle w:val="Paraststmeklis"/>
              <w:spacing w:before="0" w:beforeAutospacing="0" w:after="0" w:afterAutospacing="0"/>
              <w:jc w:val="center"/>
              <w:rPr>
                <w:rFonts w:asciiTheme="minorHAnsi" w:hAnsiTheme="minorHAnsi" w:cstheme="minorHAnsi"/>
                <w:sz w:val="22"/>
                <w:szCs w:val="22"/>
                <w:lang w:val="lv-LV"/>
              </w:rPr>
            </w:pPr>
            <w:r w:rsidRPr="00C16A55">
              <w:rPr>
                <w:rFonts w:asciiTheme="minorHAnsi" w:hAnsiTheme="minorHAnsi" w:cstheme="minorHAnsi"/>
                <w:sz w:val="22"/>
                <w:szCs w:val="22"/>
                <w:lang w:val="lv-LV"/>
              </w:rPr>
              <w:t>83</w:t>
            </w:r>
          </w:p>
        </w:tc>
        <w:tc>
          <w:tcPr>
            <w:tcW w:w="851" w:type="dxa"/>
          </w:tcPr>
          <w:p w14:paraId="2A01F94B" w14:textId="322E5CBF" w:rsidR="00B46923" w:rsidRPr="00C16A55" w:rsidRDefault="00B46923" w:rsidP="005E148F">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w:t>
            </w:r>
          </w:p>
        </w:tc>
      </w:tr>
      <w:tr w:rsidR="00B46923" w:rsidRPr="00C16A55" w14:paraId="54794FBC" w14:textId="28C58006" w:rsidTr="00901CE1">
        <w:tc>
          <w:tcPr>
            <w:tcW w:w="5948" w:type="dxa"/>
          </w:tcPr>
          <w:p w14:paraId="7FB07EE0" w14:textId="034C055F" w:rsidR="00B46923" w:rsidRPr="00C16A55" w:rsidRDefault="00B46923" w:rsidP="005E148F">
            <w:pPr>
              <w:pStyle w:val="Paraststmeklis"/>
              <w:spacing w:before="0" w:beforeAutospacing="0" w:after="0" w:afterAutospacing="0"/>
              <w:ind w:firstLine="1597"/>
              <w:jc w:val="left"/>
              <w:rPr>
                <w:rFonts w:asciiTheme="minorHAnsi" w:hAnsiTheme="minorHAnsi" w:cstheme="minorHAnsi"/>
                <w:sz w:val="22"/>
                <w:szCs w:val="22"/>
                <w:lang w:val="lv-LV"/>
              </w:rPr>
            </w:pPr>
            <w:r w:rsidRPr="00C16A55">
              <w:rPr>
                <w:rFonts w:asciiTheme="minorHAnsi" w:hAnsiTheme="minorHAnsi" w:cstheme="minorHAnsi"/>
                <w:sz w:val="22"/>
                <w:szCs w:val="22"/>
                <w:lang w:val="lv-LV"/>
              </w:rPr>
              <w:t>-vadītāja (mašīnista) instruktor</w:t>
            </w:r>
            <w:r>
              <w:rPr>
                <w:rFonts w:asciiTheme="minorHAnsi" w:hAnsiTheme="minorHAnsi" w:cstheme="minorHAnsi"/>
                <w:sz w:val="22"/>
                <w:szCs w:val="22"/>
                <w:lang w:val="lv-LV"/>
              </w:rPr>
              <w:t>u atzinumi</w:t>
            </w:r>
          </w:p>
        </w:tc>
        <w:tc>
          <w:tcPr>
            <w:tcW w:w="856" w:type="dxa"/>
          </w:tcPr>
          <w:p w14:paraId="72BFB672" w14:textId="1C0F92A6" w:rsidR="00B46923" w:rsidRPr="00C16A55" w:rsidRDefault="00B46923" w:rsidP="005E148F">
            <w:pPr>
              <w:pStyle w:val="Paraststmeklis"/>
              <w:spacing w:before="0" w:beforeAutospacing="0" w:after="0" w:afterAutospacing="0"/>
              <w:jc w:val="center"/>
              <w:rPr>
                <w:rFonts w:asciiTheme="minorHAnsi" w:hAnsiTheme="minorHAnsi" w:cstheme="minorHAnsi"/>
                <w:sz w:val="22"/>
                <w:szCs w:val="22"/>
                <w:lang w:val="lv-LV"/>
              </w:rPr>
            </w:pPr>
            <w:r w:rsidRPr="00C16A55">
              <w:rPr>
                <w:rFonts w:asciiTheme="minorHAnsi" w:hAnsiTheme="minorHAnsi" w:cstheme="minorHAnsi"/>
                <w:sz w:val="22"/>
                <w:szCs w:val="22"/>
                <w:lang w:val="lv-LV"/>
              </w:rPr>
              <w:t>13</w:t>
            </w:r>
          </w:p>
        </w:tc>
        <w:tc>
          <w:tcPr>
            <w:tcW w:w="992" w:type="dxa"/>
          </w:tcPr>
          <w:p w14:paraId="3FC71B91" w14:textId="0380F27C" w:rsidR="00B46923" w:rsidRPr="00C16A55" w:rsidRDefault="00B46923" w:rsidP="005E148F">
            <w:pPr>
              <w:pStyle w:val="Paraststmeklis"/>
              <w:spacing w:before="0" w:beforeAutospacing="0" w:after="0" w:afterAutospacing="0"/>
              <w:jc w:val="center"/>
              <w:rPr>
                <w:rFonts w:asciiTheme="minorHAnsi" w:hAnsiTheme="minorHAnsi" w:cstheme="minorHAnsi"/>
                <w:sz w:val="22"/>
                <w:szCs w:val="22"/>
                <w:lang w:val="lv-LV"/>
              </w:rPr>
            </w:pPr>
            <w:r w:rsidRPr="00C16A55">
              <w:rPr>
                <w:rFonts w:asciiTheme="minorHAnsi" w:hAnsiTheme="minorHAnsi" w:cstheme="minorHAnsi"/>
                <w:sz w:val="22"/>
                <w:szCs w:val="22"/>
                <w:lang w:val="lv-LV"/>
              </w:rPr>
              <w:t>14</w:t>
            </w:r>
          </w:p>
        </w:tc>
        <w:tc>
          <w:tcPr>
            <w:tcW w:w="851" w:type="dxa"/>
          </w:tcPr>
          <w:p w14:paraId="3BCD2E7C" w14:textId="62D6D29A" w:rsidR="00B46923" w:rsidRPr="00C16A55" w:rsidRDefault="00B46923" w:rsidP="005E148F">
            <w:pPr>
              <w:pStyle w:val="Paraststmeklis"/>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14</w:t>
            </w:r>
          </w:p>
        </w:tc>
      </w:tr>
    </w:tbl>
    <w:p w14:paraId="75FF89BF" w14:textId="6AA61955" w:rsidR="00224352" w:rsidRPr="00B46923" w:rsidRDefault="00362A44" w:rsidP="005E148F">
      <w:pPr>
        <w:pStyle w:val="Paraststmeklis"/>
        <w:spacing w:before="120" w:beforeAutospacing="0" w:after="120" w:afterAutospacing="0"/>
        <w:rPr>
          <w:rFonts w:asciiTheme="minorHAnsi" w:hAnsiTheme="minorHAnsi" w:cstheme="minorHAnsi"/>
          <w:sz w:val="20"/>
          <w:szCs w:val="20"/>
          <w:lang w:val="lv-LV"/>
        </w:rPr>
      </w:pPr>
      <w:r w:rsidRPr="00B46923">
        <w:rPr>
          <w:rFonts w:asciiTheme="minorHAnsi" w:hAnsiTheme="minorHAnsi" w:cstheme="minorHAnsi"/>
          <w:sz w:val="20"/>
          <w:szCs w:val="20"/>
          <w:lang w:val="lv-LV"/>
        </w:rPr>
        <w:t>*- Vilces līdzekļa vadītāja (mašīnista) palīga sertificēšana līdz 01.11.2022.</w:t>
      </w:r>
      <w:r w:rsidR="00B46923" w:rsidRPr="00B46923">
        <w:rPr>
          <w:rFonts w:asciiTheme="minorHAnsi" w:hAnsiTheme="minorHAnsi" w:cstheme="minorHAnsi"/>
          <w:sz w:val="20"/>
          <w:szCs w:val="20"/>
          <w:lang w:val="lv-LV"/>
        </w:rPr>
        <w:t>, kad sertificēšanas procesu organizēja saskaņā ar Ministru kabineta 28.03.2006. noteikumiem Nr.236 “Noteikumi par vilces līdzekļa vadītāja (mašīnista) instruktora, vilces līdzekļa vadītāja (mašīnista), vilces līdzekļa vadītāja (mašīnista) palīga kvalifikācijas prasībām un sertifikācijas kārtību”.</w:t>
      </w:r>
    </w:p>
    <w:p w14:paraId="0F7FB1FD" w14:textId="72ADA4CF" w:rsidR="006031D2" w:rsidRPr="00F52255" w:rsidRDefault="004F022C" w:rsidP="004451ED">
      <w:pPr>
        <w:pStyle w:val="Paraststmeklis"/>
        <w:spacing w:before="0" w:beforeAutospacing="0" w:after="120" w:afterAutospacing="0"/>
        <w:ind w:firstLine="720"/>
        <w:rPr>
          <w:rFonts w:asciiTheme="minorHAnsi" w:hAnsiTheme="minorHAnsi" w:cstheme="minorHAnsi"/>
          <w:lang w:val="lv-LV"/>
        </w:rPr>
      </w:pPr>
      <w:r w:rsidRPr="00F52255">
        <w:rPr>
          <w:rFonts w:asciiTheme="minorHAnsi" w:hAnsiTheme="minorHAnsi" w:cstheme="minorHAnsi"/>
          <w:bCs/>
          <w:lang w:val="lv-LV"/>
        </w:rPr>
        <w:t>P</w:t>
      </w:r>
      <w:r w:rsidR="000A6FB0" w:rsidRPr="00F52255">
        <w:rPr>
          <w:rFonts w:asciiTheme="minorHAnsi" w:hAnsiTheme="minorHAnsi" w:cstheme="minorHAnsi"/>
          <w:bCs/>
          <w:lang w:val="lv-LV"/>
        </w:rPr>
        <w:t xml:space="preserve">ēc </w:t>
      </w:r>
      <w:r w:rsidR="006031D2" w:rsidRPr="00F52255">
        <w:rPr>
          <w:rFonts w:asciiTheme="minorHAnsi" w:hAnsiTheme="minorHAnsi" w:cstheme="minorHAnsi"/>
          <w:bCs/>
          <w:lang w:val="lv-LV"/>
        </w:rPr>
        <w:t>sertificējamo personu skait</w:t>
      </w:r>
      <w:r w:rsidR="000A6FB0" w:rsidRPr="00F52255">
        <w:rPr>
          <w:rFonts w:asciiTheme="minorHAnsi" w:hAnsiTheme="minorHAnsi" w:cstheme="minorHAnsi"/>
          <w:bCs/>
          <w:lang w:val="lv-LV"/>
        </w:rPr>
        <w:t>a samazinājuma 2021. un 2022. gadā</w:t>
      </w:r>
      <w:r w:rsidR="006031D2" w:rsidRPr="00F52255">
        <w:rPr>
          <w:rFonts w:asciiTheme="minorHAnsi" w:hAnsiTheme="minorHAnsi" w:cstheme="minorHAnsi"/>
          <w:bCs/>
          <w:lang w:val="lv-LV"/>
        </w:rPr>
        <w:t xml:space="preserve">, kas </w:t>
      </w:r>
      <w:r w:rsidR="00C90B98">
        <w:rPr>
          <w:rFonts w:asciiTheme="minorHAnsi" w:hAnsiTheme="minorHAnsi" w:cstheme="minorHAnsi"/>
          <w:bCs/>
          <w:lang w:val="lv-LV"/>
        </w:rPr>
        <w:t>bija</w:t>
      </w:r>
      <w:r w:rsidR="000A6FB0" w:rsidRPr="00F52255">
        <w:rPr>
          <w:rFonts w:asciiTheme="minorHAnsi" w:hAnsiTheme="minorHAnsi" w:cstheme="minorHAnsi"/>
          <w:bCs/>
          <w:lang w:val="lv-LV"/>
        </w:rPr>
        <w:t xml:space="preserve"> </w:t>
      </w:r>
      <w:r w:rsidR="006031D2" w:rsidRPr="00F52255">
        <w:rPr>
          <w:rFonts w:asciiTheme="minorHAnsi" w:hAnsiTheme="minorHAnsi" w:cstheme="minorHAnsi"/>
          <w:bCs/>
          <w:lang w:val="lv-LV"/>
        </w:rPr>
        <w:t>saistām</w:t>
      </w:r>
      <w:r w:rsidR="000A6FB0" w:rsidRPr="00F52255">
        <w:rPr>
          <w:rFonts w:asciiTheme="minorHAnsi" w:hAnsiTheme="minorHAnsi" w:cstheme="minorHAnsi"/>
          <w:bCs/>
          <w:lang w:val="lv-LV"/>
        </w:rPr>
        <w:t>s ar</w:t>
      </w:r>
      <w:r w:rsidR="006031D2" w:rsidRPr="00F52255">
        <w:rPr>
          <w:rFonts w:asciiTheme="minorHAnsi" w:hAnsiTheme="minorHAnsi" w:cstheme="minorHAnsi"/>
          <w:bCs/>
          <w:lang w:val="lv-LV"/>
        </w:rPr>
        <w:t xml:space="preserve"> COVID-19 ierobežojumie</w:t>
      </w:r>
      <w:r w:rsidR="00C90B98">
        <w:rPr>
          <w:rFonts w:asciiTheme="minorHAnsi" w:hAnsiTheme="minorHAnsi" w:cstheme="minorHAnsi"/>
          <w:bCs/>
          <w:lang w:val="lv-LV"/>
        </w:rPr>
        <w:t>m,</w:t>
      </w:r>
      <w:r w:rsidR="006031D2" w:rsidRPr="00F52255">
        <w:rPr>
          <w:rFonts w:asciiTheme="minorHAnsi" w:hAnsiTheme="minorHAnsi" w:cstheme="minorHAnsi"/>
          <w:bCs/>
          <w:lang w:val="lv-LV"/>
        </w:rPr>
        <w:t xml:space="preserve"> kravas pārvadājumu apjo</w:t>
      </w:r>
      <w:r w:rsidR="006031D2" w:rsidRPr="00F52255">
        <w:rPr>
          <w:rFonts w:asciiTheme="minorHAnsi" w:hAnsiTheme="minorHAnsi" w:cstheme="minorHAnsi"/>
          <w:lang w:val="lv-LV"/>
        </w:rPr>
        <w:t>mu kritum</w:t>
      </w:r>
      <w:r w:rsidR="004451ED" w:rsidRPr="00F52255">
        <w:rPr>
          <w:rFonts w:asciiTheme="minorHAnsi" w:hAnsiTheme="minorHAnsi" w:cstheme="minorHAnsi"/>
          <w:lang w:val="lv-LV"/>
        </w:rPr>
        <w:t>u</w:t>
      </w:r>
      <w:r w:rsidR="00C90B98">
        <w:rPr>
          <w:rFonts w:asciiTheme="minorHAnsi" w:hAnsiTheme="minorHAnsi" w:cstheme="minorHAnsi"/>
          <w:lang w:val="lv-LV"/>
        </w:rPr>
        <w:t xml:space="preserve"> un</w:t>
      </w:r>
      <w:r w:rsidR="006031D2" w:rsidRPr="00F52255">
        <w:rPr>
          <w:rFonts w:asciiTheme="minorHAnsi" w:hAnsiTheme="minorHAnsi" w:cstheme="minorHAnsi"/>
          <w:lang w:val="lv-LV"/>
        </w:rPr>
        <w:t xml:space="preserve"> </w:t>
      </w:r>
      <w:r w:rsidR="00C90B98" w:rsidRPr="00F52255">
        <w:rPr>
          <w:rFonts w:asciiTheme="minorHAnsi" w:hAnsiTheme="minorHAnsi" w:cstheme="minorHAnsi"/>
          <w:lang w:val="lv-LV"/>
        </w:rPr>
        <w:t xml:space="preserve">nodarbināto mašīnistu </w:t>
      </w:r>
      <w:r w:rsidR="00865174">
        <w:rPr>
          <w:rFonts w:asciiTheme="minorHAnsi" w:hAnsiTheme="minorHAnsi" w:cstheme="minorHAnsi"/>
          <w:lang w:val="lv-LV"/>
        </w:rPr>
        <w:t>samazinājumu,</w:t>
      </w:r>
      <w:r w:rsidR="000A6FB0" w:rsidRPr="00F52255">
        <w:rPr>
          <w:rFonts w:asciiTheme="minorHAnsi" w:hAnsiTheme="minorHAnsi" w:cstheme="minorHAnsi"/>
          <w:lang w:val="lv-LV"/>
        </w:rPr>
        <w:t xml:space="preserve"> </w:t>
      </w:r>
      <w:r w:rsidRPr="00F52255">
        <w:rPr>
          <w:rFonts w:asciiTheme="minorHAnsi" w:hAnsiTheme="minorHAnsi" w:cstheme="minorHAnsi"/>
          <w:lang w:val="lv-LV"/>
        </w:rPr>
        <w:t xml:space="preserve">2023. gadā </w:t>
      </w:r>
      <w:r w:rsidR="000A6FB0" w:rsidRPr="00F52255">
        <w:rPr>
          <w:rFonts w:asciiTheme="minorHAnsi" w:hAnsiTheme="minorHAnsi" w:cstheme="minorHAnsi"/>
          <w:lang w:val="lv-LV"/>
        </w:rPr>
        <w:t>sertificēto mašīnistu skaits ir palielinājies. Viena no pozitīvajām tendencēm, kas veicinā</w:t>
      </w:r>
      <w:r w:rsidRPr="00F52255">
        <w:rPr>
          <w:rFonts w:asciiTheme="minorHAnsi" w:hAnsiTheme="minorHAnsi" w:cstheme="minorHAnsi"/>
          <w:lang w:val="lv-LV"/>
        </w:rPr>
        <w:t xml:space="preserve">ja </w:t>
      </w:r>
      <w:r w:rsidR="00F20D90">
        <w:rPr>
          <w:rFonts w:asciiTheme="minorHAnsi" w:hAnsiTheme="minorHAnsi" w:cstheme="minorHAnsi"/>
          <w:lang w:val="lv-LV"/>
        </w:rPr>
        <w:t>sertificēto mašīnistu skaita pieaugumu</w:t>
      </w:r>
      <w:r w:rsidR="000A6FB0" w:rsidRPr="00F52255">
        <w:rPr>
          <w:rFonts w:asciiTheme="minorHAnsi" w:hAnsiTheme="minorHAnsi" w:cstheme="minorHAnsi"/>
          <w:lang w:val="lv-LV"/>
        </w:rPr>
        <w:t xml:space="preserve">, ir jauno </w:t>
      </w:r>
      <w:r w:rsidR="00865174">
        <w:rPr>
          <w:rFonts w:asciiTheme="minorHAnsi" w:hAnsiTheme="minorHAnsi" w:cstheme="minorHAnsi"/>
          <w:lang w:val="lv-LV"/>
        </w:rPr>
        <w:t>a.s.</w:t>
      </w:r>
      <w:r w:rsidRPr="00F52255">
        <w:rPr>
          <w:rFonts w:asciiTheme="minorHAnsi" w:hAnsiTheme="minorHAnsi" w:cstheme="minorHAnsi"/>
          <w:lang w:val="lv-LV"/>
        </w:rPr>
        <w:t>“Škoda Vagonka”</w:t>
      </w:r>
      <w:r w:rsidR="00161106">
        <w:rPr>
          <w:rFonts w:asciiTheme="minorHAnsi" w:hAnsiTheme="minorHAnsi" w:cstheme="minorHAnsi"/>
          <w:lang w:val="lv-LV"/>
        </w:rPr>
        <w:t xml:space="preserve"> ražoto</w:t>
      </w:r>
      <w:r w:rsidR="00F52255">
        <w:rPr>
          <w:rFonts w:asciiTheme="minorHAnsi" w:hAnsiTheme="minorHAnsi" w:cstheme="minorHAnsi"/>
          <w:lang w:val="lv-LV"/>
        </w:rPr>
        <w:t xml:space="preserve"> </w:t>
      </w:r>
      <w:r w:rsidR="000A6FB0" w:rsidRPr="00F52255">
        <w:rPr>
          <w:rFonts w:asciiTheme="minorHAnsi" w:hAnsiTheme="minorHAnsi" w:cstheme="minorHAnsi"/>
          <w:lang w:val="lv-LV"/>
        </w:rPr>
        <w:t>pasažieru elektrovilcienu laišana tirgū</w:t>
      </w:r>
      <w:r w:rsidRPr="00F52255">
        <w:rPr>
          <w:rFonts w:asciiTheme="minorHAnsi" w:hAnsiTheme="minorHAnsi" w:cstheme="minorHAnsi"/>
          <w:lang w:val="lv-LV"/>
        </w:rPr>
        <w:t xml:space="preserve"> </w:t>
      </w:r>
      <w:r w:rsidR="00161106">
        <w:rPr>
          <w:rFonts w:asciiTheme="minorHAnsi" w:hAnsiTheme="minorHAnsi" w:cstheme="minorHAnsi"/>
          <w:lang w:val="lv-LV"/>
        </w:rPr>
        <w:t xml:space="preserve">Latvijā </w:t>
      </w:r>
      <w:r w:rsidRPr="00F52255">
        <w:rPr>
          <w:rFonts w:asciiTheme="minorHAnsi" w:hAnsiTheme="minorHAnsi" w:cstheme="minorHAnsi"/>
          <w:lang w:val="lv-LV"/>
        </w:rPr>
        <w:t xml:space="preserve">un jaunu mašīnistu </w:t>
      </w:r>
      <w:r w:rsidR="00F20D90">
        <w:rPr>
          <w:rFonts w:asciiTheme="minorHAnsi" w:hAnsiTheme="minorHAnsi" w:cstheme="minorHAnsi"/>
          <w:lang w:val="lv-LV"/>
        </w:rPr>
        <w:t xml:space="preserve">piesaiste un </w:t>
      </w:r>
      <w:r w:rsidRPr="00F52255">
        <w:rPr>
          <w:rFonts w:asciiTheme="minorHAnsi" w:hAnsiTheme="minorHAnsi" w:cstheme="minorHAnsi"/>
          <w:lang w:val="lv-LV"/>
        </w:rPr>
        <w:t>apmācīb</w:t>
      </w:r>
      <w:r w:rsidR="00F20D90">
        <w:rPr>
          <w:rFonts w:asciiTheme="minorHAnsi" w:hAnsiTheme="minorHAnsi" w:cstheme="minorHAnsi"/>
          <w:lang w:val="lv-LV"/>
        </w:rPr>
        <w:t>a.</w:t>
      </w:r>
      <w:r w:rsidRPr="00F52255">
        <w:rPr>
          <w:rFonts w:asciiTheme="minorHAnsi" w:hAnsiTheme="minorHAnsi" w:cstheme="minorHAnsi"/>
          <w:lang w:val="lv-LV"/>
        </w:rPr>
        <w:t xml:space="preserve"> Jāatzīmē, ka 2023. gadā no 115 sertificētiem mašīnistiem pirmo reizi</w:t>
      </w:r>
      <w:r w:rsidRPr="004F022C">
        <w:rPr>
          <w:rFonts w:asciiTheme="minorHAnsi" w:eastAsiaTheme="minorHAnsi" w:hAnsiTheme="minorHAnsi" w:cstheme="minorHAnsi"/>
          <w:kern w:val="2"/>
          <w:lang w:val="lv-LV"/>
          <w14:ligatures w14:val="standardContextual"/>
        </w:rPr>
        <w:t xml:space="preserve"> līdzvērtīgi vīriešiem </w:t>
      </w:r>
      <w:r w:rsidR="00F52255" w:rsidRPr="00F52255">
        <w:rPr>
          <w:rFonts w:asciiTheme="minorHAnsi" w:eastAsiaTheme="minorHAnsi" w:hAnsiTheme="minorHAnsi" w:cstheme="minorHAnsi"/>
          <w:kern w:val="2"/>
          <w:lang w:val="lv-LV"/>
          <w14:ligatures w14:val="standardContextual"/>
        </w:rPr>
        <w:t>mašīnist</w:t>
      </w:r>
      <w:r w:rsidR="00CC1C38">
        <w:rPr>
          <w:rFonts w:asciiTheme="minorHAnsi" w:eastAsiaTheme="minorHAnsi" w:hAnsiTheme="minorHAnsi" w:cstheme="minorHAnsi"/>
          <w:kern w:val="2"/>
          <w:lang w:val="lv-LV"/>
          <w14:ligatures w14:val="standardContextual"/>
        </w:rPr>
        <w:t>a</w:t>
      </w:r>
      <w:r w:rsidRPr="00F52255">
        <w:rPr>
          <w:rFonts w:asciiTheme="minorHAnsi" w:eastAsiaTheme="minorHAnsi" w:hAnsiTheme="minorHAnsi" w:cstheme="minorHAnsi"/>
          <w:kern w:val="2"/>
          <w:lang w:val="lv-LV"/>
          <w14:ligatures w14:val="standardContextual"/>
        </w:rPr>
        <w:t xml:space="preserve"> </w:t>
      </w:r>
      <w:r w:rsidR="00F52255" w:rsidRPr="00F52255">
        <w:rPr>
          <w:rFonts w:asciiTheme="minorHAnsi" w:eastAsiaTheme="minorHAnsi" w:hAnsiTheme="minorHAnsi" w:cstheme="minorHAnsi"/>
          <w:kern w:val="2"/>
          <w:lang w:val="lv-LV"/>
          <w14:ligatures w14:val="standardContextual"/>
        </w:rPr>
        <w:t>k</w:t>
      </w:r>
      <w:r w:rsidRPr="00F52255">
        <w:rPr>
          <w:rFonts w:asciiTheme="minorHAnsi" w:eastAsiaTheme="minorHAnsi" w:hAnsiTheme="minorHAnsi" w:cstheme="minorHAnsi"/>
          <w:kern w:val="2"/>
          <w:lang w:val="lv-LV"/>
          <w14:ligatures w14:val="standardContextual"/>
        </w:rPr>
        <w:t xml:space="preserve">valifikāciju ieguva </w:t>
      </w:r>
      <w:r w:rsidR="00161106">
        <w:rPr>
          <w:rFonts w:asciiTheme="minorHAnsi" w:eastAsiaTheme="minorHAnsi" w:hAnsiTheme="minorHAnsi" w:cstheme="minorHAnsi"/>
          <w:kern w:val="2"/>
          <w:lang w:val="lv-LV"/>
          <w14:ligatures w14:val="standardContextual"/>
        </w:rPr>
        <w:t xml:space="preserve">arī </w:t>
      </w:r>
      <w:r w:rsidRPr="00F52255">
        <w:rPr>
          <w:rFonts w:asciiTheme="minorHAnsi" w:eastAsiaTheme="minorHAnsi" w:hAnsiTheme="minorHAnsi" w:cstheme="minorHAnsi"/>
          <w:kern w:val="2"/>
          <w:lang w:val="lv-LV"/>
          <w14:ligatures w14:val="standardContextual"/>
        </w:rPr>
        <w:t>6 sievietes.</w:t>
      </w:r>
      <w:r w:rsidR="00F52255" w:rsidRPr="00F52255">
        <w:rPr>
          <w:rFonts w:asciiTheme="minorHAnsi" w:eastAsiaTheme="minorHAnsi" w:hAnsiTheme="minorHAnsi" w:cstheme="minorHAnsi"/>
          <w:kern w:val="2"/>
          <w:lang w:val="lv-LV"/>
          <w14:ligatures w14:val="standardContextual"/>
        </w:rPr>
        <w:t xml:space="preserve"> Šādi</w:t>
      </w:r>
      <w:r w:rsidR="00F52255">
        <w:rPr>
          <w:rFonts w:asciiTheme="minorHAnsi" w:eastAsiaTheme="minorHAnsi" w:hAnsiTheme="minorHAnsi" w:cstheme="minorHAnsi"/>
          <w:kern w:val="2"/>
          <w:lang w:val="lv-LV"/>
          <w14:ligatures w14:val="standardContextual"/>
        </w:rPr>
        <w:t xml:space="preserve"> Latvijā</w:t>
      </w:r>
      <w:r w:rsidR="00F52255" w:rsidRPr="00F52255">
        <w:rPr>
          <w:rFonts w:asciiTheme="minorHAnsi" w:eastAsiaTheme="minorHAnsi" w:hAnsiTheme="minorHAnsi" w:cstheme="minorHAnsi"/>
          <w:kern w:val="2"/>
          <w:lang w:val="lv-LV"/>
          <w14:ligatures w14:val="standardContextual"/>
        </w:rPr>
        <w:t xml:space="preserve"> tiek atbalstīta Eiropas Komisijas politika un ERA iniciatīva "Sievietes dzelzceļa transportā", kas paredz ES dalībvalstīs palielināt sieviešu darbaspēka īpatsvaru dzelzceļā.</w:t>
      </w:r>
    </w:p>
    <w:p w14:paraId="6678C99E" w14:textId="57DB2920" w:rsidR="006031D2" w:rsidRPr="00C16A55" w:rsidRDefault="002D1580" w:rsidP="006031D2">
      <w:pPr>
        <w:spacing w:after="120"/>
        <w:rPr>
          <w:b/>
          <w:bCs/>
          <w:color w:val="auto"/>
          <w:sz w:val="24"/>
          <w:szCs w:val="24"/>
        </w:rPr>
      </w:pPr>
      <w:r>
        <w:rPr>
          <w:b/>
          <w:bCs/>
          <w:color w:val="auto"/>
          <w:sz w:val="24"/>
          <w:szCs w:val="24"/>
        </w:rPr>
        <w:t xml:space="preserve">2.2.2.7. </w:t>
      </w:r>
      <w:r w:rsidR="006031D2" w:rsidRPr="00C16A55">
        <w:rPr>
          <w:b/>
          <w:bCs/>
          <w:color w:val="auto"/>
          <w:sz w:val="24"/>
          <w:szCs w:val="24"/>
        </w:rPr>
        <w:t>Bīstamo kravu konsultantu (padomnieku) darbība</w:t>
      </w:r>
      <w:r w:rsidR="00EC4029">
        <w:rPr>
          <w:b/>
          <w:bCs/>
          <w:color w:val="auto"/>
          <w:sz w:val="24"/>
          <w:szCs w:val="24"/>
        </w:rPr>
        <w:t>s nodrošināšana</w:t>
      </w:r>
    </w:p>
    <w:p w14:paraId="05B196F4" w14:textId="2AC7737D" w:rsidR="006031D2" w:rsidRPr="00C16A55" w:rsidRDefault="00E16DDB" w:rsidP="006031D2">
      <w:pPr>
        <w:tabs>
          <w:tab w:val="num" w:pos="0"/>
        </w:tabs>
        <w:spacing w:after="120" w:line="240" w:lineRule="auto"/>
        <w:jc w:val="both"/>
        <w:rPr>
          <w:rFonts w:ascii="Calibri" w:hAnsi="Calibri" w:cs="Calibri"/>
          <w:color w:val="auto"/>
          <w:sz w:val="24"/>
          <w:szCs w:val="24"/>
        </w:rPr>
      </w:pPr>
      <w:r w:rsidRPr="00C16A55">
        <w:rPr>
          <w:rFonts w:ascii="Calibri" w:hAnsi="Calibri" w:cs="Calibri"/>
          <w:color w:val="auto"/>
          <w:sz w:val="24"/>
          <w:szCs w:val="24"/>
        </w:rPr>
        <w:tab/>
      </w:r>
      <w:r w:rsidR="006031D2" w:rsidRPr="00C16A55">
        <w:rPr>
          <w:rFonts w:ascii="Calibri" w:hAnsi="Calibri" w:cs="Calibri"/>
          <w:color w:val="auto"/>
          <w:sz w:val="24"/>
          <w:szCs w:val="24"/>
        </w:rPr>
        <w:t>Ministru kabineta 21.02.2006. noteikumi Nr. 156 „</w:t>
      </w:r>
      <w:hyperlink r:id="rId29" w:history="1">
        <w:r w:rsidR="006031D2" w:rsidRPr="00C16A55">
          <w:rPr>
            <w:rStyle w:val="Hipersaite"/>
            <w:rFonts w:ascii="Calibri" w:hAnsi="Calibri" w:cs="Calibri"/>
            <w:color w:val="auto"/>
            <w:sz w:val="24"/>
            <w:szCs w:val="24"/>
            <w:u w:val="none"/>
          </w:rPr>
          <w:t>Noteikumi par drošības konsultantu (padomnieku) norīkošanu, to profesionālo kvalifikāciju un darbību bīstamo kravu pārvadājumu jomā</w:t>
        </w:r>
      </w:hyperlink>
      <w:r w:rsidR="006031D2" w:rsidRPr="00C16A55">
        <w:rPr>
          <w:rFonts w:ascii="Calibri" w:hAnsi="Calibri" w:cs="Calibri"/>
          <w:color w:val="auto"/>
          <w:sz w:val="24"/>
          <w:szCs w:val="24"/>
        </w:rPr>
        <w:t xml:space="preserve">” nosaka </w:t>
      </w:r>
      <w:r w:rsidR="00654529">
        <w:rPr>
          <w:rFonts w:ascii="Calibri" w:hAnsi="Calibri" w:cs="Calibri"/>
          <w:color w:val="auto"/>
          <w:sz w:val="24"/>
          <w:szCs w:val="24"/>
        </w:rPr>
        <w:t>Inspekcija</w:t>
      </w:r>
      <w:r w:rsidR="005E5DE7">
        <w:rPr>
          <w:rFonts w:ascii="Calibri" w:hAnsi="Calibri" w:cs="Calibri"/>
          <w:color w:val="auto"/>
          <w:sz w:val="24"/>
          <w:szCs w:val="24"/>
        </w:rPr>
        <w:t xml:space="preserve">s </w:t>
      </w:r>
      <w:r w:rsidR="006031D2" w:rsidRPr="00C16A55">
        <w:rPr>
          <w:rFonts w:ascii="Calibri" w:hAnsi="Calibri" w:cs="Calibri"/>
          <w:color w:val="auto"/>
          <w:sz w:val="24"/>
          <w:szCs w:val="24"/>
        </w:rPr>
        <w:t>uzdevumus attiecībā uz bīstamo kravu pārvadājumu drošības konsultantu (padomnieku) kvalifikācijas iegūšanu un darbības uzraudzības sistēmas izveidi.</w:t>
      </w:r>
      <w:r w:rsidR="008F5082">
        <w:rPr>
          <w:rFonts w:ascii="Calibri" w:hAnsi="Calibri" w:cs="Calibri"/>
          <w:color w:val="auto"/>
          <w:sz w:val="24"/>
          <w:szCs w:val="24"/>
        </w:rPr>
        <w:t xml:space="preserve"> </w:t>
      </w:r>
      <w:r w:rsidR="00654529">
        <w:rPr>
          <w:rFonts w:ascii="Calibri" w:hAnsi="Calibri" w:cs="Calibri"/>
          <w:color w:val="auto"/>
          <w:sz w:val="24"/>
          <w:szCs w:val="24"/>
        </w:rPr>
        <w:t>Inspekcija</w:t>
      </w:r>
      <w:r w:rsidR="005E5DE7">
        <w:rPr>
          <w:rFonts w:ascii="Calibri" w:hAnsi="Calibri" w:cs="Calibri"/>
          <w:color w:val="auto"/>
          <w:sz w:val="24"/>
          <w:szCs w:val="24"/>
        </w:rPr>
        <w:t xml:space="preserve"> </w:t>
      </w:r>
      <w:r w:rsidR="00D503AE" w:rsidRPr="00C16A55">
        <w:rPr>
          <w:rFonts w:ascii="Calibri" w:hAnsi="Calibri" w:cs="Calibri"/>
          <w:color w:val="auto"/>
          <w:spacing w:val="-6"/>
          <w:sz w:val="24"/>
          <w:szCs w:val="24"/>
        </w:rPr>
        <w:t>veic bīstamo kravu pārvadājumu drošības konsultantu (padomnieku) kvalifikācijas iegūšanas un sertifikāta izsniegšanas administrēšanu</w:t>
      </w:r>
      <w:r w:rsidR="00D503AE">
        <w:rPr>
          <w:rFonts w:ascii="Calibri" w:hAnsi="Calibri" w:cs="Calibri"/>
          <w:color w:val="auto"/>
          <w:spacing w:val="-6"/>
          <w:sz w:val="24"/>
          <w:szCs w:val="24"/>
        </w:rPr>
        <w:t>,</w:t>
      </w:r>
      <w:r w:rsidR="00D503AE" w:rsidRPr="00C16A55">
        <w:rPr>
          <w:rFonts w:ascii="Calibri" w:hAnsi="Calibri" w:cs="Calibri"/>
          <w:color w:val="auto"/>
          <w:sz w:val="24"/>
          <w:szCs w:val="24"/>
        </w:rPr>
        <w:t xml:space="preserve"> </w:t>
      </w:r>
      <w:r w:rsidR="006031D2" w:rsidRPr="00C16A55">
        <w:rPr>
          <w:rFonts w:ascii="Calibri" w:hAnsi="Calibri" w:cs="Calibri"/>
          <w:color w:val="auto"/>
          <w:sz w:val="24"/>
          <w:szCs w:val="24"/>
        </w:rPr>
        <w:t xml:space="preserve">veido </w:t>
      </w:r>
      <w:r w:rsidRPr="00C16A55">
        <w:rPr>
          <w:rFonts w:ascii="Calibri" w:hAnsi="Calibri" w:cs="Calibri"/>
          <w:color w:val="auto"/>
          <w:sz w:val="24"/>
          <w:szCs w:val="24"/>
        </w:rPr>
        <w:t>dzelzceļa</w:t>
      </w:r>
      <w:r w:rsidR="006031D2" w:rsidRPr="00C16A55">
        <w:rPr>
          <w:rFonts w:ascii="Calibri" w:hAnsi="Calibri" w:cs="Calibri"/>
          <w:color w:val="auto"/>
          <w:sz w:val="24"/>
          <w:szCs w:val="24"/>
        </w:rPr>
        <w:t xml:space="preserve"> transporta drošības konsultantu (padomnieku) uzskaites reģistru</w:t>
      </w:r>
      <w:r w:rsidRPr="00C16A55">
        <w:rPr>
          <w:rFonts w:ascii="Calibri" w:hAnsi="Calibri" w:cs="Calibri"/>
          <w:color w:val="auto"/>
          <w:sz w:val="24"/>
          <w:szCs w:val="24"/>
        </w:rPr>
        <w:t xml:space="preserve"> un </w:t>
      </w:r>
      <w:r w:rsidR="006031D2" w:rsidRPr="00C16A55">
        <w:rPr>
          <w:rFonts w:ascii="Calibri" w:hAnsi="Calibri" w:cs="Calibri"/>
          <w:color w:val="auto"/>
          <w:sz w:val="24"/>
          <w:szCs w:val="24"/>
        </w:rPr>
        <w:t>kontrolē drošības konsultantu (padomnieku) darbību uzņēmumos.</w:t>
      </w:r>
    </w:p>
    <w:p w14:paraId="49BD5043" w14:textId="39FAAEC5" w:rsidR="006031D2" w:rsidRPr="00C16A55" w:rsidRDefault="006031D2" w:rsidP="006031D2">
      <w:pPr>
        <w:tabs>
          <w:tab w:val="num" w:pos="0"/>
        </w:tabs>
        <w:spacing w:after="120" w:line="240" w:lineRule="auto"/>
        <w:jc w:val="right"/>
        <w:rPr>
          <w:rFonts w:ascii="Calibri" w:hAnsi="Calibri" w:cs="Calibri"/>
          <w:color w:val="auto"/>
          <w:spacing w:val="-6"/>
          <w:sz w:val="24"/>
          <w:szCs w:val="24"/>
        </w:rPr>
      </w:pPr>
      <w:r w:rsidRPr="00C16A55">
        <w:rPr>
          <w:rFonts w:ascii="Calibri" w:hAnsi="Calibri" w:cs="Calibri"/>
          <w:color w:val="auto"/>
          <w:spacing w:val="-6"/>
          <w:sz w:val="24"/>
          <w:szCs w:val="24"/>
        </w:rPr>
        <w:t>1</w:t>
      </w:r>
      <w:r w:rsidR="00435AEE">
        <w:rPr>
          <w:rFonts w:ascii="Calibri" w:hAnsi="Calibri" w:cs="Calibri"/>
          <w:color w:val="auto"/>
          <w:spacing w:val="-6"/>
          <w:sz w:val="24"/>
          <w:szCs w:val="24"/>
        </w:rPr>
        <w:t>8</w:t>
      </w:r>
      <w:r w:rsidR="00BD13E9" w:rsidRPr="00C16A55">
        <w:rPr>
          <w:rFonts w:ascii="Calibri" w:hAnsi="Calibri" w:cs="Calibri"/>
          <w:color w:val="auto"/>
          <w:spacing w:val="-6"/>
          <w:sz w:val="24"/>
          <w:szCs w:val="24"/>
        </w:rPr>
        <w:t>.</w:t>
      </w:r>
      <w:r w:rsidRPr="00C16A55">
        <w:rPr>
          <w:rFonts w:ascii="Calibri" w:hAnsi="Calibri" w:cs="Calibri"/>
          <w:color w:val="auto"/>
          <w:spacing w:val="-6"/>
          <w:sz w:val="24"/>
          <w:szCs w:val="24"/>
        </w:rPr>
        <w:t>tabula</w:t>
      </w:r>
      <w:r w:rsidR="00BD13E9" w:rsidRPr="00C16A55">
        <w:rPr>
          <w:rFonts w:ascii="Calibri" w:hAnsi="Calibri" w:cs="Calibri"/>
          <w:color w:val="auto"/>
          <w:spacing w:val="-6"/>
          <w:sz w:val="24"/>
          <w:szCs w:val="24"/>
        </w:rPr>
        <w:t>.</w:t>
      </w:r>
      <w:r w:rsidRPr="00C16A55">
        <w:t xml:space="preserve"> </w:t>
      </w:r>
      <w:r w:rsidRPr="00C16A55">
        <w:rPr>
          <w:rFonts w:ascii="Calibri" w:hAnsi="Calibri" w:cs="Calibri"/>
          <w:b/>
          <w:bCs/>
          <w:color w:val="auto"/>
          <w:spacing w:val="-6"/>
          <w:sz w:val="24"/>
          <w:szCs w:val="24"/>
        </w:rPr>
        <w:t>Bīstamo kravu pārvadājumu drošības konsultantu (padomnieku) kvalifikācijas iegūšana</w:t>
      </w:r>
      <w:r w:rsidR="008F5082">
        <w:rPr>
          <w:rFonts w:ascii="Calibri" w:hAnsi="Calibri" w:cs="Calibri"/>
          <w:b/>
          <w:bCs/>
          <w:color w:val="auto"/>
          <w:spacing w:val="-6"/>
          <w:sz w:val="24"/>
          <w:szCs w:val="24"/>
        </w:rPr>
        <w:t>s administrēšana</w:t>
      </w:r>
    </w:p>
    <w:tbl>
      <w:tblPr>
        <w:tblStyle w:val="Reatabul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11"/>
        <w:gridCol w:w="1134"/>
        <w:gridCol w:w="1276"/>
        <w:gridCol w:w="1276"/>
      </w:tblGrid>
      <w:tr w:rsidR="004F440D" w:rsidRPr="00C16A55" w14:paraId="43DB5661" w14:textId="76E87F1B" w:rsidTr="00901CE1">
        <w:trPr>
          <w:jc w:val="center"/>
        </w:trPr>
        <w:tc>
          <w:tcPr>
            <w:tcW w:w="4111" w:type="dxa"/>
          </w:tcPr>
          <w:p w14:paraId="7EBCE93C" w14:textId="77777777" w:rsidR="004F440D" w:rsidRPr="00C16A55" w:rsidRDefault="004F440D" w:rsidP="00F8406B">
            <w:pPr>
              <w:tabs>
                <w:tab w:val="num" w:pos="0"/>
              </w:tabs>
              <w:spacing w:after="0" w:line="240" w:lineRule="auto"/>
              <w:jc w:val="center"/>
              <w:rPr>
                <w:rFonts w:ascii="Calibri" w:hAnsi="Calibri" w:cs="Calibri"/>
                <w:b/>
                <w:bCs/>
                <w:color w:val="auto"/>
                <w:spacing w:val="-6"/>
                <w:sz w:val="22"/>
                <w:szCs w:val="22"/>
                <w:lang w:val="lv-LV"/>
              </w:rPr>
            </w:pPr>
            <w:bookmarkStart w:id="41" w:name="_Hlk169095820"/>
          </w:p>
        </w:tc>
        <w:tc>
          <w:tcPr>
            <w:tcW w:w="1134" w:type="dxa"/>
          </w:tcPr>
          <w:p w14:paraId="089FD6F5" w14:textId="77777777" w:rsidR="004F440D" w:rsidRPr="00C16A55" w:rsidRDefault="004F440D" w:rsidP="00F8406B">
            <w:pPr>
              <w:tabs>
                <w:tab w:val="num" w:pos="0"/>
              </w:tabs>
              <w:spacing w:after="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2021</w:t>
            </w:r>
          </w:p>
        </w:tc>
        <w:tc>
          <w:tcPr>
            <w:tcW w:w="1276" w:type="dxa"/>
          </w:tcPr>
          <w:p w14:paraId="770632E4" w14:textId="77777777" w:rsidR="004F440D" w:rsidRPr="00C16A55" w:rsidRDefault="004F440D" w:rsidP="00F8406B">
            <w:pPr>
              <w:tabs>
                <w:tab w:val="num" w:pos="0"/>
              </w:tabs>
              <w:spacing w:after="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2022</w:t>
            </w:r>
          </w:p>
        </w:tc>
        <w:tc>
          <w:tcPr>
            <w:tcW w:w="1276" w:type="dxa"/>
          </w:tcPr>
          <w:p w14:paraId="506123B2" w14:textId="2354E2E6" w:rsidR="004F440D" w:rsidRPr="00C16A55" w:rsidRDefault="004F440D" w:rsidP="00F8406B">
            <w:pPr>
              <w:tabs>
                <w:tab w:val="num" w:pos="0"/>
              </w:tabs>
              <w:spacing w:after="0" w:line="240" w:lineRule="auto"/>
              <w:jc w:val="center"/>
              <w:rPr>
                <w:rFonts w:ascii="Calibri" w:hAnsi="Calibri" w:cs="Calibri"/>
                <w:b/>
                <w:bCs/>
                <w:color w:val="auto"/>
                <w:spacing w:val="-6"/>
                <w:sz w:val="22"/>
                <w:szCs w:val="22"/>
              </w:rPr>
            </w:pPr>
            <w:r>
              <w:rPr>
                <w:rFonts w:ascii="Calibri" w:hAnsi="Calibri" w:cs="Calibri"/>
                <w:b/>
                <w:bCs/>
                <w:color w:val="auto"/>
                <w:spacing w:val="-6"/>
                <w:sz w:val="22"/>
                <w:szCs w:val="22"/>
              </w:rPr>
              <w:t>2023</w:t>
            </w:r>
          </w:p>
        </w:tc>
      </w:tr>
      <w:tr w:rsidR="004F440D" w:rsidRPr="008F5082" w14:paraId="331D1919" w14:textId="39A34B4A" w:rsidTr="00901CE1">
        <w:trPr>
          <w:jc w:val="center"/>
        </w:trPr>
        <w:tc>
          <w:tcPr>
            <w:tcW w:w="4111" w:type="dxa"/>
          </w:tcPr>
          <w:p w14:paraId="508DA353" w14:textId="2ABB9F4A" w:rsidR="004F440D" w:rsidRPr="008F5082" w:rsidRDefault="004F440D" w:rsidP="00F8406B">
            <w:pPr>
              <w:tabs>
                <w:tab w:val="num" w:pos="0"/>
              </w:tabs>
              <w:spacing w:after="0" w:line="240" w:lineRule="auto"/>
              <w:rPr>
                <w:rFonts w:cstheme="minorHAnsi"/>
                <w:color w:val="000000" w:themeColor="text1"/>
                <w:spacing w:val="-6"/>
                <w:sz w:val="22"/>
                <w:szCs w:val="22"/>
                <w:lang w:val="lv-LV"/>
              </w:rPr>
            </w:pPr>
            <w:r w:rsidRPr="008F5082">
              <w:rPr>
                <w:rFonts w:cstheme="minorHAnsi"/>
                <w:color w:val="000000" w:themeColor="text1"/>
                <w:spacing w:val="-6"/>
                <w:sz w:val="22"/>
                <w:szCs w:val="22"/>
                <w:lang w:val="lv-LV"/>
              </w:rPr>
              <w:t>Dalība eksaminācijā</w:t>
            </w:r>
          </w:p>
        </w:tc>
        <w:tc>
          <w:tcPr>
            <w:tcW w:w="1134" w:type="dxa"/>
          </w:tcPr>
          <w:p w14:paraId="2320324D" w14:textId="77777777" w:rsidR="004F440D" w:rsidRPr="008F5082" w:rsidRDefault="004F440D" w:rsidP="00F8406B">
            <w:pPr>
              <w:tabs>
                <w:tab w:val="num" w:pos="0"/>
              </w:tabs>
              <w:spacing w:after="0" w:line="240" w:lineRule="auto"/>
              <w:jc w:val="center"/>
              <w:rPr>
                <w:rFonts w:cstheme="minorHAnsi"/>
                <w:color w:val="000000" w:themeColor="text1"/>
                <w:spacing w:val="-6"/>
                <w:sz w:val="22"/>
                <w:szCs w:val="22"/>
                <w:lang w:val="lv-LV"/>
              </w:rPr>
            </w:pPr>
            <w:r w:rsidRPr="008F5082">
              <w:rPr>
                <w:rFonts w:cstheme="minorHAnsi"/>
                <w:color w:val="000000" w:themeColor="text1"/>
                <w:sz w:val="22"/>
                <w:szCs w:val="22"/>
                <w:lang w:val="lv-LV"/>
              </w:rPr>
              <w:t>18</w:t>
            </w:r>
          </w:p>
        </w:tc>
        <w:tc>
          <w:tcPr>
            <w:tcW w:w="1276" w:type="dxa"/>
          </w:tcPr>
          <w:p w14:paraId="25366713" w14:textId="30DCEB45" w:rsidR="004F440D" w:rsidRPr="008F5082" w:rsidRDefault="004F440D" w:rsidP="00F8406B">
            <w:pPr>
              <w:tabs>
                <w:tab w:val="num" w:pos="0"/>
              </w:tabs>
              <w:spacing w:after="0" w:line="240" w:lineRule="auto"/>
              <w:jc w:val="center"/>
              <w:rPr>
                <w:rFonts w:cstheme="minorHAnsi"/>
                <w:color w:val="000000" w:themeColor="text1"/>
                <w:spacing w:val="-6"/>
                <w:sz w:val="22"/>
                <w:szCs w:val="22"/>
                <w:lang w:val="lv-LV"/>
              </w:rPr>
            </w:pPr>
            <w:r w:rsidRPr="008F5082">
              <w:rPr>
                <w:rFonts w:cstheme="minorHAnsi"/>
                <w:color w:val="000000" w:themeColor="text1"/>
                <w:sz w:val="22"/>
                <w:szCs w:val="22"/>
                <w:lang w:val="lv-LV"/>
              </w:rPr>
              <w:t>5*</w:t>
            </w:r>
          </w:p>
        </w:tc>
        <w:tc>
          <w:tcPr>
            <w:tcW w:w="1276" w:type="dxa"/>
          </w:tcPr>
          <w:p w14:paraId="488C37BD" w14:textId="263A9274" w:rsidR="004F440D" w:rsidRPr="008F5082" w:rsidRDefault="004F440D" w:rsidP="00F8406B">
            <w:pPr>
              <w:tabs>
                <w:tab w:val="num" w:pos="0"/>
              </w:tabs>
              <w:spacing w:after="0" w:line="240" w:lineRule="auto"/>
              <w:jc w:val="center"/>
              <w:rPr>
                <w:rFonts w:cstheme="minorHAnsi"/>
                <w:color w:val="000000" w:themeColor="text1"/>
                <w:sz w:val="22"/>
                <w:szCs w:val="22"/>
              </w:rPr>
            </w:pPr>
            <w:r w:rsidRPr="008F5082">
              <w:rPr>
                <w:rFonts w:cstheme="minorHAnsi"/>
                <w:color w:val="000000" w:themeColor="text1"/>
                <w:sz w:val="22"/>
                <w:szCs w:val="22"/>
              </w:rPr>
              <w:t>6</w:t>
            </w:r>
          </w:p>
        </w:tc>
      </w:tr>
      <w:tr w:rsidR="004F440D" w:rsidRPr="008F5082" w14:paraId="6BCE3B98" w14:textId="4643300A" w:rsidTr="00901CE1">
        <w:trPr>
          <w:jc w:val="center"/>
        </w:trPr>
        <w:tc>
          <w:tcPr>
            <w:tcW w:w="4111" w:type="dxa"/>
          </w:tcPr>
          <w:p w14:paraId="7E589BB6" w14:textId="5AED3733" w:rsidR="004F440D" w:rsidRPr="008F5082" w:rsidRDefault="004F440D" w:rsidP="00F8406B">
            <w:pPr>
              <w:tabs>
                <w:tab w:val="num" w:pos="0"/>
              </w:tabs>
              <w:spacing w:after="0" w:line="240" w:lineRule="auto"/>
              <w:rPr>
                <w:rFonts w:cstheme="minorHAnsi"/>
                <w:color w:val="000000" w:themeColor="text1"/>
                <w:spacing w:val="-6"/>
                <w:sz w:val="22"/>
                <w:szCs w:val="22"/>
                <w:lang w:val="lv-LV"/>
              </w:rPr>
            </w:pPr>
            <w:r w:rsidRPr="008F5082">
              <w:rPr>
                <w:rFonts w:cstheme="minorHAnsi"/>
                <w:color w:val="000000" w:themeColor="text1"/>
                <w:spacing w:val="-6"/>
                <w:sz w:val="22"/>
                <w:szCs w:val="22"/>
                <w:lang w:val="lv-LV"/>
              </w:rPr>
              <w:t>Piešķirti sertifikāti</w:t>
            </w:r>
          </w:p>
        </w:tc>
        <w:tc>
          <w:tcPr>
            <w:tcW w:w="1134" w:type="dxa"/>
          </w:tcPr>
          <w:p w14:paraId="3419D3D1" w14:textId="77777777" w:rsidR="004F440D" w:rsidRPr="008F5082" w:rsidRDefault="004F440D" w:rsidP="00F8406B">
            <w:pPr>
              <w:tabs>
                <w:tab w:val="num" w:pos="0"/>
              </w:tabs>
              <w:spacing w:after="0" w:line="240" w:lineRule="auto"/>
              <w:jc w:val="center"/>
              <w:rPr>
                <w:rFonts w:cstheme="minorHAnsi"/>
                <w:color w:val="000000" w:themeColor="text1"/>
                <w:spacing w:val="-6"/>
                <w:sz w:val="22"/>
                <w:szCs w:val="22"/>
                <w:lang w:val="lv-LV"/>
              </w:rPr>
            </w:pPr>
            <w:r w:rsidRPr="008F5082">
              <w:rPr>
                <w:rFonts w:cstheme="minorHAnsi"/>
                <w:color w:val="000000" w:themeColor="text1"/>
                <w:sz w:val="22"/>
                <w:szCs w:val="22"/>
                <w:lang w:val="lv-LV"/>
              </w:rPr>
              <w:t>23</w:t>
            </w:r>
          </w:p>
        </w:tc>
        <w:tc>
          <w:tcPr>
            <w:tcW w:w="1276" w:type="dxa"/>
          </w:tcPr>
          <w:p w14:paraId="5DDFBFCE" w14:textId="77777777" w:rsidR="004F440D" w:rsidRPr="008F5082" w:rsidRDefault="004F440D" w:rsidP="00F8406B">
            <w:pPr>
              <w:tabs>
                <w:tab w:val="num" w:pos="0"/>
              </w:tabs>
              <w:spacing w:after="0" w:line="240" w:lineRule="auto"/>
              <w:jc w:val="center"/>
              <w:rPr>
                <w:rFonts w:cstheme="minorHAnsi"/>
                <w:color w:val="000000" w:themeColor="text1"/>
                <w:spacing w:val="-6"/>
                <w:sz w:val="22"/>
                <w:szCs w:val="22"/>
                <w:lang w:val="lv-LV"/>
              </w:rPr>
            </w:pPr>
            <w:r w:rsidRPr="008F5082">
              <w:rPr>
                <w:rFonts w:cstheme="minorHAnsi"/>
                <w:color w:val="000000" w:themeColor="text1"/>
                <w:sz w:val="22"/>
                <w:szCs w:val="22"/>
                <w:lang w:val="lv-LV"/>
              </w:rPr>
              <w:t>26</w:t>
            </w:r>
          </w:p>
        </w:tc>
        <w:tc>
          <w:tcPr>
            <w:tcW w:w="1276" w:type="dxa"/>
          </w:tcPr>
          <w:p w14:paraId="1A96DC6E" w14:textId="0F404E5B" w:rsidR="004F440D" w:rsidRPr="008F5082" w:rsidRDefault="004F440D" w:rsidP="00F8406B">
            <w:pPr>
              <w:tabs>
                <w:tab w:val="num" w:pos="0"/>
              </w:tabs>
              <w:spacing w:after="0" w:line="240" w:lineRule="auto"/>
              <w:jc w:val="center"/>
              <w:rPr>
                <w:rFonts w:cstheme="minorHAnsi"/>
                <w:color w:val="000000" w:themeColor="text1"/>
                <w:sz w:val="22"/>
                <w:szCs w:val="22"/>
              </w:rPr>
            </w:pPr>
            <w:r>
              <w:rPr>
                <w:rFonts w:cstheme="minorHAnsi"/>
                <w:color w:val="000000" w:themeColor="text1"/>
                <w:sz w:val="22"/>
                <w:szCs w:val="22"/>
              </w:rPr>
              <w:t>30</w:t>
            </w:r>
          </w:p>
        </w:tc>
      </w:tr>
    </w:tbl>
    <w:bookmarkEnd w:id="41"/>
    <w:p w14:paraId="61D1166D" w14:textId="499B66A9" w:rsidR="006031D2" w:rsidRPr="008F5082" w:rsidRDefault="00E16DDB" w:rsidP="006031D2">
      <w:pPr>
        <w:tabs>
          <w:tab w:val="num" w:pos="0"/>
        </w:tabs>
        <w:spacing w:after="120" w:line="240" w:lineRule="auto"/>
        <w:jc w:val="both"/>
        <w:rPr>
          <w:rFonts w:cstheme="minorHAnsi"/>
          <w:color w:val="auto"/>
          <w:spacing w:val="-6"/>
        </w:rPr>
      </w:pPr>
      <w:r w:rsidRPr="008F5082">
        <w:rPr>
          <w:rFonts w:cstheme="minorHAnsi"/>
          <w:color w:val="auto"/>
          <w:spacing w:val="-6"/>
        </w:rPr>
        <w:tab/>
      </w:r>
      <w:r w:rsidR="006031D2" w:rsidRPr="008F5082">
        <w:rPr>
          <w:rFonts w:cstheme="minorHAnsi"/>
          <w:color w:val="auto"/>
          <w:spacing w:val="-6"/>
        </w:rPr>
        <w:t xml:space="preserve">* </w:t>
      </w:r>
      <w:r w:rsidR="00010BBE">
        <w:rPr>
          <w:rFonts w:cstheme="minorHAnsi"/>
          <w:color w:val="auto"/>
          <w:spacing w:val="-6"/>
        </w:rPr>
        <w:t>N</w:t>
      </w:r>
      <w:r w:rsidR="00010BBE" w:rsidRPr="008F5082">
        <w:rPr>
          <w:rFonts w:cstheme="minorHAnsi"/>
          <w:color w:val="auto"/>
          <w:spacing w:val="-6"/>
        </w:rPr>
        <w:t xml:space="preserve">o 2022. gada </w:t>
      </w:r>
      <w:r w:rsidR="006031D2" w:rsidRPr="008F5082">
        <w:rPr>
          <w:rFonts w:cstheme="minorHAnsi"/>
          <w:color w:val="auto"/>
          <w:spacing w:val="-6"/>
        </w:rPr>
        <w:t>eksamināciju nodrošina Satiksmes ministrija</w:t>
      </w:r>
    </w:p>
    <w:p w14:paraId="2D563621" w14:textId="77777777" w:rsidR="006031D2" w:rsidRPr="00C16A55" w:rsidRDefault="006031D2" w:rsidP="006031D2">
      <w:pPr>
        <w:tabs>
          <w:tab w:val="num" w:pos="0"/>
        </w:tabs>
        <w:spacing w:after="120" w:line="240" w:lineRule="auto"/>
        <w:jc w:val="both"/>
        <w:rPr>
          <w:rFonts w:ascii="Calibri" w:hAnsi="Calibri" w:cs="Calibri"/>
          <w:color w:val="auto"/>
          <w:spacing w:val="-6"/>
          <w:sz w:val="18"/>
          <w:szCs w:val="18"/>
        </w:rPr>
      </w:pPr>
    </w:p>
    <w:p w14:paraId="5F67645B" w14:textId="52BE0717" w:rsidR="006031D2" w:rsidRDefault="004A5146" w:rsidP="006031D2">
      <w:pPr>
        <w:tabs>
          <w:tab w:val="num" w:pos="0"/>
        </w:tabs>
        <w:spacing w:after="120" w:line="240" w:lineRule="auto"/>
        <w:jc w:val="both"/>
        <w:rPr>
          <w:rFonts w:ascii="Calibri" w:hAnsi="Calibri" w:cs="Calibri"/>
          <w:color w:val="auto"/>
          <w:sz w:val="24"/>
          <w:szCs w:val="24"/>
        </w:rPr>
      </w:pPr>
      <w:r w:rsidRPr="00C16A55">
        <w:rPr>
          <w:rFonts w:ascii="Calibri" w:hAnsi="Calibri" w:cs="Calibri"/>
          <w:color w:val="auto"/>
          <w:sz w:val="24"/>
          <w:szCs w:val="24"/>
        </w:rPr>
        <w:tab/>
      </w:r>
      <w:r w:rsidR="00D503AE">
        <w:rPr>
          <w:rFonts w:ascii="Calibri" w:hAnsi="Calibri" w:cs="Calibri"/>
          <w:color w:val="auto"/>
          <w:sz w:val="24"/>
          <w:szCs w:val="24"/>
        </w:rPr>
        <w:t>2023. gadā</w:t>
      </w:r>
      <w:r w:rsidR="00865174">
        <w:rPr>
          <w:rFonts w:ascii="Calibri" w:hAnsi="Calibri" w:cs="Calibri"/>
          <w:color w:val="auto"/>
          <w:sz w:val="24"/>
          <w:szCs w:val="24"/>
        </w:rPr>
        <w:t>,</w:t>
      </w:r>
      <w:r w:rsidR="00D503AE">
        <w:rPr>
          <w:rFonts w:ascii="Calibri" w:hAnsi="Calibri" w:cs="Calibri"/>
          <w:color w:val="auto"/>
          <w:sz w:val="24"/>
          <w:szCs w:val="24"/>
        </w:rPr>
        <w:t xml:space="preserve"> d</w:t>
      </w:r>
      <w:r w:rsidR="00E50247" w:rsidRPr="00C16A55">
        <w:rPr>
          <w:rFonts w:ascii="Calibri" w:hAnsi="Calibri" w:cs="Calibri"/>
          <w:color w:val="auto"/>
          <w:sz w:val="24"/>
          <w:szCs w:val="24"/>
        </w:rPr>
        <w:t>rošības konsultant</w:t>
      </w:r>
      <w:r w:rsidR="00E50247">
        <w:rPr>
          <w:rFonts w:ascii="Calibri" w:hAnsi="Calibri" w:cs="Calibri"/>
          <w:color w:val="auto"/>
          <w:sz w:val="24"/>
          <w:szCs w:val="24"/>
        </w:rPr>
        <w:t>u</w:t>
      </w:r>
      <w:r w:rsidR="00E50247" w:rsidRPr="00C16A55">
        <w:rPr>
          <w:rFonts w:ascii="Calibri" w:hAnsi="Calibri" w:cs="Calibri"/>
          <w:color w:val="auto"/>
          <w:sz w:val="24"/>
          <w:szCs w:val="24"/>
        </w:rPr>
        <w:t xml:space="preserve"> (padomniek</w:t>
      </w:r>
      <w:r w:rsidR="00865174">
        <w:rPr>
          <w:rFonts w:ascii="Calibri" w:hAnsi="Calibri" w:cs="Calibri"/>
          <w:color w:val="auto"/>
          <w:sz w:val="24"/>
          <w:szCs w:val="24"/>
        </w:rPr>
        <w:t>u</w:t>
      </w:r>
      <w:r w:rsidR="00E50247" w:rsidRPr="00C16A55">
        <w:rPr>
          <w:rFonts w:ascii="Calibri" w:hAnsi="Calibri" w:cs="Calibri"/>
          <w:color w:val="auto"/>
          <w:sz w:val="24"/>
          <w:szCs w:val="24"/>
        </w:rPr>
        <w:t xml:space="preserve">) </w:t>
      </w:r>
      <w:r w:rsidR="00E50247" w:rsidRPr="00E50247">
        <w:rPr>
          <w:rFonts w:ascii="Calibri" w:hAnsi="Calibri" w:cs="Calibri"/>
          <w:color w:val="auto"/>
          <w:sz w:val="24"/>
          <w:szCs w:val="24"/>
        </w:rPr>
        <w:t xml:space="preserve">darbības uzraudzības sistēmas </w:t>
      </w:r>
      <w:r w:rsidR="00E50247">
        <w:rPr>
          <w:rFonts w:ascii="Calibri" w:hAnsi="Calibri" w:cs="Calibri"/>
          <w:color w:val="auto"/>
          <w:sz w:val="24"/>
          <w:szCs w:val="24"/>
        </w:rPr>
        <w:t>ietvaros</w:t>
      </w:r>
      <w:r w:rsidR="00865174">
        <w:rPr>
          <w:rFonts w:ascii="Calibri" w:hAnsi="Calibri" w:cs="Calibri"/>
          <w:color w:val="auto"/>
          <w:sz w:val="24"/>
          <w:szCs w:val="24"/>
        </w:rPr>
        <w:t>,</w:t>
      </w:r>
      <w:r w:rsidR="00D503AE">
        <w:rPr>
          <w:rFonts w:ascii="Calibri" w:hAnsi="Calibri" w:cs="Calibri"/>
          <w:color w:val="auto"/>
          <w:sz w:val="24"/>
          <w:szCs w:val="24"/>
        </w:rPr>
        <w:t xml:space="preserve"> </w:t>
      </w:r>
      <w:r w:rsidR="00E50247">
        <w:rPr>
          <w:rFonts w:ascii="Calibri" w:hAnsi="Calibri" w:cs="Calibri"/>
          <w:color w:val="auto"/>
          <w:sz w:val="24"/>
          <w:szCs w:val="24"/>
        </w:rPr>
        <w:t xml:space="preserve">Inspekcija </w:t>
      </w:r>
      <w:r w:rsidR="00D503AE" w:rsidRPr="00161106">
        <w:rPr>
          <w:rFonts w:ascii="Calibri" w:hAnsi="Calibri" w:cs="Calibri"/>
          <w:color w:val="auto"/>
          <w:sz w:val="24"/>
          <w:szCs w:val="24"/>
        </w:rPr>
        <w:t>veica</w:t>
      </w:r>
      <w:r w:rsidR="00D503AE" w:rsidRPr="00161106">
        <w:rPr>
          <w:color w:val="auto"/>
          <w:sz w:val="24"/>
          <w:szCs w:val="24"/>
        </w:rPr>
        <w:t xml:space="preserve"> arī </w:t>
      </w:r>
      <w:r w:rsidR="00D503AE" w:rsidRPr="00D503AE">
        <w:rPr>
          <w:rFonts w:ascii="Calibri" w:hAnsi="Calibri" w:cs="Calibri"/>
          <w:color w:val="auto"/>
          <w:sz w:val="24"/>
          <w:szCs w:val="24"/>
        </w:rPr>
        <w:t xml:space="preserve">aptauju par bīstamo kravu pārvadājumu </w:t>
      </w:r>
      <w:r w:rsidR="004B5416">
        <w:rPr>
          <w:rFonts w:ascii="Calibri" w:hAnsi="Calibri" w:cs="Calibri"/>
          <w:color w:val="auto"/>
          <w:sz w:val="24"/>
          <w:szCs w:val="24"/>
        </w:rPr>
        <w:t>jautājumiem v</w:t>
      </w:r>
      <w:r w:rsidR="00E50247">
        <w:rPr>
          <w:rFonts w:ascii="Calibri" w:hAnsi="Calibri" w:cs="Calibri"/>
          <w:color w:val="auto"/>
          <w:sz w:val="24"/>
          <w:szCs w:val="24"/>
        </w:rPr>
        <w:t>isiem uzņēmumiem, kas veic darbības ar bīstamo kravu pārvadājumiem</w:t>
      </w:r>
      <w:r w:rsidR="00D503AE">
        <w:rPr>
          <w:rFonts w:ascii="Calibri" w:hAnsi="Calibri" w:cs="Calibri"/>
          <w:color w:val="auto"/>
          <w:sz w:val="24"/>
          <w:szCs w:val="24"/>
        </w:rPr>
        <w:t xml:space="preserve">. </w:t>
      </w:r>
    </w:p>
    <w:p w14:paraId="3374EDF2" w14:textId="34BD41F1" w:rsidR="00D503AE" w:rsidRPr="00D503AE" w:rsidRDefault="006B353D" w:rsidP="00973BBF">
      <w:pPr>
        <w:tabs>
          <w:tab w:val="num" w:pos="0"/>
        </w:tabs>
        <w:spacing w:before="240" w:after="120" w:line="240" w:lineRule="auto"/>
        <w:jc w:val="both"/>
        <w:rPr>
          <w:rFonts w:ascii="Calibri" w:hAnsi="Calibri" w:cs="Calibri"/>
          <w:b/>
          <w:bCs/>
          <w:color w:val="auto"/>
          <w:sz w:val="24"/>
          <w:szCs w:val="24"/>
        </w:rPr>
      </w:pPr>
      <w:r>
        <w:rPr>
          <w:rFonts w:ascii="Calibri" w:hAnsi="Calibri" w:cs="Calibri"/>
          <w:b/>
          <w:bCs/>
          <w:color w:val="auto"/>
          <w:sz w:val="24"/>
          <w:szCs w:val="24"/>
        </w:rPr>
        <w:t xml:space="preserve">2.2.2.8. </w:t>
      </w:r>
      <w:r w:rsidR="00D503AE" w:rsidRPr="00D503AE">
        <w:rPr>
          <w:rFonts w:ascii="Calibri" w:hAnsi="Calibri" w:cs="Calibri"/>
          <w:b/>
          <w:bCs/>
          <w:color w:val="auto"/>
          <w:sz w:val="24"/>
          <w:szCs w:val="24"/>
        </w:rPr>
        <w:t>Stacionāro iekārtu pieņemšana ekspluatācijā</w:t>
      </w:r>
    </w:p>
    <w:p w14:paraId="78E38E03" w14:textId="1303C920" w:rsidR="00D503AE" w:rsidRDefault="004F440D" w:rsidP="004F440D">
      <w:pPr>
        <w:tabs>
          <w:tab w:val="num" w:pos="0"/>
        </w:tabs>
        <w:spacing w:after="120" w:line="240" w:lineRule="auto"/>
        <w:jc w:val="both"/>
        <w:rPr>
          <w:rFonts w:ascii="Calibri" w:hAnsi="Calibri" w:cs="Calibri"/>
          <w:color w:val="auto"/>
          <w:spacing w:val="-6"/>
          <w:sz w:val="24"/>
          <w:szCs w:val="24"/>
        </w:rPr>
      </w:pPr>
      <w:r>
        <w:rPr>
          <w:rFonts w:ascii="Calibri" w:hAnsi="Calibri" w:cs="Calibri"/>
          <w:color w:val="auto"/>
          <w:spacing w:val="-6"/>
          <w:sz w:val="24"/>
          <w:szCs w:val="24"/>
        </w:rPr>
        <w:lastRenderedPageBreak/>
        <w:tab/>
      </w:r>
      <w:r w:rsidRPr="004F440D">
        <w:rPr>
          <w:rFonts w:ascii="Calibri" w:hAnsi="Calibri" w:cs="Calibri"/>
          <w:color w:val="auto"/>
          <w:spacing w:val="-6"/>
          <w:sz w:val="24"/>
          <w:szCs w:val="24"/>
        </w:rPr>
        <w:t>Stacionāru iekārtu atļauts ekspluatēt tikai pēc tās nodošanas ekspluatācijā, ja tās ir projektētas, būvētas un uzstādītas atbilstoši 2020. gada 9. jūnij</w:t>
      </w:r>
      <w:r>
        <w:rPr>
          <w:rFonts w:ascii="Calibri" w:hAnsi="Calibri" w:cs="Calibri"/>
          <w:color w:val="auto"/>
          <w:spacing w:val="-6"/>
          <w:sz w:val="24"/>
          <w:szCs w:val="24"/>
        </w:rPr>
        <w:t>a</w:t>
      </w:r>
      <w:r w:rsidRPr="004F440D">
        <w:rPr>
          <w:rFonts w:ascii="Calibri" w:hAnsi="Calibri" w:cs="Calibri"/>
          <w:color w:val="auto"/>
          <w:spacing w:val="-6"/>
          <w:sz w:val="24"/>
          <w:szCs w:val="24"/>
        </w:rPr>
        <w:t xml:space="preserve"> Ministru kabineta noteikumi</w:t>
      </w:r>
      <w:r>
        <w:rPr>
          <w:rFonts w:ascii="Calibri" w:hAnsi="Calibri" w:cs="Calibri"/>
          <w:color w:val="auto"/>
          <w:spacing w:val="-6"/>
          <w:sz w:val="24"/>
          <w:szCs w:val="24"/>
        </w:rPr>
        <w:t>em</w:t>
      </w:r>
      <w:r w:rsidRPr="004F440D">
        <w:rPr>
          <w:rFonts w:ascii="Calibri" w:hAnsi="Calibri" w:cs="Calibri"/>
          <w:color w:val="auto"/>
          <w:spacing w:val="-6"/>
          <w:sz w:val="24"/>
          <w:szCs w:val="24"/>
        </w:rPr>
        <w:t xml:space="preserve"> Nr. 374</w:t>
      </w:r>
      <w:r>
        <w:rPr>
          <w:rFonts w:ascii="Calibri" w:hAnsi="Calibri" w:cs="Calibri"/>
          <w:color w:val="auto"/>
          <w:spacing w:val="-6"/>
          <w:sz w:val="24"/>
          <w:szCs w:val="24"/>
        </w:rPr>
        <w:t xml:space="preserve"> “</w:t>
      </w:r>
      <w:r w:rsidRPr="004F440D">
        <w:rPr>
          <w:rFonts w:ascii="Calibri" w:hAnsi="Calibri" w:cs="Calibri"/>
          <w:color w:val="auto"/>
          <w:spacing w:val="-6"/>
          <w:sz w:val="24"/>
          <w:szCs w:val="24"/>
        </w:rPr>
        <w:t>Dzelzceļa savstarpējās izmantojamības noteikumi</w:t>
      </w:r>
      <w:r>
        <w:rPr>
          <w:rFonts w:ascii="Calibri" w:hAnsi="Calibri" w:cs="Calibri"/>
          <w:color w:val="auto"/>
          <w:spacing w:val="-6"/>
          <w:sz w:val="24"/>
          <w:szCs w:val="24"/>
        </w:rPr>
        <w:t>”</w:t>
      </w:r>
      <w:r w:rsidR="00161106">
        <w:rPr>
          <w:rFonts w:ascii="Calibri" w:hAnsi="Calibri" w:cs="Calibri"/>
          <w:color w:val="auto"/>
          <w:spacing w:val="-6"/>
          <w:sz w:val="24"/>
          <w:szCs w:val="24"/>
        </w:rPr>
        <w:t xml:space="preserve">, </w:t>
      </w:r>
      <w:r w:rsidR="00161106" w:rsidRPr="00161106">
        <w:rPr>
          <w:rFonts w:ascii="Calibri" w:hAnsi="Calibri" w:cs="Calibri"/>
          <w:color w:val="auto"/>
          <w:spacing w:val="-6"/>
          <w:sz w:val="24"/>
          <w:szCs w:val="24"/>
        </w:rPr>
        <w:t>Dzelzceļa būvnoteikum</w:t>
      </w:r>
      <w:r w:rsidR="00161106">
        <w:rPr>
          <w:rFonts w:ascii="Calibri" w:hAnsi="Calibri" w:cs="Calibri"/>
          <w:color w:val="auto"/>
          <w:spacing w:val="-6"/>
          <w:sz w:val="24"/>
          <w:szCs w:val="24"/>
        </w:rPr>
        <w:t>iem un</w:t>
      </w:r>
      <w:r w:rsidR="00161106" w:rsidRPr="00161106">
        <w:rPr>
          <w:rFonts w:ascii="Calibri" w:hAnsi="Calibri" w:cs="Calibri"/>
          <w:color w:val="auto"/>
          <w:spacing w:val="-6"/>
          <w:sz w:val="24"/>
          <w:szCs w:val="24"/>
        </w:rPr>
        <w:t xml:space="preserve"> Deklarāciju regulai</w:t>
      </w:r>
      <w:r w:rsidR="00161106">
        <w:rPr>
          <w:rStyle w:val="Vresatsauce"/>
          <w:rFonts w:ascii="Calibri" w:hAnsi="Calibri" w:cs="Calibri"/>
          <w:color w:val="auto"/>
          <w:spacing w:val="-6"/>
          <w:sz w:val="24"/>
          <w:szCs w:val="24"/>
        </w:rPr>
        <w:footnoteReference w:id="24"/>
      </w:r>
      <w:r w:rsidRPr="004F440D">
        <w:rPr>
          <w:rFonts w:ascii="Calibri" w:hAnsi="Calibri" w:cs="Calibri"/>
          <w:color w:val="auto"/>
          <w:spacing w:val="-6"/>
          <w:sz w:val="24"/>
          <w:szCs w:val="24"/>
        </w:rPr>
        <w:t>.</w:t>
      </w:r>
      <w:r>
        <w:rPr>
          <w:rFonts w:ascii="Calibri" w:hAnsi="Calibri" w:cs="Calibri"/>
          <w:color w:val="auto"/>
          <w:spacing w:val="-6"/>
          <w:sz w:val="24"/>
          <w:szCs w:val="24"/>
        </w:rPr>
        <w:t xml:space="preserve"> </w:t>
      </w:r>
      <w:r w:rsidRPr="004F440D">
        <w:rPr>
          <w:rFonts w:ascii="Calibri" w:hAnsi="Calibri" w:cs="Calibri"/>
          <w:color w:val="auto"/>
          <w:spacing w:val="-6"/>
          <w:sz w:val="24"/>
          <w:szCs w:val="24"/>
        </w:rPr>
        <w:t>Latvijā</w:t>
      </w:r>
      <w:r>
        <w:rPr>
          <w:rFonts w:ascii="Calibri" w:hAnsi="Calibri" w:cs="Calibri"/>
          <w:color w:val="auto"/>
          <w:spacing w:val="-6"/>
          <w:sz w:val="24"/>
          <w:szCs w:val="24"/>
        </w:rPr>
        <w:t xml:space="preserve"> s</w:t>
      </w:r>
      <w:r w:rsidRPr="004F440D">
        <w:rPr>
          <w:rFonts w:ascii="Calibri" w:hAnsi="Calibri" w:cs="Calibri"/>
          <w:color w:val="auto"/>
          <w:spacing w:val="-6"/>
          <w:sz w:val="24"/>
          <w:szCs w:val="24"/>
        </w:rPr>
        <w:t>tacionāru iekārtu ekspluatācijas atļauju izsniedz Inspekcija.</w:t>
      </w:r>
    </w:p>
    <w:p w14:paraId="57A70CA5" w14:textId="603F3D34" w:rsidR="004F440D" w:rsidRDefault="004F440D" w:rsidP="004F440D">
      <w:pPr>
        <w:tabs>
          <w:tab w:val="num" w:pos="0"/>
        </w:tabs>
        <w:spacing w:after="120" w:line="240" w:lineRule="auto"/>
        <w:jc w:val="right"/>
        <w:rPr>
          <w:rFonts w:ascii="Calibri" w:hAnsi="Calibri" w:cs="Calibri"/>
          <w:color w:val="auto"/>
          <w:spacing w:val="-6"/>
          <w:sz w:val="24"/>
          <w:szCs w:val="24"/>
        </w:rPr>
      </w:pPr>
      <w:r>
        <w:rPr>
          <w:rFonts w:ascii="Calibri" w:hAnsi="Calibri" w:cs="Calibri"/>
          <w:color w:val="auto"/>
          <w:spacing w:val="-6"/>
          <w:sz w:val="24"/>
          <w:szCs w:val="24"/>
        </w:rPr>
        <w:tab/>
      </w:r>
      <w:r w:rsidRPr="004F440D">
        <w:rPr>
          <w:rFonts w:ascii="Calibri" w:hAnsi="Calibri" w:cs="Calibri"/>
          <w:color w:val="auto"/>
          <w:spacing w:val="-6"/>
          <w:sz w:val="24"/>
          <w:szCs w:val="24"/>
        </w:rPr>
        <w:t>1</w:t>
      </w:r>
      <w:r w:rsidR="00435AEE">
        <w:rPr>
          <w:rFonts w:ascii="Calibri" w:hAnsi="Calibri" w:cs="Calibri"/>
          <w:color w:val="auto"/>
          <w:spacing w:val="-6"/>
          <w:sz w:val="24"/>
          <w:szCs w:val="24"/>
        </w:rPr>
        <w:t>9</w:t>
      </w:r>
      <w:r w:rsidRPr="004F440D">
        <w:rPr>
          <w:rFonts w:ascii="Calibri" w:hAnsi="Calibri" w:cs="Calibri"/>
          <w:color w:val="auto"/>
          <w:spacing w:val="-6"/>
          <w:sz w:val="24"/>
          <w:szCs w:val="24"/>
        </w:rPr>
        <w:t>.tabula.</w:t>
      </w:r>
      <w:r w:rsidR="00435AEE">
        <w:rPr>
          <w:rFonts w:ascii="Calibri" w:hAnsi="Calibri" w:cs="Calibri"/>
          <w:color w:val="auto"/>
          <w:spacing w:val="-6"/>
          <w:sz w:val="24"/>
          <w:szCs w:val="24"/>
        </w:rPr>
        <w:t xml:space="preserve"> </w:t>
      </w:r>
      <w:r w:rsidRPr="004F440D">
        <w:rPr>
          <w:rFonts w:ascii="Calibri" w:hAnsi="Calibri" w:cs="Calibri"/>
          <w:color w:val="auto"/>
          <w:spacing w:val="-6"/>
          <w:sz w:val="24"/>
          <w:szCs w:val="24"/>
        </w:rPr>
        <w:t xml:space="preserve"> </w:t>
      </w:r>
      <w:r w:rsidRPr="004F440D">
        <w:rPr>
          <w:rFonts w:ascii="Calibri" w:hAnsi="Calibri" w:cs="Calibri"/>
          <w:b/>
          <w:bCs/>
          <w:color w:val="auto"/>
          <w:spacing w:val="-6"/>
          <w:sz w:val="24"/>
          <w:szCs w:val="24"/>
        </w:rPr>
        <w:t>Stacionāro iekārtu pieņemšana ekspluatācijā</w:t>
      </w:r>
    </w:p>
    <w:tbl>
      <w:tblPr>
        <w:tblStyle w:val="Reatabula"/>
        <w:tblW w:w="7939"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3"/>
        <w:gridCol w:w="1134"/>
        <w:gridCol w:w="1276"/>
        <w:gridCol w:w="1276"/>
      </w:tblGrid>
      <w:tr w:rsidR="004F440D" w:rsidRPr="00C16A55" w14:paraId="27D68A37" w14:textId="77777777" w:rsidTr="00901CE1">
        <w:trPr>
          <w:jc w:val="center"/>
        </w:trPr>
        <w:tc>
          <w:tcPr>
            <w:tcW w:w="4253" w:type="dxa"/>
          </w:tcPr>
          <w:p w14:paraId="3E9D0762" w14:textId="77777777" w:rsidR="004F440D" w:rsidRPr="00C16A55" w:rsidRDefault="004F440D" w:rsidP="00064B90">
            <w:pPr>
              <w:tabs>
                <w:tab w:val="num" w:pos="0"/>
              </w:tabs>
              <w:spacing w:after="120" w:line="240" w:lineRule="auto"/>
              <w:jc w:val="center"/>
              <w:rPr>
                <w:rFonts w:ascii="Calibri" w:hAnsi="Calibri" w:cs="Calibri"/>
                <w:b/>
                <w:bCs/>
                <w:color w:val="auto"/>
                <w:spacing w:val="-6"/>
                <w:sz w:val="22"/>
                <w:szCs w:val="22"/>
                <w:lang w:val="lv-LV"/>
              </w:rPr>
            </w:pPr>
          </w:p>
        </w:tc>
        <w:tc>
          <w:tcPr>
            <w:tcW w:w="1134" w:type="dxa"/>
          </w:tcPr>
          <w:p w14:paraId="29311498" w14:textId="77777777" w:rsidR="004F440D" w:rsidRPr="00C16A55" w:rsidRDefault="004F440D" w:rsidP="00064B90">
            <w:pPr>
              <w:tabs>
                <w:tab w:val="num" w:pos="0"/>
              </w:tabs>
              <w:spacing w:after="12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2021</w:t>
            </w:r>
          </w:p>
        </w:tc>
        <w:tc>
          <w:tcPr>
            <w:tcW w:w="1276" w:type="dxa"/>
          </w:tcPr>
          <w:p w14:paraId="5AEFC476" w14:textId="77777777" w:rsidR="004F440D" w:rsidRPr="00C16A55" w:rsidRDefault="004F440D" w:rsidP="00064B90">
            <w:pPr>
              <w:tabs>
                <w:tab w:val="num" w:pos="0"/>
              </w:tabs>
              <w:spacing w:after="12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2022</w:t>
            </w:r>
          </w:p>
        </w:tc>
        <w:tc>
          <w:tcPr>
            <w:tcW w:w="1276" w:type="dxa"/>
          </w:tcPr>
          <w:p w14:paraId="3B50DA61" w14:textId="77777777" w:rsidR="004F440D" w:rsidRPr="00C16A55" w:rsidRDefault="004F440D" w:rsidP="00064B90">
            <w:pPr>
              <w:tabs>
                <w:tab w:val="num" w:pos="0"/>
              </w:tabs>
              <w:spacing w:after="120" w:line="240" w:lineRule="auto"/>
              <w:jc w:val="center"/>
              <w:rPr>
                <w:rFonts w:ascii="Calibri" w:hAnsi="Calibri" w:cs="Calibri"/>
                <w:b/>
                <w:bCs/>
                <w:color w:val="auto"/>
                <w:spacing w:val="-6"/>
                <w:sz w:val="22"/>
                <w:szCs w:val="22"/>
              </w:rPr>
            </w:pPr>
            <w:r>
              <w:rPr>
                <w:rFonts w:ascii="Calibri" w:hAnsi="Calibri" w:cs="Calibri"/>
                <w:b/>
                <w:bCs/>
                <w:color w:val="auto"/>
                <w:spacing w:val="-6"/>
                <w:sz w:val="22"/>
                <w:szCs w:val="22"/>
              </w:rPr>
              <w:t>2023</w:t>
            </w:r>
          </w:p>
        </w:tc>
      </w:tr>
      <w:tr w:rsidR="004F440D" w:rsidRPr="00901CE1" w14:paraId="3A2AC316" w14:textId="77777777" w:rsidTr="00901CE1">
        <w:trPr>
          <w:jc w:val="center"/>
        </w:trPr>
        <w:tc>
          <w:tcPr>
            <w:tcW w:w="4253" w:type="dxa"/>
          </w:tcPr>
          <w:p w14:paraId="6C8124B0" w14:textId="5DF3D0B6" w:rsidR="004F440D" w:rsidRPr="00901CE1" w:rsidRDefault="004F440D" w:rsidP="00775E57">
            <w:pPr>
              <w:tabs>
                <w:tab w:val="num" w:pos="0"/>
              </w:tabs>
              <w:spacing w:after="0" w:line="240" w:lineRule="auto"/>
              <w:rPr>
                <w:rFonts w:cstheme="minorHAnsi"/>
                <w:color w:val="000000" w:themeColor="text1"/>
                <w:spacing w:val="-6"/>
                <w:sz w:val="22"/>
                <w:szCs w:val="22"/>
                <w:lang w:val="lv-LV"/>
              </w:rPr>
            </w:pPr>
            <w:r w:rsidRPr="00901CE1">
              <w:rPr>
                <w:rFonts w:cstheme="minorHAnsi"/>
                <w:color w:val="000000" w:themeColor="text1"/>
                <w:spacing w:val="-6"/>
                <w:sz w:val="22"/>
                <w:szCs w:val="22"/>
                <w:lang w:val="lv-LV"/>
              </w:rPr>
              <w:t>Pieņemti lēmumi</w:t>
            </w:r>
          </w:p>
        </w:tc>
        <w:tc>
          <w:tcPr>
            <w:tcW w:w="1134" w:type="dxa"/>
          </w:tcPr>
          <w:p w14:paraId="3169636F" w14:textId="3369B82E" w:rsidR="004F440D" w:rsidRPr="00901CE1" w:rsidRDefault="004F440D" w:rsidP="00775E57">
            <w:pPr>
              <w:tabs>
                <w:tab w:val="num" w:pos="0"/>
              </w:tabs>
              <w:spacing w:after="0" w:line="240" w:lineRule="auto"/>
              <w:jc w:val="center"/>
              <w:rPr>
                <w:rFonts w:cstheme="minorHAnsi"/>
                <w:color w:val="000000" w:themeColor="text1"/>
                <w:spacing w:val="-6"/>
                <w:sz w:val="22"/>
                <w:szCs w:val="22"/>
                <w:lang w:val="lv-LV"/>
              </w:rPr>
            </w:pPr>
            <w:r w:rsidRPr="00901CE1">
              <w:rPr>
                <w:rFonts w:cstheme="minorHAnsi"/>
                <w:color w:val="000000" w:themeColor="text1"/>
                <w:spacing w:val="-6"/>
                <w:sz w:val="22"/>
                <w:szCs w:val="22"/>
                <w:lang w:val="lv-LV"/>
              </w:rPr>
              <w:t>0</w:t>
            </w:r>
          </w:p>
        </w:tc>
        <w:tc>
          <w:tcPr>
            <w:tcW w:w="1276" w:type="dxa"/>
          </w:tcPr>
          <w:p w14:paraId="33185797" w14:textId="79CB85EA" w:rsidR="004F440D" w:rsidRPr="00901CE1" w:rsidRDefault="004F440D" w:rsidP="00775E57">
            <w:pPr>
              <w:tabs>
                <w:tab w:val="num" w:pos="0"/>
              </w:tabs>
              <w:spacing w:after="0" w:line="240" w:lineRule="auto"/>
              <w:jc w:val="center"/>
              <w:rPr>
                <w:rFonts w:cstheme="minorHAnsi"/>
                <w:color w:val="000000" w:themeColor="text1"/>
                <w:spacing w:val="-6"/>
                <w:sz w:val="22"/>
                <w:szCs w:val="22"/>
                <w:lang w:val="lv-LV"/>
              </w:rPr>
            </w:pPr>
            <w:r w:rsidRPr="00901CE1">
              <w:rPr>
                <w:rFonts w:cstheme="minorHAnsi"/>
                <w:color w:val="000000" w:themeColor="text1"/>
                <w:spacing w:val="-6"/>
                <w:sz w:val="22"/>
                <w:szCs w:val="22"/>
                <w:lang w:val="lv-LV"/>
              </w:rPr>
              <w:t>0</w:t>
            </w:r>
          </w:p>
        </w:tc>
        <w:tc>
          <w:tcPr>
            <w:tcW w:w="1276" w:type="dxa"/>
          </w:tcPr>
          <w:p w14:paraId="47E51385" w14:textId="0FDD4D9C" w:rsidR="004F440D" w:rsidRPr="00901CE1" w:rsidRDefault="004F440D" w:rsidP="00775E57">
            <w:pPr>
              <w:tabs>
                <w:tab w:val="num" w:pos="0"/>
              </w:tabs>
              <w:spacing w:after="0" w:line="240" w:lineRule="auto"/>
              <w:jc w:val="center"/>
              <w:rPr>
                <w:rFonts w:cstheme="minorHAnsi"/>
                <w:color w:val="000000" w:themeColor="text1"/>
                <w:sz w:val="22"/>
                <w:szCs w:val="22"/>
              </w:rPr>
            </w:pPr>
            <w:r w:rsidRPr="00901CE1">
              <w:rPr>
                <w:rFonts w:cstheme="minorHAnsi"/>
                <w:color w:val="000000" w:themeColor="text1"/>
                <w:sz w:val="22"/>
                <w:szCs w:val="22"/>
              </w:rPr>
              <w:t>1</w:t>
            </w:r>
          </w:p>
        </w:tc>
      </w:tr>
    </w:tbl>
    <w:p w14:paraId="3A25E297" w14:textId="6FFA304D" w:rsidR="00566D93" w:rsidRPr="003A3081" w:rsidRDefault="003A3081" w:rsidP="00397F42">
      <w:pPr>
        <w:tabs>
          <w:tab w:val="num" w:pos="0"/>
        </w:tabs>
        <w:spacing w:before="120" w:after="0" w:line="240" w:lineRule="auto"/>
        <w:jc w:val="both"/>
        <w:rPr>
          <w:rFonts w:ascii="Calibri" w:hAnsi="Calibri" w:cs="Calibri"/>
          <w:color w:val="auto"/>
          <w:spacing w:val="-6"/>
          <w:sz w:val="24"/>
          <w:szCs w:val="24"/>
        </w:rPr>
      </w:pPr>
      <w:r w:rsidRPr="003A3081">
        <w:rPr>
          <w:rFonts w:ascii="Calibri" w:hAnsi="Calibri" w:cs="Calibri"/>
          <w:color w:val="auto"/>
          <w:spacing w:val="-6"/>
          <w:sz w:val="24"/>
          <w:szCs w:val="24"/>
        </w:rPr>
        <w:t xml:space="preserve">Šis process ir uzsākts 2021.gadā un detalizēta novērtējumu ir iespējams sniegt pēc piecu gadu novērtēšanas perioda. </w:t>
      </w:r>
    </w:p>
    <w:p w14:paraId="758845EA" w14:textId="77777777" w:rsidR="00397F42" w:rsidRDefault="00397F42" w:rsidP="006031D2">
      <w:pPr>
        <w:tabs>
          <w:tab w:val="num" w:pos="0"/>
        </w:tabs>
        <w:spacing w:after="120" w:line="240" w:lineRule="auto"/>
        <w:jc w:val="both"/>
        <w:rPr>
          <w:rFonts w:ascii="Calibri" w:hAnsi="Calibri" w:cs="Calibri"/>
          <w:b/>
          <w:bCs/>
          <w:color w:val="auto"/>
          <w:spacing w:val="-6"/>
          <w:sz w:val="24"/>
          <w:szCs w:val="24"/>
        </w:rPr>
      </w:pPr>
    </w:p>
    <w:p w14:paraId="44A1B80F" w14:textId="360E8BFA" w:rsidR="00D503AE" w:rsidRPr="00D274E5" w:rsidRDefault="00397F42" w:rsidP="006031D2">
      <w:pPr>
        <w:tabs>
          <w:tab w:val="num" w:pos="0"/>
        </w:tabs>
        <w:spacing w:after="120" w:line="240" w:lineRule="auto"/>
        <w:jc w:val="both"/>
        <w:rPr>
          <w:rFonts w:ascii="Calibri" w:hAnsi="Calibri" w:cs="Calibri"/>
          <w:b/>
          <w:bCs/>
          <w:color w:val="auto"/>
          <w:spacing w:val="-6"/>
          <w:sz w:val="24"/>
          <w:szCs w:val="24"/>
        </w:rPr>
      </w:pPr>
      <w:r>
        <w:rPr>
          <w:rFonts w:ascii="Calibri" w:hAnsi="Calibri" w:cs="Calibri"/>
          <w:b/>
          <w:bCs/>
          <w:color w:val="auto"/>
          <w:spacing w:val="-6"/>
          <w:sz w:val="24"/>
          <w:szCs w:val="24"/>
        </w:rPr>
        <w:t xml:space="preserve">2.2.2.9. </w:t>
      </w:r>
      <w:r w:rsidR="00D274E5" w:rsidRPr="00D274E5">
        <w:rPr>
          <w:rFonts w:ascii="Calibri" w:hAnsi="Calibri" w:cs="Calibri"/>
          <w:b/>
          <w:bCs/>
          <w:color w:val="auto"/>
          <w:spacing w:val="-6"/>
          <w:sz w:val="24"/>
          <w:szCs w:val="24"/>
        </w:rPr>
        <w:t>Neatkarīgas riska novērtēšanas iestādes atzīšana</w:t>
      </w:r>
    </w:p>
    <w:p w14:paraId="1879C75A" w14:textId="77777777" w:rsidR="008A4833" w:rsidRDefault="00D274E5" w:rsidP="006031D2">
      <w:pPr>
        <w:tabs>
          <w:tab w:val="num" w:pos="0"/>
        </w:tabs>
        <w:spacing w:after="120" w:line="240" w:lineRule="auto"/>
        <w:jc w:val="both"/>
        <w:rPr>
          <w:rFonts w:ascii="Calibri" w:hAnsi="Calibri" w:cs="Calibri"/>
          <w:color w:val="auto"/>
          <w:spacing w:val="-6"/>
          <w:sz w:val="24"/>
          <w:szCs w:val="24"/>
        </w:rPr>
      </w:pPr>
      <w:r>
        <w:rPr>
          <w:rFonts w:ascii="Calibri" w:hAnsi="Calibri" w:cs="Calibri"/>
          <w:color w:val="auto"/>
          <w:spacing w:val="-6"/>
          <w:sz w:val="24"/>
          <w:szCs w:val="24"/>
        </w:rPr>
        <w:tab/>
      </w:r>
      <w:r w:rsidRPr="00D274E5">
        <w:rPr>
          <w:rFonts w:ascii="Calibri" w:hAnsi="Calibri" w:cs="Calibri"/>
          <w:color w:val="auto"/>
          <w:spacing w:val="-6"/>
          <w:sz w:val="24"/>
          <w:szCs w:val="24"/>
        </w:rPr>
        <w:t>Neatkarīgas riska novērtēšanas iestādes atzīšana notiek atbilstoši Komisijas Īstenošanas regulai (ES) Nr.402/2013</w:t>
      </w:r>
      <w:r w:rsidR="00185A0C">
        <w:rPr>
          <w:rStyle w:val="Vresatsauce"/>
          <w:rFonts w:ascii="Calibri" w:hAnsi="Calibri" w:cs="Calibri"/>
          <w:color w:val="auto"/>
          <w:spacing w:val="-6"/>
          <w:sz w:val="24"/>
          <w:szCs w:val="24"/>
        </w:rPr>
        <w:footnoteReference w:id="25"/>
      </w:r>
      <w:r w:rsidRPr="00D274E5">
        <w:rPr>
          <w:rFonts w:ascii="Calibri" w:hAnsi="Calibri" w:cs="Calibri"/>
          <w:color w:val="auto"/>
          <w:spacing w:val="-6"/>
          <w:sz w:val="24"/>
          <w:szCs w:val="24"/>
        </w:rPr>
        <w:t xml:space="preserve"> prasībām</w:t>
      </w:r>
      <w:r w:rsidR="00185A0C">
        <w:rPr>
          <w:rFonts w:ascii="Calibri" w:hAnsi="Calibri" w:cs="Calibri"/>
          <w:color w:val="auto"/>
          <w:spacing w:val="-6"/>
          <w:sz w:val="24"/>
          <w:szCs w:val="24"/>
        </w:rPr>
        <w:t xml:space="preserve">, kurām atbilst arī </w:t>
      </w:r>
      <w:r w:rsidR="00185A0C" w:rsidRPr="00185A0C">
        <w:rPr>
          <w:rFonts w:ascii="Calibri" w:hAnsi="Calibri" w:cs="Calibri"/>
          <w:color w:val="auto"/>
          <w:spacing w:val="-6"/>
          <w:sz w:val="24"/>
          <w:szCs w:val="24"/>
        </w:rPr>
        <w:t>Dzelzceļa likum</w:t>
      </w:r>
      <w:r w:rsidR="00185A0C">
        <w:rPr>
          <w:rFonts w:ascii="Calibri" w:hAnsi="Calibri" w:cs="Calibri"/>
          <w:color w:val="auto"/>
          <w:spacing w:val="-6"/>
          <w:sz w:val="24"/>
          <w:szCs w:val="24"/>
        </w:rPr>
        <w:t>ā</w:t>
      </w:r>
      <w:r w:rsidR="00185A0C" w:rsidRPr="00185A0C">
        <w:rPr>
          <w:rFonts w:ascii="Calibri" w:hAnsi="Calibri" w:cs="Calibri"/>
          <w:color w:val="auto"/>
          <w:spacing w:val="-6"/>
          <w:sz w:val="24"/>
          <w:szCs w:val="24"/>
        </w:rPr>
        <w:t xml:space="preserve"> un Ministru kabineta 2020.gada 9.jūnija noteikum</w:t>
      </w:r>
      <w:r w:rsidR="00185A0C">
        <w:rPr>
          <w:rFonts w:ascii="Calibri" w:hAnsi="Calibri" w:cs="Calibri"/>
          <w:color w:val="auto"/>
          <w:spacing w:val="-6"/>
          <w:sz w:val="24"/>
          <w:szCs w:val="24"/>
        </w:rPr>
        <w:t>os</w:t>
      </w:r>
      <w:r w:rsidR="00185A0C" w:rsidRPr="00185A0C">
        <w:rPr>
          <w:rFonts w:ascii="Calibri" w:hAnsi="Calibri" w:cs="Calibri"/>
          <w:color w:val="auto"/>
          <w:spacing w:val="-6"/>
          <w:sz w:val="24"/>
          <w:szCs w:val="24"/>
        </w:rPr>
        <w:t xml:space="preserve"> Nr.374 “Dzelzceļa drošības noteikumi” </w:t>
      </w:r>
      <w:r w:rsidR="00185A0C">
        <w:rPr>
          <w:rFonts w:ascii="Calibri" w:hAnsi="Calibri" w:cs="Calibri"/>
          <w:color w:val="auto"/>
          <w:spacing w:val="-6"/>
          <w:sz w:val="24"/>
          <w:szCs w:val="24"/>
        </w:rPr>
        <w:t>noteiktais</w:t>
      </w:r>
      <w:r w:rsidR="00185A0C" w:rsidRPr="00185A0C">
        <w:rPr>
          <w:rFonts w:ascii="Calibri" w:hAnsi="Calibri" w:cs="Calibri"/>
          <w:color w:val="auto"/>
          <w:spacing w:val="-6"/>
          <w:sz w:val="24"/>
          <w:szCs w:val="24"/>
        </w:rPr>
        <w:t>.</w:t>
      </w:r>
    </w:p>
    <w:p w14:paraId="1B67346D" w14:textId="5D4444C4" w:rsidR="00D274E5" w:rsidRDefault="008A4833" w:rsidP="006031D2">
      <w:pPr>
        <w:tabs>
          <w:tab w:val="num" w:pos="0"/>
        </w:tabs>
        <w:spacing w:after="120" w:line="240" w:lineRule="auto"/>
        <w:jc w:val="both"/>
        <w:rPr>
          <w:rFonts w:ascii="Calibri" w:hAnsi="Calibri" w:cs="Calibri"/>
          <w:color w:val="auto"/>
          <w:spacing w:val="-6"/>
          <w:sz w:val="24"/>
          <w:szCs w:val="24"/>
        </w:rPr>
      </w:pPr>
      <w:r>
        <w:rPr>
          <w:rFonts w:ascii="Calibri" w:hAnsi="Calibri" w:cs="Calibri"/>
          <w:color w:val="auto"/>
          <w:spacing w:val="-6"/>
          <w:sz w:val="24"/>
          <w:szCs w:val="24"/>
        </w:rPr>
        <w:tab/>
      </w:r>
      <w:r w:rsidR="00185A0C">
        <w:rPr>
          <w:rFonts w:ascii="Calibri" w:hAnsi="Calibri" w:cs="Calibri"/>
          <w:color w:val="auto"/>
          <w:spacing w:val="-6"/>
          <w:sz w:val="24"/>
          <w:szCs w:val="24"/>
        </w:rPr>
        <w:t>I</w:t>
      </w:r>
      <w:r w:rsidR="00185A0C" w:rsidRPr="00185A0C">
        <w:rPr>
          <w:rFonts w:ascii="Calibri" w:hAnsi="Calibri" w:cs="Calibri"/>
          <w:color w:val="auto"/>
          <w:spacing w:val="-6"/>
          <w:sz w:val="24"/>
          <w:szCs w:val="24"/>
        </w:rPr>
        <w:t>nspekcijas funkcija ir atzīt novērtēšanas iestādes</w:t>
      </w:r>
      <w:r w:rsidR="003955D3">
        <w:rPr>
          <w:rFonts w:ascii="Calibri" w:hAnsi="Calibri" w:cs="Calibri"/>
          <w:color w:val="auto"/>
          <w:spacing w:val="-6"/>
          <w:sz w:val="24"/>
          <w:szCs w:val="24"/>
        </w:rPr>
        <w:t xml:space="preserve"> Ī</w:t>
      </w:r>
      <w:r w:rsidR="00185A0C" w:rsidRPr="00185A0C">
        <w:rPr>
          <w:rFonts w:ascii="Calibri" w:hAnsi="Calibri" w:cs="Calibri"/>
          <w:color w:val="auto"/>
          <w:spacing w:val="-6"/>
          <w:sz w:val="24"/>
          <w:szCs w:val="24"/>
        </w:rPr>
        <w:t>stenošanas regulas (ES) Nr. 402/2013 izpratnē</w:t>
      </w:r>
      <w:r w:rsidR="003955D3">
        <w:rPr>
          <w:rFonts w:ascii="Calibri" w:hAnsi="Calibri" w:cs="Calibri"/>
          <w:color w:val="auto"/>
          <w:spacing w:val="-6"/>
          <w:sz w:val="24"/>
          <w:szCs w:val="24"/>
        </w:rPr>
        <w:t xml:space="preserve"> p</w:t>
      </w:r>
      <w:r w:rsidR="00D274E5" w:rsidRPr="00D274E5">
        <w:rPr>
          <w:rFonts w:ascii="Calibri" w:hAnsi="Calibri" w:cs="Calibri"/>
          <w:color w:val="auto"/>
          <w:spacing w:val="-6"/>
          <w:sz w:val="24"/>
          <w:szCs w:val="24"/>
        </w:rPr>
        <w:t>ēc visas informācijas un dokumentācijas saņemšanas.</w:t>
      </w:r>
      <w:r>
        <w:rPr>
          <w:rFonts w:ascii="Calibri" w:hAnsi="Calibri" w:cs="Calibri"/>
          <w:color w:val="auto"/>
          <w:spacing w:val="-6"/>
          <w:sz w:val="24"/>
          <w:szCs w:val="24"/>
        </w:rPr>
        <w:t xml:space="preserve"> Inspekcija ir noteikusi kārtību </w:t>
      </w:r>
      <w:r w:rsidR="00F70C37">
        <w:rPr>
          <w:rFonts w:ascii="Calibri" w:hAnsi="Calibri" w:cs="Calibri"/>
          <w:color w:val="auto"/>
          <w:spacing w:val="-6"/>
          <w:sz w:val="24"/>
          <w:szCs w:val="24"/>
        </w:rPr>
        <w:t>“</w:t>
      </w:r>
      <w:r w:rsidRPr="008A4833">
        <w:rPr>
          <w:rFonts w:ascii="Calibri" w:hAnsi="Calibri" w:cs="Calibri"/>
          <w:color w:val="auto"/>
          <w:spacing w:val="-6"/>
          <w:sz w:val="24"/>
          <w:szCs w:val="24"/>
        </w:rPr>
        <w:t>Neatkarīgas riska novērtēšanas iestādes atzīšanas sistēma saskaņā ar Regulu 402/2013</w:t>
      </w:r>
      <w:r w:rsidR="00F70C37">
        <w:rPr>
          <w:rFonts w:ascii="Calibri" w:hAnsi="Calibri" w:cs="Calibri"/>
          <w:color w:val="auto"/>
          <w:spacing w:val="-6"/>
          <w:sz w:val="24"/>
          <w:szCs w:val="24"/>
        </w:rPr>
        <w:t>” (2023.)</w:t>
      </w:r>
    </w:p>
    <w:p w14:paraId="704A1FB7" w14:textId="1ABCE484" w:rsidR="00D274E5" w:rsidRDefault="00D274E5" w:rsidP="00D274E5">
      <w:pPr>
        <w:tabs>
          <w:tab w:val="num" w:pos="0"/>
        </w:tabs>
        <w:spacing w:after="120" w:line="240" w:lineRule="auto"/>
        <w:jc w:val="right"/>
        <w:rPr>
          <w:rFonts w:ascii="Calibri" w:hAnsi="Calibri" w:cs="Calibri"/>
          <w:color w:val="auto"/>
          <w:spacing w:val="-6"/>
          <w:sz w:val="24"/>
          <w:szCs w:val="24"/>
        </w:rPr>
      </w:pPr>
      <w:bookmarkStart w:id="42" w:name="_Hlk169099315"/>
      <w:r>
        <w:rPr>
          <w:rFonts w:ascii="Calibri" w:hAnsi="Calibri" w:cs="Calibri"/>
          <w:color w:val="auto"/>
          <w:spacing w:val="-6"/>
          <w:sz w:val="24"/>
          <w:szCs w:val="24"/>
        </w:rPr>
        <w:tab/>
      </w:r>
      <w:r w:rsidR="00435AEE">
        <w:rPr>
          <w:rFonts w:ascii="Calibri" w:hAnsi="Calibri" w:cs="Calibri"/>
          <w:color w:val="auto"/>
          <w:spacing w:val="-6"/>
          <w:sz w:val="24"/>
          <w:szCs w:val="24"/>
        </w:rPr>
        <w:t>20</w:t>
      </w:r>
      <w:r w:rsidRPr="004F440D">
        <w:rPr>
          <w:rFonts w:ascii="Calibri" w:hAnsi="Calibri" w:cs="Calibri"/>
          <w:color w:val="auto"/>
          <w:spacing w:val="-6"/>
          <w:sz w:val="24"/>
          <w:szCs w:val="24"/>
        </w:rPr>
        <w:t xml:space="preserve">.tabula. </w:t>
      </w:r>
      <w:r w:rsidR="00435AEE">
        <w:rPr>
          <w:rFonts w:ascii="Calibri" w:hAnsi="Calibri" w:cs="Calibri"/>
          <w:color w:val="auto"/>
          <w:spacing w:val="-6"/>
          <w:sz w:val="24"/>
          <w:szCs w:val="24"/>
        </w:rPr>
        <w:t xml:space="preserve"> </w:t>
      </w:r>
      <w:r w:rsidRPr="00D274E5">
        <w:rPr>
          <w:rFonts w:ascii="Calibri" w:hAnsi="Calibri" w:cs="Calibri"/>
          <w:b/>
          <w:bCs/>
          <w:color w:val="auto"/>
          <w:spacing w:val="-6"/>
          <w:sz w:val="24"/>
          <w:szCs w:val="24"/>
        </w:rPr>
        <w:t>Neatkarīgas riska novērtēšanas iestādes atzīšana</w:t>
      </w:r>
    </w:p>
    <w:tbl>
      <w:tblPr>
        <w:tblStyle w:val="Reatabul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11"/>
        <w:gridCol w:w="1134"/>
        <w:gridCol w:w="1276"/>
        <w:gridCol w:w="1276"/>
      </w:tblGrid>
      <w:tr w:rsidR="00D274E5" w:rsidRPr="00C16A55" w14:paraId="4FEAD9FB" w14:textId="77777777" w:rsidTr="00901CE1">
        <w:trPr>
          <w:jc w:val="center"/>
        </w:trPr>
        <w:tc>
          <w:tcPr>
            <w:tcW w:w="4111" w:type="dxa"/>
          </w:tcPr>
          <w:p w14:paraId="66AF9B3A" w14:textId="77777777" w:rsidR="00D274E5" w:rsidRPr="00C16A55" w:rsidRDefault="00D274E5" w:rsidP="00064B90">
            <w:pPr>
              <w:tabs>
                <w:tab w:val="num" w:pos="0"/>
              </w:tabs>
              <w:spacing w:after="120" w:line="240" w:lineRule="auto"/>
              <w:jc w:val="center"/>
              <w:rPr>
                <w:rFonts w:ascii="Calibri" w:hAnsi="Calibri" w:cs="Calibri"/>
                <w:b/>
                <w:bCs/>
                <w:color w:val="auto"/>
                <w:spacing w:val="-6"/>
                <w:sz w:val="22"/>
                <w:szCs w:val="22"/>
                <w:lang w:val="lv-LV"/>
              </w:rPr>
            </w:pPr>
          </w:p>
        </w:tc>
        <w:tc>
          <w:tcPr>
            <w:tcW w:w="1134" w:type="dxa"/>
          </w:tcPr>
          <w:p w14:paraId="79E2E1B3" w14:textId="77777777" w:rsidR="00D274E5" w:rsidRPr="00C16A55" w:rsidRDefault="00D274E5" w:rsidP="00064B90">
            <w:pPr>
              <w:tabs>
                <w:tab w:val="num" w:pos="0"/>
              </w:tabs>
              <w:spacing w:after="12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2021</w:t>
            </w:r>
          </w:p>
        </w:tc>
        <w:tc>
          <w:tcPr>
            <w:tcW w:w="1276" w:type="dxa"/>
          </w:tcPr>
          <w:p w14:paraId="0FF983DF" w14:textId="77777777" w:rsidR="00D274E5" w:rsidRPr="00C16A55" w:rsidRDefault="00D274E5" w:rsidP="00064B90">
            <w:pPr>
              <w:tabs>
                <w:tab w:val="num" w:pos="0"/>
              </w:tabs>
              <w:spacing w:after="12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2022</w:t>
            </w:r>
          </w:p>
        </w:tc>
        <w:tc>
          <w:tcPr>
            <w:tcW w:w="1276" w:type="dxa"/>
          </w:tcPr>
          <w:p w14:paraId="7244AE97" w14:textId="77777777" w:rsidR="00D274E5" w:rsidRPr="00C16A55" w:rsidRDefault="00D274E5" w:rsidP="00064B90">
            <w:pPr>
              <w:tabs>
                <w:tab w:val="num" w:pos="0"/>
              </w:tabs>
              <w:spacing w:after="120" w:line="240" w:lineRule="auto"/>
              <w:jc w:val="center"/>
              <w:rPr>
                <w:rFonts w:ascii="Calibri" w:hAnsi="Calibri" w:cs="Calibri"/>
                <w:b/>
                <w:bCs/>
                <w:color w:val="auto"/>
                <w:spacing w:val="-6"/>
                <w:sz w:val="22"/>
                <w:szCs w:val="22"/>
              </w:rPr>
            </w:pPr>
            <w:r>
              <w:rPr>
                <w:rFonts w:ascii="Calibri" w:hAnsi="Calibri" w:cs="Calibri"/>
                <w:b/>
                <w:bCs/>
                <w:color w:val="auto"/>
                <w:spacing w:val="-6"/>
                <w:sz w:val="22"/>
                <w:szCs w:val="22"/>
              </w:rPr>
              <w:t>2023</w:t>
            </w:r>
          </w:p>
        </w:tc>
      </w:tr>
      <w:tr w:rsidR="00D274E5" w:rsidRPr="00865174" w14:paraId="3027EDF7" w14:textId="77777777" w:rsidTr="00901CE1">
        <w:trPr>
          <w:jc w:val="center"/>
        </w:trPr>
        <w:tc>
          <w:tcPr>
            <w:tcW w:w="4111" w:type="dxa"/>
          </w:tcPr>
          <w:p w14:paraId="0D03E916" w14:textId="09E5F1B4" w:rsidR="00D274E5" w:rsidRPr="00865174" w:rsidRDefault="00D274E5" w:rsidP="00397F42">
            <w:pPr>
              <w:tabs>
                <w:tab w:val="num" w:pos="0"/>
              </w:tabs>
              <w:spacing w:after="0" w:line="240" w:lineRule="auto"/>
              <w:rPr>
                <w:rFonts w:ascii="Calibri" w:hAnsi="Calibri" w:cs="Calibri"/>
                <w:b/>
                <w:bCs/>
                <w:color w:val="auto"/>
                <w:spacing w:val="-6"/>
                <w:sz w:val="22"/>
                <w:szCs w:val="22"/>
                <w:lang w:val="lv-LV"/>
              </w:rPr>
            </w:pPr>
            <w:r w:rsidRPr="00865174">
              <w:rPr>
                <w:rFonts w:ascii="Calibri" w:hAnsi="Calibri" w:cs="Calibri"/>
                <w:b/>
                <w:bCs/>
                <w:color w:val="auto"/>
                <w:spacing w:val="-6"/>
                <w:sz w:val="22"/>
                <w:szCs w:val="22"/>
                <w:lang w:val="lv-LV"/>
              </w:rPr>
              <w:t>Izsniegti atzinumi</w:t>
            </w:r>
          </w:p>
        </w:tc>
        <w:tc>
          <w:tcPr>
            <w:tcW w:w="1134" w:type="dxa"/>
            <w:shd w:val="clear" w:color="auto" w:fill="auto"/>
          </w:tcPr>
          <w:p w14:paraId="6A11BAA5" w14:textId="0D44B7A1" w:rsidR="00D274E5" w:rsidRPr="00865174" w:rsidRDefault="00D274E5" w:rsidP="00397F42">
            <w:pPr>
              <w:tabs>
                <w:tab w:val="num" w:pos="0"/>
              </w:tabs>
              <w:spacing w:after="0" w:line="240" w:lineRule="auto"/>
              <w:jc w:val="center"/>
              <w:rPr>
                <w:rFonts w:ascii="Calibri" w:hAnsi="Calibri" w:cs="Calibri"/>
                <w:b/>
                <w:bCs/>
                <w:color w:val="auto"/>
                <w:spacing w:val="-6"/>
                <w:sz w:val="22"/>
                <w:szCs w:val="22"/>
                <w:lang w:val="lv-LV"/>
              </w:rPr>
            </w:pPr>
            <w:r w:rsidRPr="00865174">
              <w:rPr>
                <w:rFonts w:ascii="Calibri" w:hAnsi="Calibri" w:cs="Calibri"/>
                <w:b/>
                <w:bCs/>
                <w:color w:val="auto"/>
                <w:spacing w:val="-6"/>
                <w:sz w:val="22"/>
                <w:szCs w:val="22"/>
                <w:lang w:val="lv-LV"/>
              </w:rPr>
              <w:t>0</w:t>
            </w:r>
          </w:p>
        </w:tc>
        <w:tc>
          <w:tcPr>
            <w:tcW w:w="1276" w:type="dxa"/>
          </w:tcPr>
          <w:p w14:paraId="45323AFC" w14:textId="13D38417" w:rsidR="00D274E5" w:rsidRPr="00865174" w:rsidRDefault="00D274E5" w:rsidP="00397F42">
            <w:pPr>
              <w:tabs>
                <w:tab w:val="num" w:pos="0"/>
              </w:tabs>
              <w:spacing w:after="0" w:line="240" w:lineRule="auto"/>
              <w:jc w:val="center"/>
              <w:rPr>
                <w:rFonts w:ascii="Calibri" w:hAnsi="Calibri" w:cs="Calibri"/>
                <w:b/>
                <w:bCs/>
                <w:color w:val="auto"/>
                <w:spacing w:val="-6"/>
                <w:sz w:val="22"/>
                <w:szCs w:val="22"/>
                <w:lang w:val="lv-LV"/>
              </w:rPr>
            </w:pPr>
            <w:r w:rsidRPr="00865174">
              <w:rPr>
                <w:rFonts w:ascii="Calibri" w:hAnsi="Calibri" w:cs="Calibri"/>
                <w:b/>
                <w:bCs/>
                <w:color w:val="auto"/>
                <w:spacing w:val="-6"/>
                <w:sz w:val="22"/>
                <w:szCs w:val="22"/>
                <w:lang w:val="lv-LV"/>
              </w:rPr>
              <w:t>1</w:t>
            </w:r>
          </w:p>
        </w:tc>
        <w:tc>
          <w:tcPr>
            <w:tcW w:w="1276" w:type="dxa"/>
          </w:tcPr>
          <w:p w14:paraId="330DB6BB" w14:textId="0291D117" w:rsidR="00D274E5" w:rsidRPr="00865174" w:rsidRDefault="00D274E5" w:rsidP="00397F42">
            <w:pPr>
              <w:tabs>
                <w:tab w:val="num" w:pos="0"/>
              </w:tabs>
              <w:spacing w:after="0" w:line="240" w:lineRule="auto"/>
              <w:jc w:val="center"/>
              <w:rPr>
                <w:rFonts w:ascii="Calibri" w:hAnsi="Calibri" w:cs="Calibri"/>
                <w:b/>
                <w:bCs/>
                <w:color w:val="auto"/>
                <w:spacing w:val="-6"/>
                <w:sz w:val="22"/>
                <w:szCs w:val="22"/>
                <w:lang w:val="lv-LV"/>
              </w:rPr>
            </w:pPr>
            <w:r w:rsidRPr="00865174">
              <w:rPr>
                <w:rFonts w:ascii="Calibri" w:hAnsi="Calibri" w:cs="Calibri"/>
                <w:b/>
                <w:bCs/>
                <w:color w:val="auto"/>
                <w:spacing w:val="-6"/>
                <w:sz w:val="22"/>
                <w:szCs w:val="22"/>
                <w:lang w:val="lv-LV"/>
              </w:rPr>
              <w:t>2</w:t>
            </w:r>
          </w:p>
        </w:tc>
      </w:tr>
      <w:tr w:rsidR="00D274E5" w:rsidRPr="008F5082" w14:paraId="3C48DCC4" w14:textId="77777777" w:rsidTr="00901CE1">
        <w:trPr>
          <w:jc w:val="center"/>
        </w:trPr>
        <w:tc>
          <w:tcPr>
            <w:tcW w:w="4111" w:type="dxa"/>
          </w:tcPr>
          <w:p w14:paraId="7FB94739" w14:textId="32233F6B" w:rsidR="00D274E5" w:rsidRPr="008F5082" w:rsidRDefault="00D274E5" w:rsidP="00397F42">
            <w:pPr>
              <w:tabs>
                <w:tab w:val="num" w:pos="0"/>
              </w:tabs>
              <w:spacing w:after="0" w:line="240" w:lineRule="auto"/>
              <w:jc w:val="right"/>
              <w:rPr>
                <w:rFonts w:cstheme="minorHAnsi"/>
                <w:color w:val="000000" w:themeColor="text1"/>
                <w:spacing w:val="-6"/>
                <w:sz w:val="22"/>
                <w:szCs w:val="22"/>
                <w:lang w:val="lv-LV"/>
              </w:rPr>
            </w:pPr>
            <w:r>
              <w:rPr>
                <w:rFonts w:cstheme="minorHAnsi"/>
                <w:color w:val="000000" w:themeColor="text1"/>
                <w:spacing w:val="-6"/>
                <w:sz w:val="22"/>
                <w:szCs w:val="22"/>
                <w:lang w:val="lv-LV"/>
              </w:rPr>
              <w:t>Pieņemti lēmumi</w:t>
            </w:r>
          </w:p>
        </w:tc>
        <w:tc>
          <w:tcPr>
            <w:tcW w:w="1134" w:type="dxa"/>
            <w:shd w:val="clear" w:color="auto" w:fill="auto"/>
          </w:tcPr>
          <w:p w14:paraId="01EE5C22" w14:textId="77777777" w:rsidR="00D274E5" w:rsidRPr="00397F42" w:rsidRDefault="00D274E5" w:rsidP="00397F42">
            <w:pPr>
              <w:tabs>
                <w:tab w:val="num" w:pos="0"/>
              </w:tabs>
              <w:spacing w:after="0" w:line="240" w:lineRule="auto"/>
              <w:jc w:val="center"/>
              <w:rPr>
                <w:rFonts w:cstheme="minorHAnsi"/>
                <w:color w:val="000000" w:themeColor="text1"/>
                <w:spacing w:val="-6"/>
                <w:sz w:val="22"/>
                <w:szCs w:val="22"/>
                <w:lang w:val="lv-LV"/>
              </w:rPr>
            </w:pPr>
            <w:r w:rsidRPr="00397F42">
              <w:rPr>
                <w:rFonts w:cstheme="minorHAnsi"/>
                <w:color w:val="000000" w:themeColor="text1"/>
                <w:spacing w:val="-6"/>
                <w:sz w:val="22"/>
                <w:szCs w:val="22"/>
                <w:lang w:val="lv-LV"/>
              </w:rPr>
              <w:t>0</w:t>
            </w:r>
          </w:p>
        </w:tc>
        <w:tc>
          <w:tcPr>
            <w:tcW w:w="1276" w:type="dxa"/>
          </w:tcPr>
          <w:p w14:paraId="305132BC" w14:textId="75FEC52A" w:rsidR="00D274E5" w:rsidRPr="008F5082" w:rsidRDefault="00D274E5" w:rsidP="00397F42">
            <w:pPr>
              <w:tabs>
                <w:tab w:val="num" w:pos="0"/>
              </w:tabs>
              <w:spacing w:after="0" w:line="240" w:lineRule="auto"/>
              <w:jc w:val="center"/>
              <w:rPr>
                <w:rFonts w:cstheme="minorHAnsi"/>
                <w:color w:val="000000" w:themeColor="text1"/>
                <w:spacing w:val="-6"/>
                <w:sz w:val="22"/>
                <w:szCs w:val="22"/>
                <w:lang w:val="lv-LV"/>
              </w:rPr>
            </w:pPr>
            <w:r>
              <w:rPr>
                <w:rFonts w:cstheme="minorHAnsi"/>
                <w:color w:val="000000" w:themeColor="text1"/>
                <w:spacing w:val="-6"/>
                <w:sz w:val="22"/>
                <w:szCs w:val="22"/>
                <w:lang w:val="lv-LV"/>
              </w:rPr>
              <w:t>1</w:t>
            </w:r>
          </w:p>
        </w:tc>
        <w:tc>
          <w:tcPr>
            <w:tcW w:w="1276" w:type="dxa"/>
          </w:tcPr>
          <w:p w14:paraId="36141A7C" w14:textId="6D3BCA9E" w:rsidR="00D274E5" w:rsidRPr="008F5082" w:rsidRDefault="00D274E5" w:rsidP="00397F42">
            <w:pPr>
              <w:tabs>
                <w:tab w:val="num" w:pos="0"/>
              </w:tabs>
              <w:spacing w:after="0" w:line="240" w:lineRule="auto"/>
              <w:jc w:val="center"/>
              <w:rPr>
                <w:rFonts w:cstheme="minorHAnsi"/>
                <w:color w:val="000000" w:themeColor="text1"/>
                <w:sz w:val="22"/>
                <w:szCs w:val="22"/>
              </w:rPr>
            </w:pPr>
            <w:r>
              <w:rPr>
                <w:rFonts w:cstheme="minorHAnsi"/>
                <w:color w:val="000000" w:themeColor="text1"/>
                <w:sz w:val="22"/>
                <w:szCs w:val="22"/>
              </w:rPr>
              <w:t>2</w:t>
            </w:r>
          </w:p>
        </w:tc>
      </w:tr>
      <w:tr w:rsidR="00D274E5" w:rsidRPr="008F5082" w14:paraId="214C89B1" w14:textId="77777777" w:rsidTr="00901CE1">
        <w:trPr>
          <w:jc w:val="center"/>
        </w:trPr>
        <w:tc>
          <w:tcPr>
            <w:tcW w:w="4111" w:type="dxa"/>
          </w:tcPr>
          <w:p w14:paraId="524A1D40" w14:textId="38134B75" w:rsidR="00D274E5" w:rsidRPr="008F5082" w:rsidRDefault="00D274E5" w:rsidP="00397F42">
            <w:pPr>
              <w:tabs>
                <w:tab w:val="num" w:pos="0"/>
              </w:tabs>
              <w:spacing w:after="0" w:line="240" w:lineRule="auto"/>
              <w:jc w:val="right"/>
              <w:rPr>
                <w:rFonts w:cstheme="minorHAnsi"/>
                <w:color w:val="000000" w:themeColor="text1"/>
                <w:spacing w:val="-6"/>
                <w:sz w:val="22"/>
                <w:szCs w:val="22"/>
                <w:lang w:val="lv-LV"/>
              </w:rPr>
            </w:pPr>
            <w:r>
              <w:rPr>
                <w:rFonts w:cstheme="minorHAnsi"/>
                <w:color w:val="000000" w:themeColor="text1"/>
                <w:spacing w:val="-6"/>
                <w:sz w:val="22"/>
                <w:szCs w:val="22"/>
                <w:lang w:val="lv-LV"/>
              </w:rPr>
              <w:t>Veikta uzraudzība</w:t>
            </w:r>
          </w:p>
        </w:tc>
        <w:tc>
          <w:tcPr>
            <w:tcW w:w="1134" w:type="dxa"/>
            <w:shd w:val="clear" w:color="auto" w:fill="auto"/>
          </w:tcPr>
          <w:p w14:paraId="0050F61F" w14:textId="64A7C8E9" w:rsidR="00D274E5" w:rsidRPr="00397F42" w:rsidRDefault="00D274E5" w:rsidP="00397F42">
            <w:pPr>
              <w:tabs>
                <w:tab w:val="num" w:pos="0"/>
              </w:tabs>
              <w:spacing w:after="0" w:line="240" w:lineRule="auto"/>
              <w:jc w:val="center"/>
              <w:rPr>
                <w:rFonts w:cstheme="minorHAnsi"/>
                <w:color w:val="000000" w:themeColor="text1"/>
                <w:spacing w:val="-6"/>
                <w:sz w:val="22"/>
                <w:szCs w:val="22"/>
                <w:lang w:val="lv-LV"/>
              </w:rPr>
            </w:pPr>
            <w:r w:rsidRPr="00397F42">
              <w:rPr>
                <w:rFonts w:cstheme="minorHAnsi"/>
                <w:color w:val="000000" w:themeColor="text1"/>
                <w:spacing w:val="-6"/>
                <w:sz w:val="22"/>
                <w:szCs w:val="22"/>
                <w:lang w:val="lv-LV"/>
              </w:rPr>
              <w:t>0</w:t>
            </w:r>
          </w:p>
        </w:tc>
        <w:tc>
          <w:tcPr>
            <w:tcW w:w="1276" w:type="dxa"/>
          </w:tcPr>
          <w:p w14:paraId="3CFEBCE2" w14:textId="49DEC754" w:rsidR="00D274E5" w:rsidRPr="008F5082" w:rsidRDefault="00D274E5" w:rsidP="00397F42">
            <w:pPr>
              <w:tabs>
                <w:tab w:val="num" w:pos="0"/>
              </w:tabs>
              <w:spacing w:after="0" w:line="240" w:lineRule="auto"/>
              <w:jc w:val="center"/>
              <w:rPr>
                <w:rFonts w:cstheme="minorHAnsi"/>
                <w:color w:val="000000" w:themeColor="text1"/>
                <w:spacing w:val="-6"/>
                <w:sz w:val="22"/>
                <w:szCs w:val="22"/>
                <w:lang w:val="lv-LV"/>
              </w:rPr>
            </w:pPr>
            <w:r>
              <w:rPr>
                <w:rFonts w:cstheme="minorHAnsi"/>
                <w:color w:val="000000" w:themeColor="text1"/>
                <w:spacing w:val="-6"/>
                <w:sz w:val="22"/>
                <w:szCs w:val="22"/>
                <w:lang w:val="lv-LV"/>
              </w:rPr>
              <w:t>0</w:t>
            </w:r>
          </w:p>
        </w:tc>
        <w:tc>
          <w:tcPr>
            <w:tcW w:w="1276" w:type="dxa"/>
          </w:tcPr>
          <w:p w14:paraId="13A0F7BB" w14:textId="29D8EE2F" w:rsidR="00D274E5" w:rsidRPr="008F5082" w:rsidRDefault="00D274E5" w:rsidP="00397F42">
            <w:pPr>
              <w:tabs>
                <w:tab w:val="num" w:pos="0"/>
              </w:tabs>
              <w:spacing w:after="0" w:line="240" w:lineRule="auto"/>
              <w:jc w:val="center"/>
              <w:rPr>
                <w:rFonts w:cstheme="minorHAnsi"/>
                <w:color w:val="000000" w:themeColor="text1"/>
                <w:sz w:val="22"/>
                <w:szCs w:val="22"/>
              </w:rPr>
            </w:pPr>
            <w:r>
              <w:rPr>
                <w:rFonts w:cstheme="minorHAnsi"/>
                <w:color w:val="000000" w:themeColor="text1"/>
                <w:sz w:val="22"/>
                <w:szCs w:val="22"/>
              </w:rPr>
              <w:t>2</w:t>
            </w:r>
          </w:p>
        </w:tc>
      </w:tr>
      <w:bookmarkEnd w:id="42"/>
    </w:tbl>
    <w:p w14:paraId="797FE738" w14:textId="77777777" w:rsidR="00D274E5" w:rsidRDefault="00D274E5" w:rsidP="006031D2">
      <w:pPr>
        <w:tabs>
          <w:tab w:val="num" w:pos="0"/>
        </w:tabs>
        <w:spacing w:after="120" w:line="240" w:lineRule="auto"/>
        <w:jc w:val="both"/>
        <w:rPr>
          <w:rFonts w:ascii="Calibri" w:hAnsi="Calibri" w:cs="Calibri"/>
          <w:color w:val="auto"/>
          <w:spacing w:val="-6"/>
          <w:sz w:val="24"/>
          <w:szCs w:val="24"/>
        </w:rPr>
      </w:pPr>
    </w:p>
    <w:p w14:paraId="34BA2F8F" w14:textId="0A8BCE24" w:rsidR="00FB66C0" w:rsidRPr="00161106" w:rsidRDefault="00973BBF">
      <w:pPr>
        <w:pStyle w:val="Virsraksts3"/>
        <w:numPr>
          <w:ilvl w:val="2"/>
          <w:numId w:val="15"/>
        </w:numPr>
        <w:ind w:left="709" w:hanging="709"/>
        <w:rPr>
          <w:rFonts w:asciiTheme="minorHAnsi" w:hAnsiTheme="minorHAnsi" w:cstheme="minorHAnsi"/>
          <w:b/>
          <w:bCs/>
          <w:color w:val="auto"/>
        </w:rPr>
      </w:pPr>
      <w:bookmarkStart w:id="43" w:name="_Toc169733697"/>
      <w:r w:rsidRPr="00161106">
        <w:rPr>
          <w:rFonts w:asciiTheme="minorHAnsi" w:hAnsiTheme="minorHAnsi" w:cstheme="minorHAnsi"/>
          <w:b/>
          <w:bCs/>
          <w:color w:val="auto"/>
        </w:rPr>
        <w:t>N</w:t>
      </w:r>
      <w:r w:rsidR="00FB66C0" w:rsidRPr="00161106">
        <w:rPr>
          <w:rFonts w:asciiTheme="minorHAnsi" w:hAnsiTheme="minorHAnsi" w:cstheme="minorHAnsi"/>
          <w:b/>
          <w:bCs/>
          <w:color w:val="auto"/>
        </w:rPr>
        <w:t>ormatīvo aktu projekt</w:t>
      </w:r>
      <w:r w:rsidRPr="00161106">
        <w:rPr>
          <w:rFonts w:asciiTheme="minorHAnsi" w:hAnsiTheme="minorHAnsi" w:cstheme="minorHAnsi"/>
          <w:b/>
          <w:bCs/>
          <w:color w:val="auto"/>
        </w:rPr>
        <w:t>u sagatavošana</w:t>
      </w:r>
      <w:bookmarkEnd w:id="43"/>
    </w:p>
    <w:p w14:paraId="0221F57C" w14:textId="4E31E8EC" w:rsidR="00FB66C0" w:rsidRDefault="00795F23" w:rsidP="00795F23">
      <w:pPr>
        <w:tabs>
          <w:tab w:val="num" w:pos="0"/>
        </w:tabs>
        <w:spacing w:before="120" w:after="120" w:line="240" w:lineRule="auto"/>
        <w:ind w:firstLine="567"/>
        <w:jc w:val="both"/>
        <w:rPr>
          <w:rFonts w:ascii="Calibri" w:hAnsi="Calibri" w:cs="Calibri"/>
          <w:color w:val="auto"/>
          <w:spacing w:val="-6"/>
          <w:sz w:val="24"/>
          <w:szCs w:val="24"/>
        </w:rPr>
      </w:pPr>
      <w:r>
        <w:rPr>
          <w:rFonts w:ascii="Calibri" w:hAnsi="Calibri" w:cs="Calibri"/>
          <w:color w:val="auto"/>
          <w:spacing w:val="-6"/>
          <w:sz w:val="24"/>
          <w:szCs w:val="24"/>
        </w:rPr>
        <w:t xml:space="preserve">Inspekcija regulāri </w:t>
      </w:r>
      <w:r w:rsidR="00FB66C0" w:rsidRPr="00FB66C0">
        <w:rPr>
          <w:rFonts w:ascii="Calibri" w:hAnsi="Calibri" w:cs="Calibri"/>
          <w:color w:val="auto"/>
          <w:spacing w:val="-6"/>
          <w:sz w:val="24"/>
          <w:szCs w:val="24"/>
        </w:rPr>
        <w:t>pārskat</w:t>
      </w:r>
      <w:r>
        <w:rPr>
          <w:rFonts w:ascii="Calibri" w:hAnsi="Calibri" w:cs="Calibri"/>
          <w:color w:val="auto"/>
          <w:spacing w:val="-6"/>
          <w:sz w:val="24"/>
          <w:szCs w:val="24"/>
        </w:rPr>
        <w:t>a</w:t>
      </w:r>
      <w:r w:rsidR="00FB66C0" w:rsidRPr="00FB66C0">
        <w:rPr>
          <w:rFonts w:ascii="Calibri" w:hAnsi="Calibri" w:cs="Calibri"/>
          <w:color w:val="auto"/>
          <w:spacing w:val="-6"/>
          <w:sz w:val="24"/>
          <w:szCs w:val="24"/>
        </w:rPr>
        <w:t xml:space="preserve"> nacionāl</w:t>
      </w:r>
      <w:r>
        <w:rPr>
          <w:rFonts w:ascii="Calibri" w:hAnsi="Calibri" w:cs="Calibri"/>
          <w:color w:val="auto"/>
          <w:spacing w:val="-6"/>
          <w:sz w:val="24"/>
          <w:szCs w:val="24"/>
        </w:rPr>
        <w:t>os</w:t>
      </w:r>
      <w:r w:rsidR="00FB66C0" w:rsidRPr="00FB66C0">
        <w:rPr>
          <w:rFonts w:ascii="Calibri" w:hAnsi="Calibri" w:cs="Calibri"/>
          <w:color w:val="auto"/>
          <w:spacing w:val="-6"/>
          <w:sz w:val="24"/>
          <w:szCs w:val="24"/>
        </w:rPr>
        <w:t xml:space="preserve"> normatīv</w:t>
      </w:r>
      <w:r>
        <w:rPr>
          <w:rFonts w:ascii="Calibri" w:hAnsi="Calibri" w:cs="Calibri"/>
          <w:color w:val="auto"/>
          <w:spacing w:val="-6"/>
          <w:sz w:val="24"/>
          <w:szCs w:val="24"/>
        </w:rPr>
        <w:t>os</w:t>
      </w:r>
      <w:r w:rsidR="00FB66C0" w:rsidRPr="00FB66C0">
        <w:rPr>
          <w:rFonts w:ascii="Calibri" w:hAnsi="Calibri" w:cs="Calibri"/>
          <w:color w:val="auto"/>
          <w:spacing w:val="-6"/>
          <w:sz w:val="24"/>
          <w:szCs w:val="24"/>
        </w:rPr>
        <w:t xml:space="preserve"> akt</w:t>
      </w:r>
      <w:r>
        <w:rPr>
          <w:rFonts w:ascii="Calibri" w:hAnsi="Calibri" w:cs="Calibri"/>
          <w:color w:val="auto"/>
          <w:spacing w:val="-6"/>
          <w:sz w:val="24"/>
          <w:szCs w:val="24"/>
        </w:rPr>
        <w:t>us</w:t>
      </w:r>
      <w:r w:rsidR="00FB66C0" w:rsidRPr="00FB66C0">
        <w:rPr>
          <w:rFonts w:ascii="Calibri" w:hAnsi="Calibri" w:cs="Calibri"/>
          <w:color w:val="auto"/>
          <w:spacing w:val="-6"/>
          <w:sz w:val="24"/>
          <w:szCs w:val="24"/>
        </w:rPr>
        <w:t xml:space="preserve">, lai tie atbilstu ES vienotajām prasībām un, nepieciešamības gadījumā, </w:t>
      </w:r>
      <w:r w:rsidR="0035102A">
        <w:rPr>
          <w:rFonts w:ascii="Calibri" w:hAnsi="Calibri" w:cs="Calibri"/>
          <w:color w:val="auto"/>
          <w:spacing w:val="-6"/>
          <w:sz w:val="24"/>
          <w:szCs w:val="24"/>
        </w:rPr>
        <w:t xml:space="preserve">tiek </w:t>
      </w:r>
      <w:r w:rsidR="00FB66C0" w:rsidRPr="00FB66C0">
        <w:rPr>
          <w:rFonts w:ascii="Calibri" w:hAnsi="Calibri" w:cs="Calibri"/>
          <w:color w:val="auto"/>
          <w:spacing w:val="-6"/>
          <w:sz w:val="24"/>
          <w:szCs w:val="24"/>
        </w:rPr>
        <w:t>izstrādāti attiecīgie priekšlikumi</w:t>
      </w:r>
      <w:r w:rsidR="00283A7B">
        <w:rPr>
          <w:rFonts w:ascii="Calibri" w:hAnsi="Calibri" w:cs="Calibri"/>
          <w:color w:val="auto"/>
          <w:spacing w:val="-6"/>
          <w:sz w:val="24"/>
          <w:szCs w:val="24"/>
        </w:rPr>
        <w:t xml:space="preserve"> normatīvo aktu projektiem un iesniegti Satiksmes ministrijā.</w:t>
      </w:r>
    </w:p>
    <w:p w14:paraId="1ED69832" w14:textId="0E6EE323" w:rsidR="00283A7B" w:rsidRDefault="00880E85" w:rsidP="00795F23">
      <w:pPr>
        <w:tabs>
          <w:tab w:val="num" w:pos="0"/>
        </w:tabs>
        <w:spacing w:after="120" w:line="240" w:lineRule="auto"/>
        <w:ind w:firstLine="567"/>
        <w:jc w:val="both"/>
        <w:rPr>
          <w:rFonts w:ascii="Calibri" w:hAnsi="Calibri" w:cs="Calibri"/>
          <w:color w:val="auto"/>
          <w:spacing w:val="-6"/>
          <w:sz w:val="24"/>
          <w:szCs w:val="24"/>
        </w:rPr>
      </w:pPr>
      <w:r>
        <w:rPr>
          <w:rFonts w:ascii="Calibri" w:hAnsi="Calibri" w:cs="Calibri"/>
          <w:color w:val="auto"/>
          <w:spacing w:val="-6"/>
          <w:sz w:val="24"/>
          <w:szCs w:val="24"/>
        </w:rPr>
        <w:t>2023. gadā</w:t>
      </w:r>
      <w:r w:rsidR="00161106">
        <w:rPr>
          <w:rFonts w:ascii="Calibri" w:hAnsi="Calibri" w:cs="Calibri"/>
          <w:color w:val="auto"/>
          <w:spacing w:val="-6"/>
          <w:sz w:val="24"/>
          <w:szCs w:val="24"/>
        </w:rPr>
        <w:t xml:space="preserve"> Inspekcija ir</w:t>
      </w:r>
      <w:r>
        <w:rPr>
          <w:rFonts w:ascii="Calibri" w:hAnsi="Calibri" w:cs="Calibri"/>
          <w:color w:val="auto"/>
          <w:spacing w:val="-6"/>
          <w:sz w:val="24"/>
          <w:szCs w:val="24"/>
        </w:rPr>
        <w:t xml:space="preserve"> sagatavo</w:t>
      </w:r>
      <w:r w:rsidR="00161106">
        <w:rPr>
          <w:rFonts w:ascii="Calibri" w:hAnsi="Calibri" w:cs="Calibri"/>
          <w:color w:val="auto"/>
          <w:spacing w:val="-6"/>
          <w:sz w:val="24"/>
          <w:szCs w:val="24"/>
        </w:rPr>
        <w:t xml:space="preserve">jusi </w:t>
      </w:r>
      <w:r w:rsidR="00865174">
        <w:rPr>
          <w:rFonts w:ascii="Calibri" w:hAnsi="Calibri" w:cs="Calibri"/>
          <w:color w:val="auto"/>
          <w:spacing w:val="-6"/>
          <w:sz w:val="24"/>
          <w:szCs w:val="24"/>
        </w:rPr>
        <w:t xml:space="preserve">piecus </w:t>
      </w:r>
      <w:r>
        <w:rPr>
          <w:rFonts w:ascii="Calibri" w:hAnsi="Calibri" w:cs="Calibri"/>
          <w:color w:val="auto"/>
          <w:spacing w:val="-6"/>
          <w:sz w:val="24"/>
          <w:szCs w:val="24"/>
        </w:rPr>
        <w:t>normatīvo aktu projekt</w:t>
      </w:r>
      <w:r w:rsidR="0035102A">
        <w:rPr>
          <w:rFonts w:ascii="Calibri" w:hAnsi="Calibri" w:cs="Calibri"/>
          <w:color w:val="auto"/>
          <w:spacing w:val="-6"/>
          <w:sz w:val="24"/>
          <w:szCs w:val="24"/>
        </w:rPr>
        <w:t>us</w:t>
      </w:r>
      <w:r>
        <w:rPr>
          <w:rFonts w:ascii="Calibri" w:hAnsi="Calibri" w:cs="Calibri"/>
          <w:color w:val="auto"/>
          <w:spacing w:val="-6"/>
          <w:sz w:val="24"/>
          <w:szCs w:val="24"/>
        </w:rPr>
        <w:t xml:space="preserve"> </w:t>
      </w:r>
      <w:r w:rsidRPr="00880E85">
        <w:rPr>
          <w:rFonts w:ascii="Calibri" w:hAnsi="Calibri" w:cs="Calibri"/>
          <w:color w:val="auto"/>
          <w:spacing w:val="-6"/>
          <w:sz w:val="24"/>
          <w:szCs w:val="24"/>
        </w:rPr>
        <w:t>Savstarpējās izmantojamības noteikumi</w:t>
      </w:r>
      <w:r>
        <w:rPr>
          <w:rFonts w:ascii="Calibri" w:hAnsi="Calibri" w:cs="Calibri"/>
          <w:color w:val="auto"/>
          <w:spacing w:val="-6"/>
          <w:sz w:val="24"/>
          <w:szCs w:val="24"/>
        </w:rPr>
        <w:t xml:space="preserve">em, </w:t>
      </w:r>
      <w:r w:rsidRPr="00880E85">
        <w:rPr>
          <w:rFonts w:ascii="Calibri" w:hAnsi="Calibri" w:cs="Calibri"/>
          <w:color w:val="auto"/>
          <w:spacing w:val="-6"/>
          <w:sz w:val="24"/>
          <w:szCs w:val="24"/>
        </w:rPr>
        <w:t>Dzelzceļa ekspluatācijas noteikumi</w:t>
      </w:r>
      <w:r>
        <w:rPr>
          <w:rFonts w:ascii="Calibri" w:hAnsi="Calibri" w:cs="Calibri"/>
          <w:color w:val="auto"/>
          <w:spacing w:val="-6"/>
          <w:sz w:val="24"/>
          <w:szCs w:val="24"/>
        </w:rPr>
        <w:t xml:space="preserve">em, </w:t>
      </w:r>
      <w:r w:rsidR="005E5DE7">
        <w:rPr>
          <w:rFonts w:ascii="Calibri" w:hAnsi="Calibri" w:cs="Calibri"/>
          <w:color w:val="auto"/>
          <w:spacing w:val="-6"/>
          <w:sz w:val="24"/>
          <w:szCs w:val="24"/>
        </w:rPr>
        <w:t xml:space="preserve">Inspekcijas </w:t>
      </w:r>
      <w:r w:rsidRPr="00880E85">
        <w:rPr>
          <w:rFonts w:ascii="Calibri" w:hAnsi="Calibri" w:cs="Calibri"/>
          <w:color w:val="auto"/>
          <w:spacing w:val="-6"/>
          <w:sz w:val="24"/>
          <w:szCs w:val="24"/>
        </w:rPr>
        <w:t>budžet</w:t>
      </w:r>
      <w:r>
        <w:rPr>
          <w:rFonts w:ascii="Calibri" w:hAnsi="Calibri" w:cs="Calibri"/>
          <w:color w:val="auto"/>
          <w:spacing w:val="-6"/>
          <w:sz w:val="24"/>
          <w:szCs w:val="24"/>
        </w:rPr>
        <w:t>a rīkojum</w:t>
      </w:r>
      <w:r w:rsidR="001767F4">
        <w:rPr>
          <w:rFonts w:ascii="Calibri" w:hAnsi="Calibri" w:cs="Calibri"/>
          <w:color w:val="auto"/>
          <w:spacing w:val="-6"/>
          <w:sz w:val="24"/>
          <w:szCs w:val="24"/>
        </w:rPr>
        <w:t>ie</w:t>
      </w:r>
      <w:r>
        <w:rPr>
          <w:rFonts w:ascii="Calibri" w:hAnsi="Calibri" w:cs="Calibri"/>
          <w:color w:val="auto"/>
          <w:spacing w:val="-6"/>
          <w:sz w:val="24"/>
          <w:szCs w:val="24"/>
        </w:rPr>
        <w:t>m u.c.</w:t>
      </w:r>
    </w:p>
    <w:p w14:paraId="2EEC8088" w14:textId="624671BA" w:rsidR="00283A7B" w:rsidRDefault="00283A7B" w:rsidP="00283A7B">
      <w:pPr>
        <w:tabs>
          <w:tab w:val="num" w:pos="0"/>
        </w:tabs>
        <w:spacing w:after="120" w:line="240" w:lineRule="auto"/>
        <w:jc w:val="right"/>
        <w:rPr>
          <w:rFonts w:ascii="Calibri" w:hAnsi="Calibri" w:cs="Calibri"/>
          <w:color w:val="auto"/>
          <w:spacing w:val="-6"/>
          <w:sz w:val="24"/>
          <w:szCs w:val="24"/>
        </w:rPr>
      </w:pPr>
      <w:r>
        <w:rPr>
          <w:rFonts w:ascii="Calibri" w:hAnsi="Calibri" w:cs="Calibri"/>
          <w:color w:val="auto"/>
          <w:spacing w:val="-6"/>
          <w:sz w:val="24"/>
          <w:szCs w:val="24"/>
        </w:rPr>
        <w:tab/>
      </w:r>
      <w:r w:rsidR="00435AEE">
        <w:rPr>
          <w:rFonts w:ascii="Calibri" w:hAnsi="Calibri" w:cs="Calibri"/>
          <w:color w:val="auto"/>
          <w:spacing w:val="-6"/>
          <w:sz w:val="24"/>
          <w:szCs w:val="24"/>
        </w:rPr>
        <w:t>21</w:t>
      </w:r>
      <w:r w:rsidRPr="004F440D">
        <w:rPr>
          <w:rFonts w:ascii="Calibri" w:hAnsi="Calibri" w:cs="Calibri"/>
          <w:color w:val="auto"/>
          <w:spacing w:val="-6"/>
          <w:sz w:val="24"/>
          <w:szCs w:val="24"/>
        </w:rPr>
        <w:t xml:space="preserve">.tabula. </w:t>
      </w:r>
      <w:r w:rsidR="00435AEE">
        <w:rPr>
          <w:rFonts w:ascii="Calibri" w:hAnsi="Calibri" w:cs="Calibri"/>
          <w:color w:val="auto"/>
          <w:spacing w:val="-6"/>
          <w:sz w:val="24"/>
          <w:szCs w:val="24"/>
        </w:rPr>
        <w:t xml:space="preserve"> </w:t>
      </w:r>
      <w:r w:rsidRPr="00283A7B">
        <w:rPr>
          <w:rFonts w:ascii="Calibri" w:hAnsi="Calibri" w:cs="Calibri"/>
          <w:b/>
          <w:bCs/>
          <w:color w:val="auto"/>
          <w:spacing w:val="-6"/>
          <w:sz w:val="24"/>
          <w:szCs w:val="24"/>
        </w:rPr>
        <w:t>Sagatavoti normatīvo aktu projekti</w:t>
      </w:r>
    </w:p>
    <w:tbl>
      <w:tblPr>
        <w:tblStyle w:val="Reatabula"/>
        <w:tblW w:w="8080"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94"/>
        <w:gridCol w:w="1134"/>
        <w:gridCol w:w="1276"/>
        <w:gridCol w:w="1276"/>
      </w:tblGrid>
      <w:tr w:rsidR="00283A7B" w:rsidRPr="00C16A55" w14:paraId="5EA20385" w14:textId="77777777" w:rsidTr="00901CE1">
        <w:trPr>
          <w:jc w:val="center"/>
        </w:trPr>
        <w:tc>
          <w:tcPr>
            <w:tcW w:w="4394" w:type="dxa"/>
          </w:tcPr>
          <w:p w14:paraId="420BB028" w14:textId="77777777" w:rsidR="00283A7B" w:rsidRPr="00C16A55" w:rsidRDefault="00283A7B" w:rsidP="00397F42">
            <w:pPr>
              <w:tabs>
                <w:tab w:val="num" w:pos="0"/>
              </w:tabs>
              <w:spacing w:after="0" w:line="240" w:lineRule="auto"/>
              <w:jc w:val="center"/>
              <w:rPr>
                <w:rFonts w:ascii="Calibri" w:hAnsi="Calibri" w:cs="Calibri"/>
                <w:b/>
                <w:bCs/>
                <w:color w:val="auto"/>
                <w:spacing w:val="-6"/>
                <w:sz w:val="22"/>
                <w:szCs w:val="22"/>
                <w:lang w:val="lv-LV"/>
              </w:rPr>
            </w:pPr>
          </w:p>
        </w:tc>
        <w:tc>
          <w:tcPr>
            <w:tcW w:w="1134" w:type="dxa"/>
          </w:tcPr>
          <w:p w14:paraId="5571C4B3" w14:textId="77777777" w:rsidR="00283A7B" w:rsidRPr="00C16A55" w:rsidRDefault="00283A7B" w:rsidP="00397F42">
            <w:pPr>
              <w:tabs>
                <w:tab w:val="num" w:pos="0"/>
              </w:tabs>
              <w:spacing w:after="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2021</w:t>
            </w:r>
          </w:p>
        </w:tc>
        <w:tc>
          <w:tcPr>
            <w:tcW w:w="1276" w:type="dxa"/>
          </w:tcPr>
          <w:p w14:paraId="0893DC86" w14:textId="77777777" w:rsidR="00283A7B" w:rsidRPr="00C16A55" w:rsidRDefault="00283A7B" w:rsidP="00397F42">
            <w:pPr>
              <w:tabs>
                <w:tab w:val="num" w:pos="0"/>
              </w:tabs>
              <w:spacing w:after="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2022</w:t>
            </w:r>
          </w:p>
        </w:tc>
        <w:tc>
          <w:tcPr>
            <w:tcW w:w="1276" w:type="dxa"/>
          </w:tcPr>
          <w:p w14:paraId="2B7FBDD3" w14:textId="77777777" w:rsidR="00283A7B" w:rsidRPr="00C16A55" w:rsidRDefault="00283A7B" w:rsidP="00397F42">
            <w:pPr>
              <w:tabs>
                <w:tab w:val="num" w:pos="0"/>
              </w:tabs>
              <w:spacing w:after="0" w:line="240" w:lineRule="auto"/>
              <w:jc w:val="center"/>
              <w:rPr>
                <w:rFonts w:ascii="Calibri" w:hAnsi="Calibri" w:cs="Calibri"/>
                <w:b/>
                <w:bCs/>
                <w:color w:val="auto"/>
                <w:spacing w:val="-6"/>
                <w:sz w:val="22"/>
                <w:szCs w:val="22"/>
              </w:rPr>
            </w:pPr>
            <w:r>
              <w:rPr>
                <w:rFonts w:ascii="Calibri" w:hAnsi="Calibri" w:cs="Calibri"/>
                <w:b/>
                <w:bCs/>
                <w:color w:val="auto"/>
                <w:spacing w:val="-6"/>
                <w:sz w:val="22"/>
                <w:szCs w:val="22"/>
              </w:rPr>
              <w:t>2023</w:t>
            </w:r>
          </w:p>
        </w:tc>
      </w:tr>
      <w:tr w:rsidR="00283A7B" w:rsidRPr="00CC1C38" w14:paraId="2BE8F414" w14:textId="77777777" w:rsidTr="00901CE1">
        <w:trPr>
          <w:jc w:val="center"/>
        </w:trPr>
        <w:tc>
          <w:tcPr>
            <w:tcW w:w="4394" w:type="dxa"/>
          </w:tcPr>
          <w:p w14:paraId="086DE42E" w14:textId="35C05738" w:rsidR="00283A7B" w:rsidRPr="00CC1C38" w:rsidRDefault="00A13B21" w:rsidP="00397F42">
            <w:pPr>
              <w:tabs>
                <w:tab w:val="num" w:pos="0"/>
              </w:tabs>
              <w:spacing w:after="0" w:line="240" w:lineRule="auto"/>
              <w:rPr>
                <w:rFonts w:ascii="Calibri" w:hAnsi="Calibri" w:cs="Calibri"/>
                <w:b/>
                <w:bCs/>
                <w:color w:val="auto"/>
                <w:spacing w:val="-6"/>
                <w:sz w:val="22"/>
                <w:szCs w:val="22"/>
                <w:lang w:val="lv-LV"/>
              </w:rPr>
            </w:pPr>
            <w:r w:rsidRPr="00CC1C38">
              <w:rPr>
                <w:rFonts w:ascii="Calibri" w:hAnsi="Calibri" w:cs="Calibri"/>
                <w:b/>
                <w:bCs/>
                <w:color w:val="auto"/>
                <w:spacing w:val="-6"/>
                <w:sz w:val="22"/>
                <w:szCs w:val="22"/>
                <w:lang w:val="lv-LV"/>
              </w:rPr>
              <w:t>Normatīvo aktu projekti</w:t>
            </w:r>
          </w:p>
        </w:tc>
        <w:tc>
          <w:tcPr>
            <w:tcW w:w="1134" w:type="dxa"/>
          </w:tcPr>
          <w:p w14:paraId="7AD76A89" w14:textId="327E5409" w:rsidR="00283A7B" w:rsidRPr="00CC1C38" w:rsidRDefault="00A13B21" w:rsidP="00397F42">
            <w:pPr>
              <w:tabs>
                <w:tab w:val="num" w:pos="0"/>
              </w:tabs>
              <w:spacing w:after="0" w:line="240" w:lineRule="auto"/>
              <w:jc w:val="center"/>
              <w:rPr>
                <w:rFonts w:ascii="Calibri" w:hAnsi="Calibri" w:cs="Calibri"/>
                <w:color w:val="auto"/>
                <w:spacing w:val="-6"/>
                <w:sz w:val="22"/>
                <w:szCs w:val="22"/>
                <w:lang w:val="lv-LV"/>
              </w:rPr>
            </w:pPr>
            <w:r w:rsidRPr="00CC1C38">
              <w:rPr>
                <w:rFonts w:ascii="Calibri" w:hAnsi="Calibri" w:cs="Calibri"/>
                <w:color w:val="auto"/>
                <w:spacing w:val="-6"/>
                <w:sz w:val="22"/>
                <w:szCs w:val="22"/>
                <w:lang w:val="lv-LV"/>
              </w:rPr>
              <w:t>3</w:t>
            </w:r>
          </w:p>
        </w:tc>
        <w:tc>
          <w:tcPr>
            <w:tcW w:w="1276" w:type="dxa"/>
          </w:tcPr>
          <w:p w14:paraId="351F01F5" w14:textId="1D89FB2B" w:rsidR="00283A7B" w:rsidRPr="00CC1C38" w:rsidRDefault="00A13B21" w:rsidP="00397F42">
            <w:pPr>
              <w:tabs>
                <w:tab w:val="num" w:pos="0"/>
              </w:tabs>
              <w:spacing w:after="0" w:line="240" w:lineRule="auto"/>
              <w:jc w:val="center"/>
              <w:rPr>
                <w:rFonts w:ascii="Calibri" w:hAnsi="Calibri" w:cs="Calibri"/>
                <w:color w:val="auto"/>
                <w:spacing w:val="-6"/>
                <w:sz w:val="22"/>
                <w:szCs w:val="22"/>
                <w:lang w:val="lv-LV"/>
              </w:rPr>
            </w:pPr>
            <w:r w:rsidRPr="00CC1C38">
              <w:rPr>
                <w:rFonts w:ascii="Calibri" w:hAnsi="Calibri" w:cs="Calibri"/>
                <w:color w:val="auto"/>
                <w:spacing w:val="-6"/>
                <w:sz w:val="22"/>
                <w:szCs w:val="22"/>
                <w:lang w:val="lv-LV"/>
              </w:rPr>
              <w:t>3</w:t>
            </w:r>
          </w:p>
        </w:tc>
        <w:tc>
          <w:tcPr>
            <w:tcW w:w="1276" w:type="dxa"/>
          </w:tcPr>
          <w:p w14:paraId="019AD4F9" w14:textId="201C12BE" w:rsidR="00283A7B" w:rsidRPr="00CC1C38" w:rsidRDefault="00A13B21" w:rsidP="00397F42">
            <w:pPr>
              <w:tabs>
                <w:tab w:val="num" w:pos="0"/>
              </w:tabs>
              <w:spacing w:after="0" w:line="240" w:lineRule="auto"/>
              <w:jc w:val="center"/>
              <w:rPr>
                <w:rFonts w:ascii="Calibri" w:hAnsi="Calibri" w:cs="Calibri"/>
                <w:color w:val="auto"/>
                <w:spacing w:val="-6"/>
                <w:sz w:val="22"/>
                <w:szCs w:val="22"/>
                <w:lang w:val="lv-LV"/>
              </w:rPr>
            </w:pPr>
            <w:r w:rsidRPr="00CC1C38">
              <w:rPr>
                <w:rFonts w:ascii="Calibri" w:hAnsi="Calibri" w:cs="Calibri"/>
                <w:color w:val="auto"/>
                <w:spacing w:val="-6"/>
                <w:sz w:val="22"/>
                <w:szCs w:val="22"/>
                <w:lang w:val="lv-LV"/>
              </w:rPr>
              <w:t>5</w:t>
            </w:r>
          </w:p>
        </w:tc>
      </w:tr>
    </w:tbl>
    <w:p w14:paraId="62E62EAF" w14:textId="375F9E86" w:rsidR="00D74BDC" w:rsidRDefault="00397F42" w:rsidP="00397F42">
      <w:pPr>
        <w:tabs>
          <w:tab w:val="num" w:pos="0"/>
        </w:tabs>
        <w:spacing w:before="120" w:after="0" w:line="240" w:lineRule="auto"/>
        <w:jc w:val="both"/>
        <w:rPr>
          <w:rFonts w:cstheme="minorHAnsi"/>
          <w:color w:val="auto"/>
          <w:spacing w:val="-6"/>
          <w:sz w:val="24"/>
          <w:szCs w:val="24"/>
        </w:rPr>
      </w:pPr>
      <w:r>
        <w:rPr>
          <w:rFonts w:cstheme="minorHAnsi"/>
          <w:color w:val="auto"/>
          <w:spacing w:val="-6"/>
          <w:sz w:val="24"/>
          <w:szCs w:val="24"/>
        </w:rPr>
        <w:tab/>
      </w:r>
      <w:r w:rsidRPr="005A1089">
        <w:rPr>
          <w:rFonts w:cstheme="minorHAnsi"/>
          <w:color w:val="auto"/>
          <w:spacing w:val="-6"/>
          <w:sz w:val="24"/>
          <w:szCs w:val="24"/>
        </w:rPr>
        <w:t>2023.gadā Inspekcija sagatavoja priekšlikumus jaunu dzelzceļa tehniskās ekspluatācijas noteikumu prasībām</w:t>
      </w:r>
      <w:r w:rsidR="00865174" w:rsidRPr="005A1089">
        <w:rPr>
          <w:rFonts w:cstheme="minorHAnsi"/>
          <w:color w:val="auto"/>
          <w:spacing w:val="-6"/>
          <w:sz w:val="24"/>
          <w:szCs w:val="24"/>
        </w:rPr>
        <w:t>,</w:t>
      </w:r>
      <w:r w:rsidRPr="005A1089">
        <w:rPr>
          <w:rFonts w:cstheme="minorHAnsi"/>
          <w:color w:val="auto"/>
          <w:spacing w:val="-6"/>
          <w:sz w:val="24"/>
          <w:szCs w:val="24"/>
        </w:rPr>
        <w:t xml:space="preserve"> balstoties uz E</w:t>
      </w:r>
      <w:r w:rsidR="00865174" w:rsidRPr="005A1089">
        <w:rPr>
          <w:rFonts w:cstheme="minorHAnsi"/>
          <w:color w:val="auto"/>
          <w:spacing w:val="-6"/>
          <w:sz w:val="24"/>
          <w:szCs w:val="24"/>
        </w:rPr>
        <w:t>RA</w:t>
      </w:r>
      <w:r w:rsidRPr="005A1089">
        <w:rPr>
          <w:rFonts w:cstheme="minorHAnsi"/>
          <w:color w:val="auto"/>
          <w:spacing w:val="-6"/>
          <w:sz w:val="24"/>
          <w:szCs w:val="24"/>
        </w:rPr>
        <w:t xml:space="preserve"> novērtējumu par nacionālo prasību</w:t>
      </w:r>
      <w:r w:rsidR="008D2040" w:rsidRPr="005A1089">
        <w:rPr>
          <w:rFonts w:cstheme="minorHAnsi"/>
          <w:color w:val="auto"/>
          <w:spacing w:val="-6"/>
          <w:sz w:val="24"/>
          <w:szCs w:val="24"/>
        </w:rPr>
        <w:t xml:space="preserve"> piemērošanu dzelzceļa ekspluatācijai</w:t>
      </w:r>
      <w:r w:rsidRPr="005A1089">
        <w:rPr>
          <w:rFonts w:cstheme="minorHAnsi"/>
          <w:color w:val="auto"/>
          <w:spacing w:val="-6"/>
          <w:sz w:val="24"/>
          <w:szCs w:val="24"/>
        </w:rPr>
        <w:t>.</w:t>
      </w:r>
    </w:p>
    <w:p w14:paraId="79DA957A" w14:textId="77777777" w:rsidR="00397F42" w:rsidRPr="00C16A55" w:rsidRDefault="00397F42" w:rsidP="00D74BDC">
      <w:pPr>
        <w:tabs>
          <w:tab w:val="num" w:pos="0"/>
        </w:tabs>
        <w:spacing w:after="0" w:line="240" w:lineRule="auto"/>
        <w:jc w:val="both"/>
        <w:rPr>
          <w:rFonts w:cstheme="minorHAnsi"/>
          <w:color w:val="auto"/>
          <w:spacing w:val="-6"/>
          <w:sz w:val="24"/>
          <w:szCs w:val="24"/>
        </w:rPr>
      </w:pPr>
    </w:p>
    <w:p w14:paraId="2CD85E8D" w14:textId="7D1B1DEF" w:rsidR="00755727" w:rsidRPr="0035102A" w:rsidRDefault="00755727">
      <w:pPr>
        <w:pStyle w:val="Virsraksts3"/>
        <w:numPr>
          <w:ilvl w:val="2"/>
          <w:numId w:val="15"/>
        </w:numPr>
        <w:ind w:left="567" w:hanging="567"/>
        <w:rPr>
          <w:rFonts w:asciiTheme="minorHAnsi" w:hAnsiTheme="minorHAnsi" w:cstheme="minorHAnsi"/>
          <w:b/>
          <w:bCs/>
          <w:color w:val="auto"/>
        </w:rPr>
      </w:pPr>
      <w:bookmarkStart w:id="44" w:name="_Toc137232536"/>
      <w:bookmarkStart w:id="45" w:name="_Toc169733698"/>
      <w:bookmarkStart w:id="46" w:name="_Hlk169098428"/>
      <w:r w:rsidRPr="0035102A">
        <w:rPr>
          <w:rFonts w:asciiTheme="minorHAnsi" w:hAnsiTheme="minorHAnsi" w:cstheme="minorHAnsi"/>
          <w:b/>
          <w:bCs/>
          <w:color w:val="auto"/>
        </w:rPr>
        <w:lastRenderedPageBreak/>
        <w:t xml:space="preserve">Efektīvas </w:t>
      </w:r>
      <w:bookmarkEnd w:id="44"/>
      <w:r w:rsidR="00795F23" w:rsidRPr="0035102A">
        <w:rPr>
          <w:rFonts w:asciiTheme="minorHAnsi" w:hAnsiTheme="minorHAnsi" w:cstheme="minorHAnsi"/>
          <w:b/>
          <w:bCs/>
          <w:color w:val="auto"/>
        </w:rPr>
        <w:t>darbības nodrošināšana</w:t>
      </w:r>
      <w:bookmarkEnd w:id="45"/>
    </w:p>
    <w:bookmarkEnd w:id="46"/>
    <w:p w14:paraId="05E0D8FB" w14:textId="50F03FC7" w:rsidR="00A369C3" w:rsidRDefault="008531B6" w:rsidP="00A369C3">
      <w:pPr>
        <w:tabs>
          <w:tab w:val="num" w:pos="0"/>
        </w:tabs>
        <w:spacing w:before="120" w:after="0" w:line="240" w:lineRule="auto"/>
        <w:jc w:val="both"/>
        <w:rPr>
          <w:rFonts w:ascii="Calibri" w:hAnsi="Calibri" w:cs="Calibri"/>
          <w:color w:val="auto"/>
          <w:spacing w:val="-6"/>
          <w:sz w:val="24"/>
          <w:szCs w:val="24"/>
          <w14:ligatures w14:val="standardContextual"/>
        </w:rPr>
      </w:pPr>
      <w:r>
        <w:rPr>
          <w:rFonts w:ascii="Calibri" w:hAnsi="Calibri" w:cs="Calibri"/>
          <w:color w:val="auto"/>
          <w:spacing w:val="-6"/>
          <w:sz w:val="24"/>
          <w:szCs w:val="24"/>
          <w14:ligatures w14:val="standardContextual"/>
        </w:rPr>
        <w:tab/>
      </w:r>
      <w:r w:rsidR="0035102A">
        <w:rPr>
          <w:rFonts w:ascii="Calibri" w:hAnsi="Calibri" w:cs="Calibri"/>
          <w:color w:val="auto"/>
          <w:spacing w:val="-6"/>
          <w:sz w:val="24"/>
          <w:szCs w:val="24"/>
          <w14:ligatures w14:val="standardContextual"/>
        </w:rPr>
        <w:t>S</w:t>
      </w:r>
      <w:r w:rsidR="0035102A" w:rsidRPr="00755727">
        <w:rPr>
          <w:rFonts w:ascii="Calibri" w:hAnsi="Calibri" w:cs="Calibri"/>
          <w:color w:val="auto"/>
          <w:spacing w:val="-6"/>
          <w:sz w:val="24"/>
          <w:szCs w:val="24"/>
          <w14:ligatures w14:val="standardContextual"/>
        </w:rPr>
        <w:t xml:space="preserve">askaņā ar Stratēģijā noteiktajām prioritātēm </w:t>
      </w:r>
      <w:r w:rsidR="00A369C3" w:rsidRPr="00755727">
        <w:rPr>
          <w:rFonts w:ascii="Calibri" w:hAnsi="Calibri" w:cs="Calibri"/>
          <w:color w:val="auto"/>
          <w:spacing w:val="-6"/>
          <w:sz w:val="24"/>
          <w:szCs w:val="24"/>
          <w14:ligatures w14:val="standardContextual"/>
        </w:rPr>
        <w:t>202</w:t>
      </w:r>
      <w:r w:rsidR="00315D19">
        <w:rPr>
          <w:rFonts w:ascii="Calibri" w:hAnsi="Calibri" w:cs="Calibri"/>
          <w:color w:val="auto"/>
          <w:spacing w:val="-6"/>
          <w:sz w:val="24"/>
          <w:szCs w:val="24"/>
          <w14:ligatures w14:val="standardContextual"/>
        </w:rPr>
        <w:t>3</w:t>
      </w:r>
      <w:r w:rsidR="00A369C3" w:rsidRPr="00755727">
        <w:rPr>
          <w:rFonts w:ascii="Calibri" w:hAnsi="Calibri" w:cs="Calibri"/>
          <w:color w:val="auto"/>
          <w:spacing w:val="-6"/>
          <w:sz w:val="24"/>
          <w:szCs w:val="24"/>
          <w14:ligatures w14:val="standardContextual"/>
        </w:rPr>
        <w:t>. gad</w:t>
      </w:r>
      <w:r w:rsidR="00315D19">
        <w:rPr>
          <w:rFonts w:ascii="Calibri" w:hAnsi="Calibri" w:cs="Calibri"/>
          <w:color w:val="auto"/>
          <w:spacing w:val="-6"/>
          <w:sz w:val="24"/>
          <w:szCs w:val="24"/>
          <w14:ligatures w14:val="standardContextual"/>
        </w:rPr>
        <w:t>ā</w:t>
      </w:r>
      <w:r w:rsidR="00A369C3" w:rsidRPr="00755727">
        <w:rPr>
          <w:rFonts w:ascii="Calibri" w:hAnsi="Calibri" w:cs="Calibri"/>
          <w:color w:val="auto"/>
          <w:spacing w:val="-6"/>
          <w:sz w:val="24"/>
          <w:szCs w:val="24"/>
          <w14:ligatures w14:val="standardContextual"/>
        </w:rPr>
        <w:t xml:space="preserve"> iestādes efektīvas pārvaldības </w:t>
      </w:r>
      <w:r w:rsidR="00315D19">
        <w:rPr>
          <w:rFonts w:ascii="Calibri" w:hAnsi="Calibri" w:cs="Calibri"/>
          <w:color w:val="auto"/>
          <w:spacing w:val="-6"/>
          <w:sz w:val="24"/>
          <w:szCs w:val="24"/>
          <w14:ligatures w14:val="standardContextual"/>
        </w:rPr>
        <w:t>attīstībai un uzturēšanai tika</w:t>
      </w:r>
      <w:r w:rsidR="00A369C3" w:rsidRPr="00755727">
        <w:rPr>
          <w:rFonts w:ascii="Calibri" w:hAnsi="Calibri" w:cs="Calibri"/>
          <w:color w:val="auto"/>
          <w:spacing w:val="-6"/>
          <w:sz w:val="24"/>
          <w:szCs w:val="24"/>
          <w14:ligatures w14:val="standardContextual"/>
        </w:rPr>
        <w:t xml:space="preserve"> ieguldīts </w:t>
      </w:r>
      <w:r w:rsidR="009A7766">
        <w:rPr>
          <w:rFonts w:ascii="Calibri" w:hAnsi="Calibri" w:cs="Calibri"/>
          <w:color w:val="auto"/>
          <w:spacing w:val="-6"/>
          <w:sz w:val="24"/>
          <w:szCs w:val="24"/>
          <w14:ligatures w14:val="standardContextual"/>
        </w:rPr>
        <w:t xml:space="preserve">darbs </w:t>
      </w:r>
      <w:r w:rsidR="00193723">
        <w:rPr>
          <w:rFonts w:ascii="Calibri" w:hAnsi="Calibri" w:cs="Calibri"/>
          <w:color w:val="auto"/>
          <w:spacing w:val="-6"/>
          <w:sz w:val="24"/>
          <w:szCs w:val="24"/>
          <w14:ligatures w14:val="standardContextual"/>
        </w:rPr>
        <w:t xml:space="preserve">pie iestādes </w:t>
      </w:r>
      <w:r w:rsidR="00A369C3" w:rsidRPr="00755727">
        <w:rPr>
          <w:rFonts w:ascii="Calibri" w:hAnsi="Calibri" w:cs="Calibri"/>
          <w:color w:val="auto"/>
          <w:spacing w:val="-6"/>
          <w:sz w:val="24"/>
          <w:szCs w:val="24"/>
          <w14:ligatures w14:val="standardContextual"/>
        </w:rPr>
        <w:t xml:space="preserve">procedūru </w:t>
      </w:r>
      <w:r w:rsidR="009A7766">
        <w:rPr>
          <w:rFonts w:ascii="Calibri" w:hAnsi="Calibri" w:cs="Calibri"/>
          <w:color w:val="auto"/>
          <w:spacing w:val="-6"/>
          <w:sz w:val="24"/>
          <w:szCs w:val="24"/>
          <w14:ligatures w14:val="standardContextual"/>
        </w:rPr>
        <w:t>pilnveide</w:t>
      </w:r>
      <w:r w:rsidR="00193723">
        <w:rPr>
          <w:rFonts w:ascii="Calibri" w:hAnsi="Calibri" w:cs="Calibri"/>
          <w:color w:val="auto"/>
          <w:spacing w:val="-6"/>
          <w:sz w:val="24"/>
          <w:szCs w:val="24"/>
          <w14:ligatures w14:val="standardContextual"/>
        </w:rPr>
        <w:t>s</w:t>
      </w:r>
      <w:r w:rsidR="00A369C3" w:rsidRPr="00755727">
        <w:rPr>
          <w:rFonts w:ascii="Calibri" w:hAnsi="Calibri" w:cs="Calibri"/>
          <w:color w:val="auto"/>
          <w:spacing w:val="-6"/>
          <w:sz w:val="24"/>
          <w:szCs w:val="24"/>
          <w14:ligatures w14:val="standardContextual"/>
        </w:rPr>
        <w:t>, iekšējo procesu analīze</w:t>
      </w:r>
      <w:r w:rsidR="00193723">
        <w:rPr>
          <w:rFonts w:ascii="Calibri" w:hAnsi="Calibri" w:cs="Calibri"/>
          <w:color w:val="auto"/>
          <w:spacing w:val="-6"/>
          <w:sz w:val="24"/>
          <w:szCs w:val="24"/>
          <w14:ligatures w14:val="standardContextual"/>
        </w:rPr>
        <w:t>s</w:t>
      </w:r>
      <w:r w:rsidR="00A369C3" w:rsidRPr="00755727">
        <w:rPr>
          <w:rFonts w:ascii="Calibri" w:hAnsi="Calibri" w:cs="Calibri"/>
          <w:color w:val="auto"/>
          <w:spacing w:val="-6"/>
          <w:sz w:val="24"/>
          <w:szCs w:val="24"/>
          <w14:ligatures w14:val="standardContextual"/>
        </w:rPr>
        <w:t xml:space="preserve"> un optimizēšana</w:t>
      </w:r>
      <w:r w:rsidR="00193723">
        <w:rPr>
          <w:rFonts w:ascii="Calibri" w:hAnsi="Calibri" w:cs="Calibri"/>
          <w:color w:val="auto"/>
          <w:spacing w:val="-6"/>
          <w:sz w:val="24"/>
          <w:szCs w:val="24"/>
          <w14:ligatures w14:val="standardContextual"/>
        </w:rPr>
        <w:t>s</w:t>
      </w:r>
      <w:r w:rsidR="00A369C3" w:rsidRPr="00755727">
        <w:rPr>
          <w:rFonts w:ascii="Calibri" w:hAnsi="Calibri" w:cs="Calibri"/>
          <w:color w:val="auto"/>
          <w:spacing w:val="-6"/>
          <w:sz w:val="24"/>
          <w:szCs w:val="24"/>
          <w14:ligatures w14:val="standardContextual"/>
        </w:rPr>
        <w:t>, kompetenču pārvaldības sistēmas</w:t>
      </w:r>
      <w:r w:rsidR="00193723">
        <w:rPr>
          <w:rFonts w:ascii="Calibri" w:hAnsi="Calibri" w:cs="Calibri"/>
          <w:color w:val="auto"/>
          <w:spacing w:val="-6"/>
          <w:sz w:val="24"/>
          <w:szCs w:val="24"/>
          <w14:ligatures w14:val="standardContextual"/>
        </w:rPr>
        <w:t xml:space="preserve"> un citu sistēmu</w:t>
      </w:r>
      <w:r w:rsidR="00A369C3" w:rsidRPr="00755727">
        <w:rPr>
          <w:rFonts w:ascii="Calibri" w:hAnsi="Calibri" w:cs="Calibri"/>
          <w:color w:val="auto"/>
          <w:spacing w:val="-6"/>
          <w:sz w:val="24"/>
          <w:szCs w:val="24"/>
          <w14:ligatures w14:val="standardContextual"/>
        </w:rPr>
        <w:t xml:space="preserve"> </w:t>
      </w:r>
      <w:r w:rsidR="009A7766">
        <w:rPr>
          <w:rFonts w:ascii="Calibri" w:hAnsi="Calibri" w:cs="Calibri"/>
          <w:color w:val="auto"/>
          <w:spacing w:val="-6"/>
          <w:sz w:val="24"/>
          <w:szCs w:val="24"/>
          <w14:ligatures w14:val="standardContextual"/>
        </w:rPr>
        <w:t>ieviešana</w:t>
      </w:r>
      <w:r w:rsidR="00193723">
        <w:rPr>
          <w:rFonts w:ascii="Calibri" w:hAnsi="Calibri" w:cs="Calibri"/>
          <w:color w:val="auto"/>
          <w:spacing w:val="-6"/>
          <w:sz w:val="24"/>
          <w:szCs w:val="24"/>
          <w14:ligatures w14:val="standardContextual"/>
        </w:rPr>
        <w:t>s</w:t>
      </w:r>
      <w:r w:rsidR="00A369C3" w:rsidRPr="00755727">
        <w:rPr>
          <w:rFonts w:ascii="Calibri" w:hAnsi="Calibri" w:cs="Calibri"/>
          <w:color w:val="auto"/>
          <w:spacing w:val="-6"/>
          <w:sz w:val="24"/>
          <w:szCs w:val="24"/>
          <w14:ligatures w14:val="standardContextual"/>
        </w:rPr>
        <w:t xml:space="preserve">, </w:t>
      </w:r>
      <w:r w:rsidR="009A7766" w:rsidRPr="00755727">
        <w:rPr>
          <w:rFonts w:ascii="Calibri" w:hAnsi="Calibri" w:cs="Calibri"/>
          <w:color w:val="auto"/>
          <w:spacing w:val="-6"/>
          <w:sz w:val="24"/>
          <w:szCs w:val="24"/>
          <w14:ligatures w14:val="standardContextual"/>
        </w:rPr>
        <w:t>risku identificēšana</w:t>
      </w:r>
      <w:r w:rsidR="00193723">
        <w:rPr>
          <w:rFonts w:ascii="Calibri" w:hAnsi="Calibri" w:cs="Calibri"/>
          <w:color w:val="auto"/>
          <w:spacing w:val="-6"/>
          <w:sz w:val="24"/>
          <w:szCs w:val="24"/>
          <w14:ligatures w14:val="standardContextual"/>
        </w:rPr>
        <w:t>s</w:t>
      </w:r>
      <w:r w:rsidR="009A7766">
        <w:rPr>
          <w:rFonts w:ascii="Calibri" w:hAnsi="Calibri" w:cs="Calibri"/>
          <w:color w:val="auto"/>
          <w:spacing w:val="-6"/>
          <w:sz w:val="24"/>
          <w:szCs w:val="24"/>
          <w14:ligatures w14:val="standardContextual"/>
        </w:rPr>
        <w:t xml:space="preserve">, </w:t>
      </w:r>
      <w:r w:rsidR="00A369C3" w:rsidRPr="00755727">
        <w:rPr>
          <w:rFonts w:ascii="Calibri" w:hAnsi="Calibri" w:cs="Calibri"/>
          <w:color w:val="auto"/>
          <w:spacing w:val="-6"/>
          <w:sz w:val="24"/>
          <w:szCs w:val="24"/>
          <w14:ligatures w14:val="standardContextual"/>
        </w:rPr>
        <w:t>iekšējās un ārējās komunikācijas nodrošināšana</w:t>
      </w:r>
      <w:r w:rsidR="00193723">
        <w:rPr>
          <w:rFonts w:ascii="Calibri" w:hAnsi="Calibri" w:cs="Calibri"/>
          <w:color w:val="auto"/>
          <w:spacing w:val="-6"/>
          <w:sz w:val="24"/>
          <w:szCs w:val="24"/>
          <w14:ligatures w14:val="standardContextual"/>
        </w:rPr>
        <w:t>s.</w:t>
      </w:r>
    </w:p>
    <w:p w14:paraId="7445314F" w14:textId="38DD4525" w:rsidR="00CC1C38" w:rsidRDefault="00435AEE" w:rsidP="00193723">
      <w:pPr>
        <w:tabs>
          <w:tab w:val="num" w:pos="0"/>
        </w:tabs>
        <w:spacing w:before="120" w:after="120" w:line="240" w:lineRule="auto"/>
        <w:ind w:right="425"/>
        <w:jc w:val="right"/>
        <w:rPr>
          <w:rFonts w:ascii="Calibri" w:hAnsi="Calibri" w:cs="Calibri"/>
          <w:color w:val="auto"/>
          <w:spacing w:val="-6"/>
          <w:sz w:val="24"/>
          <w:szCs w:val="24"/>
          <w14:ligatures w14:val="standardContextual"/>
        </w:rPr>
      </w:pPr>
      <w:r>
        <w:rPr>
          <w:rFonts w:ascii="Calibri" w:hAnsi="Calibri" w:cs="Calibri"/>
          <w:color w:val="auto"/>
          <w:spacing w:val="-6"/>
          <w:sz w:val="24"/>
          <w:szCs w:val="24"/>
          <w14:ligatures w14:val="standardContextual"/>
        </w:rPr>
        <w:t>22</w:t>
      </w:r>
      <w:r w:rsidR="00193723">
        <w:rPr>
          <w:rFonts w:ascii="Calibri" w:hAnsi="Calibri" w:cs="Calibri"/>
          <w:color w:val="auto"/>
          <w:spacing w:val="-6"/>
          <w:sz w:val="24"/>
          <w:szCs w:val="24"/>
          <w14:ligatures w14:val="standardContextual"/>
        </w:rPr>
        <w:t>. tabula.</w:t>
      </w:r>
      <w:r>
        <w:rPr>
          <w:rFonts w:ascii="Calibri" w:hAnsi="Calibri" w:cs="Calibri"/>
          <w:color w:val="auto"/>
          <w:spacing w:val="-6"/>
          <w:sz w:val="24"/>
          <w:szCs w:val="24"/>
          <w14:ligatures w14:val="standardContextual"/>
        </w:rPr>
        <w:t xml:space="preserve"> </w:t>
      </w:r>
      <w:r w:rsidR="00193723">
        <w:rPr>
          <w:rFonts w:ascii="Calibri" w:hAnsi="Calibri" w:cs="Calibri"/>
          <w:color w:val="auto"/>
          <w:spacing w:val="-6"/>
          <w:sz w:val="24"/>
          <w:szCs w:val="24"/>
          <w14:ligatures w14:val="standardContextual"/>
        </w:rPr>
        <w:t xml:space="preserve"> </w:t>
      </w:r>
      <w:r w:rsidR="0091305D" w:rsidRPr="0061518B">
        <w:rPr>
          <w:rFonts w:ascii="Calibri" w:hAnsi="Calibri" w:cs="Calibri"/>
          <w:b/>
          <w:bCs/>
          <w:color w:val="auto"/>
          <w:spacing w:val="-6"/>
          <w:sz w:val="24"/>
          <w:szCs w:val="24"/>
          <w14:ligatures w14:val="standardContextual"/>
        </w:rPr>
        <w:t>Efektīva pārvaldība</w:t>
      </w:r>
    </w:p>
    <w:tbl>
      <w:tblPr>
        <w:tblStyle w:val="Reatabul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51"/>
        <w:gridCol w:w="4110"/>
        <w:gridCol w:w="1134"/>
        <w:gridCol w:w="1276"/>
        <w:gridCol w:w="1276"/>
      </w:tblGrid>
      <w:tr w:rsidR="0091305D" w:rsidRPr="00C16A55" w14:paraId="2CA5C522" w14:textId="77777777" w:rsidTr="00901CE1">
        <w:trPr>
          <w:gridBefore w:val="1"/>
          <w:wBefore w:w="851" w:type="dxa"/>
          <w:jc w:val="center"/>
        </w:trPr>
        <w:tc>
          <w:tcPr>
            <w:tcW w:w="4110" w:type="dxa"/>
          </w:tcPr>
          <w:p w14:paraId="3EB8F4CA" w14:textId="77777777" w:rsidR="0091305D" w:rsidRPr="00C16A55" w:rsidRDefault="0091305D" w:rsidP="00F0668E">
            <w:pPr>
              <w:tabs>
                <w:tab w:val="num" w:pos="0"/>
              </w:tabs>
              <w:spacing w:after="0" w:line="240" w:lineRule="auto"/>
              <w:jc w:val="center"/>
              <w:rPr>
                <w:rFonts w:ascii="Calibri" w:hAnsi="Calibri" w:cs="Calibri"/>
                <w:b/>
                <w:bCs/>
                <w:color w:val="auto"/>
                <w:spacing w:val="-6"/>
                <w:sz w:val="22"/>
                <w:szCs w:val="22"/>
                <w:lang w:val="lv-LV"/>
              </w:rPr>
            </w:pPr>
          </w:p>
        </w:tc>
        <w:tc>
          <w:tcPr>
            <w:tcW w:w="1134" w:type="dxa"/>
          </w:tcPr>
          <w:p w14:paraId="5893C3BF" w14:textId="77777777" w:rsidR="0091305D" w:rsidRPr="00C16A55" w:rsidRDefault="0091305D" w:rsidP="00F0668E">
            <w:pPr>
              <w:tabs>
                <w:tab w:val="num" w:pos="0"/>
              </w:tabs>
              <w:spacing w:after="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2021</w:t>
            </w:r>
          </w:p>
        </w:tc>
        <w:tc>
          <w:tcPr>
            <w:tcW w:w="1276" w:type="dxa"/>
          </w:tcPr>
          <w:p w14:paraId="37C95279" w14:textId="77777777" w:rsidR="0091305D" w:rsidRPr="00C16A55" w:rsidRDefault="0091305D" w:rsidP="00F0668E">
            <w:pPr>
              <w:tabs>
                <w:tab w:val="num" w:pos="0"/>
              </w:tabs>
              <w:spacing w:after="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2022</w:t>
            </w:r>
          </w:p>
        </w:tc>
        <w:tc>
          <w:tcPr>
            <w:tcW w:w="1276" w:type="dxa"/>
          </w:tcPr>
          <w:p w14:paraId="416DCEDD" w14:textId="77777777" w:rsidR="0091305D" w:rsidRPr="00C16A55" w:rsidRDefault="0091305D" w:rsidP="00F0668E">
            <w:pPr>
              <w:tabs>
                <w:tab w:val="num" w:pos="0"/>
              </w:tabs>
              <w:spacing w:after="0" w:line="240" w:lineRule="auto"/>
              <w:jc w:val="center"/>
              <w:rPr>
                <w:rFonts w:ascii="Calibri" w:hAnsi="Calibri" w:cs="Calibri"/>
                <w:b/>
                <w:bCs/>
                <w:color w:val="auto"/>
                <w:spacing w:val="-6"/>
                <w:sz w:val="22"/>
                <w:szCs w:val="22"/>
              </w:rPr>
            </w:pPr>
            <w:r>
              <w:rPr>
                <w:rFonts w:ascii="Calibri" w:hAnsi="Calibri" w:cs="Calibri"/>
                <w:b/>
                <w:bCs/>
                <w:color w:val="auto"/>
                <w:spacing w:val="-6"/>
                <w:sz w:val="22"/>
                <w:szCs w:val="22"/>
              </w:rPr>
              <w:t>2023</w:t>
            </w:r>
          </w:p>
        </w:tc>
      </w:tr>
      <w:tr w:rsidR="0091305D" w:rsidRPr="0091305D" w14:paraId="2E5255C0" w14:textId="77777777" w:rsidTr="00901CE1">
        <w:trPr>
          <w:jc w:val="center"/>
        </w:trPr>
        <w:tc>
          <w:tcPr>
            <w:tcW w:w="4961" w:type="dxa"/>
            <w:gridSpan w:val="2"/>
          </w:tcPr>
          <w:p w14:paraId="6E8882D0" w14:textId="137B1A31" w:rsidR="0091305D" w:rsidRPr="00193723" w:rsidRDefault="0091305D" w:rsidP="00F0668E">
            <w:pPr>
              <w:tabs>
                <w:tab w:val="num" w:pos="0"/>
              </w:tabs>
              <w:spacing w:after="0" w:line="240" w:lineRule="auto"/>
              <w:jc w:val="right"/>
              <w:rPr>
                <w:rFonts w:ascii="Calibri" w:hAnsi="Calibri" w:cs="Calibri"/>
                <w:color w:val="auto"/>
                <w:spacing w:val="-6"/>
                <w:sz w:val="22"/>
                <w:szCs w:val="22"/>
                <w:lang w:val="lv-LV"/>
              </w:rPr>
            </w:pPr>
            <w:r w:rsidRPr="00193723">
              <w:rPr>
                <w:rFonts w:ascii="Calibri" w:hAnsi="Calibri" w:cs="Calibri"/>
                <w:color w:val="auto"/>
                <w:spacing w:val="-6"/>
                <w:sz w:val="22"/>
                <w:szCs w:val="22"/>
                <w:lang w:val="lv-LV"/>
              </w:rPr>
              <w:t>Pārskatīti iekšējie normatīvie akti</w:t>
            </w:r>
          </w:p>
        </w:tc>
        <w:tc>
          <w:tcPr>
            <w:tcW w:w="1134" w:type="dxa"/>
          </w:tcPr>
          <w:p w14:paraId="060F6120" w14:textId="2557B6E7" w:rsidR="0091305D" w:rsidRPr="008A4833" w:rsidRDefault="0091305D" w:rsidP="00F0668E">
            <w:pPr>
              <w:tabs>
                <w:tab w:val="num" w:pos="0"/>
              </w:tabs>
              <w:spacing w:after="0" w:line="240" w:lineRule="auto"/>
              <w:jc w:val="center"/>
              <w:rPr>
                <w:rFonts w:ascii="Calibri" w:hAnsi="Calibri" w:cs="Calibri"/>
                <w:color w:val="auto"/>
                <w:spacing w:val="-6"/>
                <w:sz w:val="22"/>
                <w:szCs w:val="22"/>
                <w:lang w:val="lv-LV"/>
              </w:rPr>
            </w:pPr>
            <w:r w:rsidRPr="008A4833">
              <w:rPr>
                <w:rFonts w:ascii="Calibri" w:hAnsi="Calibri" w:cs="Calibri"/>
                <w:color w:val="auto"/>
                <w:spacing w:val="-6"/>
                <w:sz w:val="22"/>
                <w:szCs w:val="22"/>
                <w:lang w:val="lv-LV"/>
              </w:rPr>
              <w:t>19</w:t>
            </w:r>
          </w:p>
        </w:tc>
        <w:tc>
          <w:tcPr>
            <w:tcW w:w="1276" w:type="dxa"/>
          </w:tcPr>
          <w:p w14:paraId="170DA9F9" w14:textId="59FCB266" w:rsidR="0091305D" w:rsidRPr="008A4833" w:rsidRDefault="0091305D" w:rsidP="00F0668E">
            <w:pPr>
              <w:tabs>
                <w:tab w:val="num" w:pos="0"/>
              </w:tabs>
              <w:spacing w:after="0" w:line="240" w:lineRule="auto"/>
              <w:jc w:val="center"/>
              <w:rPr>
                <w:rFonts w:ascii="Calibri" w:hAnsi="Calibri" w:cs="Calibri"/>
                <w:color w:val="auto"/>
                <w:spacing w:val="-6"/>
                <w:sz w:val="22"/>
                <w:szCs w:val="22"/>
                <w:lang w:val="lv-LV"/>
              </w:rPr>
            </w:pPr>
            <w:r w:rsidRPr="008A4833">
              <w:rPr>
                <w:rFonts w:ascii="Calibri" w:hAnsi="Calibri" w:cs="Calibri"/>
                <w:color w:val="auto"/>
                <w:spacing w:val="-6"/>
                <w:sz w:val="22"/>
                <w:szCs w:val="22"/>
                <w:lang w:val="lv-LV"/>
              </w:rPr>
              <w:t>40</w:t>
            </w:r>
          </w:p>
        </w:tc>
        <w:tc>
          <w:tcPr>
            <w:tcW w:w="1276" w:type="dxa"/>
          </w:tcPr>
          <w:p w14:paraId="023E626B" w14:textId="4E54CA1F" w:rsidR="0091305D" w:rsidRPr="008A4833" w:rsidRDefault="0091305D" w:rsidP="00F0668E">
            <w:pPr>
              <w:tabs>
                <w:tab w:val="num" w:pos="0"/>
              </w:tabs>
              <w:spacing w:after="0" w:line="240" w:lineRule="auto"/>
              <w:jc w:val="center"/>
              <w:rPr>
                <w:rFonts w:ascii="Calibri" w:hAnsi="Calibri" w:cs="Calibri"/>
                <w:color w:val="auto"/>
                <w:spacing w:val="-6"/>
                <w:sz w:val="22"/>
                <w:szCs w:val="22"/>
                <w:lang w:val="lv-LV"/>
              </w:rPr>
            </w:pPr>
            <w:r w:rsidRPr="008A4833">
              <w:rPr>
                <w:rFonts w:ascii="Calibri" w:hAnsi="Calibri" w:cs="Calibri"/>
                <w:color w:val="auto"/>
                <w:spacing w:val="-6"/>
                <w:sz w:val="22"/>
                <w:szCs w:val="22"/>
                <w:lang w:val="lv-LV"/>
              </w:rPr>
              <w:t>29</w:t>
            </w:r>
          </w:p>
        </w:tc>
      </w:tr>
      <w:tr w:rsidR="0035102A" w:rsidRPr="0035102A" w14:paraId="21984850" w14:textId="77777777" w:rsidTr="00901CE1">
        <w:trPr>
          <w:jc w:val="center"/>
        </w:trPr>
        <w:tc>
          <w:tcPr>
            <w:tcW w:w="4961" w:type="dxa"/>
            <w:gridSpan w:val="2"/>
          </w:tcPr>
          <w:p w14:paraId="35D34D1D" w14:textId="6E4510B0" w:rsidR="0035102A" w:rsidRPr="0035102A" w:rsidRDefault="0035102A" w:rsidP="00F0668E">
            <w:pPr>
              <w:tabs>
                <w:tab w:val="num" w:pos="0"/>
              </w:tabs>
              <w:spacing w:after="0" w:line="240" w:lineRule="auto"/>
              <w:jc w:val="right"/>
              <w:rPr>
                <w:rFonts w:ascii="Calibri" w:hAnsi="Calibri" w:cs="Calibri"/>
                <w:color w:val="auto"/>
                <w:spacing w:val="-6"/>
                <w:sz w:val="22"/>
                <w:szCs w:val="22"/>
                <w:lang w:val="lv-LV"/>
              </w:rPr>
            </w:pPr>
            <w:r w:rsidRPr="0035102A">
              <w:rPr>
                <w:rFonts w:ascii="Calibri" w:hAnsi="Calibri" w:cs="Calibri"/>
                <w:color w:val="auto"/>
                <w:spacing w:val="-6"/>
                <w:sz w:val="22"/>
                <w:szCs w:val="22"/>
                <w:lang w:val="lv-LV"/>
              </w:rPr>
              <w:t>Izstrādātas rokasgrāmatas</w:t>
            </w:r>
          </w:p>
        </w:tc>
        <w:tc>
          <w:tcPr>
            <w:tcW w:w="1134" w:type="dxa"/>
          </w:tcPr>
          <w:p w14:paraId="064226E2" w14:textId="56724AF1" w:rsidR="0035102A" w:rsidRPr="008A4833" w:rsidRDefault="00E134E3" w:rsidP="00F0668E">
            <w:pPr>
              <w:tabs>
                <w:tab w:val="num" w:pos="0"/>
              </w:tabs>
              <w:spacing w:after="0" w:line="240" w:lineRule="auto"/>
              <w:jc w:val="center"/>
              <w:rPr>
                <w:rFonts w:ascii="Calibri" w:hAnsi="Calibri" w:cs="Calibri"/>
                <w:color w:val="auto"/>
                <w:spacing w:val="-6"/>
                <w:sz w:val="22"/>
                <w:szCs w:val="22"/>
                <w:lang w:val="lv-LV"/>
              </w:rPr>
            </w:pPr>
            <w:r>
              <w:rPr>
                <w:rFonts w:ascii="Calibri" w:hAnsi="Calibri" w:cs="Calibri"/>
                <w:color w:val="auto"/>
                <w:spacing w:val="-6"/>
                <w:sz w:val="22"/>
                <w:szCs w:val="22"/>
                <w:lang w:val="lv-LV"/>
              </w:rPr>
              <w:t>1</w:t>
            </w:r>
          </w:p>
        </w:tc>
        <w:tc>
          <w:tcPr>
            <w:tcW w:w="1276" w:type="dxa"/>
          </w:tcPr>
          <w:p w14:paraId="32DA5B4F" w14:textId="10A9A02B" w:rsidR="0035102A" w:rsidRPr="008A4833" w:rsidRDefault="00E134E3" w:rsidP="00F0668E">
            <w:pPr>
              <w:tabs>
                <w:tab w:val="num" w:pos="0"/>
              </w:tabs>
              <w:spacing w:after="0" w:line="240" w:lineRule="auto"/>
              <w:jc w:val="center"/>
              <w:rPr>
                <w:rFonts w:ascii="Calibri" w:hAnsi="Calibri" w:cs="Calibri"/>
                <w:color w:val="auto"/>
                <w:spacing w:val="-6"/>
                <w:sz w:val="22"/>
                <w:szCs w:val="22"/>
                <w:lang w:val="lv-LV"/>
              </w:rPr>
            </w:pPr>
            <w:r>
              <w:rPr>
                <w:rFonts w:ascii="Calibri" w:hAnsi="Calibri" w:cs="Calibri"/>
                <w:color w:val="auto"/>
                <w:spacing w:val="-6"/>
                <w:sz w:val="22"/>
                <w:szCs w:val="22"/>
                <w:lang w:val="lv-LV"/>
              </w:rPr>
              <w:t>4</w:t>
            </w:r>
          </w:p>
        </w:tc>
        <w:tc>
          <w:tcPr>
            <w:tcW w:w="1276" w:type="dxa"/>
          </w:tcPr>
          <w:p w14:paraId="7DEDA9CE" w14:textId="4DD57300" w:rsidR="0035102A" w:rsidRPr="008A4833" w:rsidRDefault="00E134E3" w:rsidP="00F0668E">
            <w:pPr>
              <w:tabs>
                <w:tab w:val="num" w:pos="0"/>
              </w:tabs>
              <w:spacing w:after="0" w:line="240" w:lineRule="auto"/>
              <w:jc w:val="center"/>
              <w:rPr>
                <w:rFonts w:ascii="Calibri" w:hAnsi="Calibri" w:cs="Calibri"/>
                <w:color w:val="auto"/>
                <w:spacing w:val="-6"/>
                <w:sz w:val="22"/>
                <w:szCs w:val="22"/>
                <w:lang w:val="lv-LV"/>
              </w:rPr>
            </w:pPr>
            <w:r>
              <w:rPr>
                <w:rFonts w:ascii="Calibri" w:hAnsi="Calibri" w:cs="Calibri"/>
                <w:color w:val="auto"/>
                <w:spacing w:val="-6"/>
                <w:sz w:val="22"/>
                <w:szCs w:val="22"/>
                <w:lang w:val="lv-LV"/>
              </w:rPr>
              <w:t>6</w:t>
            </w:r>
          </w:p>
        </w:tc>
      </w:tr>
      <w:tr w:rsidR="0091305D" w:rsidRPr="008F5082" w14:paraId="31CF5866" w14:textId="77777777" w:rsidTr="00901CE1">
        <w:trPr>
          <w:jc w:val="center"/>
        </w:trPr>
        <w:tc>
          <w:tcPr>
            <w:tcW w:w="4961" w:type="dxa"/>
            <w:gridSpan w:val="2"/>
          </w:tcPr>
          <w:p w14:paraId="27B0670B" w14:textId="317A4087" w:rsidR="0091305D" w:rsidRPr="008F5082" w:rsidRDefault="0091305D" w:rsidP="00F0668E">
            <w:pPr>
              <w:tabs>
                <w:tab w:val="num" w:pos="0"/>
              </w:tabs>
              <w:spacing w:after="0" w:line="240" w:lineRule="auto"/>
              <w:jc w:val="right"/>
              <w:rPr>
                <w:rFonts w:cstheme="minorHAnsi"/>
                <w:color w:val="000000" w:themeColor="text1"/>
                <w:spacing w:val="-6"/>
                <w:sz w:val="22"/>
                <w:szCs w:val="22"/>
                <w:lang w:val="lv-LV"/>
              </w:rPr>
            </w:pPr>
            <w:r>
              <w:rPr>
                <w:rFonts w:cstheme="minorHAnsi"/>
                <w:color w:val="000000" w:themeColor="text1"/>
                <w:spacing w:val="-6"/>
                <w:sz w:val="22"/>
                <w:szCs w:val="22"/>
                <w:lang w:val="lv-LV"/>
              </w:rPr>
              <w:t>Veikti iekšējie auditi</w:t>
            </w:r>
            <w:r w:rsidR="00F0668E">
              <w:rPr>
                <w:rFonts w:cstheme="minorHAnsi"/>
                <w:color w:val="000000" w:themeColor="text1"/>
                <w:spacing w:val="-6"/>
                <w:sz w:val="22"/>
                <w:szCs w:val="22"/>
                <w:lang w:val="lv-LV"/>
              </w:rPr>
              <w:t>/ pārbaudes</w:t>
            </w:r>
          </w:p>
        </w:tc>
        <w:tc>
          <w:tcPr>
            <w:tcW w:w="1134" w:type="dxa"/>
          </w:tcPr>
          <w:p w14:paraId="356DD5A2" w14:textId="0C9FFAEC" w:rsidR="0091305D" w:rsidRPr="00F0668E" w:rsidRDefault="00F0668E" w:rsidP="00F0668E">
            <w:pPr>
              <w:tabs>
                <w:tab w:val="num" w:pos="0"/>
              </w:tabs>
              <w:spacing w:after="0" w:line="240" w:lineRule="auto"/>
              <w:jc w:val="center"/>
              <w:rPr>
                <w:rFonts w:cstheme="minorHAnsi"/>
                <w:color w:val="000000" w:themeColor="text1"/>
                <w:spacing w:val="-6"/>
                <w:sz w:val="22"/>
                <w:szCs w:val="22"/>
                <w:lang w:val="lv-LV"/>
              </w:rPr>
            </w:pPr>
            <w:r w:rsidRPr="00F0668E">
              <w:rPr>
                <w:rFonts w:cstheme="minorHAnsi"/>
                <w:color w:val="000000" w:themeColor="text1"/>
                <w:spacing w:val="-6"/>
                <w:sz w:val="22"/>
                <w:szCs w:val="22"/>
                <w:lang w:val="lv-LV"/>
              </w:rPr>
              <w:t>0</w:t>
            </w:r>
          </w:p>
        </w:tc>
        <w:tc>
          <w:tcPr>
            <w:tcW w:w="1276" w:type="dxa"/>
          </w:tcPr>
          <w:p w14:paraId="51A96A03" w14:textId="388CBD9A" w:rsidR="0091305D" w:rsidRPr="00F0668E" w:rsidRDefault="00F0668E" w:rsidP="00F0668E">
            <w:pPr>
              <w:tabs>
                <w:tab w:val="num" w:pos="0"/>
              </w:tabs>
              <w:spacing w:after="0" w:line="240" w:lineRule="auto"/>
              <w:jc w:val="center"/>
              <w:rPr>
                <w:rFonts w:cstheme="minorHAnsi"/>
                <w:color w:val="000000" w:themeColor="text1"/>
                <w:spacing w:val="-6"/>
                <w:sz w:val="22"/>
                <w:szCs w:val="22"/>
                <w:lang w:val="lv-LV"/>
              </w:rPr>
            </w:pPr>
            <w:r>
              <w:rPr>
                <w:rFonts w:cstheme="minorHAnsi"/>
                <w:color w:val="000000" w:themeColor="text1"/>
                <w:spacing w:val="-6"/>
                <w:sz w:val="22"/>
                <w:szCs w:val="22"/>
                <w:lang w:val="lv-LV"/>
              </w:rPr>
              <w:t>1</w:t>
            </w:r>
          </w:p>
        </w:tc>
        <w:tc>
          <w:tcPr>
            <w:tcW w:w="1276" w:type="dxa"/>
          </w:tcPr>
          <w:p w14:paraId="6B54DDD6" w14:textId="656FC34F" w:rsidR="0091305D" w:rsidRPr="008F5082" w:rsidRDefault="00193723" w:rsidP="00F0668E">
            <w:pPr>
              <w:tabs>
                <w:tab w:val="num" w:pos="0"/>
              </w:tabs>
              <w:spacing w:after="0" w:line="240" w:lineRule="auto"/>
              <w:jc w:val="center"/>
              <w:rPr>
                <w:rFonts w:cstheme="minorHAnsi"/>
                <w:color w:val="000000" w:themeColor="text1"/>
                <w:sz w:val="22"/>
                <w:szCs w:val="22"/>
              </w:rPr>
            </w:pPr>
            <w:r>
              <w:rPr>
                <w:rFonts w:cstheme="minorHAnsi"/>
                <w:color w:val="000000" w:themeColor="text1"/>
                <w:sz w:val="22"/>
                <w:szCs w:val="22"/>
              </w:rPr>
              <w:t>3</w:t>
            </w:r>
          </w:p>
        </w:tc>
      </w:tr>
      <w:tr w:rsidR="005C26C4" w:rsidRPr="008F5082" w14:paraId="683BB1AE" w14:textId="77777777" w:rsidTr="00901CE1">
        <w:trPr>
          <w:jc w:val="center"/>
        </w:trPr>
        <w:tc>
          <w:tcPr>
            <w:tcW w:w="4961" w:type="dxa"/>
            <w:gridSpan w:val="2"/>
          </w:tcPr>
          <w:p w14:paraId="1FABE77F" w14:textId="71825CB3" w:rsidR="005C26C4" w:rsidRPr="00B76E91" w:rsidRDefault="005C26C4" w:rsidP="00F0668E">
            <w:pPr>
              <w:tabs>
                <w:tab w:val="num" w:pos="0"/>
              </w:tabs>
              <w:spacing w:after="0" w:line="240" w:lineRule="auto"/>
              <w:jc w:val="right"/>
              <w:rPr>
                <w:rFonts w:cstheme="minorHAnsi"/>
                <w:color w:val="000000" w:themeColor="text1"/>
                <w:spacing w:val="-6"/>
                <w:sz w:val="22"/>
                <w:szCs w:val="22"/>
              </w:rPr>
            </w:pPr>
            <w:r w:rsidRPr="00B76E91">
              <w:rPr>
                <w:rFonts w:cstheme="minorHAnsi"/>
                <w:color w:val="000000" w:themeColor="text1"/>
                <w:spacing w:val="-6"/>
                <w:sz w:val="22"/>
                <w:szCs w:val="22"/>
              </w:rPr>
              <w:t>Veikti ārējie auditi</w:t>
            </w:r>
          </w:p>
        </w:tc>
        <w:tc>
          <w:tcPr>
            <w:tcW w:w="1134" w:type="dxa"/>
          </w:tcPr>
          <w:p w14:paraId="20DCB740" w14:textId="23A432E1" w:rsidR="005C26C4" w:rsidRPr="00B76E91" w:rsidRDefault="00B76E91" w:rsidP="00F0668E">
            <w:pPr>
              <w:tabs>
                <w:tab w:val="num" w:pos="0"/>
              </w:tabs>
              <w:spacing w:after="0" w:line="240" w:lineRule="auto"/>
              <w:jc w:val="center"/>
              <w:rPr>
                <w:rFonts w:cstheme="minorHAnsi"/>
                <w:color w:val="000000" w:themeColor="text1"/>
                <w:spacing w:val="-6"/>
                <w:sz w:val="22"/>
                <w:szCs w:val="22"/>
              </w:rPr>
            </w:pPr>
            <w:r>
              <w:rPr>
                <w:rFonts w:cstheme="minorHAnsi"/>
                <w:color w:val="000000" w:themeColor="text1"/>
                <w:spacing w:val="-6"/>
                <w:sz w:val="22"/>
                <w:szCs w:val="22"/>
              </w:rPr>
              <w:t>1</w:t>
            </w:r>
          </w:p>
        </w:tc>
        <w:tc>
          <w:tcPr>
            <w:tcW w:w="1276" w:type="dxa"/>
          </w:tcPr>
          <w:p w14:paraId="4E6EC9FF" w14:textId="6D40A9D1" w:rsidR="005C26C4" w:rsidRPr="00B76E91" w:rsidRDefault="00B76E91" w:rsidP="00F0668E">
            <w:pPr>
              <w:tabs>
                <w:tab w:val="num" w:pos="0"/>
              </w:tabs>
              <w:spacing w:after="0" w:line="240" w:lineRule="auto"/>
              <w:jc w:val="center"/>
              <w:rPr>
                <w:rFonts w:cstheme="minorHAnsi"/>
                <w:color w:val="000000" w:themeColor="text1"/>
                <w:spacing w:val="-6"/>
                <w:sz w:val="22"/>
                <w:szCs w:val="22"/>
              </w:rPr>
            </w:pPr>
            <w:r>
              <w:rPr>
                <w:rFonts w:cstheme="minorHAnsi"/>
                <w:color w:val="000000" w:themeColor="text1"/>
                <w:spacing w:val="-6"/>
                <w:sz w:val="22"/>
                <w:szCs w:val="22"/>
              </w:rPr>
              <w:t>2</w:t>
            </w:r>
          </w:p>
        </w:tc>
        <w:tc>
          <w:tcPr>
            <w:tcW w:w="1276" w:type="dxa"/>
          </w:tcPr>
          <w:p w14:paraId="0B481AE0" w14:textId="28601011" w:rsidR="005C26C4" w:rsidRDefault="00B76E91" w:rsidP="00F0668E">
            <w:pPr>
              <w:tabs>
                <w:tab w:val="num" w:pos="0"/>
              </w:tabs>
              <w:spacing w:after="0" w:line="240" w:lineRule="auto"/>
              <w:jc w:val="center"/>
              <w:rPr>
                <w:rFonts w:cstheme="minorHAnsi"/>
                <w:color w:val="000000" w:themeColor="text1"/>
                <w:sz w:val="22"/>
                <w:szCs w:val="22"/>
              </w:rPr>
            </w:pPr>
            <w:r>
              <w:rPr>
                <w:rFonts w:cstheme="minorHAnsi"/>
                <w:color w:val="000000" w:themeColor="text1"/>
                <w:sz w:val="22"/>
                <w:szCs w:val="22"/>
              </w:rPr>
              <w:t>2+</w:t>
            </w:r>
            <w:r w:rsidR="005C26C4" w:rsidRPr="00B76E91">
              <w:rPr>
                <w:rFonts w:cstheme="minorHAnsi"/>
                <w:color w:val="000000" w:themeColor="text1"/>
                <w:sz w:val="22"/>
                <w:szCs w:val="22"/>
              </w:rPr>
              <w:t>1**</w:t>
            </w:r>
          </w:p>
        </w:tc>
      </w:tr>
      <w:tr w:rsidR="00193723" w:rsidRPr="0061518B" w14:paraId="6F109D7C" w14:textId="77777777" w:rsidTr="00901CE1">
        <w:trPr>
          <w:jc w:val="center"/>
        </w:trPr>
        <w:tc>
          <w:tcPr>
            <w:tcW w:w="4961" w:type="dxa"/>
            <w:gridSpan w:val="2"/>
          </w:tcPr>
          <w:p w14:paraId="3267101E" w14:textId="5166FB37" w:rsidR="00193723" w:rsidRPr="0061518B" w:rsidRDefault="00193723" w:rsidP="00F0668E">
            <w:pPr>
              <w:tabs>
                <w:tab w:val="num" w:pos="0"/>
              </w:tabs>
              <w:spacing w:after="0" w:line="240" w:lineRule="auto"/>
              <w:jc w:val="right"/>
              <w:rPr>
                <w:rFonts w:cstheme="minorHAnsi"/>
                <w:color w:val="000000" w:themeColor="text1"/>
                <w:spacing w:val="-6"/>
                <w:sz w:val="22"/>
                <w:szCs w:val="22"/>
                <w:lang w:val="lv-LV"/>
              </w:rPr>
            </w:pPr>
            <w:r w:rsidRPr="0061518B">
              <w:rPr>
                <w:rFonts w:cstheme="minorHAnsi"/>
                <w:color w:val="000000" w:themeColor="text1"/>
                <w:spacing w:val="-6"/>
                <w:sz w:val="22"/>
                <w:szCs w:val="22"/>
                <w:lang w:val="lv-LV"/>
              </w:rPr>
              <w:t>P</w:t>
            </w:r>
            <w:r w:rsidR="0061518B" w:rsidRPr="0061518B">
              <w:rPr>
                <w:rFonts w:cstheme="minorHAnsi"/>
                <w:color w:val="000000" w:themeColor="text1"/>
                <w:spacing w:val="-6"/>
                <w:sz w:val="22"/>
                <w:szCs w:val="22"/>
                <w:lang w:val="lv-LV"/>
              </w:rPr>
              <w:t>ārskatīti un pilnveidoti p</w:t>
            </w:r>
            <w:r w:rsidRPr="0061518B">
              <w:rPr>
                <w:rFonts w:cstheme="minorHAnsi"/>
                <w:color w:val="000000" w:themeColor="text1"/>
                <w:spacing w:val="-6"/>
                <w:sz w:val="22"/>
                <w:szCs w:val="22"/>
                <w:lang w:val="lv-LV"/>
              </w:rPr>
              <w:t>akalpojum</w:t>
            </w:r>
            <w:r w:rsidR="0061518B" w:rsidRPr="0061518B">
              <w:rPr>
                <w:rFonts w:cstheme="minorHAnsi"/>
                <w:color w:val="000000" w:themeColor="text1"/>
                <w:spacing w:val="-6"/>
                <w:sz w:val="22"/>
                <w:szCs w:val="22"/>
                <w:lang w:val="lv-LV"/>
              </w:rPr>
              <w:t>i</w:t>
            </w:r>
          </w:p>
        </w:tc>
        <w:tc>
          <w:tcPr>
            <w:tcW w:w="1134" w:type="dxa"/>
          </w:tcPr>
          <w:p w14:paraId="36E22DFC" w14:textId="4482A557" w:rsidR="00193723" w:rsidRPr="00F0668E" w:rsidRDefault="00F0668E" w:rsidP="00F0668E">
            <w:pPr>
              <w:tabs>
                <w:tab w:val="num" w:pos="0"/>
              </w:tabs>
              <w:spacing w:after="0" w:line="240" w:lineRule="auto"/>
              <w:jc w:val="center"/>
              <w:rPr>
                <w:rFonts w:cstheme="minorHAnsi"/>
                <w:color w:val="000000" w:themeColor="text1"/>
                <w:spacing w:val="-6"/>
                <w:sz w:val="22"/>
                <w:szCs w:val="22"/>
                <w:lang w:val="lv-LV"/>
              </w:rPr>
            </w:pPr>
            <w:r>
              <w:rPr>
                <w:rFonts w:cstheme="minorHAnsi"/>
                <w:color w:val="000000" w:themeColor="text1"/>
                <w:spacing w:val="-6"/>
                <w:sz w:val="22"/>
                <w:szCs w:val="22"/>
                <w:lang w:val="lv-LV"/>
              </w:rPr>
              <w:t>96*</w:t>
            </w:r>
          </w:p>
        </w:tc>
        <w:tc>
          <w:tcPr>
            <w:tcW w:w="1276" w:type="dxa"/>
          </w:tcPr>
          <w:p w14:paraId="1E0AE348" w14:textId="4CA3395B" w:rsidR="00193723" w:rsidRPr="00F0668E" w:rsidRDefault="00AC2FCC" w:rsidP="00F0668E">
            <w:pPr>
              <w:tabs>
                <w:tab w:val="num" w:pos="0"/>
              </w:tabs>
              <w:spacing w:after="0" w:line="240" w:lineRule="auto"/>
              <w:jc w:val="center"/>
              <w:rPr>
                <w:rFonts w:cstheme="minorHAnsi"/>
                <w:color w:val="000000" w:themeColor="text1"/>
                <w:spacing w:val="-6"/>
                <w:sz w:val="22"/>
                <w:szCs w:val="22"/>
                <w:lang w:val="lv-LV"/>
              </w:rPr>
            </w:pPr>
            <w:r>
              <w:rPr>
                <w:rFonts w:cstheme="minorHAnsi"/>
                <w:color w:val="000000" w:themeColor="text1"/>
                <w:spacing w:val="-6"/>
                <w:sz w:val="22"/>
                <w:szCs w:val="22"/>
                <w:lang w:val="lv-LV"/>
              </w:rPr>
              <w:t>5</w:t>
            </w:r>
          </w:p>
        </w:tc>
        <w:tc>
          <w:tcPr>
            <w:tcW w:w="1276" w:type="dxa"/>
          </w:tcPr>
          <w:p w14:paraId="22BE069E" w14:textId="1B7DD872" w:rsidR="00193723" w:rsidRPr="0061518B" w:rsidRDefault="00193723" w:rsidP="00F0668E">
            <w:pPr>
              <w:tabs>
                <w:tab w:val="num" w:pos="0"/>
              </w:tabs>
              <w:spacing w:after="0" w:line="240" w:lineRule="auto"/>
              <w:jc w:val="center"/>
              <w:rPr>
                <w:rFonts w:cstheme="minorHAnsi"/>
                <w:color w:val="000000" w:themeColor="text1"/>
                <w:sz w:val="22"/>
                <w:szCs w:val="22"/>
                <w:lang w:val="lv-LV"/>
              </w:rPr>
            </w:pPr>
            <w:r w:rsidRPr="0061518B">
              <w:rPr>
                <w:rFonts w:cstheme="minorHAnsi"/>
                <w:color w:val="000000" w:themeColor="text1"/>
                <w:sz w:val="22"/>
                <w:szCs w:val="22"/>
                <w:lang w:val="lv-LV"/>
              </w:rPr>
              <w:t>2</w:t>
            </w:r>
          </w:p>
        </w:tc>
      </w:tr>
      <w:tr w:rsidR="0091305D" w:rsidRPr="008F5082" w14:paraId="6CA7B376" w14:textId="77777777" w:rsidTr="00901CE1">
        <w:trPr>
          <w:jc w:val="center"/>
        </w:trPr>
        <w:tc>
          <w:tcPr>
            <w:tcW w:w="4961" w:type="dxa"/>
            <w:gridSpan w:val="2"/>
          </w:tcPr>
          <w:p w14:paraId="7A7F0C0E" w14:textId="51ECEA0F" w:rsidR="0091305D" w:rsidRPr="00E13CE4" w:rsidRDefault="00AC2FCC" w:rsidP="00F0668E">
            <w:pPr>
              <w:tabs>
                <w:tab w:val="num" w:pos="0"/>
              </w:tabs>
              <w:spacing w:after="0" w:line="240" w:lineRule="auto"/>
              <w:jc w:val="right"/>
              <w:rPr>
                <w:rFonts w:cstheme="minorHAnsi"/>
                <w:color w:val="000000" w:themeColor="text1"/>
                <w:spacing w:val="-6"/>
                <w:sz w:val="22"/>
                <w:szCs w:val="22"/>
                <w:lang w:val="lv-LV"/>
              </w:rPr>
            </w:pPr>
            <w:r>
              <w:rPr>
                <w:rFonts w:cstheme="minorHAnsi"/>
                <w:color w:val="000000" w:themeColor="text1"/>
                <w:spacing w:val="-6"/>
                <w:sz w:val="22"/>
                <w:szCs w:val="22"/>
                <w:lang w:val="lv-LV"/>
              </w:rPr>
              <w:t>E</w:t>
            </w:r>
            <w:r w:rsidR="0061518B" w:rsidRPr="00E13CE4">
              <w:rPr>
                <w:rFonts w:cstheme="minorHAnsi"/>
                <w:color w:val="000000" w:themeColor="text1"/>
                <w:spacing w:val="-6"/>
                <w:sz w:val="22"/>
                <w:szCs w:val="22"/>
                <w:lang w:val="lv-LV"/>
              </w:rPr>
              <w:t>l</w:t>
            </w:r>
            <w:r w:rsidR="0091305D" w:rsidRPr="00E13CE4">
              <w:rPr>
                <w:rFonts w:cstheme="minorHAnsi"/>
                <w:color w:val="000000" w:themeColor="text1"/>
                <w:spacing w:val="-6"/>
                <w:sz w:val="22"/>
                <w:szCs w:val="22"/>
                <w:lang w:val="lv-LV"/>
              </w:rPr>
              <w:t>ektronisko dokumentu aprite</w:t>
            </w:r>
          </w:p>
        </w:tc>
        <w:tc>
          <w:tcPr>
            <w:tcW w:w="1134" w:type="dxa"/>
          </w:tcPr>
          <w:p w14:paraId="76FE6E77" w14:textId="21CA9438" w:rsidR="0091305D" w:rsidRPr="00E13CE4" w:rsidRDefault="005F457E" w:rsidP="00F0668E">
            <w:pPr>
              <w:tabs>
                <w:tab w:val="num" w:pos="0"/>
              </w:tabs>
              <w:spacing w:after="0" w:line="240" w:lineRule="auto"/>
              <w:jc w:val="center"/>
              <w:rPr>
                <w:rFonts w:cstheme="minorHAnsi"/>
                <w:color w:val="000000" w:themeColor="text1"/>
                <w:spacing w:val="-6"/>
                <w:sz w:val="22"/>
                <w:szCs w:val="22"/>
                <w:lang w:val="lv-LV"/>
              </w:rPr>
            </w:pPr>
            <w:r w:rsidRPr="00E13CE4">
              <w:rPr>
                <w:rFonts w:cstheme="minorHAnsi"/>
                <w:color w:val="000000" w:themeColor="text1"/>
                <w:spacing w:val="-6"/>
                <w:sz w:val="22"/>
                <w:szCs w:val="22"/>
                <w:lang w:val="lv-LV"/>
              </w:rPr>
              <w:t>2045</w:t>
            </w:r>
          </w:p>
        </w:tc>
        <w:tc>
          <w:tcPr>
            <w:tcW w:w="1276" w:type="dxa"/>
          </w:tcPr>
          <w:p w14:paraId="19E0D553" w14:textId="73F42E84" w:rsidR="0091305D" w:rsidRPr="00E13CE4" w:rsidRDefault="005F457E" w:rsidP="00F0668E">
            <w:pPr>
              <w:tabs>
                <w:tab w:val="num" w:pos="0"/>
              </w:tabs>
              <w:spacing w:after="0" w:line="240" w:lineRule="auto"/>
              <w:jc w:val="center"/>
              <w:rPr>
                <w:rFonts w:cstheme="minorHAnsi"/>
                <w:color w:val="000000" w:themeColor="text1"/>
                <w:spacing w:val="-6"/>
                <w:sz w:val="22"/>
                <w:szCs w:val="22"/>
                <w:lang w:val="lv-LV"/>
              </w:rPr>
            </w:pPr>
            <w:r w:rsidRPr="00E13CE4">
              <w:rPr>
                <w:rFonts w:cstheme="minorHAnsi"/>
                <w:color w:val="000000" w:themeColor="text1"/>
                <w:spacing w:val="-6"/>
                <w:sz w:val="22"/>
                <w:szCs w:val="22"/>
                <w:lang w:val="lv-LV"/>
              </w:rPr>
              <w:t>3713</w:t>
            </w:r>
          </w:p>
        </w:tc>
        <w:tc>
          <w:tcPr>
            <w:tcW w:w="1276" w:type="dxa"/>
          </w:tcPr>
          <w:p w14:paraId="6164A200" w14:textId="3B0BA23A" w:rsidR="0091305D" w:rsidRPr="008F5082" w:rsidRDefault="005F457E" w:rsidP="00F0668E">
            <w:pPr>
              <w:tabs>
                <w:tab w:val="num" w:pos="0"/>
              </w:tabs>
              <w:spacing w:after="0" w:line="240" w:lineRule="auto"/>
              <w:jc w:val="center"/>
              <w:rPr>
                <w:rFonts w:cstheme="minorHAnsi"/>
                <w:color w:val="000000" w:themeColor="text1"/>
                <w:sz w:val="22"/>
                <w:szCs w:val="22"/>
              </w:rPr>
            </w:pPr>
            <w:r w:rsidRPr="00E13CE4">
              <w:rPr>
                <w:rFonts w:cstheme="minorHAnsi"/>
                <w:color w:val="000000" w:themeColor="text1"/>
                <w:sz w:val="22"/>
                <w:szCs w:val="22"/>
              </w:rPr>
              <w:t>3789</w:t>
            </w:r>
          </w:p>
        </w:tc>
      </w:tr>
    </w:tbl>
    <w:p w14:paraId="3F5943D8" w14:textId="10C10A9E" w:rsidR="0091305D" w:rsidRDefault="00F0668E" w:rsidP="00D75173">
      <w:pPr>
        <w:tabs>
          <w:tab w:val="num" w:pos="0"/>
        </w:tabs>
        <w:spacing w:after="0" w:line="240" w:lineRule="auto"/>
        <w:ind w:firstLine="709"/>
        <w:jc w:val="both"/>
        <w:rPr>
          <w:rFonts w:cstheme="minorHAnsi"/>
          <w:color w:val="auto"/>
          <w:spacing w:val="-6"/>
        </w:rPr>
      </w:pPr>
      <w:r w:rsidRPr="00F0668E">
        <w:rPr>
          <w:rFonts w:cstheme="minorHAnsi"/>
          <w:color w:val="auto"/>
          <w:spacing w:val="-6"/>
        </w:rPr>
        <w:t>*Pakalpojumu pārvaldības sistēmas izveidošana</w:t>
      </w:r>
    </w:p>
    <w:p w14:paraId="540441E8" w14:textId="57384573" w:rsidR="00D75173" w:rsidRDefault="00D75173" w:rsidP="00D75173">
      <w:pPr>
        <w:tabs>
          <w:tab w:val="num" w:pos="0"/>
        </w:tabs>
        <w:spacing w:after="0" w:line="240" w:lineRule="auto"/>
        <w:ind w:firstLine="709"/>
        <w:jc w:val="both"/>
        <w:rPr>
          <w:rFonts w:cstheme="minorHAnsi"/>
          <w:color w:val="auto"/>
          <w:spacing w:val="-6"/>
        </w:rPr>
      </w:pPr>
      <w:r>
        <w:rPr>
          <w:rFonts w:cstheme="minorHAnsi"/>
          <w:color w:val="auto"/>
          <w:spacing w:val="-6"/>
        </w:rPr>
        <w:t>** ERA audits</w:t>
      </w:r>
    </w:p>
    <w:p w14:paraId="39ECE48F" w14:textId="425D3674" w:rsidR="00B76E91" w:rsidRPr="00B76E91" w:rsidRDefault="00CD62E6" w:rsidP="00747715">
      <w:pPr>
        <w:tabs>
          <w:tab w:val="num" w:pos="0"/>
        </w:tabs>
        <w:spacing w:before="240" w:after="0" w:line="240" w:lineRule="auto"/>
        <w:ind w:firstLine="709"/>
        <w:jc w:val="both"/>
        <w:rPr>
          <w:rFonts w:cstheme="minorHAnsi"/>
          <w:color w:val="auto"/>
          <w:spacing w:val="-6"/>
        </w:rPr>
      </w:pPr>
      <w:r>
        <w:rPr>
          <w:rFonts w:cstheme="minorHAnsi"/>
          <w:color w:val="auto"/>
          <w:spacing w:val="-6"/>
          <w:sz w:val="24"/>
          <w:szCs w:val="24"/>
        </w:rPr>
        <w:t>Inspekcijas ārējos auditus kā pārraudzības iestāde veic Satiksmes ministrija. Savos audit</w:t>
      </w:r>
      <w:r w:rsidR="00747715">
        <w:rPr>
          <w:rFonts w:cstheme="minorHAnsi"/>
          <w:color w:val="auto"/>
          <w:spacing w:val="-6"/>
          <w:sz w:val="24"/>
          <w:szCs w:val="24"/>
        </w:rPr>
        <w:t>os</w:t>
      </w:r>
      <w:r>
        <w:rPr>
          <w:rFonts w:cstheme="minorHAnsi"/>
          <w:color w:val="auto"/>
          <w:spacing w:val="-6"/>
          <w:sz w:val="24"/>
          <w:szCs w:val="24"/>
        </w:rPr>
        <w:t xml:space="preserve"> tā </w:t>
      </w:r>
      <w:r w:rsidR="008A5DB7">
        <w:rPr>
          <w:rFonts w:cstheme="minorHAnsi"/>
          <w:color w:val="auto"/>
          <w:spacing w:val="-6"/>
          <w:sz w:val="24"/>
          <w:szCs w:val="24"/>
        </w:rPr>
        <w:t xml:space="preserve">vērtē iestādes </w:t>
      </w:r>
      <w:r w:rsidR="008A5DB7" w:rsidRPr="008A5DB7">
        <w:rPr>
          <w:rFonts w:cstheme="minorHAnsi"/>
          <w:color w:val="auto"/>
          <w:spacing w:val="-6"/>
          <w:sz w:val="24"/>
          <w:szCs w:val="24"/>
        </w:rPr>
        <w:t>darbības efektivitāti</w:t>
      </w:r>
      <w:r w:rsidR="008A5DB7">
        <w:rPr>
          <w:rFonts w:cstheme="minorHAnsi"/>
          <w:color w:val="auto"/>
          <w:spacing w:val="-6"/>
          <w:sz w:val="24"/>
          <w:szCs w:val="24"/>
        </w:rPr>
        <w:t xml:space="preserve"> un atbilstību normatīvajiem aktiem, </w:t>
      </w:r>
      <w:r w:rsidR="00747715">
        <w:rPr>
          <w:rFonts w:cstheme="minorHAnsi"/>
          <w:color w:val="auto"/>
          <w:spacing w:val="-6"/>
          <w:sz w:val="24"/>
          <w:szCs w:val="24"/>
        </w:rPr>
        <w:t xml:space="preserve">auditu gala ziņojumos </w:t>
      </w:r>
      <w:r>
        <w:rPr>
          <w:rFonts w:cstheme="minorHAnsi"/>
          <w:color w:val="auto"/>
          <w:spacing w:val="-6"/>
          <w:sz w:val="24"/>
          <w:szCs w:val="24"/>
        </w:rPr>
        <w:t>norāda</w:t>
      </w:r>
      <w:r w:rsidR="000E42E6">
        <w:rPr>
          <w:rFonts w:cstheme="minorHAnsi"/>
          <w:color w:val="auto"/>
          <w:spacing w:val="-6"/>
          <w:sz w:val="24"/>
          <w:szCs w:val="24"/>
        </w:rPr>
        <w:t xml:space="preserve"> </w:t>
      </w:r>
      <w:r w:rsidR="008A5DB7">
        <w:rPr>
          <w:rFonts w:cstheme="minorHAnsi"/>
          <w:color w:val="auto"/>
          <w:spacing w:val="-6"/>
          <w:sz w:val="24"/>
          <w:szCs w:val="24"/>
        </w:rPr>
        <w:t>uz trūkumiem,</w:t>
      </w:r>
      <w:r>
        <w:rPr>
          <w:rFonts w:cstheme="minorHAnsi"/>
          <w:color w:val="auto"/>
          <w:spacing w:val="-6"/>
          <w:sz w:val="24"/>
          <w:szCs w:val="24"/>
        </w:rPr>
        <w:t xml:space="preserve"> </w:t>
      </w:r>
      <w:r w:rsidRPr="00CD62E6">
        <w:rPr>
          <w:rFonts w:cstheme="minorHAnsi"/>
          <w:color w:val="auto"/>
          <w:spacing w:val="-6"/>
          <w:sz w:val="24"/>
          <w:szCs w:val="24"/>
        </w:rPr>
        <w:t>sniedz priekšlikumus iekšējās kontroles sistēmas pilnveidošanai</w:t>
      </w:r>
      <w:r w:rsidR="008A5DB7">
        <w:rPr>
          <w:rFonts w:cstheme="minorHAnsi"/>
          <w:color w:val="auto"/>
          <w:spacing w:val="-6"/>
          <w:sz w:val="24"/>
          <w:szCs w:val="24"/>
        </w:rPr>
        <w:t xml:space="preserve"> un veic </w:t>
      </w:r>
      <w:r w:rsidR="000E42E6" w:rsidRPr="000E42E6">
        <w:rPr>
          <w:rFonts w:cstheme="minorHAnsi"/>
          <w:color w:val="auto"/>
          <w:spacing w:val="-6"/>
          <w:sz w:val="24"/>
          <w:szCs w:val="24"/>
        </w:rPr>
        <w:t>ieteikumu ieviešanas uzraudzīb</w:t>
      </w:r>
      <w:r w:rsidR="008A5DB7">
        <w:rPr>
          <w:rFonts w:cstheme="minorHAnsi"/>
          <w:color w:val="auto"/>
          <w:spacing w:val="-6"/>
          <w:sz w:val="24"/>
          <w:szCs w:val="24"/>
        </w:rPr>
        <w:t xml:space="preserve">u. Pēdējos trīs gados Satiksmes ministrija ir veikusi vairākus </w:t>
      </w:r>
      <w:r w:rsidR="00747715">
        <w:rPr>
          <w:rFonts w:cstheme="minorHAnsi"/>
          <w:color w:val="auto"/>
          <w:spacing w:val="-6"/>
          <w:sz w:val="24"/>
          <w:szCs w:val="24"/>
        </w:rPr>
        <w:t xml:space="preserve">dažādu procesu </w:t>
      </w:r>
      <w:r w:rsidR="008A5DB7">
        <w:rPr>
          <w:rFonts w:cstheme="minorHAnsi"/>
          <w:color w:val="auto"/>
          <w:spacing w:val="-6"/>
          <w:sz w:val="24"/>
          <w:szCs w:val="24"/>
        </w:rPr>
        <w:t>tematiskos auditus</w:t>
      </w:r>
      <w:r w:rsidR="00747715">
        <w:rPr>
          <w:rFonts w:cstheme="minorHAnsi"/>
          <w:color w:val="auto"/>
          <w:spacing w:val="-6"/>
          <w:sz w:val="24"/>
          <w:szCs w:val="24"/>
        </w:rPr>
        <w:t>, kurus Inspekcija ir pārskatījusi un pilnveidojusi</w:t>
      </w:r>
      <w:r w:rsidR="008A5DB7">
        <w:rPr>
          <w:rFonts w:cstheme="minorHAnsi"/>
          <w:color w:val="auto"/>
          <w:spacing w:val="-6"/>
          <w:sz w:val="24"/>
          <w:szCs w:val="24"/>
        </w:rPr>
        <w:t>:</w:t>
      </w:r>
    </w:p>
    <w:p w14:paraId="50091485" w14:textId="229FC2F5" w:rsidR="00B76E91" w:rsidRPr="00747715" w:rsidRDefault="00B76E91">
      <w:pPr>
        <w:pStyle w:val="Sarakstarindkopa"/>
        <w:numPr>
          <w:ilvl w:val="0"/>
          <w:numId w:val="16"/>
        </w:numPr>
        <w:tabs>
          <w:tab w:val="num" w:pos="0"/>
        </w:tabs>
        <w:contextualSpacing w:val="0"/>
        <w:jc w:val="both"/>
        <w:rPr>
          <w:rFonts w:asciiTheme="minorHAnsi" w:hAnsiTheme="minorHAnsi" w:cstheme="minorHAnsi"/>
          <w:spacing w:val="-6"/>
        </w:rPr>
      </w:pPr>
      <w:r w:rsidRPr="00747715">
        <w:rPr>
          <w:rFonts w:asciiTheme="minorHAnsi" w:hAnsiTheme="minorHAnsi" w:cstheme="minorHAnsi"/>
          <w:spacing w:val="-6"/>
        </w:rPr>
        <w:t>2021</w:t>
      </w:r>
      <w:r w:rsidR="00747715" w:rsidRPr="00747715">
        <w:rPr>
          <w:rFonts w:asciiTheme="minorHAnsi" w:hAnsiTheme="minorHAnsi" w:cstheme="minorHAnsi"/>
          <w:spacing w:val="-6"/>
        </w:rPr>
        <w:t>.g.</w:t>
      </w:r>
      <w:r w:rsidRPr="00747715">
        <w:rPr>
          <w:rFonts w:asciiTheme="minorHAnsi" w:hAnsiTheme="minorHAnsi" w:cstheme="minorHAnsi"/>
          <w:spacing w:val="-6"/>
        </w:rPr>
        <w:t>- riska pārvaldība</w:t>
      </w:r>
      <w:r w:rsidR="00747715" w:rsidRPr="00747715">
        <w:rPr>
          <w:rFonts w:asciiTheme="minorHAnsi" w:hAnsiTheme="minorHAnsi" w:cstheme="minorHAnsi"/>
          <w:spacing w:val="-6"/>
        </w:rPr>
        <w:t>;</w:t>
      </w:r>
    </w:p>
    <w:p w14:paraId="0765129A" w14:textId="55226F98" w:rsidR="00B76E91" w:rsidRPr="00747715" w:rsidRDefault="00B76E91">
      <w:pPr>
        <w:pStyle w:val="Sarakstarindkopa"/>
        <w:numPr>
          <w:ilvl w:val="0"/>
          <w:numId w:val="16"/>
        </w:numPr>
        <w:tabs>
          <w:tab w:val="num" w:pos="0"/>
        </w:tabs>
        <w:contextualSpacing w:val="0"/>
        <w:jc w:val="both"/>
        <w:rPr>
          <w:rFonts w:asciiTheme="minorHAnsi" w:hAnsiTheme="minorHAnsi" w:cstheme="minorHAnsi"/>
          <w:spacing w:val="-6"/>
        </w:rPr>
      </w:pPr>
      <w:r w:rsidRPr="00747715">
        <w:rPr>
          <w:rFonts w:asciiTheme="minorHAnsi" w:hAnsiTheme="minorHAnsi" w:cstheme="minorHAnsi"/>
          <w:spacing w:val="-6"/>
        </w:rPr>
        <w:t>2022</w:t>
      </w:r>
      <w:r w:rsidR="00747715">
        <w:rPr>
          <w:rFonts w:asciiTheme="minorHAnsi" w:hAnsiTheme="minorHAnsi" w:cstheme="minorHAnsi"/>
          <w:spacing w:val="-6"/>
        </w:rPr>
        <w:t>.g.</w:t>
      </w:r>
      <w:r w:rsidRPr="00747715">
        <w:rPr>
          <w:rFonts w:asciiTheme="minorHAnsi" w:hAnsiTheme="minorHAnsi" w:cstheme="minorHAnsi"/>
          <w:spacing w:val="-6"/>
        </w:rPr>
        <w:t>-</w:t>
      </w:r>
      <w:r w:rsidR="00747715">
        <w:rPr>
          <w:rFonts w:asciiTheme="minorHAnsi" w:hAnsiTheme="minorHAnsi" w:cstheme="minorHAnsi"/>
          <w:spacing w:val="-6"/>
        </w:rPr>
        <w:t xml:space="preserve"> info</w:t>
      </w:r>
      <w:r w:rsidRPr="00747715">
        <w:rPr>
          <w:rFonts w:asciiTheme="minorHAnsi" w:hAnsiTheme="minorHAnsi" w:cstheme="minorHAnsi"/>
          <w:spacing w:val="-6"/>
        </w:rPr>
        <w:t xml:space="preserve">rmācijas tehnoloģijas un </w:t>
      </w:r>
      <w:r w:rsidR="00747715" w:rsidRPr="00747715">
        <w:rPr>
          <w:rFonts w:asciiTheme="minorHAnsi" w:hAnsiTheme="minorHAnsi" w:cstheme="minorHAnsi"/>
          <w:spacing w:val="-6"/>
        </w:rPr>
        <w:t>personālvadības</w:t>
      </w:r>
      <w:r w:rsidRPr="00747715">
        <w:rPr>
          <w:rFonts w:asciiTheme="minorHAnsi" w:hAnsiTheme="minorHAnsi" w:cstheme="minorHAnsi"/>
          <w:spacing w:val="-6"/>
        </w:rPr>
        <w:t xml:space="preserve"> procesi</w:t>
      </w:r>
      <w:r w:rsidR="00747715">
        <w:rPr>
          <w:rFonts w:asciiTheme="minorHAnsi" w:hAnsiTheme="minorHAnsi" w:cstheme="minorHAnsi"/>
          <w:spacing w:val="-6"/>
        </w:rPr>
        <w:t>;</w:t>
      </w:r>
    </w:p>
    <w:p w14:paraId="17671C82" w14:textId="177B7E13" w:rsidR="00D75173" w:rsidRPr="00747715" w:rsidRDefault="00747715" w:rsidP="00747715">
      <w:pPr>
        <w:tabs>
          <w:tab w:val="num" w:pos="0"/>
        </w:tabs>
        <w:spacing w:after="0" w:line="240" w:lineRule="auto"/>
        <w:ind w:firstLine="709"/>
        <w:jc w:val="both"/>
        <w:rPr>
          <w:rFonts w:cstheme="minorHAnsi"/>
          <w:color w:val="auto"/>
          <w:spacing w:val="-6"/>
          <w:sz w:val="24"/>
          <w:szCs w:val="24"/>
        </w:rPr>
      </w:pPr>
      <w:r>
        <w:rPr>
          <w:rFonts w:cstheme="minorHAnsi"/>
          <w:color w:val="auto"/>
          <w:spacing w:val="-6"/>
          <w:sz w:val="24"/>
          <w:szCs w:val="24"/>
        </w:rPr>
        <w:t xml:space="preserve">3) </w:t>
      </w:r>
      <w:r w:rsidR="00B76E91" w:rsidRPr="00747715">
        <w:rPr>
          <w:rFonts w:cstheme="minorHAnsi"/>
          <w:color w:val="auto"/>
          <w:spacing w:val="-6"/>
          <w:sz w:val="24"/>
          <w:szCs w:val="24"/>
        </w:rPr>
        <w:t>2023</w:t>
      </w:r>
      <w:r>
        <w:rPr>
          <w:rFonts w:cstheme="minorHAnsi"/>
          <w:color w:val="auto"/>
          <w:spacing w:val="-6"/>
          <w:sz w:val="24"/>
          <w:szCs w:val="24"/>
        </w:rPr>
        <w:t xml:space="preserve">.g.- </w:t>
      </w:r>
      <w:r w:rsidR="00B76E91" w:rsidRPr="00747715">
        <w:rPr>
          <w:rFonts w:cstheme="minorHAnsi"/>
          <w:color w:val="auto"/>
          <w:spacing w:val="-6"/>
          <w:sz w:val="24"/>
          <w:szCs w:val="24"/>
        </w:rPr>
        <w:t>trauksmes celšana/korupcija un stratēģiskā plānošana</w:t>
      </w:r>
      <w:r>
        <w:rPr>
          <w:rFonts w:cstheme="minorHAnsi"/>
          <w:color w:val="auto"/>
          <w:spacing w:val="-6"/>
          <w:sz w:val="24"/>
          <w:szCs w:val="24"/>
        </w:rPr>
        <w:t>.</w:t>
      </w:r>
    </w:p>
    <w:p w14:paraId="3D385BF2" w14:textId="6C8D293A" w:rsidR="005C26C4" w:rsidRPr="005A1089" w:rsidRDefault="00A369C3" w:rsidP="00747715">
      <w:pPr>
        <w:tabs>
          <w:tab w:val="center" w:pos="7356"/>
        </w:tabs>
        <w:spacing w:before="120" w:after="0" w:line="240" w:lineRule="auto"/>
        <w:ind w:firstLine="539"/>
        <w:jc w:val="both"/>
        <w:rPr>
          <w:rFonts w:cstheme="minorHAnsi"/>
          <w:bCs/>
          <w:color w:val="auto"/>
          <w:sz w:val="24"/>
          <w:szCs w:val="24"/>
        </w:rPr>
      </w:pPr>
      <w:r w:rsidRPr="00747715">
        <w:rPr>
          <w:rFonts w:cstheme="minorHAnsi"/>
          <w:color w:val="auto"/>
          <w:spacing w:val="-6"/>
          <w:sz w:val="24"/>
          <w:szCs w:val="24"/>
          <w14:ligatures w14:val="standardContextual"/>
        </w:rPr>
        <w:tab/>
      </w:r>
      <w:r w:rsidR="005C26C4" w:rsidRPr="005A1089">
        <w:rPr>
          <w:rFonts w:cstheme="minorHAnsi"/>
          <w:bCs/>
          <w:color w:val="auto"/>
          <w:sz w:val="24"/>
          <w:szCs w:val="24"/>
        </w:rPr>
        <w:t xml:space="preserve">2023.gadā, lai novērtētu Inspekcijas nodrošināto procesu procedūras, </w:t>
      </w:r>
      <w:r w:rsidR="00747715" w:rsidRPr="005A1089">
        <w:rPr>
          <w:rFonts w:cstheme="minorHAnsi"/>
          <w:bCs/>
          <w:color w:val="auto"/>
          <w:sz w:val="24"/>
          <w:szCs w:val="24"/>
        </w:rPr>
        <w:t xml:space="preserve">iestādes ārējo auditu veica </w:t>
      </w:r>
      <w:r w:rsidR="005C26C4" w:rsidRPr="005A1089">
        <w:rPr>
          <w:rFonts w:cstheme="minorHAnsi"/>
          <w:bCs/>
          <w:color w:val="auto"/>
          <w:sz w:val="24"/>
          <w:szCs w:val="24"/>
        </w:rPr>
        <w:t>ERA. Audita laikā tika pārbaudīti šādi procesi:</w:t>
      </w:r>
    </w:p>
    <w:p w14:paraId="362C2676" w14:textId="77777777" w:rsidR="005C26C4" w:rsidRPr="005A1089" w:rsidRDefault="005C26C4" w:rsidP="005C26C4">
      <w:pPr>
        <w:tabs>
          <w:tab w:val="center" w:pos="7356"/>
        </w:tabs>
        <w:spacing w:after="0" w:line="240" w:lineRule="auto"/>
        <w:ind w:left="539"/>
        <w:jc w:val="both"/>
        <w:rPr>
          <w:rFonts w:cstheme="minorHAnsi"/>
          <w:color w:val="000000" w:themeColor="text1"/>
          <w:sz w:val="24"/>
          <w:szCs w:val="24"/>
        </w:rPr>
      </w:pPr>
      <w:r w:rsidRPr="005A1089">
        <w:rPr>
          <w:rFonts w:cstheme="minorHAnsi"/>
          <w:color w:val="000000" w:themeColor="text1"/>
          <w:sz w:val="24"/>
          <w:szCs w:val="24"/>
        </w:rPr>
        <w:t>1) iestādes organizācija (cilvēkresursi un plānošana);</w:t>
      </w:r>
    </w:p>
    <w:p w14:paraId="56CC44A6" w14:textId="23FA5E2C" w:rsidR="005C26C4" w:rsidRPr="005A1089" w:rsidRDefault="005C26C4" w:rsidP="005C26C4">
      <w:pPr>
        <w:tabs>
          <w:tab w:val="center" w:pos="7356"/>
        </w:tabs>
        <w:spacing w:after="0" w:line="240" w:lineRule="auto"/>
        <w:ind w:left="539"/>
        <w:jc w:val="both"/>
        <w:rPr>
          <w:rFonts w:cstheme="minorHAnsi"/>
          <w:color w:val="000000" w:themeColor="text1"/>
          <w:sz w:val="24"/>
          <w:szCs w:val="24"/>
        </w:rPr>
      </w:pPr>
      <w:r w:rsidRPr="005A1089">
        <w:rPr>
          <w:rFonts w:cstheme="minorHAnsi"/>
          <w:color w:val="000000" w:themeColor="text1"/>
          <w:sz w:val="24"/>
          <w:szCs w:val="24"/>
        </w:rPr>
        <w:t>2) gada drošības pārskata izstrāde;</w:t>
      </w:r>
    </w:p>
    <w:p w14:paraId="75726E97" w14:textId="77777777" w:rsidR="005C26C4" w:rsidRPr="005A1089" w:rsidRDefault="005C26C4" w:rsidP="005C26C4">
      <w:pPr>
        <w:tabs>
          <w:tab w:val="center" w:pos="7356"/>
        </w:tabs>
        <w:spacing w:after="0" w:line="240" w:lineRule="auto"/>
        <w:ind w:left="539"/>
        <w:jc w:val="both"/>
        <w:rPr>
          <w:rFonts w:cstheme="minorHAnsi"/>
          <w:color w:val="000000" w:themeColor="text1"/>
          <w:sz w:val="24"/>
          <w:szCs w:val="24"/>
        </w:rPr>
      </w:pPr>
      <w:r w:rsidRPr="005A1089">
        <w:rPr>
          <w:rFonts w:cstheme="minorHAnsi"/>
          <w:color w:val="000000" w:themeColor="text1"/>
          <w:sz w:val="24"/>
          <w:szCs w:val="24"/>
        </w:rPr>
        <w:t>3) pārvadātāju drošības sertifikācija;</w:t>
      </w:r>
    </w:p>
    <w:p w14:paraId="42099256" w14:textId="77777777" w:rsidR="005C26C4" w:rsidRPr="005A1089" w:rsidRDefault="005C26C4" w:rsidP="005C26C4">
      <w:pPr>
        <w:tabs>
          <w:tab w:val="center" w:pos="7356"/>
        </w:tabs>
        <w:spacing w:after="0" w:line="240" w:lineRule="auto"/>
        <w:ind w:left="539"/>
        <w:jc w:val="both"/>
        <w:rPr>
          <w:rFonts w:cstheme="minorHAnsi"/>
          <w:color w:val="000000" w:themeColor="text1"/>
          <w:sz w:val="24"/>
          <w:szCs w:val="24"/>
        </w:rPr>
      </w:pPr>
      <w:r w:rsidRPr="005A1089">
        <w:rPr>
          <w:rFonts w:cstheme="minorHAnsi"/>
          <w:color w:val="000000" w:themeColor="text1"/>
          <w:sz w:val="24"/>
          <w:szCs w:val="24"/>
        </w:rPr>
        <w:t>4) infrastruktūras pārvaldītāja autorizācija;</w:t>
      </w:r>
    </w:p>
    <w:p w14:paraId="043FD446" w14:textId="77777777" w:rsidR="005C26C4" w:rsidRPr="005A1089" w:rsidRDefault="005C26C4" w:rsidP="005C26C4">
      <w:pPr>
        <w:tabs>
          <w:tab w:val="center" w:pos="7356"/>
        </w:tabs>
        <w:spacing w:after="0" w:line="240" w:lineRule="auto"/>
        <w:ind w:left="539"/>
        <w:jc w:val="both"/>
        <w:rPr>
          <w:rFonts w:cstheme="minorHAnsi"/>
          <w:color w:val="000000" w:themeColor="text1"/>
          <w:sz w:val="24"/>
          <w:szCs w:val="24"/>
        </w:rPr>
      </w:pPr>
      <w:r w:rsidRPr="005A1089">
        <w:rPr>
          <w:rFonts w:cstheme="minorHAnsi"/>
          <w:color w:val="000000" w:themeColor="text1"/>
          <w:sz w:val="24"/>
          <w:szCs w:val="24"/>
        </w:rPr>
        <w:t>5) ritekļu laišana tirgū;</w:t>
      </w:r>
    </w:p>
    <w:p w14:paraId="1FBF2B8B" w14:textId="77777777" w:rsidR="005C26C4" w:rsidRPr="005A1089" w:rsidRDefault="005C26C4" w:rsidP="005C26C4">
      <w:pPr>
        <w:tabs>
          <w:tab w:val="center" w:pos="7356"/>
        </w:tabs>
        <w:spacing w:after="0" w:line="240" w:lineRule="auto"/>
        <w:ind w:left="539"/>
        <w:jc w:val="both"/>
        <w:rPr>
          <w:rFonts w:cstheme="minorHAnsi"/>
          <w:color w:val="000000" w:themeColor="text1"/>
          <w:sz w:val="24"/>
          <w:szCs w:val="24"/>
        </w:rPr>
      </w:pPr>
      <w:r w:rsidRPr="005A1089">
        <w:rPr>
          <w:rFonts w:cstheme="minorHAnsi"/>
          <w:color w:val="000000" w:themeColor="text1"/>
          <w:sz w:val="24"/>
          <w:szCs w:val="24"/>
        </w:rPr>
        <w:t>6) stacionāro iekārtu pieņemšana ekspluatācijā;</w:t>
      </w:r>
    </w:p>
    <w:p w14:paraId="03F62A1F" w14:textId="77777777" w:rsidR="005C26C4" w:rsidRPr="005A1089" w:rsidRDefault="005C26C4" w:rsidP="005C26C4">
      <w:pPr>
        <w:tabs>
          <w:tab w:val="center" w:pos="7356"/>
        </w:tabs>
        <w:spacing w:after="0" w:line="240" w:lineRule="auto"/>
        <w:ind w:left="539"/>
        <w:jc w:val="both"/>
        <w:rPr>
          <w:rFonts w:cstheme="minorHAnsi"/>
          <w:color w:val="000000" w:themeColor="text1"/>
          <w:sz w:val="24"/>
          <w:szCs w:val="24"/>
        </w:rPr>
      </w:pPr>
      <w:r w:rsidRPr="005A1089">
        <w:rPr>
          <w:rFonts w:cstheme="minorHAnsi"/>
          <w:color w:val="000000" w:themeColor="text1"/>
          <w:sz w:val="24"/>
          <w:szCs w:val="24"/>
        </w:rPr>
        <w:t>7) dzelzceļa sistēmas dalībnieku uzraudzība;</w:t>
      </w:r>
    </w:p>
    <w:p w14:paraId="15BAAAB3" w14:textId="77777777" w:rsidR="005C26C4" w:rsidRPr="005A1089" w:rsidRDefault="005C26C4" w:rsidP="005C26C4">
      <w:pPr>
        <w:tabs>
          <w:tab w:val="center" w:pos="7356"/>
        </w:tabs>
        <w:spacing w:after="0" w:line="240" w:lineRule="auto"/>
        <w:ind w:left="539"/>
        <w:jc w:val="both"/>
        <w:rPr>
          <w:rFonts w:cstheme="minorHAnsi"/>
          <w:color w:val="000000" w:themeColor="text1"/>
          <w:sz w:val="24"/>
          <w:szCs w:val="24"/>
        </w:rPr>
      </w:pPr>
      <w:r w:rsidRPr="005A1089">
        <w:rPr>
          <w:rFonts w:cstheme="minorHAnsi"/>
          <w:color w:val="000000" w:themeColor="text1"/>
          <w:sz w:val="24"/>
          <w:szCs w:val="24"/>
        </w:rPr>
        <w:t>8) par tehnisko apkopi atbildīgo struktūrvienību sertifikācija;</w:t>
      </w:r>
    </w:p>
    <w:p w14:paraId="35335AC9" w14:textId="77777777" w:rsidR="005C26C4" w:rsidRPr="005A1089" w:rsidRDefault="005C26C4" w:rsidP="005C26C4">
      <w:pPr>
        <w:tabs>
          <w:tab w:val="center" w:pos="7356"/>
        </w:tabs>
        <w:spacing w:after="0" w:line="240" w:lineRule="auto"/>
        <w:ind w:left="539"/>
        <w:jc w:val="both"/>
        <w:rPr>
          <w:rFonts w:cstheme="minorHAnsi"/>
          <w:color w:val="000000" w:themeColor="text1"/>
          <w:sz w:val="24"/>
          <w:szCs w:val="24"/>
        </w:rPr>
      </w:pPr>
      <w:r w:rsidRPr="005A1089">
        <w:rPr>
          <w:rFonts w:cstheme="minorHAnsi"/>
          <w:color w:val="000000" w:themeColor="text1"/>
          <w:sz w:val="24"/>
          <w:szCs w:val="24"/>
        </w:rPr>
        <w:t>9) riska novērtēšanas iestāžu atzīšana;</w:t>
      </w:r>
    </w:p>
    <w:p w14:paraId="0E2EAEFC" w14:textId="77777777" w:rsidR="005C26C4" w:rsidRPr="005A1089" w:rsidRDefault="005C26C4" w:rsidP="005C26C4">
      <w:pPr>
        <w:tabs>
          <w:tab w:val="center" w:pos="7356"/>
        </w:tabs>
        <w:spacing w:after="0" w:line="240" w:lineRule="auto"/>
        <w:ind w:left="539"/>
        <w:jc w:val="both"/>
        <w:rPr>
          <w:rFonts w:cstheme="minorHAnsi"/>
          <w:color w:val="000000" w:themeColor="text1"/>
          <w:sz w:val="24"/>
          <w:szCs w:val="24"/>
        </w:rPr>
      </w:pPr>
      <w:r w:rsidRPr="005A1089">
        <w:rPr>
          <w:rFonts w:cstheme="minorHAnsi"/>
          <w:color w:val="000000" w:themeColor="text1"/>
          <w:sz w:val="24"/>
          <w:szCs w:val="24"/>
        </w:rPr>
        <w:t>10) mašīnistu sertifikācija;</w:t>
      </w:r>
    </w:p>
    <w:p w14:paraId="2FFBA47B" w14:textId="77777777" w:rsidR="005C26C4" w:rsidRPr="005A1089" w:rsidRDefault="005C26C4" w:rsidP="005C26C4">
      <w:pPr>
        <w:tabs>
          <w:tab w:val="center" w:pos="7356"/>
        </w:tabs>
        <w:spacing w:after="0" w:line="240" w:lineRule="auto"/>
        <w:ind w:left="539"/>
        <w:jc w:val="both"/>
        <w:rPr>
          <w:rFonts w:cstheme="minorHAnsi"/>
          <w:color w:val="000000" w:themeColor="text1"/>
          <w:sz w:val="24"/>
          <w:szCs w:val="24"/>
        </w:rPr>
      </w:pPr>
      <w:r w:rsidRPr="005A1089">
        <w:rPr>
          <w:rFonts w:cstheme="minorHAnsi"/>
          <w:color w:val="000000" w:themeColor="text1"/>
          <w:sz w:val="24"/>
          <w:szCs w:val="24"/>
        </w:rPr>
        <w:t>11) tiesiskais regulējums.</w:t>
      </w:r>
    </w:p>
    <w:p w14:paraId="63E1DF98" w14:textId="77777777" w:rsidR="005C26C4" w:rsidRPr="00751BC4" w:rsidRDefault="005C26C4" w:rsidP="005C26C4">
      <w:pPr>
        <w:tabs>
          <w:tab w:val="center" w:pos="7356"/>
        </w:tabs>
        <w:spacing w:before="120" w:after="0" w:line="240" w:lineRule="auto"/>
        <w:ind w:firstLine="539"/>
        <w:jc w:val="both"/>
        <w:rPr>
          <w:rFonts w:cstheme="minorHAnsi"/>
          <w:bCs/>
          <w:color w:val="auto"/>
          <w:sz w:val="24"/>
          <w:szCs w:val="24"/>
        </w:rPr>
      </w:pPr>
      <w:r w:rsidRPr="005A1089">
        <w:rPr>
          <w:rFonts w:cstheme="minorHAnsi"/>
          <w:bCs/>
          <w:color w:val="auto"/>
          <w:sz w:val="24"/>
          <w:szCs w:val="24"/>
        </w:rPr>
        <w:t>Audits tika veikts ar brieduma novērtēšanas (matrix model) modeli, kurā tiek vērtēta iestādes iekšējo procedūru efektivitāte, izmantojot piecus līmeņus no “veiktspēja minimālā līmenī” līdz izcila veiktspēja”. Jebkura līmeņa vērtējums apliecina iestādes spēju veikt tai uzticētos uzdevumus un norāda šo uzdevumu veikšanas efektivitāti.</w:t>
      </w:r>
    </w:p>
    <w:p w14:paraId="1DF0D087" w14:textId="5E1A2A0A" w:rsidR="00A369C3" w:rsidRPr="00755727" w:rsidRDefault="00865174" w:rsidP="00AC2FCC">
      <w:pPr>
        <w:tabs>
          <w:tab w:val="num" w:pos="0"/>
        </w:tabs>
        <w:spacing w:before="120" w:after="0" w:line="240" w:lineRule="auto"/>
        <w:jc w:val="both"/>
        <w:rPr>
          <w:rFonts w:ascii="Calibri" w:hAnsi="Calibri" w:cs="Calibri"/>
          <w:color w:val="auto"/>
          <w:spacing w:val="-6"/>
          <w:sz w:val="24"/>
          <w:szCs w:val="24"/>
          <w14:ligatures w14:val="standardContextual"/>
        </w:rPr>
      </w:pPr>
      <w:r>
        <w:rPr>
          <w:rFonts w:ascii="Calibri" w:hAnsi="Calibri" w:cs="Calibri"/>
          <w:color w:val="auto"/>
          <w:spacing w:val="-6"/>
          <w:sz w:val="24"/>
          <w:szCs w:val="24"/>
          <w14:ligatures w14:val="standardContextual"/>
        </w:rPr>
        <w:tab/>
      </w:r>
      <w:r w:rsidR="00A369C3">
        <w:rPr>
          <w:rFonts w:ascii="Calibri" w:hAnsi="Calibri" w:cs="Calibri"/>
          <w:color w:val="auto"/>
          <w:spacing w:val="-6"/>
          <w:sz w:val="24"/>
          <w:szCs w:val="24"/>
          <w14:ligatures w14:val="standardContextual"/>
        </w:rPr>
        <w:t>I</w:t>
      </w:r>
      <w:r w:rsidR="00CC1C38">
        <w:rPr>
          <w:rFonts w:ascii="Calibri" w:hAnsi="Calibri" w:cs="Calibri"/>
          <w:color w:val="auto"/>
          <w:spacing w:val="-6"/>
          <w:sz w:val="24"/>
          <w:szCs w:val="24"/>
          <w14:ligatures w14:val="standardContextual"/>
        </w:rPr>
        <w:t xml:space="preserve">nspekcija regulāri </w:t>
      </w:r>
      <w:r w:rsidR="00CC1C38" w:rsidRPr="00755727">
        <w:rPr>
          <w:rFonts w:ascii="Calibri" w:hAnsi="Calibri" w:cs="Calibri"/>
          <w:color w:val="auto"/>
          <w:spacing w:val="-6"/>
          <w:sz w:val="24"/>
          <w:szCs w:val="24"/>
          <w14:ligatures w14:val="standardContextual"/>
        </w:rPr>
        <w:t xml:space="preserve">un pastāvīgi </w:t>
      </w:r>
      <w:r w:rsidR="00CC1C38">
        <w:rPr>
          <w:rFonts w:ascii="Calibri" w:hAnsi="Calibri" w:cs="Calibri"/>
          <w:color w:val="auto"/>
          <w:spacing w:val="-6"/>
          <w:sz w:val="24"/>
          <w:szCs w:val="24"/>
          <w14:ligatures w14:val="standardContextual"/>
        </w:rPr>
        <w:t>veic iestādes</w:t>
      </w:r>
      <w:r w:rsidR="00A369C3">
        <w:rPr>
          <w:rFonts w:ascii="Calibri" w:hAnsi="Calibri" w:cs="Calibri"/>
          <w:color w:val="auto"/>
          <w:spacing w:val="-6"/>
          <w:sz w:val="24"/>
          <w:szCs w:val="24"/>
          <w14:ligatures w14:val="standardContextual"/>
        </w:rPr>
        <w:t xml:space="preserve"> i</w:t>
      </w:r>
      <w:r w:rsidR="00A369C3" w:rsidRPr="00755727">
        <w:rPr>
          <w:rFonts w:ascii="Calibri" w:hAnsi="Calibri" w:cs="Calibri"/>
          <w:color w:val="auto"/>
          <w:spacing w:val="-6"/>
          <w:sz w:val="24"/>
          <w:szCs w:val="24"/>
          <w14:ligatures w14:val="standardContextual"/>
        </w:rPr>
        <w:t>ekšēj</w:t>
      </w:r>
      <w:r w:rsidR="005C26C4">
        <w:rPr>
          <w:rFonts w:ascii="Calibri" w:hAnsi="Calibri" w:cs="Calibri"/>
          <w:color w:val="auto"/>
          <w:spacing w:val="-6"/>
          <w:sz w:val="24"/>
          <w:szCs w:val="24"/>
          <w14:ligatures w14:val="standardContextual"/>
        </w:rPr>
        <w:t>o procesu</w:t>
      </w:r>
      <w:r w:rsidR="00A369C3">
        <w:rPr>
          <w:rFonts w:ascii="Calibri" w:hAnsi="Calibri" w:cs="Calibri"/>
          <w:color w:val="auto"/>
          <w:spacing w:val="-6"/>
          <w:sz w:val="24"/>
          <w:szCs w:val="24"/>
          <w14:ligatures w14:val="standardContextual"/>
        </w:rPr>
        <w:t xml:space="preserve"> </w:t>
      </w:r>
      <w:r w:rsidR="00A369C3" w:rsidRPr="00755727">
        <w:rPr>
          <w:rFonts w:ascii="Calibri" w:hAnsi="Calibri" w:cs="Calibri"/>
          <w:color w:val="auto"/>
          <w:spacing w:val="-6"/>
          <w:sz w:val="24"/>
          <w:szCs w:val="24"/>
          <w14:ligatures w14:val="standardContextual"/>
        </w:rPr>
        <w:t>procedūr</w:t>
      </w:r>
      <w:r w:rsidR="00CC1C38">
        <w:rPr>
          <w:rFonts w:ascii="Calibri" w:hAnsi="Calibri" w:cs="Calibri"/>
          <w:color w:val="auto"/>
          <w:spacing w:val="-6"/>
          <w:sz w:val="24"/>
          <w:szCs w:val="24"/>
          <w14:ligatures w14:val="standardContextual"/>
        </w:rPr>
        <w:t>u</w:t>
      </w:r>
      <w:r w:rsidR="00CC1C38" w:rsidRPr="00755727">
        <w:rPr>
          <w:rFonts w:ascii="Calibri" w:hAnsi="Calibri" w:cs="Calibri"/>
          <w:color w:val="auto"/>
          <w:spacing w:val="-6"/>
          <w:sz w:val="24"/>
          <w:szCs w:val="24"/>
          <w14:ligatures w14:val="standardContextual"/>
        </w:rPr>
        <w:t xml:space="preserve"> izvērtēšan</w:t>
      </w:r>
      <w:r w:rsidR="00CC1C38">
        <w:rPr>
          <w:rFonts w:ascii="Calibri" w:hAnsi="Calibri" w:cs="Calibri"/>
          <w:color w:val="auto"/>
          <w:spacing w:val="-6"/>
          <w:sz w:val="24"/>
          <w:szCs w:val="24"/>
          <w14:ligatures w14:val="standardContextual"/>
        </w:rPr>
        <w:t>u, kas</w:t>
      </w:r>
      <w:r w:rsidR="00A369C3" w:rsidRPr="00755727">
        <w:rPr>
          <w:rFonts w:ascii="Calibri" w:hAnsi="Calibri" w:cs="Calibri"/>
          <w:color w:val="auto"/>
          <w:spacing w:val="-6"/>
          <w:sz w:val="24"/>
          <w:szCs w:val="24"/>
          <w14:ligatures w14:val="standardContextual"/>
        </w:rPr>
        <w:t xml:space="preserve"> </w:t>
      </w:r>
      <w:r w:rsidR="00CC1C38">
        <w:rPr>
          <w:rFonts w:ascii="Calibri" w:hAnsi="Calibri" w:cs="Calibri"/>
          <w:color w:val="auto"/>
          <w:spacing w:val="-6"/>
          <w:sz w:val="24"/>
          <w:szCs w:val="24"/>
          <w14:ligatures w14:val="standardContextual"/>
        </w:rPr>
        <w:t xml:space="preserve">ir </w:t>
      </w:r>
      <w:r w:rsidR="00A369C3" w:rsidRPr="00755727">
        <w:rPr>
          <w:rFonts w:ascii="Calibri" w:hAnsi="Calibri" w:cs="Calibri"/>
          <w:color w:val="auto"/>
          <w:spacing w:val="-6"/>
          <w:sz w:val="24"/>
          <w:szCs w:val="24"/>
          <w14:ligatures w14:val="standardContextual"/>
        </w:rPr>
        <w:t xml:space="preserve">izstrādātas atbilstoši ES </w:t>
      </w:r>
      <w:r w:rsidR="00A369C3">
        <w:rPr>
          <w:rFonts w:ascii="Calibri" w:hAnsi="Calibri" w:cs="Calibri"/>
          <w:color w:val="auto"/>
          <w:spacing w:val="-6"/>
          <w:sz w:val="24"/>
          <w:szCs w:val="24"/>
          <w14:ligatures w14:val="standardContextual"/>
        </w:rPr>
        <w:t>un nacionālo tiesību aktu prasībām, ERA ieteikumiem</w:t>
      </w:r>
      <w:r w:rsidR="00CC1C38">
        <w:rPr>
          <w:rFonts w:ascii="Calibri" w:hAnsi="Calibri" w:cs="Calibri"/>
          <w:color w:val="auto"/>
          <w:spacing w:val="-6"/>
          <w:sz w:val="24"/>
          <w:szCs w:val="24"/>
          <w14:ligatures w14:val="standardContextual"/>
        </w:rPr>
        <w:t>.</w:t>
      </w:r>
    </w:p>
    <w:p w14:paraId="3A7C9F7D" w14:textId="2E834BC5" w:rsidR="00A369C3" w:rsidRPr="00755727" w:rsidRDefault="00435AEE" w:rsidP="00A369C3">
      <w:pPr>
        <w:tabs>
          <w:tab w:val="num" w:pos="0"/>
        </w:tabs>
        <w:spacing w:before="240" w:after="0" w:line="240" w:lineRule="auto"/>
        <w:jc w:val="right"/>
        <w:rPr>
          <w:rFonts w:ascii="Calibri" w:hAnsi="Calibri" w:cs="Calibri"/>
          <w:b/>
          <w:bCs/>
          <w:color w:val="auto"/>
          <w:spacing w:val="-6"/>
          <w:sz w:val="24"/>
          <w:szCs w:val="24"/>
          <w14:ligatures w14:val="standardContextual"/>
        </w:rPr>
      </w:pPr>
      <w:r>
        <w:rPr>
          <w:rFonts w:ascii="Calibri" w:hAnsi="Calibri" w:cs="Calibri"/>
          <w:color w:val="auto"/>
          <w:spacing w:val="-6"/>
          <w:sz w:val="24"/>
          <w:szCs w:val="24"/>
          <w14:ligatures w14:val="standardContextual"/>
        </w:rPr>
        <w:t>23</w:t>
      </w:r>
      <w:r w:rsidR="00A369C3" w:rsidRPr="00D20519">
        <w:rPr>
          <w:rFonts w:ascii="Calibri" w:hAnsi="Calibri" w:cs="Calibri"/>
          <w:color w:val="auto"/>
          <w:spacing w:val="-6"/>
          <w:sz w:val="24"/>
          <w:szCs w:val="24"/>
          <w14:ligatures w14:val="standardContextual"/>
        </w:rPr>
        <w:t xml:space="preserve">. tabula. </w:t>
      </w:r>
      <w:r>
        <w:rPr>
          <w:rFonts w:ascii="Calibri" w:hAnsi="Calibri" w:cs="Calibri"/>
          <w:color w:val="auto"/>
          <w:spacing w:val="-6"/>
          <w:sz w:val="24"/>
          <w:szCs w:val="24"/>
          <w14:ligatures w14:val="standardContextual"/>
        </w:rPr>
        <w:t xml:space="preserve"> </w:t>
      </w:r>
      <w:r>
        <w:rPr>
          <w:rFonts w:ascii="Calibri" w:hAnsi="Calibri" w:cs="Calibri"/>
          <w:b/>
          <w:bCs/>
          <w:color w:val="auto"/>
          <w:spacing w:val="-6"/>
          <w:sz w:val="24"/>
          <w:szCs w:val="24"/>
          <w14:ligatures w14:val="standardContextual"/>
        </w:rPr>
        <w:t>I</w:t>
      </w:r>
      <w:r w:rsidR="00A369C3">
        <w:rPr>
          <w:rFonts w:ascii="Calibri" w:hAnsi="Calibri" w:cs="Calibri"/>
          <w:b/>
          <w:bCs/>
          <w:color w:val="auto"/>
          <w:spacing w:val="-6"/>
          <w:sz w:val="24"/>
          <w:szCs w:val="24"/>
          <w14:ligatures w14:val="standardContextual"/>
        </w:rPr>
        <w:t>zstrādātās vai pārskatītās procedūras</w:t>
      </w:r>
    </w:p>
    <w:p w14:paraId="59FF4D15" w14:textId="77777777" w:rsidR="00A369C3" w:rsidRDefault="00A369C3" w:rsidP="00A369C3">
      <w:pPr>
        <w:tabs>
          <w:tab w:val="num" w:pos="0"/>
        </w:tabs>
        <w:spacing w:after="0" w:line="240" w:lineRule="auto"/>
        <w:jc w:val="both"/>
        <w:rPr>
          <w:rFonts w:ascii="Calibri" w:hAnsi="Calibri" w:cs="Calibri"/>
          <w:color w:val="auto"/>
          <w:spacing w:val="-6"/>
          <w:sz w:val="22"/>
          <w:szCs w:val="22"/>
          <w14:ligatures w14:val="standardContextual"/>
        </w:rPr>
      </w:pPr>
    </w:p>
    <w:tbl>
      <w:tblPr>
        <w:tblStyle w:val="Reatabula"/>
        <w:tblW w:w="9350" w:type="dxa"/>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0"/>
        <w:gridCol w:w="2584"/>
        <w:gridCol w:w="6286"/>
      </w:tblGrid>
      <w:tr w:rsidR="008F7201" w:rsidRPr="008F7201" w14:paraId="22AFC10B" w14:textId="77777777" w:rsidTr="009C0ED6">
        <w:trPr>
          <w:tblHeader/>
        </w:trPr>
        <w:tc>
          <w:tcPr>
            <w:tcW w:w="480" w:type="dxa"/>
          </w:tcPr>
          <w:p w14:paraId="323D1431" w14:textId="1AD18AFC" w:rsidR="00A369C3" w:rsidRPr="0063202A" w:rsidRDefault="00A369C3" w:rsidP="006B1169">
            <w:pPr>
              <w:tabs>
                <w:tab w:val="num" w:pos="0"/>
              </w:tabs>
              <w:spacing w:after="120" w:line="240" w:lineRule="auto"/>
              <w:jc w:val="right"/>
              <w:rPr>
                <w:rFonts w:cstheme="minorHAnsi"/>
                <w:b/>
                <w:bCs/>
                <w:color w:val="auto"/>
                <w:spacing w:val="-6"/>
                <w:sz w:val="22"/>
                <w:szCs w:val="22"/>
                <w:lang w:val="lv-LV"/>
                <w14:ligatures w14:val="standardContextual"/>
              </w:rPr>
            </w:pPr>
            <w:r w:rsidRPr="0063202A">
              <w:rPr>
                <w:rFonts w:cstheme="minorHAnsi"/>
                <w:b/>
                <w:bCs/>
                <w:color w:val="auto"/>
                <w:spacing w:val="-6"/>
                <w:sz w:val="22"/>
                <w:szCs w:val="22"/>
                <w:lang w:val="lv-LV"/>
                <w14:ligatures w14:val="standardContextual"/>
              </w:rPr>
              <w:lastRenderedPageBreak/>
              <w:t>Nr.</w:t>
            </w:r>
          </w:p>
        </w:tc>
        <w:tc>
          <w:tcPr>
            <w:tcW w:w="2584" w:type="dxa"/>
          </w:tcPr>
          <w:p w14:paraId="6C3C756A" w14:textId="77777777" w:rsidR="00A369C3" w:rsidRPr="0063202A" w:rsidRDefault="00A369C3" w:rsidP="00064B90">
            <w:pPr>
              <w:tabs>
                <w:tab w:val="num" w:pos="0"/>
              </w:tabs>
              <w:spacing w:after="120" w:line="240" w:lineRule="auto"/>
              <w:jc w:val="center"/>
              <w:rPr>
                <w:rFonts w:cstheme="minorHAnsi"/>
                <w:b/>
                <w:bCs/>
                <w:color w:val="auto"/>
                <w:spacing w:val="-6"/>
                <w:sz w:val="22"/>
                <w:szCs w:val="22"/>
                <w:lang w:val="lv-LV"/>
                <w14:ligatures w14:val="standardContextual"/>
              </w:rPr>
            </w:pPr>
            <w:r w:rsidRPr="0063202A">
              <w:rPr>
                <w:rFonts w:cstheme="minorHAnsi"/>
                <w:b/>
                <w:bCs/>
                <w:color w:val="auto"/>
                <w:spacing w:val="-6"/>
                <w:sz w:val="22"/>
                <w:szCs w:val="22"/>
                <w:lang w:val="lv-LV"/>
                <w14:ligatures w14:val="standardContextual"/>
              </w:rPr>
              <w:t>Process</w:t>
            </w:r>
          </w:p>
        </w:tc>
        <w:tc>
          <w:tcPr>
            <w:tcW w:w="6286" w:type="dxa"/>
          </w:tcPr>
          <w:p w14:paraId="667146A3" w14:textId="77777777" w:rsidR="00A369C3" w:rsidRPr="0063202A" w:rsidRDefault="00A369C3" w:rsidP="00064B90">
            <w:pPr>
              <w:tabs>
                <w:tab w:val="num" w:pos="0"/>
              </w:tabs>
              <w:spacing w:after="120" w:line="240" w:lineRule="auto"/>
              <w:jc w:val="center"/>
              <w:rPr>
                <w:rFonts w:cstheme="minorHAnsi"/>
                <w:b/>
                <w:bCs/>
                <w:color w:val="auto"/>
                <w:spacing w:val="-6"/>
                <w:sz w:val="22"/>
                <w:szCs w:val="22"/>
                <w:lang w:val="lv-LV"/>
                <w14:ligatures w14:val="standardContextual"/>
              </w:rPr>
            </w:pPr>
            <w:r w:rsidRPr="0063202A">
              <w:rPr>
                <w:rFonts w:cstheme="minorHAnsi"/>
                <w:b/>
                <w:bCs/>
                <w:color w:val="auto"/>
                <w:spacing w:val="-6"/>
                <w:sz w:val="22"/>
                <w:szCs w:val="22"/>
                <w:lang w:val="lv-LV"/>
                <w14:ligatures w14:val="standardContextual"/>
              </w:rPr>
              <w:t>Procedūras</w:t>
            </w:r>
          </w:p>
        </w:tc>
      </w:tr>
      <w:tr w:rsidR="008F7201" w:rsidRPr="008F7201" w14:paraId="40E65C2B" w14:textId="77777777" w:rsidTr="009C0ED6">
        <w:tc>
          <w:tcPr>
            <w:tcW w:w="480" w:type="dxa"/>
            <w:vMerge w:val="restart"/>
          </w:tcPr>
          <w:p w14:paraId="4B8D9711" w14:textId="170B4300" w:rsidR="00A369C3" w:rsidRPr="0063202A" w:rsidRDefault="00A369C3" w:rsidP="006B1169">
            <w:pPr>
              <w:tabs>
                <w:tab w:val="num" w:pos="0"/>
              </w:tabs>
              <w:spacing w:after="0" w:line="240" w:lineRule="auto"/>
              <w:jc w:val="right"/>
              <w:rPr>
                <w:rFonts w:cstheme="minorHAnsi"/>
                <w:color w:val="auto"/>
                <w:spacing w:val="-6"/>
                <w:sz w:val="22"/>
                <w:szCs w:val="22"/>
                <w:lang w:val="lv-LV"/>
                <w14:ligatures w14:val="standardContextual"/>
              </w:rPr>
            </w:pPr>
            <w:r w:rsidRPr="0063202A">
              <w:rPr>
                <w:rFonts w:cstheme="minorHAnsi"/>
                <w:color w:val="auto"/>
                <w:spacing w:val="-6"/>
                <w:sz w:val="22"/>
                <w:szCs w:val="22"/>
                <w:lang w:val="lv-LV"/>
                <w14:ligatures w14:val="standardContextual"/>
              </w:rPr>
              <w:t>1</w:t>
            </w:r>
          </w:p>
        </w:tc>
        <w:tc>
          <w:tcPr>
            <w:tcW w:w="2584" w:type="dxa"/>
            <w:vMerge w:val="restart"/>
          </w:tcPr>
          <w:p w14:paraId="11E93960" w14:textId="77777777" w:rsidR="00A369C3" w:rsidRPr="0063202A" w:rsidRDefault="00A369C3" w:rsidP="00064B90">
            <w:pPr>
              <w:tabs>
                <w:tab w:val="num" w:pos="0"/>
              </w:tabs>
              <w:spacing w:after="0" w:line="240" w:lineRule="auto"/>
              <w:rPr>
                <w:rFonts w:cstheme="minorHAnsi"/>
                <w:color w:val="auto"/>
                <w:spacing w:val="-6"/>
                <w:sz w:val="22"/>
                <w:szCs w:val="22"/>
                <w:lang w:val="lv-LV"/>
                <w14:ligatures w14:val="standardContextual"/>
              </w:rPr>
            </w:pPr>
            <w:r w:rsidRPr="0063202A">
              <w:rPr>
                <w:rFonts w:cstheme="minorHAnsi"/>
                <w:color w:val="auto"/>
                <w:spacing w:val="-6"/>
                <w:sz w:val="22"/>
                <w:szCs w:val="22"/>
                <w:lang w:val="lv-LV"/>
                <w14:ligatures w14:val="standardContextual"/>
              </w:rPr>
              <w:t>Administratīvie un organizatoriskie jautājumi</w:t>
            </w:r>
          </w:p>
        </w:tc>
        <w:tc>
          <w:tcPr>
            <w:tcW w:w="6286" w:type="dxa"/>
          </w:tcPr>
          <w:p w14:paraId="3B4AD551" w14:textId="666F274B" w:rsidR="00A369C3" w:rsidRPr="0063202A" w:rsidRDefault="003955D3" w:rsidP="00064B90">
            <w:pPr>
              <w:tabs>
                <w:tab w:val="num" w:pos="0"/>
              </w:tabs>
              <w:spacing w:after="0" w:line="240" w:lineRule="auto"/>
              <w:jc w:val="both"/>
              <w:rPr>
                <w:rFonts w:cstheme="minorHAnsi"/>
                <w:color w:val="auto"/>
                <w:spacing w:val="-6"/>
                <w:sz w:val="22"/>
                <w:szCs w:val="22"/>
                <w:lang w:val="lv-LV"/>
                <w14:ligatures w14:val="standardContextual"/>
              </w:rPr>
            </w:pPr>
            <w:r w:rsidRPr="00032096">
              <w:rPr>
                <w:rFonts w:eastAsia="Times New Roman" w:cstheme="minorHAnsi"/>
                <w:color w:val="auto"/>
                <w:lang w:val="lv-LV" w:eastAsia="lv-LV"/>
              </w:rPr>
              <w:t xml:space="preserve">Valsts dzelzceļa tehniskās inspekcijas sniegto pakalpojumu Eiropas Savienības Dzelzceļu aģentūrai izcenojumu aprēķināšanas metodika un pakalpojumu uzskaites kārtība </w:t>
            </w:r>
          </w:p>
        </w:tc>
      </w:tr>
      <w:tr w:rsidR="008F7201" w:rsidRPr="008F7201" w14:paraId="5D3D11E1" w14:textId="77777777" w:rsidTr="009C0ED6">
        <w:tc>
          <w:tcPr>
            <w:tcW w:w="480" w:type="dxa"/>
            <w:vMerge/>
          </w:tcPr>
          <w:p w14:paraId="606AABFF" w14:textId="77777777" w:rsidR="00A369C3" w:rsidRPr="0063202A" w:rsidRDefault="00A369C3" w:rsidP="006B1169">
            <w:pPr>
              <w:tabs>
                <w:tab w:val="num" w:pos="0"/>
              </w:tabs>
              <w:spacing w:after="0" w:line="240" w:lineRule="auto"/>
              <w:jc w:val="right"/>
              <w:rPr>
                <w:rFonts w:cstheme="minorHAnsi"/>
                <w:color w:val="auto"/>
                <w:spacing w:val="-6"/>
                <w:sz w:val="22"/>
                <w:szCs w:val="22"/>
                <w:lang w:val="lv-LV"/>
                <w14:ligatures w14:val="standardContextual"/>
              </w:rPr>
            </w:pPr>
          </w:p>
        </w:tc>
        <w:tc>
          <w:tcPr>
            <w:tcW w:w="2584" w:type="dxa"/>
            <w:vMerge/>
          </w:tcPr>
          <w:p w14:paraId="77552F53" w14:textId="77777777" w:rsidR="00A369C3" w:rsidRPr="0063202A" w:rsidRDefault="00A369C3" w:rsidP="00064B90">
            <w:pPr>
              <w:tabs>
                <w:tab w:val="num" w:pos="0"/>
              </w:tabs>
              <w:spacing w:after="0" w:line="240" w:lineRule="auto"/>
              <w:jc w:val="both"/>
              <w:rPr>
                <w:rFonts w:cstheme="minorHAnsi"/>
                <w:color w:val="auto"/>
                <w:spacing w:val="-6"/>
                <w:sz w:val="22"/>
                <w:szCs w:val="22"/>
                <w:lang w:val="lv-LV"/>
                <w14:ligatures w14:val="standardContextual"/>
              </w:rPr>
            </w:pPr>
          </w:p>
        </w:tc>
        <w:tc>
          <w:tcPr>
            <w:tcW w:w="6286" w:type="dxa"/>
          </w:tcPr>
          <w:p w14:paraId="1A056D41" w14:textId="5143556A" w:rsidR="00A369C3" w:rsidRPr="0063202A" w:rsidRDefault="003955D3" w:rsidP="00064B90">
            <w:pPr>
              <w:tabs>
                <w:tab w:val="num" w:pos="0"/>
              </w:tabs>
              <w:spacing w:after="0" w:line="240" w:lineRule="auto"/>
              <w:jc w:val="both"/>
              <w:rPr>
                <w:rFonts w:cstheme="minorHAnsi"/>
                <w:color w:val="auto"/>
                <w:spacing w:val="-6"/>
                <w:sz w:val="22"/>
                <w:szCs w:val="22"/>
                <w:lang w:val="lv-LV"/>
                <w14:ligatures w14:val="standardContextual"/>
              </w:rPr>
            </w:pPr>
            <w:r w:rsidRPr="00032096">
              <w:rPr>
                <w:rFonts w:eastAsia="Times New Roman" w:cstheme="minorHAnsi"/>
                <w:color w:val="auto"/>
                <w:lang w:val="lv-LV" w:eastAsia="lv-LV"/>
              </w:rPr>
              <w:t xml:space="preserve">Kancelejas un biroja preču iegādes un uzskaites kārtība </w:t>
            </w:r>
          </w:p>
        </w:tc>
      </w:tr>
      <w:tr w:rsidR="008F7201" w:rsidRPr="008F7201" w14:paraId="4428E444" w14:textId="77777777" w:rsidTr="009C0ED6">
        <w:tc>
          <w:tcPr>
            <w:tcW w:w="480" w:type="dxa"/>
            <w:vMerge w:val="restart"/>
          </w:tcPr>
          <w:p w14:paraId="5E910205" w14:textId="26161D0F" w:rsidR="00A369C3" w:rsidRPr="0063202A" w:rsidRDefault="008F7201" w:rsidP="009C0ED6">
            <w:pPr>
              <w:tabs>
                <w:tab w:val="num" w:pos="0"/>
              </w:tabs>
              <w:spacing w:after="0" w:line="240" w:lineRule="auto"/>
              <w:jc w:val="right"/>
              <w:rPr>
                <w:rFonts w:cstheme="minorHAnsi"/>
                <w:color w:val="auto"/>
                <w:spacing w:val="-6"/>
                <w:sz w:val="22"/>
                <w:szCs w:val="22"/>
                <w:lang w:val="lv-LV"/>
                <w14:ligatures w14:val="standardContextual"/>
              </w:rPr>
            </w:pPr>
            <w:r w:rsidRPr="0063202A">
              <w:rPr>
                <w:rFonts w:cstheme="minorHAnsi"/>
                <w:color w:val="auto"/>
                <w:spacing w:val="-6"/>
                <w:sz w:val="22"/>
                <w:szCs w:val="22"/>
                <w:lang w:val="lv-LV"/>
                <w14:ligatures w14:val="standardContextual"/>
              </w:rPr>
              <w:t>2</w:t>
            </w:r>
          </w:p>
        </w:tc>
        <w:tc>
          <w:tcPr>
            <w:tcW w:w="2584" w:type="dxa"/>
            <w:vMerge w:val="restart"/>
          </w:tcPr>
          <w:p w14:paraId="7C077179" w14:textId="77777777" w:rsidR="00A369C3" w:rsidRPr="0063202A" w:rsidRDefault="00A369C3" w:rsidP="00064B90">
            <w:pPr>
              <w:tabs>
                <w:tab w:val="num" w:pos="0"/>
              </w:tabs>
              <w:spacing w:after="0" w:line="240" w:lineRule="auto"/>
              <w:jc w:val="both"/>
              <w:rPr>
                <w:rFonts w:cstheme="minorHAnsi"/>
                <w:color w:val="auto"/>
                <w:spacing w:val="-6"/>
                <w:sz w:val="22"/>
                <w:szCs w:val="22"/>
                <w:lang w:val="lv-LV"/>
                <w14:ligatures w14:val="standardContextual"/>
              </w:rPr>
            </w:pPr>
            <w:r w:rsidRPr="0063202A">
              <w:rPr>
                <w:rFonts w:cstheme="minorHAnsi"/>
                <w:color w:val="auto"/>
                <w:spacing w:val="-6"/>
                <w:sz w:val="22"/>
                <w:szCs w:val="22"/>
                <w:lang w:val="lv-LV"/>
                <w14:ligatures w14:val="standardContextual"/>
              </w:rPr>
              <w:t>Dokumentu pārvaldība</w:t>
            </w:r>
          </w:p>
        </w:tc>
        <w:tc>
          <w:tcPr>
            <w:tcW w:w="6286" w:type="dxa"/>
          </w:tcPr>
          <w:p w14:paraId="4499323B" w14:textId="17D29C77" w:rsidR="00A369C3" w:rsidRPr="0063202A" w:rsidRDefault="003955D3" w:rsidP="00064B90">
            <w:pPr>
              <w:tabs>
                <w:tab w:val="num" w:pos="0"/>
              </w:tabs>
              <w:spacing w:after="0" w:line="240" w:lineRule="auto"/>
              <w:jc w:val="both"/>
              <w:rPr>
                <w:rFonts w:cstheme="minorHAnsi"/>
                <w:color w:val="auto"/>
                <w:spacing w:val="-6"/>
                <w:sz w:val="22"/>
                <w:szCs w:val="22"/>
                <w:lang w:val="lv-LV"/>
                <w14:ligatures w14:val="standardContextual"/>
              </w:rPr>
            </w:pPr>
            <w:r w:rsidRPr="00032096">
              <w:rPr>
                <w:rFonts w:eastAsia="Times New Roman" w:cstheme="minorHAnsi"/>
                <w:color w:val="auto"/>
                <w:lang w:val="lv-LV" w:eastAsia="lv-LV"/>
              </w:rPr>
              <w:t>Dokumentu un arhīva pārvaldības ekspertu komisijas reglaments</w:t>
            </w:r>
            <w:r w:rsidRPr="0063202A">
              <w:rPr>
                <w:rFonts w:cstheme="minorHAnsi"/>
                <w:color w:val="auto"/>
                <w:spacing w:val="-6"/>
                <w:sz w:val="22"/>
                <w:szCs w:val="22"/>
                <w:lang w:val="lv-LV"/>
                <w14:ligatures w14:val="standardContextual"/>
              </w:rPr>
              <w:t xml:space="preserve"> </w:t>
            </w:r>
          </w:p>
        </w:tc>
      </w:tr>
      <w:tr w:rsidR="008F7201" w:rsidRPr="008F7201" w14:paraId="6D1050FE" w14:textId="77777777" w:rsidTr="009C0ED6">
        <w:tc>
          <w:tcPr>
            <w:tcW w:w="480" w:type="dxa"/>
            <w:vMerge/>
          </w:tcPr>
          <w:p w14:paraId="6FC9CE94" w14:textId="77777777" w:rsidR="00A369C3" w:rsidRPr="0063202A" w:rsidRDefault="00A369C3" w:rsidP="006B1169">
            <w:pPr>
              <w:tabs>
                <w:tab w:val="num" w:pos="0"/>
              </w:tabs>
              <w:spacing w:after="0" w:line="240" w:lineRule="auto"/>
              <w:jc w:val="right"/>
              <w:rPr>
                <w:rFonts w:cstheme="minorHAnsi"/>
                <w:color w:val="auto"/>
                <w:spacing w:val="-6"/>
                <w:sz w:val="22"/>
                <w:szCs w:val="22"/>
                <w:lang w:val="lv-LV"/>
                <w14:ligatures w14:val="standardContextual"/>
              </w:rPr>
            </w:pPr>
          </w:p>
        </w:tc>
        <w:tc>
          <w:tcPr>
            <w:tcW w:w="2584" w:type="dxa"/>
            <w:vMerge/>
          </w:tcPr>
          <w:p w14:paraId="2C0707B7" w14:textId="77777777" w:rsidR="00A369C3" w:rsidRPr="0063202A" w:rsidRDefault="00A369C3" w:rsidP="00064B90">
            <w:pPr>
              <w:tabs>
                <w:tab w:val="num" w:pos="0"/>
              </w:tabs>
              <w:spacing w:after="0" w:line="240" w:lineRule="auto"/>
              <w:jc w:val="both"/>
              <w:rPr>
                <w:rFonts w:cstheme="minorHAnsi"/>
                <w:color w:val="auto"/>
                <w:spacing w:val="-6"/>
                <w:sz w:val="22"/>
                <w:szCs w:val="22"/>
                <w:lang w:val="lv-LV"/>
                <w14:ligatures w14:val="standardContextual"/>
              </w:rPr>
            </w:pPr>
          </w:p>
        </w:tc>
        <w:tc>
          <w:tcPr>
            <w:tcW w:w="6286" w:type="dxa"/>
          </w:tcPr>
          <w:p w14:paraId="24BFCC60" w14:textId="0E6F657C" w:rsidR="00A369C3" w:rsidRPr="0063202A" w:rsidRDefault="006B1169" w:rsidP="00064B90">
            <w:pPr>
              <w:tabs>
                <w:tab w:val="num" w:pos="0"/>
              </w:tabs>
              <w:spacing w:after="0" w:line="240" w:lineRule="auto"/>
              <w:jc w:val="both"/>
              <w:rPr>
                <w:rFonts w:cstheme="minorHAnsi"/>
                <w:color w:val="auto"/>
                <w:spacing w:val="-6"/>
                <w:sz w:val="22"/>
                <w:szCs w:val="22"/>
                <w:lang w:val="lv-LV"/>
                <w14:ligatures w14:val="standardContextual"/>
              </w:rPr>
            </w:pPr>
            <w:r w:rsidRPr="00032096">
              <w:rPr>
                <w:rFonts w:eastAsia="Times New Roman" w:cstheme="minorHAnsi"/>
                <w:color w:val="auto"/>
                <w:lang w:val="lv-LV" w:eastAsia="lv-LV"/>
              </w:rPr>
              <w:t>Dokumentu pārvaldības kārtība</w:t>
            </w:r>
          </w:p>
        </w:tc>
      </w:tr>
      <w:tr w:rsidR="008F7201" w:rsidRPr="008F7201" w14:paraId="4E57FF77" w14:textId="77777777" w:rsidTr="009C0ED6">
        <w:tc>
          <w:tcPr>
            <w:tcW w:w="480" w:type="dxa"/>
            <w:vMerge/>
          </w:tcPr>
          <w:p w14:paraId="42EE8E36" w14:textId="77777777" w:rsidR="008F7201" w:rsidRPr="0063202A" w:rsidRDefault="008F7201" w:rsidP="006B1169">
            <w:pPr>
              <w:tabs>
                <w:tab w:val="num" w:pos="0"/>
              </w:tabs>
              <w:spacing w:after="0" w:line="240" w:lineRule="auto"/>
              <w:jc w:val="right"/>
              <w:rPr>
                <w:rFonts w:cstheme="minorHAnsi"/>
                <w:color w:val="auto"/>
                <w:spacing w:val="-6"/>
                <w:sz w:val="22"/>
                <w:szCs w:val="22"/>
                <w:lang w:val="lv-LV"/>
                <w14:ligatures w14:val="standardContextual"/>
              </w:rPr>
            </w:pPr>
          </w:p>
        </w:tc>
        <w:tc>
          <w:tcPr>
            <w:tcW w:w="2584" w:type="dxa"/>
            <w:vMerge/>
          </w:tcPr>
          <w:p w14:paraId="54D27BFE" w14:textId="77777777" w:rsidR="008F7201" w:rsidRPr="0063202A" w:rsidRDefault="008F7201" w:rsidP="00064B90">
            <w:pPr>
              <w:tabs>
                <w:tab w:val="num" w:pos="0"/>
              </w:tabs>
              <w:spacing w:after="0" w:line="240" w:lineRule="auto"/>
              <w:jc w:val="both"/>
              <w:rPr>
                <w:rFonts w:cstheme="minorHAnsi"/>
                <w:color w:val="auto"/>
                <w:spacing w:val="-6"/>
                <w:sz w:val="22"/>
                <w:szCs w:val="22"/>
                <w:lang w:val="lv-LV"/>
                <w14:ligatures w14:val="standardContextual"/>
              </w:rPr>
            </w:pPr>
          </w:p>
        </w:tc>
        <w:tc>
          <w:tcPr>
            <w:tcW w:w="6286" w:type="dxa"/>
          </w:tcPr>
          <w:p w14:paraId="29EB98F7" w14:textId="510E0600" w:rsidR="008F7201" w:rsidRPr="0063202A" w:rsidRDefault="008F7201" w:rsidP="006B1169">
            <w:pPr>
              <w:tabs>
                <w:tab w:val="num" w:pos="0"/>
              </w:tabs>
              <w:spacing w:after="0" w:line="240" w:lineRule="auto"/>
              <w:jc w:val="both"/>
              <w:rPr>
                <w:rFonts w:eastAsia="Times New Roman" w:cstheme="minorHAnsi"/>
                <w:color w:val="auto"/>
                <w:lang w:val="lv-LV" w:eastAsia="lv-LV"/>
              </w:rPr>
            </w:pPr>
            <w:r w:rsidRPr="00032096">
              <w:rPr>
                <w:rFonts w:eastAsia="Times New Roman" w:cstheme="minorHAnsi"/>
                <w:color w:val="auto"/>
                <w:lang w:val="lv-LV" w:eastAsia="lv-LV"/>
              </w:rPr>
              <w:t>Riska pārvaldības procesa novērtēšanas struktūrvienības reglaments</w:t>
            </w:r>
          </w:p>
        </w:tc>
      </w:tr>
      <w:tr w:rsidR="008F7201" w:rsidRPr="008F7201" w14:paraId="0BC4D11B" w14:textId="77777777" w:rsidTr="009C0ED6">
        <w:tc>
          <w:tcPr>
            <w:tcW w:w="480" w:type="dxa"/>
          </w:tcPr>
          <w:p w14:paraId="7C339F00" w14:textId="59467245" w:rsidR="003955D3" w:rsidRPr="0063202A" w:rsidRDefault="008F7201" w:rsidP="006B1169">
            <w:pPr>
              <w:tabs>
                <w:tab w:val="num" w:pos="0"/>
              </w:tabs>
              <w:spacing w:after="0" w:line="240" w:lineRule="auto"/>
              <w:jc w:val="right"/>
              <w:rPr>
                <w:rFonts w:cstheme="minorHAnsi"/>
                <w:color w:val="auto"/>
                <w:spacing w:val="-6"/>
                <w:sz w:val="22"/>
                <w:szCs w:val="22"/>
                <w:lang w:val="lv-LV"/>
                <w14:ligatures w14:val="standardContextual"/>
              </w:rPr>
            </w:pPr>
            <w:r w:rsidRPr="0063202A">
              <w:rPr>
                <w:rFonts w:cstheme="minorHAnsi"/>
                <w:color w:val="auto"/>
                <w:spacing w:val="-6"/>
                <w:sz w:val="22"/>
                <w:szCs w:val="22"/>
                <w:lang w:val="lv-LV"/>
                <w14:ligatures w14:val="standardContextual"/>
              </w:rPr>
              <w:t>3</w:t>
            </w:r>
          </w:p>
        </w:tc>
        <w:tc>
          <w:tcPr>
            <w:tcW w:w="2584" w:type="dxa"/>
          </w:tcPr>
          <w:p w14:paraId="6367BD5B" w14:textId="77777777" w:rsidR="003955D3" w:rsidRPr="0063202A" w:rsidRDefault="003955D3" w:rsidP="003955D3">
            <w:pPr>
              <w:tabs>
                <w:tab w:val="num" w:pos="0"/>
              </w:tabs>
              <w:spacing w:after="0" w:line="240" w:lineRule="auto"/>
              <w:jc w:val="both"/>
              <w:rPr>
                <w:rFonts w:cstheme="minorHAnsi"/>
                <w:color w:val="auto"/>
                <w:spacing w:val="-6"/>
                <w:sz w:val="22"/>
                <w:szCs w:val="22"/>
                <w:lang w:val="lv-LV"/>
                <w14:ligatures w14:val="standardContextual"/>
              </w:rPr>
            </w:pPr>
            <w:r w:rsidRPr="0063202A">
              <w:rPr>
                <w:rFonts w:cstheme="minorHAnsi"/>
                <w:color w:val="auto"/>
                <w:spacing w:val="-6"/>
                <w:sz w:val="22"/>
                <w:szCs w:val="22"/>
                <w:lang w:val="lv-LV"/>
                <w14:ligatures w14:val="standardContextual"/>
              </w:rPr>
              <w:t>Plānošana</w:t>
            </w:r>
          </w:p>
        </w:tc>
        <w:tc>
          <w:tcPr>
            <w:tcW w:w="6286" w:type="dxa"/>
            <w:vAlign w:val="bottom"/>
          </w:tcPr>
          <w:p w14:paraId="1DD83DBA" w14:textId="5DC34198" w:rsidR="003955D3" w:rsidRPr="0063202A" w:rsidRDefault="003955D3" w:rsidP="003955D3">
            <w:pPr>
              <w:tabs>
                <w:tab w:val="num" w:pos="0"/>
              </w:tabs>
              <w:spacing w:after="0" w:line="240" w:lineRule="auto"/>
              <w:jc w:val="both"/>
              <w:rPr>
                <w:rFonts w:cstheme="minorHAnsi"/>
                <w:color w:val="auto"/>
                <w:spacing w:val="-6"/>
                <w:sz w:val="22"/>
                <w:szCs w:val="22"/>
                <w:lang w:val="lv-LV"/>
                <w14:ligatures w14:val="standardContextual"/>
              </w:rPr>
            </w:pPr>
            <w:r w:rsidRPr="00032096">
              <w:rPr>
                <w:rFonts w:eastAsia="Times New Roman" w:cstheme="minorHAnsi"/>
                <w:color w:val="auto"/>
                <w:lang w:val="lv-LV" w:eastAsia="lv-LV"/>
              </w:rPr>
              <w:t>Darba plānu, stratēģiju un pārskatu izstrādes un iesniegšanas kārtība</w:t>
            </w:r>
          </w:p>
        </w:tc>
      </w:tr>
      <w:tr w:rsidR="008F7201" w:rsidRPr="008F7201" w14:paraId="464E93A1" w14:textId="77777777" w:rsidTr="009C0ED6">
        <w:tc>
          <w:tcPr>
            <w:tcW w:w="480" w:type="dxa"/>
            <w:vMerge w:val="restart"/>
          </w:tcPr>
          <w:p w14:paraId="513D2559" w14:textId="452FF416" w:rsidR="003955D3" w:rsidRPr="0063202A" w:rsidRDefault="008F7201" w:rsidP="006B1169">
            <w:pPr>
              <w:tabs>
                <w:tab w:val="num" w:pos="0"/>
              </w:tabs>
              <w:spacing w:after="0" w:line="240" w:lineRule="auto"/>
              <w:jc w:val="right"/>
              <w:rPr>
                <w:rFonts w:cstheme="minorHAnsi"/>
                <w:color w:val="auto"/>
                <w:spacing w:val="-6"/>
                <w:sz w:val="22"/>
                <w:szCs w:val="22"/>
                <w:lang w:val="lv-LV"/>
                <w14:ligatures w14:val="standardContextual"/>
              </w:rPr>
            </w:pPr>
            <w:r w:rsidRPr="0063202A">
              <w:rPr>
                <w:rFonts w:cstheme="minorHAnsi"/>
                <w:color w:val="auto"/>
                <w:spacing w:val="-6"/>
                <w:sz w:val="22"/>
                <w:szCs w:val="22"/>
                <w:lang w:val="lv-LV"/>
                <w14:ligatures w14:val="standardContextual"/>
              </w:rPr>
              <w:t>4</w:t>
            </w:r>
          </w:p>
          <w:p w14:paraId="31CEA299" w14:textId="77777777" w:rsidR="003955D3" w:rsidRPr="0063202A" w:rsidRDefault="003955D3" w:rsidP="006B1169">
            <w:pPr>
              <w:tabs>
                <w:tab w:val="num" w:pos="0"/>
              </w:tabs>
              <w:spacing w:after="0" w:line="240" w:lineRule="auto"/>
              <w:jc w:val="right"/>
              <w:rPr>
                <w:rFonts w:cstheme="minorHAnsi"/>
                <w:color w:val="auto"/>
                <w:spacing w:val="-6"/>
                <w:sz w:val="22"/>
                <w:szCs w:val="22"/>
                <w:lang w:val="lv-LV"/>
                <w14:ligatures w14:val="standardContextual"/>
              </w:rPr>
            </w:pPr>
          </w:p>
          <w:p w14:paraId="5F408433" w14:textId="77777777" w:rsidR="003955D3" w:rsidRPr="0063202A" w:rsidRDefault="003955D3" w:rsidP="006B1169">
            <w:pPr>
              <w:tabs>
                <w:tab w:val="num" w:pos="0"/>
              </w:tabs>
              <w:spacing w:after="0" w:line="240" w:lineRule="auto"/>
              <w:jc w:val="right"/>
              <w:rPr>
                <w:rFonts w:cstheme="minorHAnsi"/>
                <w:color w:val="auto"/>
                <w:spacing w:val="-6"/>
                <w:sz w:val="22"/>
                <w:szCs w:val="22"/>
                <w:lang w:val="lv-LV"/>
                <w14:ligatures w14:val="standardContextual"/>
              </w:rPr>
            </w:pPr>
          </w:p>
        </w:tc>
        <w:tc>
          <w:tcPr>
            <w:tcW w:w="2584" w:type="dxa"/>
            <w:vMerge w:val="restart"/>
          </w:tcPr>
          <w:p w14:paraId="491C7058" w14:textId="77777777" w:rsidR="003955D3" w:rsidRPr="0063202A" w:rsidRDefault="003955D3" w:rsidP="003955D3">
            <w:pPr>
              <w:tabs>
                <w:tab w:val="num" w:pos="0"/>
              </w:tabs>
              <w:spacing w:after="0" w:line="240" w:lineRule="auto"/>
              <w:jc w:val="both"/>
              <w:rPr>
                <w:rFonts w:cstheme="minorHAnsi"/>
                <w:color w:val="auto"/>
                <w:spacing w:val="-6"/>
                <w:sz w:val="22"/>
                <w:szCs w:val="22"/>
                <w:lang w:val="lv-LV"/>
                <w14:ligatures w14:val="standardContextual"/>
              </w:rPr>
            </w:pPr>
            <w:r w:rsidRPr="0063202A">
              <w:rPr>
                <w:rFonts w:cstheme="minorHAnsi"/>
                <w:color w:val="auto"/>
                <w:spacing w:val="-6"/>
                <w:sz w:val="22"/>
                <w:szCs w:val="22"/>
                <w:lang w:val="lv-LV"/>
                <w14:ligatures w14:val="standardContextual"/>
              </w:rPr>
              <w:t>Struktūrvienību reglamenti</w:t>
            </w:r>
          </w:p>
        </w:tc>
        <w:tc>
          <w:tcPr>
            <w:tcW w:w="6286" w:type="dxa"/>
          </w:tcPr>
          <w:p w14:paraId="630EB54F" w14:textId="4A3BA5A7" w:rsidR="003955D3" w:rsidRPr="0063202A" w:rsidRDefault="003955D3" w:rsidP="003955D3">
            <w:pPr>
              <w:tabs>
                <w:tab w:val="num" w:pos="0"/>
              </w:tabs>
              <w:spacing w:after="0" w:line="240" w:lineRule="auto"/>
              <w:rPr>
                <w:rFonts w:cstheme="minorHAnsi"/>
                <w:color w:val="auto"/>
                <w:spacing w:val="-6"/>
                <w:sz w:val="22"/>
                <w:szCs w:val="22"/>
                <w:lang w:val="lv-LV"/>
                <w14:ligatures w14:val="standardContextual"/>
              </w:rPr>
            </w:pPr>
            <w:r w:rsidRPr="00032096">
              <w:rPr>
                <w:rFonts w:eastAsia="Times New Roman" w:cstheme="minorHAnsi"/>
                <w:color w:val="auto"/>
                <w:lang w:val="lv-LV" w:eastAsia="lv-LV"/>
              </w:rPr>
              <w:t>Attīstības daļas reglaments</w:t>
            </w:r>
          </w:p>
        </w:tc>
      </w:tr>
      <w:tr w:rsidR="008F7201" w:rsidRPr="008F7201" w14:paraId="06212721" w14:textId="77777777" w:rsidTr="009C0ED6">
        <w:tc>
          <w:tcPr>
            <w:tcW w:w="480" w:type="dxa"/>
            <w:vMerge/>
          </w:tcPr>
          <w:p w14:paraId="05FD5FA5" w14:textId="77777777" w:rsidR="008F7201" w:rsidRPr="0063202A" w:rsidRDefault="008F7201" w:rsidP="006B1169">
            <w:pPr>
              <w:tabs>
                <w:tab w:val="num" w:pos="0"/>
              </w:tabs>
              <w:spacing w:after="0" w:line="240" w:lineRule="auto"/>
              <w:jc w:val="right"/>
              <w:rPr>
                <w:rFonts w:cstheme="minorHAnsi"/>
                <w:color w:val="auto"/>
                <w:spacing w:val="-6"/>
                <w:sz w:val="22"/>
                <w:szCs w:val="22"/>
                <w:lang w:val="lv-LV"/>
                <w14:ligatures w14:val="standardContextual"/>
              </w:rPr>
            </w:pPr>
          </w:p>
        </w:tc>
        <w:tc>
          <w:tcPr>
            <w:tcW w:w="2584" w:type="dxa"/>
            <w:vMerge/>
          </w:tcPr>
          <w:p w14:paraId="644AFA88" w14:textId="77777777" w:rsidR="008F7201" w:rsidRPr="0063202A" w:rsidRDefault="008F7201" w:rsidP="003955D3">
            <w:pPr>
              <w:tabs>
                <w:tab w:val="num" w:pos="0"/>
              </w:tabs>
              <w:spacing w:after="0" w:line="240" w:lineRule="auto"/>
              <w:jc w:val="both"/>
              <w:rPr>
                <w:rFonts w:cstheme="minorHAnsi"/>
                <w:color w:val="auto"/>
                <w:spacing w:val="-6"/>
                <w:sz w:val="22"/>
                <w:szCs w:val="22"/>
                <w:lang w:val="lv-LV"/>
                <w14:ligatures w14:val="standardContextual"/>
              </w:rPr>
            </w:pPr>
          </w:p>
        </w:tc>
        <w:tc>
          <w:tcPr>
            <w:tcW w:w="6286" w:type="dxa"/>
          </w:tcPr>
          <w:p w14:paraId="2B7A1916" w14:textId="6CC3042C" w:rsidR="008F7201" w:rsidRPr="0063202A" w:rsidRDefault="008F7201" w:rsidP="003955D3">
            <w:pPr>
              <w:tabs>
                <w:tab w:val="num" w:pos="0"/>
              </w:tabs>
              <w:spacing w:after="0" w:line="240" w:lineRule="auto"/>
              <w:rPr>
                <w:rFonts w:eastAsia="Times New Roman" w:cstheme="minorHAnsi"/>
                <w:color w:val="auto"/>
                <w:lang w:val="lv-LV" w:eastAsia="lv-LV"/>
              </w:rPr>
            </w:pPr>
            <w:r w:rsidRPr="00032096">
              <w:rPr>
                <w:rFonts w:eastAsia="Times New Roman" w:cstheme="minorHAnsi"/>
                <w:color w:val="auto"/>
                <w:lang w:val="lv-LV" w:eastAsia="lv-LV"/>
              </w:rPr>
              <w:t>Pārvadātāju, manevru darbu veicēju un infrastruktūras pārvaldītāju drošības sertificēšanas funkcionālās struktūrvienības reglaments</w:t>
            </w:r>
          </w:p>
        </w:tc>
      </w:tr>
      <w:tr w:rsidR="008F7201" w:rsidRPr="008F7201" w14:paraId="442C4F41" w14:textId="77777777" w:rsidTr="009C0ED6">
        <w:tc>
          <w:tcPr>
            <w:tcW w:w="480" w:type="dxa"/>
            <w:vMerge/>
          </w:tcPr>
          <w:p w14:paraId="4F8271F6" w14:textId="77777777" w:rsidR="003955D3" w:rsidRPr="0063202A" w:rsidRDefault="003955D3" w:rsidP="006B1169">
            <w:pPr>
              <w:tabs>
                <w:tab w:val="num" w:pos="0"/>
              </w:tabs>
              <w:spacing w:after="0" w:line="240" w:lineRule="auto"/>
              <w:jc w:val="right"/>
              <w:rPr>
                <w:rFonts w:cstheme="minorHAnsi"/>
                <w:color w:val="auto"/>
                <w:spacing w:val="-6"/>
                <w:sz w:val="22"/>
                <w:szCs w:val="22"/>
                <w:lang w:val="lv-LV"/>
                <w14:ligatures w14:val="standardContextual"/>
              </w:rPr>
            </w:pPr>
          </w:p>
        </w:tc>
        <w:tc>
          <w:tcPr>
            <w:tcW w:w="2584" w:type="dxa"/>
            <w:vMerge/>
          </w:tcPr>
          <w:p w14:paraId="5A5AC87A" w14:textId="77777777" w:rsidR="003955D3" w:rsidRPr="0063202A" w:rsidRDefault="003955D3" w:rsidP="003955D3">
            <w:pPr>
              <w:tabs>
                <w:tab w:val="num" w:pos="0"/>
              </w:tabs>
              <w:spacing w:after="0" w:line="240" w:lineRule="auto"/>
              <w:jc w:val="both"/>
              <w:rPr>
                <w:rFonts w:cstheme="minorHAnsi"/>
                <w:color w:val="auto"/>
                <w:spacing w:val="-6"/>
                <w:sz w:val="22"/>
                <w:szCs w:val="22"/>
                <w:lang w:val="lv-LV"/>
                <w14:ligatures w14:val="standardContextual"/>
              </w:rPr>
            </w:pPr>
          </w:p>
        </w:tc>
        <w:tc>
          <w:tcPr>
            <w:tcW w:w="6286" w:type="dxa"/>
          </w:tcPr>
          <w:p w14:paraId="67C9CF8D" w14:textId="0DECDC87" w:rsidR="003955D3" w:rsidRPr="0063202A" w:rsidRDefault="008F7201" w:rsidP="003955D3">
            <w:pPr>
              <w:tabs>
                <w:tab w:val="num" w:pos="0"/>
              </w:tabs>
              <w:spacing w:after="0" w:line="240" w:lineRule="auto"/>
              <w:rPr>
                <w:rFonts w:cstheme="minorHAnsi"/>
                <w:color w:val="auto"/>
                <w:spacing w:val="-6"/>
                <w:sz w:val="22"/>
                <w:szCs w:val="22"/>
                <w:lang w:val="lv-LV"/>
                <w14:ligatures w14:val="standardContextual"/>
              </w:rPr>
            </w:pPr>
            <w:r w:rsidRPr="0063202A">
              <w:rPr>
                <w:rFonts w:eastAsia="Times New Roman" w:cstheme="minorHAnsi"/>
                <w:color w:val="auto"/>
                <w:lang w:val="lv-LV" w:eastAsia="lv-LV"/>
              </w:rPr>
              <w:t>I</w:t>
            </w:r>
            <w:r w:rsidR="006B1169" w:rsidRPr="00032096">
              <w:rPr>
                <w:rFonts w:eastAsia="Times New Roman" w:cstheme="minorHAnsi"/>
                <w:color w:val="auto"/>
                <w:lang w:val="lv-LV" w:eastAsia="lv-LV"/>
              </w:rPr>
              <w:t>nspekcijas reglaments (saskaņots ar  Satiksmes ministriju 08.02.2023.)</w:t>
            </w:r>
          </w:p>
        </w:tc>
      </w:tr>
      <w:tr w:rsidR="008F7201" w:rsidRPr="008F7201" w14:paraId="37A3BC4B" w14:textId="77777777" w:rsidTr="009C0ED6">
        <w:tc>
          <w:tcPr>
            <w:tcW w:w="480" w:type="dxa"/>
          </w:tcPr>
          <w:p w14:paraId="13EF013E" w14:textId="2F0F117B" w:rsidR="003955D3" w:rsidRPr="0063202A" w:rsidRDefault="008F7201" w:rsidP="006B1169">
            <w:pPr>
              <w:tabs>
                <w:tab w:val="num" w:pos="0"/>
              </w:tabs>
              <w:spacing w:after="0" w:line="240" w:lineRule="auto"/>
              <w:jc w:val="right"/>
              <w:rPr>
                <w:rFonts w:cstheme="minorHAnsi"/>
                <w:color w:val="auto"/>
                <w:spacing w:val="-6"/>
                <w:sz w:val="22"/>
                <w:szCs w:val="22"/>
                <w:lang w:val="lv-LV"/>
                <w14:ligatures w14:val="standardContextual"/>
              </w:rPr>
            </w:pPr>
            <w:r w:rsidRPr="0063202A">
              <w:rPr>
                <w:rFonts w:cstheme="minorHAnsi"/>
                <w:color w:val="auto"/>
                <w:spacing w:val="-6"/>
                <w:sz w:val="22"/>
                <w:szCs w:val="22"/>
                <w:lang w:val="lv-LV"/>
                <w14:ligatures w14:val="standardContextual"/>
              </w:rPr>
              <w:t>5</w:t>
            </w:r>
          </w:p>
        </w:tc>
        <w:tc>
          <w:tcPr>
            <w:tcW w:w="2584" w:type="dxa"/>
          </w:tcPr>
          <w:p w14:paraId="530F761F" w14:textId="77777777" w:rsidR="003955D3" w:rsidRPr="0063202A" w:rsidRDefault="003955D3" w:rsidP="003955D3">
            <w:pPr>
              <w:tabs>
                <w:tab w:val="num" w:pos="0"/>
              </w:tabs>
              <w:spacing w:after="0" w:line="240" w:lineRule="auto"/>
              <w:jc w:val="both"/>
              <w:rPr>
                <w:rFonts w:cstheme="minorHAnsi"/>
                <w:color w:val="auto"/>
                <w:spacing w:val="-6"/>
                <w:sz w:val="22"/>
                <w:szCs w:val="22"/>
                <w:lang w:val="lv-LV"/>
                <w14:ligatures w14:val="standardContextual"/>
              </w:rPr>
            </w:pPr>
            <w:r w:rsidRPr="0063202A">
              <w:rPr>
                <w:rFonts w:cstheme="minorHAnsi"/>
                <w:color w:val="auto"/>
                <w:spacing w:val="-6"/>
                <w:sz w:val="22"/>
                <w:szCs w:val="22"/>
                <w:lang w:val="lv-LV"/>
                <w14:ligatures w14:val="standardContextual"/>
              </w:rPr>
              <w:t>Bīstamo kravu konsultanti</w:t>
            </w:r>
          </w:p>
        </w:tc>
        <w:tc>
          <w:tcPr>
            <w:tcW w:w="6286" w:type="dxa"/>
          </w:tcPr>
          <w:p w14:paraId="133371DC" w14:textId="4CA19D09" w:rsidR="003955D3" w:rsidRPr="0063202A" w:rsidRDefault="003955D3" w:rsidP="003955D3">
            <w:pPr>
              <w:tabs>
                <w:tab w:val="num" w:pos="0"/>
              </w:tabs>
              <w:spacing w:after="0" w:line="240" w:lineRule="auto"/>
              <w:jc w:val="both"/>
              <w:rPr>
                <w:rFonts w:cstheme="minorHAnsi"/>
                <w:color w:val="auto"/>
                <w:spacing w:val="-6"/>
                <w:sz w:val="22"/>
                <w:szCs w:val="22"/>
                <w:lang w:val="lv-LV"/>
                <w14:ligatures w14:val="standardContextual"/>
              </w:rPr>
            </w:pPr>
            <w:r w:rsidRPr="00032096">
              <w:rPr>
                <w:rFonts w:eastAsia="Times New Roman" w:cstheme="minorHAnsi"/>
                <w:color w:val="auto"/>
                <w:lang w:val="lv-LV" w:eastAsia="lv-LV"/>
              </w:rPr>
              <w:t>Bīstamo kravu pārvadājumu drošības konsultantu (padomnieku) dzelzceļa pārvadājumu jomā kvalifikācijas iegūšanas un sertifikātu izsniegšanas administrēšanas un materiāltehniskā nodrošinājuma noteikumi</w:t>
            </w:r>
            <w:r w:rsidRPr="0063202A">
              <w:rPr>
                <w:rFonts w:cstheme="minorHAnsi"/>
                <w:color w:val="auto"/>
                <w:spacing w:val="-6"/>
                <w:sz w:val="22"/>
                <w:szCs w:val="22"/>
                <w:lang w:val="lv-LV"/>
                <w14:ligatures w14:val="standardContextual"/>
              </w:rPr>
              <w:t xml:space="preserve"> </w:t>
            </w:r>
          </w:p>
        </w:tc>
      </w:tr>
      <w:tr w:rsidR="008F7201" w:rsidRPr="008F7201" w14:paraId="77EC7A0F" w14:textId="77777777" w:rsidTr="009C0ED6">
        <w:tc>
          <w:tcPr>
            <w:tcW w:w="480" w:type="dxa"/>
          </w:tcPr>
          <w:p w14:paraId="0B722A93" w14:textId="5DD0EE42" w:rsidR="003955D3" w:rsidRPr="0063202A" w:rsidRDefault="008F7201" w:rsidP="006B1169">
            <w:pPr>
              <w:tabs>
                <w:tab w:val="num" w:pos="0"/>
              </w:tabs>
              <w:spacing w:after="0" w:line="240" w:lineRule="auto"/>
              <w:jc w:val="right"/>
              <w:rPr>
                <w:rFonts w:cstheme="minorHAnsi"/>
                <w:color w:val="auto"/>
                <w:spacing w:val="-6"/>
                <w:sz w:val="22"/>
                <w:szCs w:val="22"/>
                <w:lang w:val="lv-LV"/>
                <w14:ligatures w14:val="standardContextual"/>
              </w:rPr>
            </w:pPr>
            <w:r w:rsidRPr="0063202A">
              <w:rPr>
                <w:rFonts w:cstheme="minorHAnsi"/>
                <w:color w:val="auto"/>
                <w:spacing w:val="-6"/>
                <w:sz w:val="22"/>
                <w:szCs w:val="22"/>
                <w:lang w:val="lv-LV"/>
                <w14:ligatures w14:val="standardContextual"/>
              </w:rPr>
              <w:t>6</w:t>
            </w:r>
          </w:p>
        </w:tc>
        <w:tc>
          <w:tcPr>
            <w:tcW w:w="2584" w:type="dxa"/>
          </w:tcPr>
          <w:p w14:paraId="35D7F23D" w14:textId="77777777" w:rsidR="003955D3" w:rsidRPr="0063202A" w:rsidRDefault="003955D3" w:rsidP="003955D3">
            <w:pPr>
              <w:tabs>
                <w:tab w:val="num" w:pos="0"/>
              </w:tabs>
              <w:spacing w:after="0" w:line="240" w:lineRule="auto"/>
              <w:jc w:val="both"/>
              <w:rPr>
                <w:rFonts w:cstheme="minorHAnsi"/>
                <w:color w:val="auto"/>
                <w:spacing w:val="-6"/>
                <w:sz w:val="22"/>
                <w:szCs w:val="22"/>
                <w:lang w:val="lv-LV"/>
                <w14:ligatures w14:val="standardContextual"/>
              </w:rPr>
            </w:pPr>
            <w:r w:rsidRPr="0063202A">
              <w:rPr>
                <w:rFonts w:cstheme="minorHAnsi"/>
                <w:color w:val="auto"/>
                <w:spacing w:val="-6"/>
                <w:sz w:val="22"/>
                <w:szCs w:val="22"/>
                <w:lang w:val="lv-LV"/>
                <w14:ligatures w14:val="standardContextual"/>
              </w:rPr>
              <w:t>Uzraudzība</w:t>
            </w:r>
          </w:p>
        </w:tc>
        <w:tc>
          <w:tcPr>
            <w:tcW w:w="6286" w:type="dxa"/>
            <w:vAlign w:val="bottom"/>
          </w:tcPr>
          <w:p w14:paraId="3874E7C6" w14:textId="17967E39" w:rsidR="003955D3" w:rsidRPr="0063202A" w:rsidRDefault="003955D3" w:rsidP="003955D3">
            <w:pPr>
              <w:tabs>
                <w:tab w:val="num" w:pos="0"/>
              </w:tabs>
              <w:spacing w:after="0" w:line="240" w:lineRule="auto"/>
              <w:jc w:val="both"/>
              <w:rPr>
                <w:rFonts w:cstheme="minorHAnsi"/>
                <w:color w:val="auto"/>
                <w:spacing w:val="-6"/>
                <w:sz w:val="22"/>
                <w:szCs w:val="22"/>
                <w:lang w:val="lv-LV"/>
                <w14:ligatures w14:val="standardContextual"/>
              </w:rPr>
            </w:pPr>
            <w:r w:rsidRPr="00032096">
              <w:rPr>
                <w:rFonts w:eastAsia="Times New Roman" w:cstheme="minorHAnsi"/>
                <w:color w:val="auto"/>
                <w:lang w:val="lv-LV" w:eastAsia="lv-LV"/>
              </w:rPr>
              <w:t xml:space="preserve">Administratīvo pārkāpumu lietu izskatīšanas un administratīvā soda piemērošanas kārtība </w:t>
            </w:r>
            <w:r w:rsidR="008F7201" w:rsidRPr="0063202A">
              <w:rPr>
                <w:rFonts w:eastAsia="Times New Roman" w:cstheme="minorHAnsi"/>
                <w:color w:val="auto"/>
                <w:lang w:val="lv-LV" w:eastAsia="lv-LV"/>
              </w:rPr>
              <w:t>I</w:t>
            </w:r>
            <w:r w:rsidRPr="00032096">
              <w:rPr>
                <w:rFonts w:eastAsia="Times New Roman" w:cstheme="minorHAnsi"/>
                <w:color w:val="auto"/>
                <w:lang w:val="lv-LV" w:eastAsia="lv-LV"/>
              </w:rPr>
              <w:t>nspekcijā</w:t>
            </w:r>
          </w:p>
        </w:tc>
      </w:tr>
      <w:tr w:rsidR="008F7201" w:rsidRPr="008F7201" w14:paraId="3C8650D2" w14:textId="77777777" w:rsidTr="009C0ED6">
        <w:tc>
          <w:tcPr>
            <w:tcW w:w="480" w:type="dxa"/>
            <w:vMerge w:val="restart"/>
          </w:tcPr>
          <w:p w14:paraId="05E6FFEC" w14:textId="7155B8EE" w:rsidR="003955D3" w:rsidRPr="0063202A" w:rsidRDefault="008F7201" w:rsidP="006B1169">
            <w:pPr>
              <w:tabs>
                <w:tab w:val="num" w:pos="0"/>
              </w:tabs>
              <w:spacing w:after="0" w:line="240" w:lineRule="auto"/>
              <w:jc w:val="right"/>
              <w:rPr>
                <w:rFonts w:cstheme="minorHAnsi"/>
                <w:color w:val="auto"/>
                <w:spacing w:val="-6"/>
                <w:sz w:val="22"/>
                <w:szCs w:val="22"/>
                <w:lang w:val="lv-LV"/>
                <w14:ligatures w14:val="standardContextual"/>
              </w:rPr>
            </w:pPr>
            <w:r w:rsidRPr="0063202A">
              <w:rPr>
                <w:rFonts w:cstheme="minorHAnsi"/>
                <w:color w:val="auto"/>
                <w:spacing w:val="-6"/>
                <w:sz w:val="22"/>
                <w:szCs w:val="22"/>
                <w:lang w:val="lv-LV"/>
                <w14:ligatures w14:val="standardContextual"/>
              </w:rPr>
              <w:t>7</w:t>
            </w:r>
          </w:p>
        </w:tc>
        <w:tc>
          <w:tcPr>
            <w:tcW w:w="2584" w:type="dxa"/>
            <w:vMerge w:val="restart"/>
          </w:tcPr>
          <w:p w14:paraId="09F4B8A2" w14:textId="799DDC61" w:rsidR="003955D3" w:rsidRPr="0063202A" w:rsidRDefault="003955D3" w:rsidP="003955D3">
            <w:pPr>
              <w:tabs>
                <w:tab w:val="num" w:pos="0"/>
              </w:tabs>
              <w:spacing w:after="0" w:line="240" w:lineRule="auto"/>
              <w:jc w:val="both"/>
              <w:rPr>
                <w:rFonts w:cstheme="minorHAnsi"/>
                <w:color w:val="auto"/>
                <w:spacing w:val="-6"/>
                <w:sz w:val="22"/>
                <w:szCs w:val="22"/>
                <w:lang w:val="lv-LV"/>
                <w14:ligatures w14:val="standardContextual"/>
              </w:rPr>
            </w:pPr>
            <w:r w:rsidRPr="0063202A">
              <w:rPr>
                <w:rFonts w:cstheme="minorHAnsi"/>
                <w:color w:val="auto"/>
                <w:spacing w:val="-6"/>
                <w:sz w:val="22"/>
                <w:szCs w:val="22"/>
                <w:lang w:val="lv-LV"/>
                <w14:ligatures w14:val="standardContextual"/>
              </w:rPr>
              <w:t>Sertifikācija</w:t>
            </w:r>
          </w:p>
        </w:tc>
        <w:tc>
          <w:tcPr>
            <w:tcW w:w="6286" w:type="dxa"/>
          </w:tcPr>
          <w:p w14:paraId="0C5BE5AA" w14:textId="381C7A76" w:rsidR="003955D3" w:rsidRPr="0063202A" w:rsidRDefault="006B1169" w:rsidP="003955D3">
            <w:pPr>
              <w:tabs>
                <w:tab w:val="num" w:pos="0"/>
              </w:tabs>
              <w:spacing w:after="0" w:line="240" w:lineRule="auto"/>
              <w:jc w:val="both"/>
              <w:rPr>
                <w:rFonts w:cstheme="minorHAnsi"/>
                <w:color w:val="auto"/>
                <w:spacing w:val="-6"/>
                <w:sz w:val="22"/>
                <w:szCs w:val="22"/>
                <w:lang w:val="lv-LV"/>
                <w14:ligatures w14:val="standardContextual"/>
              </w:rPr>
            </w:pPr>
            <w:r w:rsidRPr="00032096">
              <w:rPr>
                <w:rFonts w:eastAsia="Times New Roman" w:cstheme="minorHAnsi"/>
                <w:color w:val="auto"/>
                <w:lang w:val="lv-LV" w:eastAsia="lv-LV"/>
              </w:rPr>
              <w:t xml:space="preserve">Pārvadātāju, manevru darbu veicēju un infrastruktūras pārvaldītāju drošības sertificēšanas funkcionālās struktūrvienības reglaments </w:t>
            </w:r>
          </w:p>
        </w:tc>
      </w:tr>
      <w:tr w:rsidR="008F7201" w:rsidRPr="008F7201" w14:paraId="7CFACAB4" w14:textId="77777777" w:rsidTr="009C0ED6">
        <w:tc>
          <w:tcPr>
            <w:tcW w:w="480" w:type="dxa"/>
            <w:vMerge/>
          </w:tcPr>
          <w:p w14:paraId="07D76C9F" w14:textId="77777777" w:rsidR="003955D3" w:rsidRPr="0063202A" w:rsidRDefault="003955D3" w:rsidP="006B1169">
            <w:pPr>
              <w:tabs>
                <w:tab w:val="num" w:pos="0"/>
              </w:tabs>
              <w:spacing w:after="0" w:line="240" w:lineRule="auto"/>
              <w:jc w:val="right"/>
              <w:rPr>
                <w:rFonts w:cstheme="minorHAnsi"/>
                <w:color w:val="auto"/>
                <w:spacing w:val="-6"/>
                <w:sz w:val="22"/>
                <w:szCs w:val="22"/>
                <w:lang w:val="lv-LV"/>
                <w14:ligatures w14:val="standardContextual"/>
              </w:rPr>
            </w:pPr>
          </w:p>
        </w:tc>
        <w:tc>
          <w:tcPr>
            <w:tcW w:w="2584" w:type="dxa"/>
            <w:vMerge/>
          </w:tcPr>
          <w:p w14:paraId="6E6ECB8D" w14:textId="77777777" w:rsidR="003955D3" w:rsidRPr="0063202A" w:rsidRDefault="003955D3" w:rsidP="003955D3">
            <w:pPr>
              <w:tabs>
                <w:tab w:val="num" w:pos="0"/>
              </w:tabs>
              <w:spacing w:after="0" w:line="240" w:lineRule="auto"/>
              <w:jc w:val="both"/>
              <w:rPr>
                <w:rFonts w:cstheme="minorHAnsi"/>
                <w:color w:val="auto"/>
                <w:spacing w:val="-6"/>
                <w:sz w:val="22"/>
                <w:szCs w:val="22"/>
                <w:lang w:val="lv-LV"/>
                <w14:ligatures w14:val="standardContextual"/>
              </w:rPr>
            </w:pPr>
          </w:p>
        </w:tc>
        <w:tc>
          <w:tcPr>
            <w:tcW w:w="6286" w:type="dxa"/>
          </w:tcPr>
          <w:p w14:paraId="2B83DE7A" w14:textId="17A3A604" w:rsidR="003955D3" w:rsidRPr="0063202A" w:rsidRDefault="006B1169" w:rsidP="003955D3">
            <w:pPr>
              <w:tabs>
                <w:tab w:val="num" w:pos="0"/>
              </w:tabs>
              <w:spacing w:after="0" w:line="240" w:lineRule="auto"/>
              <w:jc w:val="both"/>
              <w:rPr>
                <w:rFonts w:cstheme="minorHAnsi"/>
                <w:color w:val="auto"/>
                <w:spacing w:val="-6"/>
                <w:sz w:val="22"/>
                <w:szCs w:val="22"/>
                <w:lang w:val="lv-LV"/>
                <w14:ligatures w14:val="standardContextual"/>
              </w:rPr>
            </w:pPr>
            <w:r w:rsidRPr="00032096">
              <w:rPr>
                <w:rFonts w:eastAsia="Times New Roman" w:cstheme="minorHAnsi"/>
                <w:color w:val="auto"/>
                <w:lang w:val="lv-LV" w:eastAsia="lv-LV"/>
              </w:rPr>
              <w:t>Atļaujas nodot ekspluatācijā stacionāro iekārtu novērtēšanas struktūrvienības reglaments</w:t>
            </w:r>
            <w:r w:rsidRPr="0063202A">
              <w:rPr>
                <w:rFonts w:cstheme="minorHAnsi"/>
                <w:color w:val="auto"/>
                <w:spacing w:val="-6"/>
                <w:sz w:val="22"/>
                <w:szCs w:val="22"/>
                <w:lang w:val="lv-LV"/>
                <w14:ligatures w14:val="standardContextual"/>
              </w:rPr>
              <w:t xml:space="preserve"> </w:t>
            </w:r>
          </w:p>
        </w:tc>
      </w:tr>
      <w:tr w:rsidR="008F7201" w:rsidRPr="008F7201" w14:paraId="6296D1B7" w14:textId="77777777" w:rsidTr="009C0ED6">
        <w:tc>
          <w:tcPr>
            <w:tcW w:w="480" w:type="dxa"/>
            <w:vMerge/>
          </w:tcPr>
          <w:p w14:paraId="3C3F5A2B" w14:textId="77777777" w:rsidR="006B1169" w:rsidRPr="0063202A" w:rsidRDefault="006B1169" w:rsidP="006B1169">
            <w:pPr>
              <w:tabs>
                <w:tab w:val="num" w:pos="0"/>
              </w:tabs>
              <w:spacing w:after="0" w:line="240" w:lineRule="auto"/>
              <w:jc w:val="right"/>
              <w:rPr>
                <w:rFonts w:cstheme="minorHAnsi"/>
                <w:color w:val="auto"/>
                <w:spacing w:val="-6"/>
                <w:sz w:val="22"/>
                <w:szCs w:val="22"/>
                <w:lang w:val="lv-LV"/>
                <w14:ligatures w14:val="standardContextual"/>
              </w:rPr>
            </w:pPr>
          </w:p>
        </w:tc>
        <w:tc>
          <w:tcPr>
            <w:tcW w:w="2584" w:type="dxa"/>
            <w:vMerge/>
          </w:tcPr>
          <w:p w14:paraId="65730A59" w14:textId="77777777" w:rsidR="006B1169" w:rsidRPr="0063202A" w:rsidRDefault="006B1169" w:rsidP="006B1169">
            <w:pPr>
              <w:tabs>
                <w:tab w:val="num" w:pos="0"/>
              </w:tabs>
              <w:spacing w:after="0" w:line="240" w:lineRule="auto"/>
              <w:jc w:val="both"/>
              <w:rPr>
                <w:rFonts w:cstheme="minorHAnsi"/>
                <w:color w:val="auto"/>
                <w:spacing w:val="-6"/>
                <w:sz w:val="22"/>
                <w:szCs w:val="22"/>
                <w:lang w:val="lv-LV"/>
                <w14:ligatures w14:val="standardContextual"/>
              </w:rPr>
            </w:pPr>
          </w:p>
        </w:tc>
        <w:tc>
          <w:tcPr>
            <w:tcW w:w="6286" w:type="dxa"/>
            <w:vAlign w:val="bottom"/>
          </w:tcPr>
          <w:p w14:paraId="0960D34C" w14:textId="3A4AABEA" w:rsidR="006B1169" w:rsidRPr="0063202A" w:rsidRDefault="006B1169" w:rsidP="006B1169">
            <w:pPr>
              <w:tabs>
                <w:tab w:val="num" w:pos="0"/>
              </w:tabs>
              <w:spacing w:after="0" w:line="240" w:lineRule="auto"/>
              <w:jc w:val="both"/>
              <w:rPr>
                <w:rFonts w:cstheme="minorHAnsi"/>
                <w:color w:val="auto"/>
                <w:spacing w:val="-6"/>
                <w:sz w:val="22"/>
                <w:szCs w:val="22"/>
                <w:lang w:val="lv-LV"/>
                <w14:ligatures w14:val="standardContextual"/>
              </w:rPr>
            </w:pPr>
            <w:r w:rsidRPr="00032096">
              <w:rPr>
                <w:rFonts w:eastAsia="Times New Roman" w:cstheme="minorHAnsi"/>
                <w:color w:val="auto"/>
                <w:lang w:val="lv-LV" w:eastAsia="lv-LV"/>
              </w:rPr>
              <w:t>Ritekļa un ritekļa tipa laišanas tirgū novērtēšanas struktūrvienības reglaments</w:t>
            </w:r>
          </w:p>
        </w:tc>
      </w:tr>
      <w:tr w:rsidR="008F7201" w:rsidRPr="008F7201" w14:paraId="6A3CC355" w14:textId="77777777" w:rsidTr="009C0ED6">
        <w:tc>
          <w:tcPr>
            <w:tcW w:w="480" w:type="dxa"/>
            <w:vMerge/>
          </w:tcPr>
          <w:p w14:paraId="4EF841C8" w14:textId="77777777" w:rsidR="006B1169" w:rsidRPr="0063202A" w:rsidRDefault="006B1169" w:rsidP="006B1169">
            <w:pPr>
              <w:tabs>
                <w:tab w:val="num" w:pos="0"/>
              </w:tabs>
              <w:spacing w:after="0" w:line="240" w:lineRule="auto"/>
              <w:jc w:val="right"/>
              <w:rPr>
                <w:rFonts w:cstheme="minorHAnsi"/>
                <w:color w:val="auto"/>
                <w:spacing w:val="-6"/>
                <w:sz w:val="22"/>
                <w:szCs w:val="22"/>
                <w:lang w:val="lv-LV"/>
                <w14:ligatures w14:val="standardContextual"/>
              </w:rPr>
            </w:pPr>
          </w:p>
        </w:tc>
        <w:tc>
          <w:tcPr>
            <w:tcW w:w="2584" w:type="dxa"/>
            <w:vMerge/>
          </w:tcPr>
          <w:p w14:paraId="25006981" w14:textId="77777777" w:rsidR="006B1169" w:rsidRPr="0063202A" w:rsidRDefault="006B1169" w:rsidP="006B1169">
            <w:pPr>
              <w:tabs>
                <w:tab w:val="num" w:pos="0"/>
              </w:tabs>
              <w:spacing w:after="0" w:line="240" w:lineRule="auto"/>
              <w:jc w:val="both"/>
              <w:rPr>
                <w:rFonts w:cstheme="minorHAnsi"/>
                <w:color w:val="auto"/>
                <w:spacing w:val="-6"/>
                <w:sz w:val="22"/>
                <w:szCs w:val="22"/>
                <w:lang w:val="lv-LV"/>
                <w14:ligatures w14:val="standardContextual"/>
              </w:rPr>
            </w:pPr>
          </w:p>
        </w:tc>
        <w:tc>
          <w:tcPr>
            <w:tcW w:w="6286" w:type="dxa"/>
          </w:tcPr>
          <w:p w14:paraId="1BDC3728" w14:textId="02629418" w:rsidR="006B1169" w:rsidRPr="0063202A" w:rsidRDefault="008F7201" w:rsidP="006B1169">
            <w:pPr>
              <w:tabs>
                <w:tab w:val="num" w:pos="0"/>
              </w:tabs>
              <w:spacing w:after="0" w:line="240" w:lineRule="auto"/>
              <w:jc w:val="both"/>
              <w:rPr>
                <w:rFonts w:cstheme="minorHAnsi"/>
                <w:color w:val="auto"/>
                <w:spacing w:val="-6"/>
                <w:sz w:val="22"/>
                <w:szCs w:val="22"/>
                <w:lang w:val="lv-LV"/>
                <w14:ligatures w14:val="standardContextual"/>
              </w:rPr>
            </w:pPr>
            <w:r w:rsidRPr="00032096">
              <w:rPr>
                <w:rFonts w:eastAsia="Times New Roman" w:cstheme="minorHAnsi"/>
                <w:color w:val="auto"/>
                <w:lang w:val="lv-LV" w:eastAsia="lv-LV"/>
              </w:rPr>
              <w:t>Neatkarīgas riska novērtēšanas iestādes atzīšanas sistēma saskaņā ar Regulu 402/2013</w:t>
            </w:r>
            <w:r w:rsidRPr="0063202A">
              <w:rPr>
                <w:rFonts w:eastAsia="Times New Roman" w:cstheme="minorHAnsi"/>
                <w:color w:val="auto"/>
                <w:lang w:val="lv-LV" w:eastAsia="lv-LV"/>
              </w:rPr>
              <w:t xml:space="preserve"> </w:t>
            </w:r>
          </w:p>
        </w:tc>
      </w:tr>
      <w:tr w:rsidR="008F7201" w:rsidRPr="008F7201" w14:paraId="28BAAC3E" w14:textId="77777777" w:rsidTr="009C0ED6">
        <w:tc>
          <w:tcPr>
            <w:tcW w:w="480" w:type="dxa"/>
          </w:tcPr>
          <w:p w14:paraId="6B010518" w14:textId="51E02CFC" w:rsidR="006B1169" w:rsidRPr="0063202A" w:rsidRDefault="008F7201" w:rsidP="006B1169">
            <w:pPr>
              <w:tabs>
                <w:tab w:val="num" w:pos="0"/>
              </w:tabs>
              <w:spacing w:after="0" w:line="240" w:lineRule="auto"/>
              <w:jc w:val="right"/>
              <w:rPr>
                <w:rFonts w:cstheme="minorHAnsi"/>
                <w:color w:val="auto"/>
                <w:spacing w:val="-6"/>
                <w:sz w:val="22"/>
                <w:szCs w:val="22"/>
                <w:lang w:val="lv-LV"/>
                <w14:ligatures w14:val="standardContextual"/>
              </w:rPr>
            </w:pPr>
            <w:r w:rsidRPr="0063202A">
              <w:rPr>
                <w:rFonts w:cstheme="minorHAnsi"/>
                <w:color w:val="auto"/>
                <w:spacing w:val="-6"/>
                <w:sz w:val="22"/>
                <w:szCs w:val="22"/>
                <w:lang w:val="lv-LV"/>
                <w14:ligatures w14:val="standardContextual"/>
              </w:rPr>
              <w:t>8</w:t>
            </w:r>
          </w:p>
        </w:tc>
        <w:tc>
          <w:tcPr>
            <w:tcW w:w="2584" w:type="dxa"/>
          </w:tcPr>
          <w:p w14:paraId="212D5A1D" w14:textId="77777777" w:rsidR="006B1169" w:rsidRPr="00D75173" w:rsidRDefault="006B1169" w:rsidP="006B1169">
            <w:pPr>
              <w:tabs>
                <w:tab w:val="num" w:pos="0"/>
              </w:tabs>
              <w:spacing w:after="0" w:line="240" w:lineRule="auto"/>
              <w:jc w:val="both"/>
              <w:rPr>
                <w:rFonts w:cstheme="minorHAnsi"/>
                <w:color w:val="auto"/>
                <w:spacing w:val="-6"/>
                <w:lang w:val="lv-LV"/>
                <w14:ligatures w14:val="standardContextual"/>
              </w:rPr>
            </w:pPr>
            <w:r w:rsidRPr="00D75173">
              <w:rPr>
                <w:rFonts w:cstheme="minorHAnsi"/>
                <w:color w:val="auto"/>
                <w:spacing w:val="-6"/>
                <w:lang w:val="lv-LV"/>
                <w14:ligatures w14:val="standardContextual"/>
              </w:rPr>
              <w:t>Pakalpojumi</w:t>
            </w:r>
          </w:p>
        </w:tc>
        <w:tc>
          <w:tcPr>
            <w:tcW w:w="6286" w:type="dxa"/>
          </w:tcPr>
          <w:p w14:paraId="63E6CFB1" w14:textId="56DCD976" w:rsidR="006B1169" w:rsidRPr="00D75173" w:rsidRDefault="008F7201" w:rsidP="006B1169">
            <w:pPr>
              <w:tabs>
                <w:tab w:val="num" w:pos="0"/>
              </w:tabs>
              <w:spacing w:after="0" w:line="240" w:lineRule="auto"/>
              <w:jc w:val="both"/>
              <w:rPr>
                <w:rFonts w:cstheme="minorHAnsi"/>
                <w:color w:val="auto"/>
                <w:spacing w:val="-6"/>
                <w:lang w:val="lv-LV"/>
                <w14:ligatures w14:val="standardContextual"/>
              </w:rPr>
            </w:pPr>
            <w:r w:rsidRPr="00D75173">
              <w:rPr>
                <w:rFonts w:cstheme="minorHAnsi"/>
                <w:color w:val="auto"/>
                <w:spacing w:val="-6"/>
                <w:lang w:val="lv-LV"/>
                <w14:ligatures w14:val="standardContextual"/>
              </w:rPr>
              <w:t>Klientu apkalpošanas standarts</w:t>
            </w:r>
          </w:p>
        </w:tc>
      </w:tr>
      <w:tr w:rsidR="006B1169" w:rsidRPr="008F7201" w14:paraId="278F4774" w14:textId="77777777" w:rsidTr="009C0ED6">
        <w:tc>
          <w:tcPr>
            <w:tcW w:w="480" w:type="dxa"/>
          </w:tcPr>
          <w:p w14:paraId="118E3967" w14:textId="202A9917" w:rsidR="006B1169" w:rsidRPr="0063202A" w:rsidRDefault="008F7201" w:rsidP="006B1169">
            <w:pPr>
              <w:tabs>
                <w:tab w:val="num" w:pos="0"/>
              </w:tabs>
              <w:spacing w:after="0" w:line="240" w:lineRule="auto"/>
              <w:jc w:val="right"/>
              <w:rPr>
                <w:rFonts w:cstheme="minorHAnsi"/>
                <w:color w:val="auto"/>
                <w:spacing w:val="-6"/>
                <w:sz w:val="22"/>
                <w:szCs w:val="22"/>
                <w:lang w:val="lv-LV"/>
                <w14:ligatures w14:val="standardContextual"/>
              </w:rPr>
            </w:pPr>
            <w:r w:rsidRPr="0063202A">
              <w:rPr>
                <w:rFonts w:cstheme="minorHAnsi"/>
                <w:color w:val="auto"/>
                <w:spacing w:val="-6"/>
                <w:sz w:val="22"/>
                <w:szCs w:val="22"/>
                <w:lang w:val="lv-LV"/>
                <w14:ligatures w14:val="standardContextual"/>
              </w:rPr>
              <w:t>9</w:t>
            </w:r>
          </w:p>
        </w:tc>
        <w:tc>
          <w:tcPr>
            <w:tcW w:w="2584" w:type="dxa"/>
          </w:tcPr>
          <w:p w14:paraId="183CEC21" w14:textId="17A2260F" w:rsidR="006B1169" w:rsidRPr="0063202A" w:rsidRDefault="006B1169" w:rsidP="006B1169">
            <w:pPr>
              <w:tabs>
                <w:tab w:val="num" w:pos="0"/>
              </w:tabs>
              <w:spacing w:after="0" w:line="240" w:lineRule="auto"/>
              <w:jc w:val="both"/>
              <w:rPr>
                <w:rFonts w:eastAsia="Times New Roman" w:cstheme="minorHAnsi"/>
                <w:color w:val="auto"/>
                <w:lang w:val="lv-LV" w:eastAsia="lv-LV"/>
              </w:rPr>
            </w:pPr>
            <w:r w:rsidRPr="00032096">
              <w:rPr>
                <w:rFonts w:eastAsia="Times New Roman" w:cstheme="minorHAnsi"/>
                <w:color w:val="auto"/>
                <w:lang w:val="lv-LV" w:eastAsia="lv-LV"/>
              </w:rPr>
              <w:t>Kompetenču pārvaldība</w:t>
            </w:r>
          </w:p>
        </w:tc>
        <w:tc>
          <w:tcPr>
            <w:tcW w:w="6286" w:type="dxa"/>
          </w:tcPr>
          <w:p w14:paraId="743B71F2" w14:textId="780CCD20" w:rsidR="006B1169" w:rsidRPr="0063202A" w:rsidRDefault="006B1169" w:rsidP="006B1169">
            <w:pPr>
              <w:tabs>
                <w:tab w:val="num" w:pos="0"/>
              </w:tabs>
              <w:spacing w:after="0" w:line="240" w:lineRule="auto"/>
              <w:jc w:val="both"/>
              <w:rPr>
                <w:rFonts w:eastAsia="Times New Roman" w:cstheme="minorHAnsi"/>
                <w:color w:val="auto"/>
                <w:lang w:val="lv-LV" w:eastAsia="lv-LV"/>
              </w:rPr>
            </w:pPr>
            <w:r w:rsidRPr="00032096">
              <w:rPr>
                <w:rFonts w:eastAsia="Times New Roman" w:cstheme="minorHAnsi"/>
                <w:color w:val="auto"/>
                <w:lang w:val="lv-LV" w:eastAsia="lv-LV"/>
              </w:rPr>
              <w:t>Kompetenču pārvaldības sistēma</w:t>
            </w:r>
          </w:p>
        </w:tc>
      </w:tr>
      <w:tr w:rsidR="008F7201" w:rsidRPr="008F7201" w14:paraId="559F40F9" w14:textId="77777777" w:rsidTr="009C0ED6">
        <w:tc>
          <w:tcPr>
            <w:tcW w:w="480" w:type="dxa"/>
          </w:tcPr>
          <w:p w14:paraId="2D04C106" w14:textId="31486B0B" w:rsidR="008F7201" w:rsidRPr="0063202A" w:rsidRDefault="008F7201" w:rsidP="008F7201">
            <w:pPr>
              <w:tabs>
                <w:tab w:val="num" w:pos="0"/>
              </w:tabs>
              <w:spacing w:after="0" w:line="240" w:lineRule="auto"/>
              <w:jc w:val="right"/>
              <w:rPr>
                <w:rFonts w:cstheme="minorHAnsi"/>
                <w:color w:val="auto"/>
                <w:spacing w:val="-6"/>
                <w:sz w:val="22"/>
                <w:szCs w:val="22"/>
                <w:lang w:val="lv-LV"/>
                <w14:ligatures w14:val="standardContextual"/>
              </w:rPr>
            </w:pPr>
            <w:r w:rsidRPr="0063202A">
              <w:rPr>
                <w:rFonts w:cstheme="minorHAnsi"/>
                <w:color w:val="auto"/>
                <w:spacing w:val="-6"/>
                <w:sz w:val="22"/>
                <w:szCs w:val="22"/>
                <w:lang w:val="lv-LV"/>
                <w14:ligatures w14:val="standardContextual"/>
              </w:rPr>
              <w:t>10</w:t>
            </w:r>
          </w:p>
        </w:tc>
        <w:tc>
          <w:tcPr>
            <w:tcW w:w="2584" w:type="dxa"/>
            <w:vMerge w:val="restart"/>
          </w:tcPr>
          <w:p w14:paraId="2A6DDFA5" w14:textId="7A26CAE3" w:rsidR="008F7201" w:rsidRPr="0063202A" w:rsidRDefault="008F7201" w:rsidP="008F7201">
            <w:pPr>
              <w:tabs>
                <w:tab w:val="num" w:pos="0"/>
              </w:tabs>
              <w:spacing w:after="0" w:line="240" w:lineRule="auto"/>
              <w:jc w:val="both"/>
              <w:rPr>
                <w:rFonts w:eastAsia="Times New Roman" w:cstheme="minorHAnsi"/>
                <w:color w:val="auto"/>
                <w:lang w:val="lv-LV" w:eastAsia="lv-LV"/>
              </w:rPr>
            </w:pPr>
            <w:r w:rsidRPr="00032096">
              <w:rPr>
                <w:rFonts w:eastAsia="Times New Roman" w:cstheme="minorHAnsi"/>
                <w:color w:val="auto"/>
                <w:lang w:val="lv-LV" w:eastAsia="lv-LV"/>
              </w:rPr>
              <w:t>Korupcijas novēršana un uzraudzība</w:t>
            </w:r>
          </w:p>
        </w:tc>
        <w:tc>
          <w:tcPr>
            <w:tcW w:w="6286" w:type="dxa"/>
            <w:vAlign w:val="bottom"/>
          </w:tcPr>
          <w:p w14:paraId="542975F6" w14:textId="382D91E0" w:rsidR="008F7201" w:rsidRPr="0063202A" w:rsidRDefault="008F7201" w:rsidP="008F7201">
            <w:pPr>
              <w:tabs>
                <w:tab w:val="num" w:pos="0"/>
              </w:tabs>
              <w:spacing w:after="0" w:line="240" w:lineRule="auto"/>
              <w:jc w:val="both"/>
              <w:rPr>
                <w:rFonts w:eastAsia="Times New Roman" w:cstheme="minorHAnsi"/>
                <w:color w:val="auto"/>
                <w:lang w:val="lv-LV" w:eastAsia="lv-LV"/>
              </w:rPr>
            </w:pPr>
            <w:r w:rsidRPr="00032096">
              <w:rPr>
                <w:rFonts w:eastAsia="Times New Roman" w:cstheme="minorHAnsi"/>
                <w:color w:val="auto"/>
                <w:lang w:val="lv-LV" w:eastAsia="lv-LV"/>
              </w:rPr>
              <w:t>Ziedojumu vai dāvinājumu un dāvanu pieņemšanas un izlietošanas kārtība</w:t>
            </w:r>
          </w:p>
        </w:tc>
      </w:tr>
      <w:tr w:rsidR="008F7201" w:rsidRPr="008F7201" w14:paraId="09D74036" w14:textId="77777777" w:rsidTr="009C0ED6">
        <w:tc>
          <w:tcPr>
            <w:tcW w:w="480" w:type="dxa"/>
          </w:tcPr>
          <w:p w14:paraId="354C76BA" w14:textId="122F000D" w:rsidR="008F7201" w:rsidRPr="0063202A" w:rsidRDefault="008F7201" w:rsidP="008F7201">
            <w:pPr>
              <w:tabs>
                <w:tab w:val="num" w:pos="0"/>
              </w:tabs>
              <w:spacing w:after="0" w:line="240" w:lineRule="auto"/>
              <w:jc w:val="right"/>
              <w:rPr>
                <w:rFonts w:cstheme="minorHAnsi"/>
                <w:color w:val="auto"/>
                <w:spacing w:val="-6"/>
                <w:sz w:val="22"/>
                <w:szCs w:val="22"/>
                <w:lang w:val="lv-LV"/>
                <w14:ligatures w14:val="standardContextual"/>
              </w:rPr>
            </w:pPr>
            <w:r w:rsidRPr="0063202A">
              <w:rPr>
                <w:rFonts w:cstheme="minorHAnsi"/>
                <w:color w:val="auto"/>
                <w:spacing w:val="-6"/>
                <w:sz w:val="22"/>
                <w:szCs w:val="22"/>
                <w:lang w:val="lv-LV"/>
                <w14:ligatures w14:val="standardContextual"/>
              </w:rPr>
              <w:t>11</w:t>
            </w:r>
          </w:p>
        </w:tc>
        <w:tc>
          <w:tcPr>
            <w:tcW w:w="2584" w:type="dxa"/>
            <w:vMerge/>
          </w:tcPr>
          <w:p w14:paraId="51737B63" w14:textId="77777777" w:rsidR="008F7201" w:rsidRPr="0063202A" w:rsidRDefault="008F7201" w:rsidP="008F7201">
            <w:pPr>
              <w:tabs>
                <w:tab w:val="num" w:pos="0"/>
              </w:tabs>
              <w:spacing w:after="0" w:line="240" w:lineRule="auto"/>
              <w:jc w:val="both"/>
              <w:rPr>
                <w:rFonts w:eastAsia="Times New Roman" w:cstheme="minorHAnsi"/>
                <w:color w:val="auto"/>
                <w:lang w:val="lv-LV" w:eastAsia="lv-LV"/>
              </w:rPr>
            </w:pPr>
          </w:p>
        </w:tc>
        <w:tc>
          <w:tcPr>
            <w:tcW w:w="6286" w:type="dxa"/>
            <w:vAlign w:val="bottom"/>
          </w:tcPr>
          <w:p w14:paraId="5651592F" w14:textId="1A2C0AB4" w:rsidR="008F7201" w:rsidRPr="0063202A" w:rsidRDefault="008F7201" w:rsidP="008F7201">
            <w:pPr>
              <w:tabs>
                <w:tab w:val="num" w:pos="0"/>
              </w:tabs>
              <w:spacing w:after="0" w:line="240" w:lineRule="auto"/>
              <w:jc w:val="both"/>
              <w:rPr>
                <w:rFonts w:eastAsia="Times New Roman" w:cstheme="minorHAnsi"/>
                <w:color w:val="auto"/>
                <w:lang w:val="lv-LV" w:eastAsia="lv-LV"/>
              </w:rPr>
            </w:pPr>
            <w:r w:rsidRPr="00032096">
              <w:rPr>
                <w:rFonts w:eastAsia="Times New Roman" w:cstheme="minorHAnsi"/>
                <w:color w:val="auto"/>
                <w:lang w:val="lv-LV" w:eastAsia="lv-LV"/>
              </w:rPr>
              <w:t>Kārtība, kādā tiek nodrošināta trauksmes celšanas sistēma iestādē</w:t>
            </w:r>
          </w:p>
        </w:tc>
      </w:tr>
      <w:tr w:rsidR="008F7201" w:rsidRPr="008F7201" w14:paraId="5017DDD9" w14:textId="77777777" w:rsidTr="009C0ED6">
        <w:tc>
          <w:tcPr>
            <w:tcW w:w="480" w:type="dxa"/>
          </w:tcPr>
          <w:p w14:paraId="3BE51121" w14:textId="14B8724C" w:rsidR="008F7201" w:rsidRPr="0063202A" w:rsidRDefault="008F7201" w:rsidP="008F7201">
            <w:pPr>
              <w:tabs>
                <w:tab w:val="num" w:pos="0"/>
              </w:tabs>
              <w:spacing w:after="0" w:line="240" w:lineRule="auto"/>
              <w:jc w:val="right"/>
              <w:rPr>
                <w:rFonts w:cstheme="minorHAnsi"/>
                <w:color w:val="auto"/>
                <w:spacing w:val="-6"/>
                <w:sz w:val="22"/>
                <w:szCs w:val="22"/>
                <w:lang w:val="lv-LV"/>
                <w14:ligatures w14:val="standardContextual"/>
              </w:rPr>
            </w:pPr>
            <w:r w:rsidRPr="0063202A">
              <w:rPr>
                <w:rFonts w:cstheme="minorHAnsi"/>
                <w:color w:val="auto"/>
                <w:spacing w:val="-6"/>
                <w:sz w:val="22"/>
                <w:szCs w:val="22"/>
                <w:lang w:val="lv-LV"/>
                <w14:ligatures w14:val="standardContextual"/>
              </w:rPr>
              <w:t>12</w:t>
            </w:r>
          </w:p>
        </w:tc>
        <w:tc>
          <w:tcPr>
            <w:tcW w:w="2584" w:type="dxa"/>
          </w:tcPr>
          <w:p w14:paraId="5DCF00B1" w14:textId="472EBE31" w:rsidR="008F7201" w:rsidRPr="0063202A" w:rsidRDefault="008F7201" w:rsidP="008F7201">
            <w:pPr>
              <w:tabs>
                <w:tab w:val="num" w:pos="0"/>
              </w:tabs>
              <w:spacing w:after="0" w:line="240" w:lineRule="auto"/>
              <w:jc w:val="both"/>
              <w:rPr>
                <w:rFonts w:eastAsia="Times New Roman" w:cstheme="minorHAnsi"/>
                <w:color w:val="auto"/>
                <w:lang w:val="lv-LV" w:eastAsia="lv-LV"/>
              </w:rPr>
            </w:pPr>
            <w:r w:rsidRPr="00032096">
              <w:rPr>
                <w:rFonts w:eastAsia="Times New Roman" w:cstheme="minorHAnsi"/>
                <w:color w:val="auto"/>
                <w:lang w:val="lv-LV" w:eastAsia="lv-LV"/>
              </w:rPr>
              <w:t>Personālvadība</w:t>
            </w:r>
          </w:p>
        </w:tc>
        <w:tc>
          <w:tcPr>
            <w:tcW w:w="6286" w:type="dxa"/>
            <w:vAlign w:val="bottom"/>
          </w:tcPr>
          <w:p w14:paraId="695A811B" w14:textId="53FB9968" w:rsidR="008F7201" w:rsidRPr="0063202A" w:rsidRDefault="008F7201" w:rsidP="008F7201">
            <w:pPr>
              <w:tabs>
                <w:tab w:val="num" w:pos="0"/>
              </w:tabs>
              <w:spacing w:after="0" w:line="240" w:lineRule="auto"/>
              <w:jc w:val="both"/>
              <w:rPr>
                <w:rFonts w:eastAsia="Times New Roman" w:cstheme="minorHAnsi"/>
                <w:color w:val="auto"/>
                <w:lang w:val="lv-LV" w:eastAsia="lv-LV"/>
              </w:rPr>
            </w:pPr>
            <w:r w:rsidRPr="00032096">
              <w:rPr>
                <w:rFonts w:eastAsia="Times New Roman" w:cstheme="minorHAnsi"/>
                <w:color w:val="auto"/>
                <w:lang w:val="lv-LV" w:eastAsia="lv-LV"/>
              </w:rPr>
              <w:t>Personas datu aizsardzības noteikumi</w:t>
            </w:r>
          </w:p>
        </w:tc>
      </w:tr>
      <w:tr w:rsidR="008F7201" w:rsidRPr="008F7201" w14:paraId="2695C8B1" w14:textId="77777777" w:rsidTr="009C0ED6">
        <w:tc>
          <w:tcPr>
            <w:tcW w:w="480" w:type="dxa"/>
          </w:tcPr>
          <w:p w14:paraId="5A5C8F8C" w14:textId="09382C80" w:rsidR="008F7201" w:rsidRPr="0063202A" w:rsidRDefault="008F7201" w:rsidP="008F7201">
            <w:pPr>
              <w:tabs>
                <w:tab w:val="num" w:pos="0"/>
              </w:tabs>
              <w:spacing w:after="0" w:line="240" w:lineRule="auto"/>
              <w:jc w:val="right"/>
              <w:rPr>
                <w:rFonts w:cstheme="minorHAnsi"/>
                <w:color w:val="auto"/>
                <w:spacing w:val="-6"/>
                <w:sz w:val="22"/>
                <w:szCs w:val="22"/>
                <w:lang w:val="lv-LV"/>
                <w14:ligatures w14:val="standardContextual"/>
              </w:rPr>
            </w:pPr>
            <w:r w:rsidRPr="0063202A">
              <w:rPr>
                <w:rFonts w:cstheme="minorHAnsi"/>
                <w:color w:val="auto"/>
                <w:spacing w:val="-6"/>
                <w:sz w:val="22"/>
                <w:szCs w:val="22"/>
                <w:lang w:val="lv-LV"/>
                <w14:ligatures w14:val="standardContextual"/>
              </w:rPr>
              <w:t>13</w:t>
            </w:r>
          </w:p>
        </w:tc>
        <w:tc>
          <w:tcPr>
            <w:tcW w:w="2584" w:type="dxa"/>
          </w:tcPr>
          <w:p w14:paraId="2BFBD32A" w14:textId="565EB93F" w:rsidR="008F7201" w:rsidRPr="0063202A" w:rsidRDefault="008F7201" w:rsidP="008F7201">
            <w:pPr>
              <w:tabs>
                <w:tab w:val="num" w:pos="0"/>
              </w:tabs>
              <w:spacing w:after="0" w:line="240" w:lineRule="auto"/>
              <w:jc w:val="both"/>
              <w:rPr>
                <w:rFonts w:eastAsia="Times New Roman" w:cstheme="minorHAnsi"/>
                <w:color w:val="auto"/>
                <w:lang w:val="lv-LV" w:eastAsia="lv-LV"/>
              </w:rPr>
            </w:pPr>
            <w:r w:rsidRPr="00032096">
              <w:rPr>
                <w:rFonts w:eastAsia="Times New Roman" w:cstheme="minorHAnsi"/>
                <w:color w:val="auto"/>
                <w:lang w:val="lv-LV" w:eastAsia="lv-LV"/>
              </w:rPr>
              <w:t>Būvniecība</w:t>
            </w:r>
          </w:p>
        </w:tc>
        <w:tc>
          <w:tcPr>
            <w:tcW w:w="6286" w:type="dxa"/>
            <w:vAlign w:val="bottom"/>
          </w:tcPr>
          <w:p w14:paraId="76E0BBE9" w14:textId="2FCCF1E8" w:rsidR="008F7201" w:rsidRPr="0063202A" w:rsidRDefault="008F7201" w:rsidP="008F7201">
            <w:pPr>
              <w:tabs>
                <w:tab w:val="num" w:pos="0"/>
              </w:tabs>
              <w:spacing w:after="0" w:line="240" w:lineRule="auto"/>
              <w:jc w:val="both"/>
              <w:rPr>
                <w:rFonts w:eastAsia="Times New Roman" w:cstheme="minorHAnsi"/>
                <w:color w:val="auto"/>
                <w:lang w:val="lv-LV" w:eastAsia="lv-LV"/>
              </w:rPr>
            </w:pPr>
            <w:r w:rsidRPr="00032096">
              <w:rPr>
                <w:rFonts w:eastAsia="Times New Roman" w:cstheme="minorHAnsi"/>
                <w:color w:val="auto"/>
                <w:lang w:val="lv-LV" w:eastAsia="lv-LV"/>
              </w:rPr>
              <w:t>Būvniecības daļas reglaments</w:t>
            </w:r>
          </w:p>
        </w:tc>
      </w:tr>
    </w:tbl>
    <w:p w14:paraId="2C4F2F3B" w14:textId="77777777" w:rsidR="00A369C3" w:rsidRDefault="00A369C3" w:rsidP="00A369C3">
      <w:pPr>
        <w:tabs>
          <w:tab w:val="center" w:pos="7356"/>
        </w:tabs>
        <w:spacing w:after="0" w:line="240" w:lineRule="auto"/>
        <w:ind w:firstLine="540"/>
        <w:jc w:val="both"/>
        <w:rPr>
          <w:rFonts w:cstheme="minorHAnsi"/>
          <w:bCs/>
          <w:color w:val="auto"/>
          <w:sz w:val="22"/>
          <w:szCs w:val="22"/>
        </w:rPr>
      </w:pPr>
    </w:p>
    <w:p w14:paraId="509FF5DE" w14:textId="131D98CC" w:rsidR="00AD5157" w:rsidRPr="001A0C3C" w:rsidRDefault="001A0C3C" w:rsidP="001A0C3C">
      <w:pPr>
        <w:spacing w:before="120" w:after="120" w:line="240" w:lineRule="auto"/>
        <w:ind w:firstLine="567"/>
        <w:jc w:val="both"/>
        <w:rPr>
          <w:color w:val="000000" w:themeColor="text1"/>
          <w:sz w:val="24"/>
          <w:szCs w:val="24"/>
        </w:rPr>
      </w:pPr>
      <w:r w:rsidRPr="009D7D45">
        <w:rPr>
          <w:rFonts w:cstheme="minorHAnsi"/>
          <w:color w:val="000000" w:themeColor="text1"/>
          <w:sz w:val="24"/>
          <w:szCs w:val="24"/>
        </w:rPr>
        <w:t xml:space="preserve">Lai nodrošinātu nepārtrauktu nodarbināto kompetences pilnveidi, </w:t>
      </w:r>
      <w:r w:rsidR="00AD5157" w:rsidRPr="009D7D45">
        <w:rPr>
          <w:rFonts w:cstheme="minorHAnsi"/>
          <w:color w:val="000000" w:themeColor="text1"/>
          <w:sz w:val="24"/>
          <w:szCs w:val="24"/>
        </w:rPr>
        <w:t xml:space="preserve">tiek </w:t>
      </w:r>
      <w:r w:rsidR="00AD5157" w:rsidRPr="001A0C3C">
        <w:rPr>
          <w:rFonts w:cstheme="minorHAnsi"/>
          <w:color w:val="000000" w:themeColor="text1"/>
          <w:sz w:val="24"/>
          <w:szCs w:val="24"/>
        </w:rPr>
        <w:t xml:space="preserve">organizēta un veikta </w:t>
      </w:r>
      <w:r w:rsidR="009D7D45" w:rsidRPr="001A0C3C">
        <w:rPr>
          <w:rFonts w:cstheme="minorHAnsi"/>
          <w:color w:val="000000" w:themeColor="text1"/>
          <w:sz w:val="24"/>
          <w:szCs w:val="24"/>
        </w:rPr>
        <w:t xml:space="preserve">nodarbināto apmācības procedūra un </w:t>
      </w:r>
      <w:r w:rsidRPr="001A0C3C">
        <w:rPr>
          <w:rFonts w:cstheme="minorHAnsi"/>
          <w:color w:val="000000" w:themeColor="text1"/>
          <w:sz w:val="24"/>
          <w:szCs w:val="24"/>
        </w:rPr>
        <w:t xml:space="preserve">noteikti </w:t>
      </w:r>
      <w:r w:rsidR="009D7D45" w:rsidRPr="001A0C3C">
        <w:rPr>
          <w:rFonts w:cstheme="minorHAnsi"/>
          <w:color w:val="000000" w:themeColor="text1"/>
          <w:sz w:val="24"/>
          <w:szCs w:val="24"/>
        </w:rPr>
        <w:t xml:space="preserve">kvalifikācija celšanas nosacījumi. </w:t>
      </w:r>
      <w:r w:rsidR="00AD5157" w:rsidRPr="001A0C3C">
        <w:rPr>
          <w:color w:val="000000" w:themeColor="text1"/>
          <w:sz w:val="24"/>
          <w:szCs w:val="24"/>
        </w:rPr>
        <w:t>Apmācības process tiek organizēts grupā vai individuāli kvalifikācijas celšanai vai noteiktas kompetences līmeņa paaugstināšanai.</w:t>
      </w:r>
    </w:p>
    <w:p w14:paraId="06733191" w14:textId="3B3A105D" w:rsidR="00AD5157" w:rsidRPr="00AD5157" w:rsidRDefault="00435AEE" w:rsidP="00185EDE">
      <w:pPr>
        <w:pStyle w:val="Sarakstarindkopa"/>
        <w:spacing w:after="120"/>
        <w:jc w:val="right"/>
        <w:rPr>
          <w:rFonts w:ascii="Calibri" w:eastAsiaTheme="majorEastAsia" w:hAnsi="Calibri" w:cs="Calibri"/>
          <w14:ligatures w14:val="standardContextual"/>
        </w:rPr>
      </w:pPr>
      <w:r>
        <w:rPr>
          <w:rFonts w:ascii="Calibri" w:eastAsiaTheme="majorEastAsia" w:hAnsi="Calibri" w:cs="Calibri"/>
          <w14:ligatures w14:val="standardContextual"/>
        </w:rPr>
        <w:t>24</w:t>
      </w:r>
      <w:r w:rsidR="00AD5157" w:rsidRPr="00AD5157">
        <w:rPr>
          <w:rFonts w:ascii="Calibri" w:eastAsiaTheme="majorEastAsia" w:hAnsi="Calibri" w:cs="Calibri"/>
          <w14:ligatures w14:val="standardContextual"/>
        </w:rPr>
        <w:t>.tabula.</w:t>
      </w:r>
      <w:r>
        <w:rPr>
          <w:rFonts w:ascii="Calibri" w:eastAsiaTheme="majorEastAsia" w:hAnsi="Calibri" w:cs="Calibri"/>
          <w14:ligatures w14:val="standardContextual"/>
        </w:rPr>
        <w:t xml:space="preserve"> </w:t>
      </w:r>
      <w:r w:rsidR="00AD5157" w:rsidRPr="00AD5157">
        <w:rPr>
          <w:rFonts w:ascii="Calibri" w:eastAsiaTheme="majorEastAsia" w:hAnsi="Calibri" w:cs="Calibri"/>
          <w14:ligatures w14:val="standardContextual"/>
        </w:rPr>
        <w:t xml:space="preserve"> </w:t>
      </w:r>
      <w:r w:rsidR="00AD5157" w:rsidRPr="00AD5157">
        <w:rPr>
          <w:rFonts w:ascii="Calibri" w:eastAsiaTheme="majorEastAsia" w:hAnsi="Calibri" w:cs="Calibri"/>
          <w:b/>
          <w:bCs/>
          <w14:ligatures w14:val="standardContextual"/>
        </w:rPr>
        <w:t>Nodarbināto apmācības</w:t>
      </w:r>
    </w:p>
    <w:tbl>
      <w:tblPr>
        <w:tblStyle w:val="TableGrid3"/>
        <w:tblW w:w="9072" w:type="dxa"/>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45"/>
        <w:gridCol w:w="1134"/>
        <w:gridCol w:w="1276"/>
        <w:gridCol w:w="1417"/>
      </w:tblGrid>
      <w:tr w:rsidR="00AD5157" w:rsidRPr="00667E74" w14:paraId="2FE5CFE8" w14:textId="77777777" w:rsidTr="005C26C4">
        <w:tc>
          <w:tcPr>
            <w:tcW w:w="5245" w:type="dxa"/>
          </w:tcPr>
          <w:p w14:paraId="0C412D38" w14:textId="77777777" w:rsidR="00AD5157" w:rsidRPr="00667E74" w:rsidRDefault="00AD5157" w:rsidP="00AC2FCC">
            <w:pPr>
              <w:spacing w:after="0" w:line="240" w:lineRule="auto"/>
              <w:jc w:val="center"/>
              <w:rPr>
                <w:rFonts w:ascii="Calibri" w:eastAsiaTheme="majorEastAsia" w:hAnsi="Calibri" w:cs="Calibri"/>
                <w:b/>
                <w:bCs/>
                <w:color w:val="auto"/>
                <w:sz w:val="24"/>
                <w:szCs w:val="24"/>
                <w:lang w:val="lv-LV"/>
                <w14:ligatures w14:val="standardContextual"/>
              </w:rPr>
            </w:pPr>
          </w:p>
        </w:tc>
        <w:tc>
          <w:tcPr>
            <w:tcW w:w="1134" w:type="dxa"/>
          </w:tcPr>
          <w:p w14:paraId="3B7070E5" w14:textId="77777777" w:rsidR="00AD5157" w:rsidRPr="00667E74" w:rsidRDefault="00AD5157" w:rsidP="00AC2FCC">
            <w:pPr>
              <w:spacing w:after="0" w:line="240" w:lineRule="auto"/>
              <w:jc w:val="center"/>
              <w:rPr>
                <w:rFonts w:ascii="Calibri" w:eastAsiaTheme="majorEastAsia" w:hAnsi="Calibri" w:cs="Calibri"/>
                <w:b/>
                <w:bCs/>
                <w:color w:val="auto"/>
                <w:sz w:val="24"/>
                <w:szCs w:val="24"/>
                <w:lang w:val="lv-LV"/>
                <w14:ligatures w14:val="standardContextual"/>
              </w:rPr>
            </w:pPr>
            <w:r w:rsidRPr="00667E74">
              <w:rPr>
                <w:rFonts w:ascii="Calibri" w:eastAsiaTheme="majorEastAsia" w:hAnsi="Calibri" w:cs="Calibri"/>
                <w:b/>
                <w:bCs/>
                <w:color w:val="auto"/>
                <w:sz w:val="24"/>
                <w:szCs w:val="24"/>
                <w:lang w:val="lv-LV"/>
                <w14:ligatures w14:val="standardContextual"/>
              </w:rPr>
              <w:t>2021</w:t>
            </w:r>
          </w:p>
        </w:tc>
        <w:tc>
          <w:tcPr>
            <w:tcW w:w="1276" w:type="dxa"/>
          </w:tcPr>
          <w:p w14:paraId="63A7D9D4" w14:textId="77777777" w:rsidR="00AD5157" w:rsidRPr="00667E74" w:rsidRDefault="00AD5157" w:rsidP="00AC2FCC">
            <w:pPr>
              <w:spacing w:after="0" w:line="240" w:lineRule="auto"/>
              <w:jc w:val="center"/>
              <w:rPr>
                <w:rFonts w:ascii="Calibri" w:eastAsiaTheme="majorEastAsia" w:hAnsi="Calibri" w:cs="Calibri"/>
                <w:b/>
                <w:bCs/>
                <w:color w:val="auto"/>
                <w:sz w:val="24"/>
                <w:szCs w:val="24"/>
                <w:lang w:val="lv-LV"/>
                <w14:ligatures w14:val="standardContextual"/>
              </w:rPr>
            </w:pPr>
            <w:r w:rsidRPr="00667E74">
              <w:rPr>
                <w:rFonts w:ascii="Calibri" w:eastAsiaTheme="majorEastAsia" w:hAnsi="Calibri" w:cs="Calibri"/>
                <w:b/>
                <w:bCs/>
                <w:color w:val="auto"/>
                <w:sz w:val="24"/>
                <w:szCs w:val="24"/>
                <w:lang w:val="lv-LV"/>
                <w14:ligatures w14:val="standardContextual"/>
              </w:rPr>
              <w:t>2022</w:t>
            </w:r>
          </w:p>
        </w:tc>
        <w:tc>
          <w:tcPr>
            <w:tcW w:w="1417" w:type="dxa"/>
          </w:tcPr>
          <w:p w14:paraId="395C95A6" w14:textId="77777777" w:rsidR="00AD5157" w:rsidRPr="00667E74" w:rsidRDefault="00AD5157" w:rsidP="00AC2FCC">
            <w:pPr>
              <w:spacing w:after="0" w:line="240" w:lineRule="auto"/>
              <w:jc w:val="center"/>
              <w:rPr>
                <w:rFonts w:ascii="Calibri" w:eastAsiaTheme="majorEastAsia" w:hAnsi="Calibri" w:cs="Calibri"/>
                <w:b/>
                <w:bCs/>
                <w:color w:val="auto"/>
                <w:sz w:val="24"/>
                <w:szCs w:val="24"/>
                <w14:ligatures w14:val="standardContextual"/>
              </w:rPr>
            </w:pPr>
            <w:r>
              <w:rPr>
                <w:rFonts w:ascii="Calibri" w:eastAsiaTheme="majorEastAsia" w:hAnsi="Calibri" w:cs="Calibri"/>
                <w:b/>
                <w:bCs/>
                <w:color w:val="auto"/>
                <w:sz w:val="24"/>
                <w:szCs w:val="24"/>
                <w14:ligatures w14:val="standardContextual"/>
              </w:rPr>
              <w:t>2023</w:t>
            </w:r>
          </w:p>
        </w:tc>
      </w:tr>
      <w:tr w:rsidR="00AD5157" w:rsidRPr="00667E74" w14:paraId="6E51CE4A" w14:textId="77777777" w:rsidTr="005C26C4">
        <w:tc>
          <w:tcPr>
            <w:tcW w:w="5245" w:type="dxa"/>
          </w:tcPr>
          <w:p w14:paraId="1E65BF84" w14:textId="2E0C1A88" w:rsidR="00AD5157" w:rsidRPr="00C93BBB" w:rsidRDefault="00AD5157" w:rsidP="00AC2FCC">
            <w:pPr>
              <w:spacing w:after="0" w:line="240" w:lineRule="auto"/>
              <w:rPr>
                <w:rFonts w:ascii="Calibri" w:eastAsiaTheme="majorEastAsia" w:hAnsi="Calibri" w:cs="Calibri"/>
                <w:b/>
                <w:bCs/>
                <w:color w:val="auto"/>
                <w:sz w:val="24"/>
                <w:szCs w:val="24"/>
                <w:lang w:val="lv-LV"/>
                <w14:ligatures w14:val="standardContextual"/>
              </w:rPr>
            </w:pPr>
            <w:r w:rsidRPr="00C93BBB">
              <w:rPr>
                <w:rFonts w:ascii="Calibri" w:eastAsiaTheme="majorEastAsia" w:hAnsi="Calibri" w:cs="Calibri"/>
                <w:b/>
                <w:bCs/>
                <w:color w:val="auto"/>
                <w:sz w:val="24"/>
                <w:szCs w:val="24"/>
                <w:lang w:val="lv-LV"/>
                <w14:ligatures w14:val="standardContextual"/>
              </w:rPr>
              <w:t>Kvalifikācijas celšana</w:t>
            </w:r>
            <w:r w:rsidR="00C93BBB">
              <w:rPr>
                <w:rFonts w:ascii="Calibri" w:eastAsiaTheme="majorEastAsia" w:hAnsi="Calibri" w:cs="Calibri"/>
                <w:b/>
                <w:bCs/>
                <w:color w:val="auto"/>
                <w:sz w:val="24"/>
                <w:szCs w:val="24"/>
                <w:lang w:val="lv-LV"/>
                <w14:ligatures w14:val="standardContextual"/>
              </w:rPr>
              <w:t xml:space="preserve"> </w:t>
            </w:r>
            <w:r w:rsidR="00C93BBB" w:rsidRPr="00C93BBB">
              <w:rPr>
                <w:rFonts w:ascii="Calibri" w:eastAsiaTheme="majorEastAsia" w:hAnsi="Calibri" w:cs="Calibri"/>
                <w:color w:val="auto"/>
                <w:sz w:val="24"/>
                <w:szCs w:val="24"/>
                <w:lang w:val="lv-LV"/>
                <w14:ligatures w14:val="standardContextual"/>
              </w:rPr>
              <w:t>(apmācību stundas)</w:t>
            </w:r>
          </w:p>
        </w:tc>
        <w:tc>
          <w:tcPr>
            <w:tcW w:w="1134" w:type="dxa"/>
          </w:tcPr>
          <w:p w14:paraId="4070E253" w14:textId="77777777" w:rsidR="00AD5157" w:rsidRPr="00C93BBB" w:rsidRDefault="00AD5157" w:rsidP="00AC2FCC">
            <w:pPr>
              <w:spacing w:after="0" w:line="240" w:lineRule="auto"/>
              <w:ind w:left="174" w:hanging="174"/>
              <w:jc w:val="center"/>
              <w:rPr>
                <w:rFonts w:ascii="Calibri" w:eastAsiaTheme="majorEastAsia" w:hAnsi="Calibri" w:cs="Calibri"/>
                <w:color w:val="auto"/>
                <w:sz w:val="24"/>
                <w:szCs w:val="24"/>
                <w:lang w:val="lv-LV"/>
                <w14:ligatures w14:val="standardContextual"/>
              </w:rPr>
            </w:pPr>
            <w:r w:rsidRPr="00C93BBB">
              <w:rPr>
                <w:rFonts w:ascii="Calibri" w:eastAsiaTheme="majorEastAsia" w:hAnsi="Calibri" w:cs="Calibri"/>
                <w:color w:val="auto"/>
                <w:sz w:val="24"/>
                <w:szCs w:val="24"/>
                <w:lang w:val="lv-LV"/>
                <w14:ligatures w14:val="standardContextual"/>
              </w:rPr>
              <w:t>944</w:t>
            </w:r>
          </w:p>
        </w:tc>
        <w:tc>
          <w:tcPr>
            <w:tcW w:w="1276" w:type="dxa"/>
          </w:tcPr>
          <w:p w14:paraId="45A76CE8" w14:textId="77777777" w:rsidR="00AD5157" w:rsidRPr="00C93BBB" w:rsidRDefault="00AD5157" w:rsidP="00AC2FCC">
            <w:pPr>
              <w:spacing w:after="0" w:line="240" w:lineRule="auto"/>
              <w:jc w:val="center"/>
              <w:rPr>
                <w:rFonts w:ascii="Calibri" w:eastAsiaTheme="majorEastAsia" w:hAnsi="Calibri" w:cs="Calibri"/>
                <w:color w:val="auto"/>
                <w:sz w:val="24"/>
                <w:szCs w:val="24"/>
                <w:lang w:val="lv-LV"/>
                <w14:ligatures w14:val="standardContextual"/>
              </w:rPr>
            </w:pPr>
            <w:r w:rsidRPr="00C93BBB">
              <w:rPr>
                <w:rFonts w:ascii="Calibri" w:eastAsiaTheme="majorEastAsia" w:hAnsi="Calibri" w:cs="Calibri"/>
                <w:color w:val="auto"/>
                <w:sz w:val="24"/>
                <w:szCs w:val="24"/>
                <w:lang w:val="lv-LV"/>
                <w14:ligatures w14:val="standardContextual"/>
              </w:rPr>
              <w:t>1147</w:t>
            </w:r>
          </w:p>
        </w:tc>
        <w:tc>
          <w:tcPr>
            <w:tcW w:w="1417" w:type="dxa"/>
          </w:tcPr>
          <w:p w14:paraId="4309E98E" w14:textId="700EEF7E" w:rsidR="00AD5157" w:rsidRPr="00667E74" w:rsidRDefault="00AC2FCC" w:rsidP="00AC2FCC">
            <w:pPr>
              <w:spacing w:after="0" w:line="240" w:lineRule="auto"/>
              <w:jc w:val="center"/>
              <w:rPr>
                <w:rFonts w:ascii="Calibri" w:eastAsiaTheme="majorEastAsia" w:hAnsi="Calibri" w:cs="Calibri"/>
                <w:color w:val="auto"/>
                <w:sz w:val="24"/>
                <w:szCs w:val="24"/>
                <w14:ligatures w14:val="standardContextual"/>
              </w:rPr>
            </w:pPr>
            <w:r w:rsidRPr="00C93BBB">
              <w:rPr>
                <w:rFonts w:ascii="Calibri" w:eastAsiaTheme="majorEastAsia" w:hAnsi="Calibri" w:cs="Calibri"/>
                <w:color w:val="auto"/>
                <w:sz w:val="24"/>
                <w:szCs w:val="24"/>
                <w14:ligatures w14:val="standardContextual"/>
              </w:rPr>
              <w:t>1015</w:t>
            </w:r>
          </w:p>
        </w:tc>
      </w:tr>
      <w:tr w:rsidR="00AD5157" w:rsidRPr="00667E74" w14:paraId="2A072DB3" w14:textId="77777777" w:rsidTr="005C26C4">
        <w:tc>
          <w:tcPr>
            <w:tcW w:w="5245" w:type="dxa"/>
          </w:tcPr>
          <w:p w14:paraId="06E4DE50" w14:textId="77777777" w:rsidR="00AD5157" w:rsidRPr="008531B6" w:rsidRDefault="00AD5157" w:rsidP="00AC2FCC">
            <w:pPr>
              <w:spacing w:after="0" w:line="240" w:lineRule="auto"/>
              <w:jc w:val="center"/>
              <w:rPr>
                <w:rFonts w:ascii="Calibri" w:eastAsiaTheme="majorEastAsia" w:hAnsi="Calibri" w:cs="Calibri"/>
                <w:b/>
                <w:bCs/>
                <w:color w:val="auto"/>
                <w:sz w:val="24"/>
                <w:szCs w:val="24"/>
                <w:highlight w:val="yellow"/>
                <w14:ligatures w14:val="standardContextual"/>
              </w:rPr>
            </w:pPr>
          </w:p>
        </w:tc>
        <w:tc>
          <w:tcPr>
            <w:tcW w:w="1134" w:type="dxa"/>
          </w:tcPr>
          <w:p w14:paraId="15315125" w14:textId="77777777" w:rsidR="00AD5157" w:rsidRPr="008531B6" w:rsidRDefault="00AD5157" w:rsidP="00AC2FCC">
            <w:pPr>
              <w:spacing w:after="0" w:line="240" w:lineRule="auto"/>
              <w:ind w:left="174" w:hanging="174"/>
              <w:jc w:val="center"/>
              <w:rPr>
                <w:rFonts w:ascii="Calibri" w:eastAsiaTheme="majorEastAsia" w:hAnsi="Calibri" w:cs="Calibri"/>
                <w:color w:val="auto"/>
                <w:sz w:val="24"/>
                <w:szCs w:val="24"/>
                <w:highlight w:val="yellow"/>
                <w14:ligatures w14:val="standardContextual"/>
              </w:rPr>
            </w:pPr>
          </w:p>
        </w:tc>
        <w:tc>
          <w:tcPr>
            <w:tcW w:w="1276" w:type="dxa"/>
          </w:tcPr>
          <w:p w14:paraId="2002C71E" w14:textId="77777777" w:rsidR="00AD5157" w:rsidRPr="008531B6" w:rsidRDefault="00AD5157" w:rsidP="00AC2FCC">
            <w:pPr>
              <w:spacing w:after="0" w:line="240" w:lineRule="auto"/>
              <w:jc w:val="center"/>
              <w:rPr>
                <w:rFonts w:ascii="Calibri" w:eastAsiaTheme="majorEastAsia" w:hAnsi="Calibri" w:cs="Calibri"/>
                <w:color w:val="auto"/>
                <w:sz w:val="24"/>
                <w:szCs w:val="24"/>
                <w:highlight w:val="yellow"/>
                <w14:ligatures w14:val="standardContextual"/>
              </w:rPr>
            </w:pPr>
          </w:p>
        </w:tc>
        <w:tc>
          <w:tcPr>
            <w:tcW w:w="1417" w:type="dxa"/>
          </w:tcPr>
          <w:p w14:paraId="259D9919" w14:textId="77777777" w:rsidR="00AD5157" w:rsidRPr="008531B6" w:rsidRDefault="00AD5157" w:rsidP="00AC2FCC">
            <w:pPr>
              <w:spacing w:after="0" w:line="240" w:lineRule="auto"/>
              <w:jc w:val="center"/>
              <w:rPr>
                <w:rFonts w:ascii="Calibri" w:eastAsiaTheme="majorEastAsia" w:hAnsi="Calibri" w:cs="Calibri"/>
                <w:color w:val="auto"/>
                <w:sz w:val="24"/>
                <w:szCs w:val="24"/>
                <w:highlight w:val="yellow"/>
                <w14:ligatures w14:val="standardContextual"/>
              </w:rPr>
            </w:pPr>
          </w:p>
        </w:tc>
      </w:tr>
    </w:tbl>
    <w:p w14:paraId="554F7BE7" w14:textId="77777777" w:rsidR="00032096" w:rsidRDefault="00032096" w:rsidP="00A369C3">
      <w:pPr>
        <w:tabs>
          <w:tab w:val="center" w:pos="7356"/>
        </w:tabs>
        <w:spacing w:after="0" w:line="240" w:lineRule="auto"/>
        <w:ind w:firstLine="540"/>
        <w:jc w:val="both"/>
        <w:rPr>
          <w:rFonts w:ascii="Calibri" w:hAnsi="Calibri" w:cs="Calibri"/>
          <w:bCs/>
          <w:color w:val="auto"/>
          <w:sz w:val="22"/>
          <w:szCs w:val="22"/>
        </w:rPr>
      </w:pPr>
    </w:p>
    <w:p w14:paraId="2A85CB6A" w14:textId="76076A95" w:rsidR="00FD10F9" w:rsidRPr="00FD10F9" w:rsidRDefault="00654529">
      <w:pPr>
        <w:pStyle w:val="Virsraksts1"/>
        <w:numPr>
          <w:ilvl w:val="0"/>
          <w:numId w:val="15"/>
        </w:numPr>
        <w:pBdr>
          <w:bottom w:val="single" w:sz="4" w:space="0" w:color="auto"/>
        </w:pBdr>
        <w:rPr>
          <w:rFonts w:asciiTheme="minorHAnsi" w:hAnsiTheme="minorHAnsi" w:cstheme="minorHAnsi"/>
          <w:b/>
          <w:color w:val="auto"/>
          <w:sz w:val="24"/>
          <w:szCs w:val="24"/>
        </w:rPr>
      </w:pPr>
      <w:bookmarkStart w:id="47" w:name="_Toc138892799"/>
      <w:bookmarkStart w:id="48" w:name="_Toc169733699"/>
      <w:r>
        <w:rPr>
          <w:rFonts w:asciiTheme="minorHAnsi" w:hAnsiTheme="minorHAnsi" w:cstheme="minorHAnsi"/>
          <w:b/>
          <w:color w:val="auto"/>
          <w:sz w:val="24"/>
          <w:szCs w:val="24"/>
        </w:rPr>
        <w:t>Inspekcija</w:t>
      </w:r>
      <w:r w:rsidR="005E5DE7">
        <w:rPr>
          <w:rFonts w:asciiTheme="minorHAnsi" w:hAnsiTheme="minorHAnsi" w:cstheme="minorHAnsi"/>
          <w:b/>
          <w:color w:val="auto"/>
          <w:sz w:val="24"/>
          <w:szCs w:val="24"/>
        </w:rPr>
        <w:t xml:space="preserve">s </w:t>
      </w:r>
      <w:r w:rsidR="00FD10F9" w:rsidRPr="00FD10F9">
        <w:rPr>
          <w:rFonts w:asciiTheme="minorHAnsi" w:hAnsiTheme="minorHAnsi" w:cstheme="minorHAnsi"/>
          <w:b/>
          <w:color w:val="auto"/>
          <w:sz w:val="24"/>
          <w:szCs w:val="24"/>
        </w:rPr>
        <w:t>struktūra un personāls</w:t>
      </w:r>
      <w:bookmarkEnd w:id="47"/>
      <w:bookmarkEnd w:id="48"/>
    </w:p>
    <w:p w14:paraId="67A63242" w14:textId="1F773968" w:rsidR="00DF4CD5" w:rsidRDefault="00261FF8" w:rsidP="00FD10F9">
      <w:pPr>
        <w:pStyle w:val="Galvene"/>
        <w:tabs>
          <w:tab w:val="center" w:pos="851"/>
        </w:tabs>
        <w:spacing w:before="120" w:after="120"/>
        <w:ind w:firstLine="567"/>
        <w:jc w:val="both"/>
        <w:rPr>
          <w:rFonts w:eastAsiaTheme="majorEastAsia" w:cstheme="minorHAnsi"/>
          <w:color w:val="auto"/>
          <w:sz w:val="24"/>
          <w:szCs w:val="24"/>
        </w:rPr>
      </w:pPr>
      <w:r>
        <w:rPr>
          <w:rFonts w:eastAsiaTheme="majorEastAsia" w:cstheme="minorHAnsi"/>
          <w:color w:val="auto"/>
          <w:sz w:val="24"/>
          <w:szCs w:val="24"/>
        </w:rPr>
        <w:t xml:space="preserve">2023. gadā </w:t>
      </w:r>
      <w:r w:rsidR="00654529">
        <w:rPr>
          <w:rFonts w:eastAsiaTheme="majorEastAsia" w:cstheme="minorHAnsi"/>
          <w:color w:val="auto"/>
          <w:sz w:val="24"/>
          <w:szCs w:val="24"/>
        </w:rPr>
        <w:t>Inspekcija</w:t>
      </w:r>
      <w:r w:rsidR="005E5DE7">
        <w:rPr>
          <w:rFonts w:eastAsiaTheme="majorEastAsia" w:cstheme="minorHAnsi"/>
          <w:color w:val="auto"/>
          <w:sz w:val="24"/>
          <w:szCs w:val="24"/>
        </w:rPr>
        <w:t xml:space="preserve"> </w:t>
      </w:r>
      <w:r w:rsidRPr="00261FF8">
        <w:rPr>
          <w:rFonts w:eastAsiaTheme="majorEastAsia" w:cstheme="minorHAnsi"/>
          <w:color w:val="auto"/>
          <w:sz w:val="24"/>
          <w:szCs w:val="24"/>
        </w:rPr>
        <w:t>pieņēma</w:t>
      </w:r>
      <w:r w:rsidR="00DF4CD5">
        <w:rPr>
          <w:rFonts w:eastAsiaTheme="majorEastAsia" w:cstheme="minorHAnsi"/>
          <w:color w:val="auto"/>
          <w:sz w:val="24"/>
          <w:szCs w:val="24"/>
        </w:rPr>
        <w:t xml:space="preserve"> jaunu</w:t>
      </w:r>
      <w:r w:rsidR="00F70C37" w:rsidRPr="00F70C37">
        <w:rPr>
          <w:rFonts w:eastAsiaTheme="majorEastAsia" w:cstheme="minorHAnsi"/>
          <w:color w:val="auto"/>
          <w:sz w:val="24"/>
          <w:szCs w:val="24"/>
        </w:rPr>
        <w:t xml:space="preserve"> </w:t>
      </w:r>
      <w:r w:rsidR="00F70C37">
        <w:rPr>
          <w:rFonts w:eastAsiaTheme="majorEastAsia" w:cstheme="minorHAnsi"/>
          <w:color w:val="auto"/>
          <w:sz w:val="24"/>
          <w:szCs w:val="24"/>
        </w:rPr>
        <w:t>r</w:t>
      </w:r>
      <w:r w:rsidR="00F70C37" w:rsidRPr="00261FF8">
        <w:rPr>
          <w:rFonts w:eastAsiaTheme="majorEastAsia" w:cstheme="minorHAnsi"/>
          <w:color w:val="auto"/>
          <w:sz w:val="24"/>
          <w:szCs w:val="24"/>
        </w:rPr>
        <w:t>eglament</w:t>
      </w:r>
      <w:r w:rsidR="00F70C37">
        <w:rPr>
          <w:rFonts w:eastAsiaTheme="majorEastAsia" w:cstheme="minorHAnsi"/>
          <w:color w:val="auto"/>
          <w:sz w:val="24"/>
          <w:szCs w:val="24"/>
        </w:rPr>
        <w:t xml:space="preserve">u (saskaņots ar </w:t>
      </w:r>
      <w:r w:rsidR="00DF4CD5">
        <w:rPr>
          <w:rFonts w:eastAsiaTheme="majorEastAsia" w:cstheme="minorHAnsi"/>
          <w:color w:val="auto"/>
          <w:sz w:val="24"/>
          <w:szCs w:val="24"/>
        </w:rPr>
        <w:t>Satiksmes ministriju</w:t>
      </w:r>
      <w:r w:rsidR="00F70C37">
        <w:rPr>
          <w:rFonts w:eastAsiaTheme="majorEastAsia" w:cstheme="minorHAnsi"/>
          <w:color w:val="auto"/>
          <w:sz w:val="24"/>
          <w:szCs w:val="24"/>
        </w:rPr>
        <w:t>),</w:t>
      </w:r>
      <w:r w:rsidR="00DF4CD5">
        <w:rPr>
          <w:rFonts w:eastAsiaTheme="majorEastAsia" w:cstheme="minorHAnsi"/>
          <w:color w:val="auto"/>
          <w:sz w:val="24"/>
          <w:szCs w:val="24"/>
        </w:rPr>
        <w:t xml:space="preserve"> kas</w:t>
      </w:r>
      <w:r w:rsidRPr="00261FF8">
        <w:rPr>
          <w:rFonts w:eastAsiaTheme="majorEastAsia" w:cstheme="minorHAnsi"/>
          <w:color w:val="auto"/>
          <w:sz w:val="24"/>
          <w:szCs w:val="24"/>
        </w:rPr>
        <w:t xml:space="preserve"> nosaka </w:t>
      </w:r>
      <w:r w:rsidR="00DF4CD5">
        <w:rPr>
          <w:rFonts w:eastAsiaTheme="majorEastAsia" w:cstheme="minorHAnsi"/>
          <w:color w:val="auto"/>
          <w:sz w:val="24"/>
          <w:szCs w:val="24"/>
        </w:rPr>
        <w:t>iestādes</w:t>
      </w:r>
      <w:r w:rsidRPr="00261FF8">
        <w:rPr>
          <w:rFonts w:eastAsiaTheme="majorEastAsia" w:cstheme="minorHAnsi"/>
          <w:color w:val="auto"/>
          <w:sz w:val="24"/>
          <w:szCs w:val="24"/>
        </w:rPr>
        <w:t xml:space="preserve"> organizatorisko struktūru un darba organizāciju.</w:t>
      </w:r>
    </w:p>
    <w:p w14:paraId="69D9597A" w14:textId="4A72BEDE" w:rsidR="00FD10F9" w:rsidRPr="00261FF8" w:rsidRDefault="00654529" w:rsidP="00FD10F9">
      <w:pPr>
        <w:pStyle w:val="Galvene"/>
        <w:tabs>
          <w:tab w:val="center" w:pos="851"/>
        </w:tabs>
        <w:spacing w:before="120" w:after="120"/>
        <w:ind w:firstLine="567"/>
        <w:jc w:val="both"/>
        <w:rPr>
          <w:rFonts w:cstheme="minorHAnsi"/>
          <w:color w:val="auto"/>
          <w:sz w:val="24"/>
          <w:szCs w:val="24"/>
        </w:rPr>
      </w:pPr>
      <w:r>
        <w:rPr>
          <w:rFonts w:eastAsiaTheme="majorEastAsia" w:cstheme="minorHAnsi"/>
          <w:color w:val="auto"/>
          <w:sz w:val="24"/>
          <w:szCs w:val="24"/>
        </w:rPr>
        <w:t>Inspekcij</w:t>
      </w:r>
      <w:r w:rsidR="005E5DE7">
        <w:rPr>
          <w:rFonts w:eastAsiaTheme="majorEastAsia" w:cstheme="minorHAnsi"/>
          <w:color w:val="auto"/>
          <w:sz w:val="24"/>
          <w:szCs w:val="24"/>
        </w:rPr>
        <w:t xml:space="preserve">u </w:t>
      </w:r>
      <w:r w:rsidR="00FD10F9" w:rsidRPr="00261FF8">
        <w:rPr>
          <w:rFonts w:eastAsiaTheme="majorEastAsia" w:cstheme="minorHAnsi"/>
          <w:color w:val="auto"/>
          <w:sz w:val="24"/>
          <w:szCs w:val="24"/>
        </w:rPr>
        <w:t>veido četras struktūrvienības</w:t>
      </w:r>
      <w:r w:rsidR="009956D1">
        <w:rPr>
          <w:rFonts w:eastAsiaTheme="majorEastAsia" w:cstheme="minorHAnsi"/>
          <w:color w:val="auto"/>
          <w:sz w:val="24"/>
          <w:szCs w:val="24"/>
        </w:rPr>
        <w:t xml:space="preserve"> </w:t>
      </w:r>
      <w:r w:rsidR="00FD10F9" w:rsidRPr="00261FF8">
        <w:rPr>
          <w:rFonts w:eastAsiaTheme="majorEastAsia" w:cstheme="minorHAnsi"/>
          <w:color w:val="auto"/>
          <w:sz w:val="24"/>
          <w:szCs w:val="24"/>
        </w:rPr>
        <w:t>- trīs no tām nodrošina kontroles un uzraudzības funkcijas, izpildot tieši piemērojamo ES tiesību aktu prasību izpildi, viena struktūrvienība nodrošina pārvaldības uzdevumus</w:t>
      </w:r>
      <w:r w:rsidR="00261FF8" w:rsidRPr="00261FF8">
        <w:rPr>
          <w:rFonts w:eastAsiaTheme="majorEastAsia" w:cstheme="minorHAnsi"/>
          <w:color w:val="auto"/>
          <w:sz w:val="24"/>
          <w:szCs w:val="24"/>
        </w:rPr>
        <w:t>:</w:t>
      </w:r>
      <w:r w:rsidR="00FD10F9" w:rsidRPr="00261FF8">
        <w:rPr>
          <w:rFonts w:eastAsiaTheme="majorEastAsia" w:cstheme="minorHAnsi"/>
          <w:color w:val="auto"/>
          <w:sz w:val="24"/>
          <w:szCs w:val="24"/>
        </w:rPr>
        <w:t xml:space="preserve"> </w:t>
      </w:r>
    </w:p>
    <w:p w14:paraId="11BB242D" w14:textId="77777777" w:rsidR="00FD10F9" w:rsidRPr="00B93688" w:rsidRDefault="00FD10F9">
      <w:pPr>
        <w:pStyle w:val="Galvene"/>
        <w:numPr>
          <w:ilvl w:val="0"/>
          <w:numId w:val="2"/>
        </w:numPr>
        <w:tabs>
          <w:tab w:val="center" w:pos="851"/>
        </w:tabs>
        <w:jc w:val="both"/>
        <w:rPr>
          <w:rFonts w:cstheme="minorHAnsi"/>
          <w:color w:val="auto"/>
          <w:sz w:val="24"/>
          <w:szCs w:val="24"/>
        </w:rPr>
      </w:pPr>
      <w:r w:rsidRPr="00396650">
        <w:rPr>
          <w:rFonts w:cstheme="minorHAnsi"/>
          <w:b/>
          <w:bCs/>
          <w:color w:val="auto"/>
          <w:sz w:val="24"/>
          <w:szCs w:val="24"/>
        </w:rPr>
        <w:t>Kustības drošības daļa</w:t>
      </w:r>
      <w:r w:rsidRPr="00B93688">
        <w:rPr>
          <w:rFonts w:cstheme="minorHAnsi"/>
          <w:color w:val="auto"/>
          <w:sz w:val="24"/>
          <w:szCs w:val="24"/>
        </w:rPr>
        <w:t xml:space="preserve"> uzrau</w:t>
      </w:r>
      <w:r>
        <w:rPr>
          <w:rFonts w:cstheme="minorHAnsi"/>
          <w:color w:val="auto"/>
          <w:sz w:val="24"/>
          <w:szCs w:val="24"/>
        </w:rPr>
        <w:t>ga</w:t>
      </w:r>
      <w:r w:rsidRPr="00B93688">
        <w:rPr>
          <w:rFonts w:cstheme="minorHAnsi"/>
          <w:color w:val="auto"/>
          <w:sz w:val="24"/>
          <w:szCs w:val="24"/>
        </w:rPr>
        <w:t xml:space="preserve"> dzelzceļa </w:t>
      </w:r>
      <w:r>
        <w:rPr>
          <w:rFonts w:cstheme="minorHAnsi"/>
          <w:color w:val="auto"/>
          <w:sz w:val="24"/>
          <w:szCs w:val="24"/>
        </w:rPr>
        <w:t>transporta sistēmas</w:t>
      </w:r>
      <w:r w:rsidRPr="00B93688">
        <w:rPr>
          <w:rFonts w:cstheme="minorHAnsi"/>
          <w:color w:val="auto"/>
          <w:sz w:val="24"/>
          <w:szCs w:val="24"/>
        </w:rPr>
        <w:t xml:space="preserve"> dalībnieku darbību un drošības prasību ievērošanu</w:t>
      </w:r>
      <w:r>
        <w:rPr>
          <w:rFonts w:cstheme="minorHAnsi"/>
          <w:color w:val="auto"/>
          <w:sz w:val="24"/>
          <w:szCs w:val="24"/>
        </w:rPr>
        <w:t xml:space="preserve">- </w:t>
      </w:r>
      <w:r w:rsidRPr="00767FF3">
        <w:rPr>
          <w:rFonts w:cstheme="minorHAnsi"/>
          <w:color w:val="auto"/>
          <w:sz w:val="24"/>
          <w:szCs w:val="24"/>
        </w:rPr>
        <w:t>izvērtē organizācij</w:t>
      </w:r>
      <w:r>
        <w:rPr>
          <w:rFonts w:cstheme="minorHAnsi"/>
          <w:color w:val="auto"/>
          <w:sz w:val="24"/>
          <w:szCs w:val="24"/>
        </w:rPr>
        <w:t>u</w:t>
      </w:r>
      <w:r w:rsidRPr="00767FF3">
        <w:rPr>
          <w:rFonts w:cstheme="minorHAnsi"/>
          <w:color w:val="auto"/>
          <w:sz w:val="24"/>
          <w:szCs w:val="24"/>
        </w:rPr>
        <w:t xml:space="preserve"> spēju droši darboties dzelzceļa sistēmā, ievērojot ES </w:t>
      </w:r>
      <w:r w:rsidRPr="00767FF3">
        <w:rPr>
          <w:rFonts w:cstheme="minorHAnsi"/>
          <w:color w:val="auto"/>
          <w:sz w:val="24"/>
          <w:szCs w:val="24"/>
        </w:rPr>
        <w:lastRenderedPageBreak/>
        <w:t>un nacionālās prasības un vietējos infrastruktūras nosacījumus</w:t>
      </w:r>
      <w:r>
        <w:rPr>
          <w:rFonts w:cstheme="minorHAnsi"/>
          <w:color w:val="auto"/>
          <w:sz w:val="24"/>
          <w:szCs w:val="24"/>
        </w:rPr>
        <w:t>.</w:t>
      </w:r>
      <w:r w:rsidRPr="009204F8">
        <w:rPr>
          <w:rFonts w:cstheme="minorHAnsi"/>
          <w:color w:val="auto"/>
          <w:sz w:val="24"/>
          <w:szCs w:val="24"/>
        </w:rPr>
        <w:t xml:space="preserve"> </w:t>
      </w:r>
      <w:r w:rsidRPr="009226D9">
        <w:rPr>
          <w:rFonts w:cstheme="minorHAnsi"/>
          <w:color w:val="auto"/>
          <w:sz w:val="24"/>
          <w:szCs w:val="24"/>
        </w:rPr>
        <w:t>Uzraudzīt</w:t>
      </w:r>
      <w:r>
        <w:rPr>
          <w:rFonts w:cstheme="minorHAnsi"/>
          <w:color w:val="auto"/>
          <w:sz w:val="24"/>
          <w:szCs w:val="24"/>
        </w:rPr>
        <w:t>s</w:t>
      </w:r>
      <w:r w:rsidRPr="009226D9">
        <w:rPr>
          <w:rFonts w:cstheme="minorHAnsi"/>
          <w:color w:val="auto"/>
          <w:sz w:val="24"/>
          <w:szCs w:val="24"/>
        </w:rPr>
        <w:t xml:space="preserve"> tiek </w:t>
      </w:r>
      <w:r>
        <w:rPr>
          <w:rFonts w:cstheme="minorHAnsi"/>
          <w:color w:val="auto"/>
          <w:sz w:val="24"/>
          <w:szCs w:val="24"/>
        </w:rPr>
        <w:t>gan p</w:t>
      </w:r>
      <w:r w:rsidRPr="009226D9">
        <w:rPr>
          <w:rFonts w:cstheme="minorHAnsi"/>
          <w:color w:val="auto"/>
          <w:sz w:val="24"/>
          <w:szCs w:val="24"/>
        </w:rPr>
        <w:t>ubliskās lietošanas dzelzceļa infrastruktūras pārvaldītājs, gan privātās lietošanas dzelzceļa infrastruktūras pārvaldītāji</w:t>
      </w:r>
      <w:r>
        <w:rPr>
          <w:rFonts w:cstheme="minorHAnsi"/>
          <w:color w:val="auto"/>
          <w:sz w:val="24"/>
          <w:szCs w:val="24"/>
        </w:rPr>
        <w:t xml:space="preserve">, </w:t>
      </w:r>
      <w:r w:rsidRPr="009226D9">
        <w:rPr>
          <w:rFonts w:cstheme="minorHAnsi"/>
          <w:color w:val="auto"/>
          <w:sz w:val="24"/>
          <w:szCs w:val="24"/>
        </w:rPr>
        <w:t>dzelzceļa pārvadātāji, kā arī</w:t>
      </w:r>
      <w:r>
        <w:rPr>
          <w:rFonts w:cstheme="minorHAnsi"/>
          <w:color w:val="auto"/>
          <w:sz w:val="24"/>
          <w:szCs w:val="24"/>
        </w:rPr>
        <w:t xml:space="preserve"> organizācijas</w:t>
      </w:r>
      <w:r w:rsidRPr="009226D9">
        <w:rPr>
          <w:rFonts w:cstheme="minorHAnsi"/>
          <w:color w:val="auto"/>
          <w:sz w:val="24"/>
          <w:szCs w:val="24"/>
        </w:rPr>
        <w:t>, kas veic ritošā sastāva vai infrastruktūras būvniecību, remontu vai apkopi</w:t>
      </w:r>
      <w:r>
        <w:rPr>
          <w:rFonts w:cstheme="minorHAnsi"/>
          <w:color w:val="auto"/>
          <w:sz w:val="24"/>
          <w:szCs w:val="24"/>
        </w:rPr>
        <w:t>;</w:t>
      </w:r>
    </w:p>
    <w:p w14:paraId="536790B0" w14:textId="77777777" w:rsidR="00FD10F9" w:rsidRDefault="00FD10F9">
      <w:pPr>
        <w:pStyle w:val="Galvene"/>
        <w:numPr>
          <w:ilvl w:val="0"/>
          <w:numId w:val="2"/>
        </w:numPr>
        <w:tabs>
          <w:tab w:val="center" w:pos="851"/>
        </w:tabs>
        <w:jc w:val="both"/>
        <w:rPr>
          <w:rFonts w:cstheme="minorHAnsi"/>
          <w:color w:val="auto"/>
          <w:sz w:val="24"/>
          <w:szCs w:val="24"/>
        </w:rPr>
      </w:pPr>
      <w:r w:rsidRPr="00396650">
        <w:rPr>
          <w:rFonts w:cstheme="minorHAnsi"/>
          <w:b/>
          <w:bCs/>
          <w:color w:val="auto"/>
          <w:sz w:val="24"/>
          <w:szCs w:val="24"/>
        </w:rPr>
        <w:t>Būvniecības daļa</w:t>
      </w:r>
      <w:r>
        <w:rPr>
          <w:rFonts w:cstheme="minorHAnsi"/>
          <w:color w:val="auto"/>
          <w:sz w:val="24"/>
          <w:szCs w:val="24"/>
        </w:rPr>
        <w:t xml:space="preserve"> </w:t>
      </w:r>
      <w:r w:rsidRPr="002F13FB">
        <w:rPr>
          <w:rFonts w:cstheme="minorHAnsi"/>
          <w:color w:val="auto"/>
          <w:sz w:val="24"/>
          <w:szCs w:val="24"/>
        </w:rPr>
        <w:t>nodroši</w:t>
      </w:r>
      <w:r>
        <w:rPr>
          <w:rFonts w:cstheme="minorHAnsi"/>
          <w:color w:val="auto"/>
          <w:sz w:val="24"/>
          <w:szCs w:val="24"/>
        </w:rPr>
        <w:t>na</w:t>
      </w:r>
      <w:r w:rsidRPr="002F13FB">
        <w:rPr>
          <w:rFonts w:cstheme="minorHAnsi"/>
          <w:color w:val="auto"/>
          <w:sz w:val="24"/>
          <w:szCs w:val="24"/>
        </w:rPr>
        <w:t xml:space="preserve"> efektīvu un pārskatāmu dzelzceļa būvniecības procesa pārvaldīšanu un kontroli</w:t>
      </w:r>
      <w:r>
        <w:rPr>
          <w:rFonts w:cstheme="minorHAnsi"/>
          <w:color w:val="auto"/>
          <w:sz w:val="24"/>
          <w:szCs w:val="24"/>
        </w:rPr>
        <w:t>;</w:t>
      </w:r>
    </w:p>
    <w:p w14:paraId="47268E92" w14:textId="3C3F5AC9" w:rsidR="00FD10F9" w:rsidRPr="004D478C" w:rsidRDefault="00FD10F9">
      <w:pPr>
        <w:pStyle w:val="Galvene"/>
        <w:numPr>
          <w:ilvl w:val="0"/>
          <w:numId w:val="2"/>
        </w:numPr>
        <w:tabs>
          <w:tab w:val="center" w:pos="851"/>
        </w:tabs>
        <w:jc w:val="both"/>
        <w:rPr>
          <w:rFonts w:cstheme="minorHAnsi"/>
          <w:color w:val="auto"/>
          <w:sz w:val="24"/>
          <w:szCs w:val="24"/>
        </w:rPr>
      </w:pPr>
      <w:r w:rsidRPr="00396650">
        <w:rPr>
          <w:rFonts w:cstheme="minorHAnsi"/>
          <w:b/>
          <w:bCs/>
          <w:color w:val="auto"/>
          <w:sz w:val="24"/>
          <w:szCs w:val="24"/>
        </w:rPr>
        <w:t>Attīstības daļa</w:t>
      </w:r>
      <w:r w:rsidRPr="004D478C">
        <w:rPr>
          <w:rFonts w:cstheme="minorHAnsi"/>
          <w:color w:val="auto"/>
          <w:sz w:val="24"/>
          <w:szCs w:val="24"/>
        </w:rPr>
        <w:t xml:space="preserve"> </w:t>
      </w:r>
      <w:r>
        <w:rPr>
          <w:rFonts w:cstheme="minorHAnsi"/>
          <w:color w:val="auto"/>
          <w:sz w:val="24"/>
          <w:szCs w:val="24"/>
        </w:rPr>
        <w:t xml:space="preserve">nodrošina </w:t>
      </w:r>
      <w:r w:rsidRPr="00767FF3">
        <w:rPr>
          <w:rFonts w:cstheme="minorHAnsi"/>
          <w:color w:val="auto"/>
          <w:sz w:val="24"/>
          <w:szCs w:val="24"/>
        </w:rPr>
        <w:t>dzelzceļa drošības politikas veidošanu un ieviešanu</w:t>
      </w:r>
      <w:r w:rsidR="005A428F">
        <w:rPr>
          <w:rFonts w:cstheme="minorHAnsi"/>
          <w:color w:val="auto"/>
          <w:sz w:val="24"/>
          <w:szCs w:val="24"/>
        </w:rPr>
        <w:t>,</w:t>
      </w:r>
      <w:r w:rsidRPr="004D478C">
        <w:rPr>
          <w:rFonts w:cstheme="minorHAnsi"/>
          <w:color w:val="auto"/>
          <w:sz w:val="24"/>
          <w:szCs w:val="24"/>
        </w:rPr>
        <w:t xml:space="preserve"> darbojas kā sertifikācijas vai atzīšanas struktūrvienība, </w:t>
      </w:r>
      <w:r>
        <w:rPr>
          <w:rFonts w:cstheme="minorHAnsi"/>
          <w:color w:val="auto"/>
          <w:sz w:val="24"/>
          <w:szCs w:val="24"/>
        </w:rPr>
        <w:t xml:space="preserve">kas </w:t>
      </w:r>
      <w:r w:rsidRPr="004D478C">
        <w:rPr>
          <w:rFonts w:cstheme="minorHAnsi"/>
          <w:color w:val="auto"/>
          <w:sz w:val="24"/>
          <w:szCs w:val="24"/>
        </w:rPr>
        <w:t>nodrošina</w:t>
      </w:r>
      <w:r w:rsidRPr="00767FF3">
        <w:rPr>
          <w:rFonts w:cstheme="minorHAnsi"/>
          <w:color w:val="auto"/>
          <w:sz w:val="24"/>
          <w:szCs w:val="24"/>
        </w:rPr>
        <w:t xml:space="preserve"> dzelzceļa sistēmas dalībnieku sertificēšanu</w:t>
      </w:r>
      <w:r>
        <w:rPr>
          <w:rFonts w:cstheme="minorHAnsi"/>
          <w:color w:val="auto"/>
          <w:sz w:val="24"/>
          <w:szCs w:val="24"/>
        </w:rPr>
        <w:t>-</w:t>
      </w:r>
      <w:r w:rsidRPr="00767FF3">
        <w:rPr>
          <w:rFonts w:cstheme="minorHAnsi"/>
          <w:color w:val="auto"/>
          <w:sz w:val="24"/>
          <w:szCs w:val="24"/>
        </w:rPr>
        <w:t xml:space="preserve"> </w:t>
      </w:r>
      <w:r w:rsidRPr="004D478C">
        <w:rPr>
          <w:rFonts w:cstheme="minorHAnsi"/>
          <w:color w:val="auto"/>
          <w:sz w:val="24"/>
          <w:szCs w:val="24"/>
        </w:rPr>
        <w:t>sertificēšanas procedūru izveidošanu un nodrošināšanu, sistēmu novērtēšanu, dzelzceļa apakšsistēmu laišanu tirgū, riska pārvaldības procesa piemērošanu, dzelzceļa speciālistu novērtēšanu</w:t>
      </w:r>
      <w:r>
        <w:rPr>
          <w:rFonts w:cstheme="minorHAnsi"/>
          <w:color w:val="auto"/>
          <w:sz w:val="24"/>
          <w:szCs w:val="24"/>
        </w:rPr>
        <w:t>;</w:t>
      </w:r>
    </w:p>
    <w:p w14:paraId="2D3860B0" w14:textId="6179A80F" w:rsidR="00FD10F9" w:rsidRDefault="00FD10F9">
      <w:pPr>
        <w:pStyle w:val="Galvene"/>
        <w:numPr>
          <w:ilvl w:val="0"/>
          <w:numId w:val="2"/>
        </w:numPr>
        <w:tabs>
          <w:tab w:val="center" w:pos="851"/>
        </w:tabs>
        <w:spacing w:after="240"/>
        <w:jc w:val="both"/>
        <w:rPr>
          <w:rFonts w:cstheme="minorHAnsi"/>
          <w:color w:val="auto"/>
          <w:sz w:val="24"/>
          <w:szCs w:val="24"/>
        </w:rPr>
      </w:pPr>
      <w:r w:rsidRPr="00396650">
        <w:rPr>
          <w:rFonts w:cstheme="minorHAnsi"/>
          <w:b/>
          <w:bCs/>
          <w:color w:val="auto"/>
          <w:sz w:val="24"/>
          <w:szCs w:val="24"/>
        </w:rPr>
        <w:t>Pārvaldības daļa</w:t>
      </w:r>
      <w:r w:rsidRPr="009204F8">
        <w:rPr>
          <w:rFonts w:cstheme="minorHAnsi"/>
          <w:color w:val="auto"/>
          <w:sz w:val="24"/>
          <w:szCs w:val="24"/>
        </w:rPr>
        <w:t xml:space="preserve"> </w:t>
      </w:r>
      <w:r w:rsidR="005A428F">
        <w:rPr>
          <w:rFonts w:cstheme="minorHAnsi"/>
          <w:color w:val="auto"/>
          <w:sz w:val="24"/>
          <w:szCs w:val="24"/>
        </w:rPr>
        <w:t xml:space="preserve">iestādē </w:t>
      </w:r>
      <w:r w:rsidRPr="00767FF3">
        <w:rPr>
          <w:rFonts w:cstheme="minorHAnsi"/>
          <w:color w:val="auto"/>
          <w:sz w:val="24"/>
          <w:szCs w:val="24"/>
        </w:rPr>
        <w:t xml:space="preserve">nodrošina </w:t>
      </w:r>
      <w:r w:rsidR="005A428F">
        <w:rPr>
          <w:rFonts w:cstheme="minorHAnsi"/>
          <w:color w:val="auto"/>
          <w:sz w:val="24"/>
          <w:szCs w:val="24"/>
        </w:rPr>
        <w:t>pārvaldības procesus -</w:t>
      </w:r>
      <w:r w:rsidRPr="00767FF3">
        <w:rPr>
          <w:rFonts w:cstheme="minorHAnsi"/>
          <w:color w:val="auto"/>
          <w:sz w:val="24"/>
          <w:szCs w:val="24"/>
        </w:rPr>
        <w:t>finanšu plānošan</w:t>
      </w:r>
      <w:r w:rsidR="005A428F">
        <w:rPr>
          <w:rFonts w:cstheme="minorHAnsi"/>
          <w:color w:val="auto"/>
          <w:sz w:val="24"/>
          <w:szCs w:val="24"/>
        </w:rPr>
        <w:t>u</w:t>
      </w:r>
      <w:r w:rsidRPr="00767FF3">
        <w:rPr>
          <w:rFonts w:cstheme="minorHAnsi"/>
          <w:color w:val="auto"/>
          <w:sz w:val="24"/>
          <w:szCs w:val="24"/>
        </w:rPr>
        <w:t>, datu uzraudzīb</w:t>
      </w:r>
      <w:r w:rsidR="005A428F">
        <w:rPr>
          <w:rFonts w:cstheme="minorHAnsi"/>
          <w:color w:val="auto"/>
          <w:sz w:val="24"/>
          <w:szCs w:val="24"/>
        </w:rPr>
        <w:t>u</w:t>
      </w:r>
      <w:r w:rsidRPr="00767FF3">
        <w:rPr>
          <w:rFonts w:cstheme="minorHAnsi"/>
          <w:color w:val="auto"/>
          <w:sz w:val="24"/>
          <w:szCs w:val="24"/>
        </w:rPr>
        <w:t xml:space="preserve"> un dokumentēšanas procesu organizāciju</w:t>
      </w:r>
      <w:r>
        <w:rPr>
          <w:rFonts w:cstheme="minorHAnsi"/>
          <w:color w:val="auto"/>
          <w:sz w:val="24"/>
          <w:szCs w:val="24"/>
        </w:rPr>
        <w:t>.</w:t>
      </w:r>
    </w:p>
    <w:p w14:paraId="1DBFD13A" w14:textId="0C920FFC" w:rsidR="00261FF8" w:rsidRDefault="00261FF8" w:rsidP="00FD10F9">
      <w:pPr>
        <w:spacing w:after="120" w:line="259" w:lineRule="auto"/>
        <w:ind w:firstLine="360"/>
        <w:jc w:val="both"/>
        <w:rPr>
          <w:rFonts w:eastAsiaTheme="majorEastAsia" w:cstheme="minorHAnsi"/>
          <w:color w:val="auto"/>
          <w:sz w:val="24"/>
          <w:szCs w:val="24"/>
        </w:rPr>
      </w:pPr>
      <w:r w:rsidRPr="00261FF8">
        <w:rPr>
          <w:rFonts w:eastAsiaTheme="majorEastAsia" w:cstheme="minorHAnsi"/>
          <w:color w:val="auto"/>
          <w:sz w:val="24"/>
          <w:szCs w:val="24"/>
        </w:rPr>
        <w:t xml:space="preserve">Visas struktūrvienības ir tieši pakļautas direktoram. </w:t>
      </w:r>
      <w:r w:rsidR="00654529">
        <w:rPr>
          <w:rFonts w:eastAsiaTheme="majorEastAsia" w:cstheme="minorHAnsi"/>
          <w:color w:val="auto"/>
          <w:sz w:val="24"/>
          <w:szCs w:val="24"/>
        </w:rPr>
        <w:t>Inspekcija</w:t>
      </w:r>
      <w:r>
        <w:rPr>
          <w:rFonts w:eastAsiaTheme="majorEastAsia" w:cstheme="minorHAnsi"/>
          <w:color w:val="auto"/>
          <w:sz w:val="24"/>
          <w:szCs w:val="24"/>
        </w:rPr>
        <w:t>s</w:t>
      </w:r>
      <w:r w:rsidR="005E5DE7">
        <w:rPr>
          <w:rFonts w:eastAsiaTheme="majorEastAsia" w:cstheme="minorHAnsi"/>
          <w:color w:val="auto"/>
          <w:sz w:val="24"/>
          <w:szCs w:val="24"/>
        </w:rPr>
        <w:t xml:space="preserve"> s</w:t>
      </w:r>
      <w:r>
        <w:rPr>
          <w:rFonts w:eastAsiaTheme="majorEastAsia" w:cstheme="minorHAnsi"/>
          <w:color w:val="auto"/>
          <w:sz w:val="24"/>
          <w:szCs w:val="24"/>
        </w:rPr>
        <w:t xml:space="preserve">truktūrshēma ar nodarbināto amatiem ir atrodama iestādes </w:t>
      </w:r>
      <w:hyperlink r:id="rId30" w:history="1">
        <w:r w:rsidRPr="00127E7A">
          <w:rPr>
            <w:rStyle w:val="Hipersaite"/>
            <w:rFonts w:eastAsiaTheme="majorEastAsia" w:cstheme="minorHAnsi"/>
            <w:sz w:val="24"/>
            <w:szCs w:val="24"/>
          </w:rPr>
          <w:t>tīmekļvietnē</w:t>
        </w:r>
      </w:hyperlink>
      <w:r>
        <w:rPr>
          <w:rFonts w:eastAsiaTheme="majorEastAsia" w:cstheme="minorHAnsi"/>
          <w:color w:val="auto"/>
          <w:sz w:val="24"/>
          <w:szCs w:val="24"/>
        </w:rPr>
        <w:t>.</w:t>
      </w:r>
    </w:p>
    <w:p w14:paraId="66E21E1F" w14:textId="202E945A" w:rsidR="00FD10F9" w:rsidRDefault="00FD10F9" w:rsidP="00FD10F9">
      <w:pPr>
        <w:spacing w:after="120" w:line="259" w:lineRule="auto"/>
        <w:ind w:firstLine="360"/>
        <w:jc w:val="both"/>
        <w:rPr>
          <w:color w:val="auto"/>
          <w:sz w:val="24"/>
          <w:szCs w:val="24"/>
        </w:rPr>
      </w:pPr>
      <w:r>
        <w:rPr>
          <w:noProof/>
          <w:lang w:eastAsia="lv-LV"/>
          <w14:ligatures w14:val="standardContextual"/>
        </w:rPr>
        <mc:AlternateContent>
          <mc:Choice Requires="aink">
            <w:drawing>
              <wp:anchor distT="0" distB="0" distL="114300" distR="114300" simplePos="0" relativeHeight="251752448" behindDoc="0" locked="0" layoutInCell="1" allowOverlap="1" wp14:anchorId="22468A87" wp14:editId="073D1910">
                <wp:simplePos x="0" y="0"/>
                <wp:positionH relativeFrom="column">
                  <wp:posOffset>3995420</wp:posOffset>
                </wp:positionH>
                <wp:positionV relativeFrom="paragraph">
                  <wp:posOffset>295910</wp:posOffset>
                </wp:positionV>
                <wp:extent cx="21590" cy="2265"/>
                <wp:effectExtent l="0" t="0" r="0" b="0"/>
                <wp:wrapNone/>
                <wp:docPr id="697315020" name="Ink 77"/>
                <wp:cNvGraphicFramePr/>
                <a:graphic xmlns:a="http://schemas.openxmlformats.org/drawingml/2006/main">
                  <a:graphicData uri="http://schemas.microsoft.com/office/word/2010/wordprocessingInk">
                    <w14:contentPart bwMode="auto" r:id="rId31">
                      <w14:nvContentPartPr>
                        <w14:cNvContentPartPr/>
                      </w14:nvContentPartPr>
                      <w14:xfrm>
                        <a:off x="0" y="0"/>
                        <a:ext cx="21590" cy="2265"/>
                      </w14:xfrm>
                    </w14:contentPart>
                  </a:graphicData>
                </a:graphic>
              </wp:anchor>
            </w:drawing>
          </mc:Choice>
          <mc:Fallback>
            <w:drawing>
              <wp:anchor distT="0" distB="0" distL="114300" distR="114300" simplePos="0" relativeHeight="251752448" behindDoc="0" locked="0" layoutInCell="1" allowOverlap="1" wp14:anchorId="22468A87" wp14:editId="073D1910">
                <wp:simplePos x="0" y="0"/>
                <wp:positionH relativeFrom="column">
                  <wp:posOffset>3995420</wp:posOffset>
                </wp:positionH>
                <wp:positionV relativeFrom="paragraph">
                  <wp:posOffset>295910</wp:posOffset>
                </wp:positionV>
                <wp:extent cx="21590" cy="2265"/>
                <wp:effectExtent l="0" t="0" r="0" b="0"/>
                <wp:wrapNone/>
                <wp:docPr id="697315020" name="Ink 77"/>
                <wp:cNvGraphicFramePr/>
                <a:graphic xmlns:a="http://schemas.openxmlformats.org/drawingml/2006/main">
                  <a:graphicData uri="http://schemas.openxmlformats.org/drawingml/2006/picture">
                    <pic:pic xmlns:pic="http://schemas.openxmlformats.org/drawingml/2006/picture">
                      <pic:nvPicPr>
                        <pic:cNvPr id="697315020" name="Ink 77"/>
                        <pic:cNvPicPr/>
                      </pic:nvPicPr>
                      <pic:blipFill>
                        <a:blip r:embed="rId32"/>
                        <a:stretch>
                          <a:fillRect/>
                        </a:stretch>
                      </pic:blipFill>
                      <pic:spPr>
                        <a:xfrm>
                          <a:off x="0" y="0"/>
                          <a:ext cx="39222" cy="137712"/>
                        </a:xfrm>
                        <a:prstGeom prst="rect">
                          <a:avLst/>
                        </a:prstGeom>
                      </pic:spPr>
                    </pic:pic>
                  </a:graphicData>
                </a:graphic>
              </wp:anchor>
            </w:drawing>
          </mc:Fallback>
        </mc:AlternateContent>
      </w:r>
      <w:r>
        <w:rPr>
          <w:noProof/>
          <w:lang w:eastAsia="lv-LV"/>
          <w14:ligatures w14:val="standardContextual"/>
        </w:rPr>
        <mc:AlternateContent>
          <mc:Choice Requires="aink">
            <w:drawing>
              <wp:anchor distT="0" distB="0" distL="114300" distR="114300" simplePos="0" relativeHeight="251751424" behindDoc="0" locked="0" layoutInCell="1" allowOverlap="1" wp14:anchorId="4DF7413F" wp14:editId="218EDDD6">
                <wp:simplePos x="0" y="0"/>
                <wp:positionH relativeFrom="column">
                  <wp:posOffset>4015822</wp:posOffset>
                </wp:positionH>
                <wp:positionV relativeFrom="paragraph">
                  <wp:posOffset>293007</wp:posOffset>
                </wp:positionV>
                <wp:extent cx="360" cy="360"/>
                <wp:effectExtent l="0" t="0" r="0" b="0"/>
                <wp:wrapNone/>
                <wp:docPr id="2016721674" name="Ink 69"/>
                <wp:cNvGraphicFramePr/>
                <a:graphic xmlns:a="http://schemas.openxmlformats.org/drawingml/2006/main">
                  <a:graphicData uri="http://schemas.microsoft.com/office/word/2010/wordprocessingInk">
                    <w14:contentPart bwMode="auto" r:id="rId33">
                      <w14:nvContentPartPr>
                        <w14:cNvContentPartPr/>
                      </w14:nvContentPartPr>
                      <w14:xfrm>
                        <a:off x="0" y="0"/>
                        <a:ext cx="360" cy="360"/>
                      </w14:xfrm>
                    </w14:contentPart>
                  </a:graphicData>
                </a:graphic>
              </wp:anchor>
            </w:drawing>
          </mc:Choice>
          <mc:Fallback>
            <w:drawing>
              <wp:anchor distT="0" distB="0" distL="114300" distR="114300" simplePos="0" relativeHeight="251751424" behindDoc="0" locked="0" layoutInCell="1" allowOverlap="1" wp14:anchorId="4DF7413F" wp14:editId="218EDDD6">
                <wp:simplePos x="0" y="0"/>
                <wp:positionH relativeFrom="column">
                  <wp:posOffset>4015822</wp:posOffset>
                </wp:positionH>
                <wp:positionV relativeFrom="paragraph">
                  <wp:posOffset>293007</wp:posOffset>
                </wp:positionV>
                <wp:extent cx="360" cy="360"/>
                <wp:effectExtent l="0" t="0" r="0" b="0"/>
                <wp:wrapNone/>
                <wp:docPr id="2016721674" name="Ink 69"/>
                <wp:cNvGraphicFramePr/>
                <a:graphic xmlns:a="http://schemas.openxmlformats.org/drawingml/2006/main">
                  <a:graphicData uri="http://schemas.openxmlformats.org/drawingml/2006/picture">
                    <pic:pic xmlns:pic="http://schemas.openxmlformats.org/drawingml/2006/picture">
                      <pic:nvPicPr>
                        <pic:cNvPr id="2016721674" name="Ink 69"/>
                        <pic:cNvPicPr/>
                      </pic:nvPicPr>
                      <pic:blipFill>
                        <a:blip r:embed="rId34"/>
                        <a:stretch>
                          <a:fillRect/>
                        </a:stretch>
                      </pic:blipFill>
                      <pic:spPr>
                        <a:xfrm>
                          <a:off x="0" y="0"/>
                          <a:ext cx="18000" cy="108000"/>
                        </a:xfrm>
                        <a:prstGeom prst="rect">
                          <a:avLst/>
                        </a:prstGeom>
                      </pic:spPr>
                    </pic:pic>
                  </a:graphicData>
                </a:graphic>
              </wp:anchor>
            </w:drawing>
          </mc:Fallback>
        </mc:AlternateContent>
      </w:r>
      <w:r>
        <w:rPr>
          <w:noProof/>
          <w:lang w:eastAsia="lv-LV"/>
          <w14:ligatures w14:val="standardContextual"/>
        </w:rPr>
        <mc:AlternateContent>
          <mc:Choice Requires="aink">
            <w:drawing>
              <wp:anchor distT="0" distB="0" distL="114300" distR="114300" simplePos="0" relativeHeight="251750400" behindDoc="0" locked="0" layoutInCell="1" allowOverlap="1" wp14:anchorId="00E12D51" wp14:editId="59943658">
                <wp:simplePos x="0" y="0"/>
                <wp:positionH relativeFrom="column">
                  <wp:posOffset>3995420</wp:posOffset>
                </wp:positionH>
                <wp:positionV relativeFrom="paragraph">
                  <wp:posOffset>295910</wp:posOffset>
                </wp:positionV>
                <wp:extent cx="35920" cy="1905"/>
                <wp:effectExtent l="0" t="0" r="0" b="0"/>
                <wp:wrapNone/>
                <wp:docPr id="183367322" name="Ink 68"/>
                <wp:cNvGraphicFramePr/>
                <a:graphic xmlns:a="http://schemas.openxmlformats.org/drawingml/2006/main">
                  <a:graphicData uri="http://schemas.microsoft.com/office/word/2010/wordprocessingInk">
                    <w14:contentPart bwMode="auto" r:id="rId35">
                      <w14:nvContentPartPr>
                        <w14:cNvContentPartPr/>
                      </w14:nvContentPartPr>
                      <w14:xfrm>
                        <a:off x="0" y="0"/>
                        <a:ext cx="35920" cy="1905"/>
                      </w14:xfrm>
                    </w14:contentPart>
                  </a:graphicData>
                </a:graphic>
              </wp:anchor>
            </w:drawing>
          </mc:Choice>
          <mc:Fallback>
            <w:drawing>
              <wp:anchor distT="0" distB="0" distL="114300" distR="114300" simplePos="0" relativeHeight="251750400" behindDoc="0" locked="0" layoutInCell="1" allowOverlap="1" wp14:anchorId="00E12D51" wp14:editId="59943658">
                <wp:simplePos x="0" y="0"/>
                <wp:positionH relativeFrom="column">
                  <wp:posOffset>3995420</wp:posOffset>
                </wp:positionH>
                <wp:positionV relativeFrom="paragraph">
                  <wp:posOffset>295910</wp:posOffset>
                </wp:positionV>
                <wp:extent cx="35920" cy="1905"/>
                <wp:effectExtent l="0" t="0" r="0" b="0"/>
                <wp:wrapNone/>
                <wp:docPr id="183367322" name="Ink 68"/>
                <wp:cNvGraphicFramePr/>
                <a:graphic xmlns:a="http://schemas.openxmlformats.org/drawingml/2006/main">
                  <a:graphicData uri="http://schemas.openxmlformats.org/drawingml/2006/picture">
                    <pic:pic xmlns:pic="http://schemas.openxmlformats.org/drawingml/2006/picture">
                      <pic:nvPicPr>
                        <pic:cNvPr id="183367322" name="Ink 68"/>
                        <pic:cNvPicPr/>
                      </pic:nvPicPr>
                      <pic:blipFill>
                        <a:blip r:embed="rId36"/>
                        <a:stretch>
                          <a:fillRect/>
                        </a:stretch>
                      </pic:blipFill>
                      <pic:spPr>
                        <a:xfrm>
                          <a:off x="0" y="0"/>
                          <a:ext cx="53347" cy="83276"/>
                        </a:xfrm>
                        <a:prstGeom prst="rect">
                          <a:avLst/>
                        </a:prstGeom>
                      </pic:spPr>
                    </pic:pic>
                  </a:graphicData>
                </a:graphic>
              </wp:anchor>
            </w:drawing>
          </mc:Fallback>
        </mc:AlternateContent>
      </w:r>
      <w:r>
        <w:rPr>
          <w:noProof/>
          <w:lang w:eastAsia="lv-LV"/>
          <w14:ligatures w14:val="standardContextual"/>
        </w:rPr>
        <mc:AlternateContent>
          <mc:Choice Requires="aink">
            <w:drawing>
              <wp:anchor distT="0" distB="0" distL="114300" distR="114300" simplePos="0" relativeHeight="251749376" behindDoc="0" locked="0" layoutInCell="1" allowOverlap="1" wp14:anchorId="25F5B779" wp14:editId="5E8C524E">
                <wp:simplePos x="0" y="0"/>
                <wp:positionH relativeFrom="column">
                  <wp:posOffset>4006781</wp:posOffset>
                </wp:positionH>
                <wp:positionV relativeFrom="paragraph">
                  <wp:posOffset>301868</wp:posOffset>
                </wp:positionV>
                <wp:extent cx="360" cy="360"/>
                <wp:effectExtent l="0" t="0" r="0" b="0"/>
                <wp:wrapNone/>
                <wp:docPr id="74734592" name="Ink 62"/>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w:drawing>
              <wp:anchor distT="0" distB="0" distL="114300" distR="114300" simplePos="0" relativeHeight="251749376" behindDoc="0" locked="0" layoutInCell="1" allowOverlap="1" wp14:anchorId="25F5B779" wp14:editId="5E8C524E">
                <wp:simplePos x="0" y="0"/>
                <wp:positionH relativeFrom="column">
                  <wp:posOffset>4006781</wp:posOffset>
                </wp:positionH>
                <wp:positionV relativeFrom="paragraph">
                  <wp:posOffset>301868</wp:posOffset>
                </wp:positionV>
                <wp:extent cx="360" cy="360"/>
                <wp:effectExtent l="0" t="0" r="0" b="0"/>
                <wp:wrapNone/>
                <wp:docPr id="74734592" name="Ink 62"/>
                <wp:cNvGraphicFramePr/>
                <a:graphic xmlns:a="http://schemas.openxmlformats.org/drawingml/2006/main">
                  <a:graphicData uri="http://schemas.openxmlformats.org/drawingml/2006/picture">
                    <pic:pic xmlns:pic="http://schemas.openxmlformats.org/drawingml/2006/picture">
                      <pic:nvPicPr>
                        <pic:cNvPr id="74734592" name="Ink 62"/>
                        <pic:cNvPicPr/>
                      </pic:nvPicPr>
                      <pic:blipFill>
                        <a:blip r:embed="rId38"/>
                        <a:stretch>
                          <a:fillRect/>
                        </a:stretch>
                      </pic:blipFill>
                      <pic:spPr>
                        <a:xfrm>
                          <a:off x="0" y="0"/>
                          <a:ext cx="18000" cy="108000"/>
                        </a:xfrm>
                        <a:prstGeom prst="rect">
                          <a:avLst/>
                        </a:prstGeom>
                      </pic:spPr>
                    </pic:pic>
                  </a:graphicData>
                </a:graphic>
              </wp:anchor>
            </w:drawing>
          </mc:Fallback>
        </mc:AlternateContent>
      </w:r>
      <w:r>
        <w:rPr>
          <w:noProof/>
          <w:lang w:eastAsia="lv-LV"/>
          <w14:ligatures w14:val="standardContextual"/>
        </w:rPr>
        <mc:AlternateContent>
          <mc:Choice Requires="aink">
            <w:drawing>
              <wp:anchor distT="0" distB="0" distL="114300" distR="114300" simplePos="0" relativeHeight="251748352" behindDoc="0" locked="0" layoutInCell="1" allowOverlap="1" wp14:anchorId="483E60C3" wp14:editId="1C12FE4C">
                <wp:simplePos x="0" y="0"/>
                <wp:positionH relativeFrom="column">
                  <wp:posOffset>4006215</wp:posOffset>
                </wp:positionH>
                <wp:positionV relativeFrom="paragraph">
                  <wp:posOffset>297815</wp:posOffset>
                </wp:positionV>
                <wp:extent cx="2900" cy="1630"/>
                <wp:effectExtent l="0" t="0" r="0" b="0"/>
                <wp:wrapNone/>
                <wp:docPr id="1684330713" name="Ink 61"/>
                <wp:cNvGraphicFramePr/>
                <a:graphic xmlns:a="http://schemas.openxmlformats.org/drawingml/2006/main">
                  <a:graphicData uri="http://schemas.microsoft.com/office/word/2010/wordprocessingInk">
                    <w14:contentPart bwMode="auto" r:id="rId39">
                      <w14:nvContentPartPr>
                        <w14:cNvContentPartPr/>
                      </w14:nvContentPartPr>
                      <w14:xfrm>
                        <a:off x="0" y="0"/>
                        <a:ext cx="2900" cy="1630"/>
                      </w14:xfrm>
                    </w14:contentPart>
                  </a:graphicData>
                </a:graphic>
              </wp:anchor>
            </w:drawing>
          </mc:Choice>
          <mc:Fallback>
            <w:drawing>
              <wp:anchor distT="0" distB="0" distL="114300" distR="114300" simplePos="0" relativeHeight="251748352" behindDoc="0" locked="0" layoutInCell="1" allowOverlap="1" wp14:anchorId="483E60C3" wp14:editId="1C12FE4C">
                <wp:simplePos x="0" y="0"/>
                <wp:positionH relativeFrom="column">
                  <wp:posOffset>4006215</wp:posOffset>
                </wp:positionH>
                <wp:positionV relativeFrom="paragraph">
                  <wp:posOffset>297815</wp:posOffset>
                </wp:positionV>
                <wp:extent cx="2900" cy="1630"/>
                <wp:effectExtent l="0" t="0" r="0" b="0"/>
                <wp:wrapNone/>
                <wp:docPr id="1684330713" name="Ink 61"/>
                <wp:cNvGraphicFramePr/>
                <a:graphic xmlns:a="http://schemas.openxmlformats.org/drawingml/2006/main">
                  <a:graphicData uri="http://schemas.openxmlformats.org/drawingml/2006/picture">
                    <pic:pic xmlns:pic="http://schemas.openxmlformats.org/drawingml/2006/picture">
                      <pic:nvPicPr>
                        <pic:cNvPr id="1684330713" name="Ink 61"/>
                        <pic:cNvPicPr/>
                      </pic:nvPicPr>
                      <pic:blipFill>
                        <a:blip r:embed="rId40"/>
                        <a:stretch>
                          <a:fillRect/>
                        </a:stretch>
                      </pic:blipFill>
                      <pic:spPr>
                        <a:xfrm>
                          <a:off x="0" y="0"/>
                          <a:ext cx="23200" cy="99104"/>
                        </a:xfrm>
                        <a:prstGeom prst="rect">
                          <a:avLst/>
                        </a:prstGeom>
                      </pic:spPr>
                    </pic:pic>
                  </a:graphicData>
                </a:graphic>
              </wp:anchor>
            </w:drawing>
          </mc:Fallback>
        </mc:AlternateContent>
      </w:r>
      <w:r>
        <w:rPr>
          <w:noProof/>
          <w:lang w:eastAsia="lv-LV"/>
          <w14:ligatures w14:val="standardContextual"/>
        </w:rPr>
        <mc:AlternateContent>
          <mc:Choice Requires="aink">
            <w:drawing>
              <wp:anchor distT="0" distB="0" distL="114300" distR="114300" simplePos="0" relativeHeight="251747328" behindDoc="0" locked="0" layoutInCell="1" allowOverlap="1" wp14:anchorId="1FB25AD7" wp14:editId="1853AA8C">
                <wp:simplePos x="0" y="0"/>
                <wp:positionH relativeFrom="column">
                  <wp:posOffset>4309057</wp:posOffset>
                </wp:positionH>
                <wp:positionV relativeFrom="paragraph">
                  <wp:posOffset>180704</wp:posOffset>
                </wp:positionV>
                <wp:extent cx="1800" cy="1440"/>
                <wp:effectExtent l="0" t="0" r="0" b="0"/>
                <wp:wrapNone/>
                <wp:docPr id="1408767015" name="Ink 26"/>
                <wp:cNvGraphicFramePr/>
                <a:graphic xmlns:a="http://schemas.openxmlformats.org/drawingml/2006/main">
                  <a:graphicData uri="http://schemas.microsoft.com/office/word/2010/wordprocessingInk">
                    <w14:contentPart bwMode="auto" r:id="rId41">
                      <w14:nvContentPartPr>
                        <w14:cNvContentPartPr/>
                      </w14:nvContentPartPr>
                      <w14:xfrm>
                        <a:off x="0" y="0"/>
                        <a:ext cx="1800" cy="1440"/>
                      </w14:xfrm>
                    </w14:contentPart>
                  </a:graphicData>
                </a:graphic>
              </wp:anchor>
            </w:drawing>
          </mc:Choice>
          <mc:Fallback>
            <w:drawing>
              <wp:anchor distT="0" distB="0" distL="114300" distR="114300" simplePos="0" relativeHeight="251747328" behindDoc="0" locked="0" layoutInCell="1" allowOverlap="1" wp14:anchorId="1FB25AD7" wp14:editId="1853AA8C">
                <wp:simplePos x="0" y="0"/>
                <wp:positionH relativeFrom="column">
                  <wp:posOffset>4309057</wp:posOffset>
                </wp:positionH>
                <wp:positionV relativeFrom="paragraph">
                  <wp:posOffset>180704</wp:posOffset>
                </wp:positionV>
                <wp:extent cx="1800" cy="1440"/>
                <wp:effectExtent l="0" t="0" r="0" b="0"/>
                <wp:wrapNone/>
                <wp:docPr id="1408767015" name="Ink 26"/>
                <wp:cNvGraphicFramePr/>
                <a:graphic xmlns:a="http://schemas.openxmlformats.org/drawingml/2006/main">
                  <a:graphicData uri="http://schemas.openxmlformats.org/drawingml/2006/picture">
                    <pic:pic xmlns:pic="http://schemas.openxmlformats.org/drawingml/2006/picture">
                      <pic:nvPicPr>
                        <pic:cNvPr id="1408767015" name="Ink 26"/>
                        <pic:cNvPicPr/>
                      </pic:nvPicPr>
                      <pic:blipFill>
                        <a:blip r:embed="rId34"/>
                        <a:stretch>
                          <a:fillRect/>
                        </a:stretch>
                      </pic:blipFill>
                      <pic:spPr>
                        <a:xfrm>
                          <a:off x="0" y="0"/>
                          <a:ext cx="19440" cy="109080"/>
                        </a:xfrm>
                        <a:prstGeom prst="rect">
                          <a:avLst/>
                        </a:prstGeom>
                      </pic:spPr>
                    </pic:pic>
                  </a:graphicData>
                </a:graphic>
              </wp:anchor>
            </w:drawing>
          </mc:Fallback>
        </mc:AlternateContent>
      </w:r>
      <w:r>
        <w:rPr>
          <w:noProof/>
          <w:lang w:eastAsia="lv-LV"/>
          <w14:ligatures w14:val="standardContextual"/>
        </w:rPr>
        <mc:AlternateContent>
          <mc:Choice Requires="aink">
            <w:drawing>
              <wp:anchor distT="0" distB="0" distL="114300" distR="114300" simplePos="0" relativeHeight="251746304" behindDoc="0" locked="0" layoutInCell="1" allowOverlap="1" wp14:anchorId="5CC2786D" wp14:editId="2B92D6F3">
                <wp:simplePos x="0" y="0"/>
                <wp:positionH relativeFrom="column">
                  <wp:posOffset>4266217</wp:posOffset>
                </wp:positionH>
                <wp:positionV relativeFrom="paragraph">
                  <wp:posOffset>248024</wp:posOffset>
                </wp:positionV>
                <wp:extent cx="1800" cy="3240"/>
                <wp:effectExtent l="0" t="0" r="0" b="0"/>
                <wp:wrapNone/>
                <wp:docPr id="1549654955" name="Ink 5"/>
                <wp:cNvGraphicFramePr/>
                <a:graphic xmlns:a="http://schemas.openxmlformats.org/drawingml/2006/main">
                  <a:graphicData uri="http://schemas.microsoft.com/office/word/2010/wordprocessingInk">
                    <w14:contentPart bwMode="auto" r:id="rId42">
                      <w14:nvContentPartPr>
                        <w14:cNvContentPartPr/>
                      </w14:nvContentPartPr>
                      <w14:xfrm>
                        <a:off x="0" y="0"/>
                        <a:ext cx="1800" cy="3240"/>
                      </w14:xfrm>
                    </w14:contentPart>
                  </a:graphicData>
                </a:graphic>
              </wp:anchor>
            </w:drawing>
          </mc:Choice>
          <mc:Fallback>
            <w:drawing>
              <wp:anchor distT="0" distB="0" distL="114300" distR="114300" simplePos="0" relativeHeight="251746304" behindDoc="0" locked="0" layoutInCell="1" allowOverlap="1" wp14:anchorId="5CC2786D" wp14:editId="2B92D6F3">
                <wp:simplePos x="0" y="0"/>
                <wp:positionH relativeFrom="column">
                  <wp:posOffset>4266217</wp:posOffset>
                </wp:positionH>
                <wp:positionV relativeFrom="paragraph">
                  <wp:posOffset>248024</wp:posOffset>
                </wp:positionV>
                <wp:extent cx="1800" cy="3240"/>
                <wp:effectExtent l="0" t="0" r="0" b="0"/>
                <wp:wrapNone/>
                <wp:docPr id="1549654955" name="Ink 5"/>
                <wp:cNvGraphicFramePr/>
                <a:graphic xmlns:a="http://schemas.openxmlformats.org/drawingml/2006/main">
                  <a:graphicData uri="http://schemas.openxmlformats.org/drawingml/2006/picture">
                    <pic:pic xmlns:pic="http://schemas.openxmlformats.org/drawingml/2006/picture">
                      <pic:nvPicPr>
                        <pic:cNvPr id="1549654955" name="Ink 5"/>
                        <pic:cNvPicPr/>
                      </pic:nvPicPr>
                      <pic:blipFill>
                        <a:blip r:embed="rId43"/>
                        <a:stretch>
                          <a:fillRect/>
                        </a:stretch>
                      </pic:blipFill>
                      <pic:spPr>
                        <a:xfrm>
                          <a:off x="0" y="0"/>
                          <a:ext cx="10440" cy="56880"/>
                        </a:xfrm>
                        <a:prstGeom prst="rect">
                          <a:avLst/>
                        </a:prstGeom>
                      </pic:spPr>
                    </pic:pic>
                  </a:graphicData>
                </a:graphic>
              </wp:anchor>
            </w:drawing>
          </mc:Fallback>
        </mc:AlternateContent>
      </w:r>
      <w:r>
        <w:rPr>
          <w:noProof/>
          <w:lang w:eastAsia="lv-LV"/>
          <w14:ligatures w14:val="standardContextual"/>
        </w:rPr>
        <mc:AlternateContent>
          <mc:Choice Requires="wpi">
            <w:drawing>
              <wp:anchor distT="0" distB="0" distL="114300" distR="114300" simplePos="0" relativeHeight="251745280" behindDoc="0" locked="0" layoutInCell="1" allowOverlap="1" wp14:anchorId="3B4CEA97" wp14:editId="10D0732F">
                <wp:simplePos x="0" y="0"/>
                <wp:positionH relativeFrom="column">
                  <wp:posOffset>4369537</wp:posOffset>
                </wp:positionH>
                <wp:positionV relativeFrom="paragraph">
                  <wp:posOffset>230024</wp:posOffset>
                </wp:positionV>
                <wp:extent cx="360" cy="360"/>
                <wp:effectExtent l="57150" t="76200" r="76200" b="95250"/>
                <wp:wrapNone/>
                <wp:docPr id="561336451" name="Ink 3"/>
                <wp:cNvGraphicFramePr/>
                <a:graphic xmlns:a="http://schemas.openxmlformats.org/drawingml/2006/main">
                  <a:graphicData uri="http://schemas.microsoft.com/office/word/2010/wordprocessingInk">
                    <w14:contentPart bwMode="auto" r:id="rId44">
                      <w14:nvContentPartPr>
                        <w14:cNvContentPartPr/>
                      </w14:nvContentPartPr>
                      <w14:xfrm>
                        <a:off x="0" y="0"/>
                        <a:ext cx="360" cy="360"/>
                      </w14:xfrm>
                    </w14:contentPart>
                  </a:graphicData>
                </a:graphic>
              </wp:anchor>
            </w:drawing>
          </mc:Choice>
          <mc:Fallback>
            <w:pict>
              <v:shapetype w14:anchorId="6D5546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42.65pt;margin-top:15.25pt;width:2.9pt;height:5.7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">
                <v:imagedata r:id="rId45" o:title=""/>
              </v:shape>
            </w:pict>
          </mc:Fallback>
        </mc:AlternateContent>
      </w:r>
      <w:r w:rsidR="00654529">
        <w:rPr>
          <w:color w:val="auto"/>
          <w:sz w:val="24"/>
          <w:szCs w:val="24"/>
        </w:rPr>
        <w:t>Inspekcij</w:t>
      </w:r>
      <w:r w:rsidR="005E5DE7">
        <w:rPr>
          <w:color w:val="auto"/>
          <w:sz w:val="24"/>
          <w:szCs w:val="24"/>
        </w:rPr>
        <w:t xml:space="preserve">ā </w:t>
      </w:r>
      <w:r>
        <w:rPr>
          <w:color w:val="auto"/>
          <w:sz w:val="24"/>
          <w:szCs w:val="24"/>
        </w:rPr>
        <w:t xml:space="preserve">ir </w:t>
      </w:r>
      <w:r w:rsidRPr="0085673C">
        <w:rPr>
          <w:color w:val="auto"/>
          <w:sz w:val="24"/>
          <w:szCs w:val="24"/>
        </w:rPr>
        <w:t>noteiktas 30 amata vietas</w:t>
      </w:r>
      <w:r>
        <w:rPr>
          <w:color w:val="auto"/>
          <w:sz w:val="24"/>
          <w:szCs w:val="24"/>
        </w:rPr>
        <w:t xml:space="preserve">. </w:t>
      </w:r>
      <w:r w:rsidRPr="0085673C">
        <w:rPr>
          <w:color w:val="auto"/>
          <w:sz w:val="24"/>
          <w:szCs w:val="24"/>
        </w:rPr>
        <w:t>202</w:t>
      </w:r>
      <w:r w:rsidR="009C0ED6">
        <w:rPr>
          <w:color w:val="auto"/>
          <w:sz w:val="24"/>
          <w:szCs w:val="24"/>
        </w:rPr>
        <w:t>3</w:t>
      </w:r>
      <w:r w:rsidRPr="0085673C">
        <w:rPr>
          <w:color w:val="auto"/>
          <w:sz w:val="24"/>
          <w:szCs w:val="24"/>
        </w:rPr>
        <w:t xml:space="preserve">. gadā </w:t>
      </w:r>
      <w:r w:rsidR="00654529">
        <w:rPr>
          <w:color w:val="auto"/>
          <w:sz w:val="24"/>
          <w:szCs w:val="24"/>
        </w:rPr>
        <w:t>Inspekcij</w:t>
      </w:r>
      <w:r w:rsidR="005E5DE7">
        <w:rPr>
          <w:color w:val="auto"/>
          <w:sz w:val="24"/>
          <w:szCs w:val="24"/>
        </w:rPr>
        <w:t xml:space="preserve">ā </w:t>
      </w:r>
      <w:r w:rsidRPr="0085673C">
        <w:rPr>
          <w:color w:val="auto"/>
          <w:sz w:val="24"/>
          <w:szCs w:val="24"/>
        </w:rPr>
        <w:t>tika nodarbinātas 2</w:t>
      </w:r>
      <w:r w:rsidR="00435AEE">
        <w:rPr>
          <w:color w:val="auto"/>
          <w:sz w:val="24"/>
          <w:szCs w:val="24"/>
        </w:rPr>
        <w:t>8</w:t>
      </w:r>
      <w:r w:rsidRPr="0085673C">
        <w:rPr>
          <w:color w:val="auto"/>
          <w:sz w:val="24"/>
          <w:szCs w:val="24"/>
        </w:rPr>
        <w:t xml:space="preserve"> personas.</w:t>
      </w:r>
      <w:r>
        <w:rPr>
          <w:color w:val="auto"/>
          <w:sz w:val="24"/>
          <w:szCs w:val="24"/>
        </w:rPr>
        <w:t xml:space="preserve"> Laika periodā no 2021. līdz 2023. gadam nodarbināto skaits ir pieaudzis par </w:t>
      </w:r>
      <w:r w:rsidR="00E91533">
        <w:rPr>
          <w:color w:val="auto"/>
          <w:sz w:val="24"/>
          <w:szCs w:val="24"/>
        </w:rPr>
        <w:t>3</w:t>
      </w:r>
      <w:r>
        <w:rPr>
          <w:color w:val="auto"/>
          <w:sz w:val="24"/>
          <w:szCs w:val="24"/>
        </w:rPr>
        <w:t xml:space="preserve"> </w:t>
      </w:r>
      <w:r w:rsidR="009956D1">
        <w:rPr>
          <w:color w:val="auto"/>
          <w:sz w:val="24"/>
          <w:szCs w:val="24"/>
        </w:rPr>
        <w:t xml:space="preserve">amata vietām. </w:t>
      </w:r>
    </w:p>
    <w:p w14:paraId="0BAA7178" w14:textId="398A1E6A" w:rsidR="00FD10F9" w:rsidRPr="00BD13E9" w:rsidRDefault="00FD10F9" w:rsidP="00FD10F9">
      <w:pPr>
        <w:spacing w:before="120" w:after="120" w:line="240" w:lineRule="auto"/>
        <w:jc w:val="right"/>
        <w:rPr>
          <w:rFonts w:eastAsiaTheme="minorHAnsi" w:cstheme="minorHAnsi"/>
          <w:color w:val="auto"/>
          <w:sz w:val="24"/>
          <w:szCs w:val="24"/>
          <w:lang w:eastAsia="en-US"/>
        </w:rPr>
      </w:pPr>
      <w:bookmarkStart w:id="49" w:name="_Hlk169509464"/>
      <w:r>
        <w:rPr>
          <w:rFonts w:ascii="Calibri" w:hAnsi="Calibri" w:cs="Calibri"/>
          <w:bCs/>
          <w:color w:val="auto"/>
          <w:sz w:val="24"/>
          <w:szCs w:val="24"/>
        </w:rPr>
        <w:t>2</w:t>
      </w:r>
      <w:r w:rsidR="00435AEE">
        <w:rPr>
          <w:rFonts w:ascii="Calibri" w:hAnsi="Calibri" w:cs="Calibri"/>
          <w:bCs/>
          <w:color w:val="auto"/>
          <w:sz w:val="24"/>
          <w:szCs w:val="24"/>
        </w:rPr>
        <w:t>5</w:t>
      </w:r>
      <w:r w:rsidRPr="00BD13E9">
        <w:rPr>
          <w:rFonts w:ascii="Calibri" w:hAnsi="Calibri" w:cs="Calibri"/>
          <w:bCs/>
          <w:color w:val="auto"/>
          <w:sz w:val="24"/>
          <w:szCs w:val="24"/>
        </w:rPr>
        <w:t>.tabula.</w:t>
      </w:r>
      <w:r w:rsidRPr="00BD13E9">
        <w:rPr>
          <w:rFonts w:ascii="Calibri" w:hAnsi="Calibri" w:cs="Calibri"/>
          <w:b/>
          <w:color w:val="auto"/>
          <w:sz w:val="24"/>
          <w:szCs w:val="24"/>
        </w:rPr>
        <w:t xml:space="preserve"> </w:t>
      </w:r>
      <w:r w:rsidRPr="00BD13E9">
        <w:rPr>
          <w:rFonts w:eastAsiaTheme="minorHAnsi" w:cstheme="minorHAnsi"/>
          <w:b/>
          <w:color w:val="auto"/>
          <w:sz w:val="24"/>
          <w:szCs w:val="24"/>
          <w:lang w:eastAsia="en-US"/>
        </w:rPr>
        <w:t>Personālsastāva raksturojošie rādītāji</w:t>
      </w:r>
      <w:r>
        <w:rPr>
          <w:rFonts w:eastAsiaTheme="minorHAnsi" w:cstheme="minorHAnsi"/>
          <w:b/>
          <w:color w:val="auto"/>
          <w:sz w:val="24"/>
          <w:szCs w:val="24"/>
          <w:lang w:eastAsia="en-US"/>
        </w:rPr>
        <w:t xml:space="preserve"> uz 31.12.202</w:t>
      </w:r>
      <w:r w:rsidR="009C0ED6">
        <w:rPr>
          <w:rFonts w:eastAsiaTheme="minorHAnsi" w:cstheme="minorHAnsi"/>
          <w:b/>
          <w:color w:val="auto"/>
          <w:sz w:val="24"/>
          <w:szCs w:val="24"/>
          <w:lang w:eastAsia="en-US"/>
        </w:rPr>
        <w:t>3</w:t>
      </w:r>
      <w:r>
        <w:rPr>
          <w:rFonts w:eastAsiaTheme="minorHAnsi" w:cstheme="minorHAnsi"/>
          <w:b/>
          <w:color w:val="auto"/>
          <w:sz w:val="24"/>
          <w:szCs w:val="24"/>
          <w:lang w:eastAsia="en-US"/>
        </w:rPr>
        <w:t>.</w:t>
      </w:r>
    </w:p>
    <w:tbl>
      <w:tblPr>
        <w:tblW w:w="8059"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Layout w:type="fixed"/>
        <w:tblLook w:val="01E0" w:firstRow="1" w:lastRow="1" w:firstColumn="1" w:lastColumn="1" w:noHBand="0" w:noVBand="0"/>
      </w:tblPr>
      <w:tblGrid>
        <w:gridCol w:w="4820"/>
        <w:gridCol w:w="1417"/>
        <w:gridCol w:w="1822"/>
      </w:tblGrid>
      <w:tr w:rsidR="00FD10F9" w:rsidRPr="00BD13E9" w14:paraId="1B091ED0" w14:textId="77777777" w:rsidTr="00F1097F">
        <w:trPr>
          <w:cantSplit/>
          <w:trHeight w:val="304"/>
          <w:tblHeader/>
          <w:jc w:val="center"/>
        </w:trPr>
        <w:tc>
          <w:tcPr>
            <w:tcW w:w="4820" w:type="dxa"/>
            <w:shd w:val="clear" w:color="auto" w:fill="FFFFFF" w:themeFill="background1"/>
            <w:vAlign w:val="center"/>
          </w:tcPr>
          <w:p w14:paraId="24CFB2C8" w14:textId="77777777" w:rsidR="00FD10F9" w:rsidRPr="00BD13E9" w:rsidRDefault="00FD10F9" w:rsidP="00064B90">
            <w:pPr>
              <w:spacing w:after="0" w:line="240" w:lineRule="auto"/>
              <w:jc w:val="both"/>
              <w:rPr>
                <w:rFonts w:eastAsiaTheme="minorHAnsi" w:cstheme="minorHAnsi"/>
                <w:b/>
                <w:color w:val="auto"/>
                <w:sz w:val="22"/>
                <w:szCs w:val="22"/>
                <w:lang w:eastAsia="en-US"/>
              </w:rPr>
            </w:pPr>
            <w:r w:rsidRPr="00BD13E9">
              <w:rPr>
                <w:rFonts w:eastAsiaTheme="minorHAnsi" w:cstheme="minorHAnsi"/>
                <w:b/>
                <w:bCs/>
                <w:color w:val="auto"/>
                <w:sz w:val="22"/>
                <w:szCs w:val="22"/>
                <w:lang w:eastAsia="en-US"/>
              </w:rPr>
              <w:t>Personālsastāva raksturojošie rādītāji</w:t>
            </w:r>
          </w:p>
        </w:tc>
        <w:tc>
          <w:tcPr>
            <w:tcW w:w="1417" w:type="dxa"/>
            <w:shd w:val="clear" w:color="auto" w:fill="FFFFFF" w:themeFill="background1"/>
            <w:vAlign w:val="center"/>
          </w:tcPr>
          <w:p w14:paraId="4F0A603F" w14:textId="7AD193F0" w:rsidR="00FD10F9" w:rsidRPr="00BD13E9" w:rsidRDefault="00FD10F9" w:rsidP="00064B90">
            <w:pPr>
              <w:spacing w:after="0" w:line="240" w:lineRule="auto"/>
              <w:jc w:val="center"/>
              <w:rPr>
                <w:rFonts w:eastAsiaTheme="minorHAnsi" w:cstheme="minorHAnsi"/>
                <w:b/>
                <w:color w:val="auto"/>
                <w:sz w:val="22"/>
                <w:szCs w:val="22"/>
                <w:lang w:eastAsia="en-US"/>
              </w:rPr>
            </w:pPr>
            <w:r w:rsidRPr="00BD13E9">
              <w:rPr>
                <w:rFonts w:eastAsiaTheme="minorHAnsi" w:cstheme="minorHAnsi"/>
                <w:b/>
                <w:color w:val="auto"/>
                <w:sz w:val="22"/>
                <w:szCs w:val="22"/>
                <w:lang w:eastAsia="en-US"/>
              </w:rPr>
              <w:t>202</w:t>
            </w:r>
            <w:r w:rsidR="009C0ED6">
              <w:rPr>
                <w:rFonts w:eastAsiaTheme="minorHAnsi" w:cstheme="minorHAnsi"/>
                <w:b/>
                <w:color w:val="auto"/>
                <w:sz w:val="22"/>
                <w:szCs w:val="22"/>
                <w:lang w:eastAsia="en-US"/>
              </w:rPr>
              <w:t>3</w:t>
            </w:r>
          </w:p>
        </w:tc>
        <w:tc>
          <w:tcPr>
            <w:tcW w:w="1822" w:type="dxa"/>
            <w:shd w:val="clear" w:color="auto" w:fill="FFFFFF" w:themeFill="background1"/>
            <w:vAlign w:val="center"/>
          </w:tcPr>
          <w:p w14:paraId="5C1B3690" w14:textId="77777777" w:rsidR="00FD10F9" w:rsidRPr="00BD13E9" w:rsidRDefault="00FD10F9" w:rsidP="00064B90">
            <w:pPr>
              <w:spacing w:after="0" w:line="240" w:lineRule="auto"/>
              <w:jc w:val="center"/>
              <w:rPr>
                <w:rFonts w:eastAsiaTheme="minorHAnsi" w:cstheme="minorHAnsi"/>
                <w:b/>
                <w:color w:val="auto"/>
                <w:sz w:val="22"/>
                <w:szCs w:val="22"/>
                <w:lang w:eastAsia="en-US"/>
              </w:rPr>
            </w:pPr>
            <w:r w:rsidRPr="00BD13E9">
              <w:rPr>
                <w:rFonts w:eastAsiaTheme="minorHAnsi" w:cstheme="minorHAnsi"/>
                <w:b/>
                <w:color w:val="auto"/>
                <w:sz w:val="22"/>
                <w:szCs w:val="22"/>
                <w:lang w:eastAsia="en-US"/>
              </w:rPr>
              <w:t xml:space="preserve">Īpatsvars </w:t>
            </w:r>
          </w:p>
        </w:tc>
      </w:tr>
      <w:tr w:rsidR="00FD10F9" w:rsidRPr="00BD13E9" w14:paraId="096C666C" w14:textId="77777777" w:rsidTr="00F1097F">
        <w:trPr>
          <w:cantSplit/>
          <w:jc w:val="center"/>
        </w:trPr>
        <w:tc>
          <w:tcPr>
            <w:tcW w:w="4820" w:type="dxa"/>
            <w:shd w:val="clear" w:color="auto" w:fill="auto"/>
          </w:tcPr>
          <w:p w14:paraId="47EFC5A3" w14:textId="77777777" w:rsidR="00FD10F9" w:rsidRPr="00BD13E9" w:rsidRDefault="00FD10F9" w:rsidP="00064B90">
            <w:pPr>
              <w:spacing w:after="0" w:line="240" w:lineRule="auto"/>
              <w:jc w:val="both"/>
              <w:rPr>
                <w:rFonts w:eastAsiaTheme="minorHAnsi" w:cstheme="minorHAnsi"/>
                <w:b/>
                <w:bCs/>
                <w:color w:val="auto"/>
                <w:sz w:val="22"/>
                <w:szCs w:val="22"/>
                <w:lang w:eastAsia="en-US"/>
              </w:rPr>
            </w:pPr>
            <w:r w:rsidRPr="00BD13E9">
              <w:rPr>
                <w:rFonts w:eastAsiaTheme="minorHAnsi" w:cstheme="minorHAnsi"/>
                <w:b/>
                <w:bCs/>
                <w:color w:val="auto"/>
                <w:sz w:val="22"/>
                <w:szCs w:val="22"/>
                <w:lang w:eastAsia="en-US"/>
              </w:rPr>
              <w:t>Amata vietu skaits</w:t>
            </w:r>
          </w:p>
        </w:tc>
        <w:tc>
          <w:tcPr>
            <w:tcW w:w="1417" w:type="dxa"/>
            <w:vAlign w:val="center"/>
          </w:tcPr>
          <w:p w14:paraId="547DE145" w14:textId="77777777" w:rsidR="00FD10F9" w:rsidRPr="00BD13E9" w:rsidRDefault="00FD10F9" w:rsidP="00064B90">
            <w:pPr>
              <w:spacing w:after="0" w:line="240" w:lineRule="auto"/>
              <w:jc w:val="center"/>
              <w:rPr>
                <w:rFonts w:eastAsiaTheme="minorHAnsi" w:cstheme="minorHAnsi"/>
                <w:b/>
                <w:bCs/>
                <w:color w:val="auto"/>
                <w:sz w:val="22"/>
                <w:szCs w:val="22"/>
                <w:lang w:eastAsia="en-US"/>
              </w:rPr>
            </w:pPr>
            <w:r w:rsidRPr="00BD13E9">
              <w:rPr>
                <w:rFonts w:eastAsiaTheme="minorHAnsi" w:cstheme="minorHAnsi"/>
                <w:b/>
                <w:bCs/>
                <w:color w:val="auto"/>
                <w:sz w:val="22"/>
                <w:szCs w:val="22"/>
                <w:lang w:eastAsia="en-US"/>
              </w:rPr>
              <w:t>30</w:t>
            </w:r>
          </w:p>
        </w:tc>
        <w:tc>
          <w:tcPr>
            <w:tcW w:w="1822" w:type="dxa"/>
            <w:vAlign w:val="center"/>
          </w:tcPr>
          <w:p w14:paraId="7C37F2D9" w14:textId="77777777" w:rsidR="00FD10F9" w:rsidRPr="00BD13E9" w:rsidRDefault="00FD10F9" w:rsidP="00064B90">
            <w:pPr>
              <w:spacing w:after="0" w:line="240" w:lineRule="auto"/>
              <w:jc w:val="center"/>
              <w:rPr>
                <w:rFonts w:eastAsiaTheme="minorHAnsi" w:cstheme="minorHAnsi"/>
                <w:b/>
                <w:bCs/>
                <w:color w:val="auto"/>
                <w:sz w:val="22"/>
                <w:szCs w:val="22"/>
                <w:lang w:eastAsia="en-US"/>
              </w:rPr>
            </w:pPr>
            <w:r w:rsidRPr="00BD13E9">
              <w:rPr>
                <w:rFonts w:eastAsiaTheme="minorHAnsi" w:cstheme="minorHAnsi"/>
                <w:b/>
                <w:bCs/>
                <w:color w:val="auto"/>
                <w:sz w:val="22"/>
                <w:szCs w:val="22"/>
                <w:lang w:eastAsia="en-US"/>
              </w:rPr>
              <w:t>100%</w:t>
            </w:r>
          </w:p>
        </w:tc>
      </w:tr>
      <w:tr w:rsidR="00FD10F9" w:rsidRPr="00BD13E9" w14:paraId="35E6D49D" w14:textId="77777777" w:rsidTr="00F1097F">
        <w:trPr>
          <w:cantSplit/>
          <w:jc w:val="center"/>
        </w:trPr>
        <w:tc>
          <w:tcPr>
            <w:tcW w:w="4820" w:type="dxa"/>
            <w:shd w:val="clear" w:color="auto" w:fill="auto"/>
          </w:tcPr>
          <w:p w14:paraId="1EA1ECD1" w14:textId="77777777" w:rsidR="00FD10F9" w:rsidRPr="00BD13E9" w:rsidRDefault="00FD10F9" w:rsidP="00064B90">
            <w:pPr>
              <w:spacing w:after="0" w:line="240" w:lineRule="auto"/>
              <w:jc w:val="both"/>
              <w:rPr>
                <w:rFonts w:eastAsiaTheme="minorHAnsi" w:cstheme="minorHAnsi"/>
                <w:b/>
                <w:bCs/>
                <w:color w:val="auto"/>
                <w:sz w:val="22"/>
                <w:szCs w:val="22"/>
                <w:lang w:eastAsia="en-US"/>
              </w:rPr>
            </w:pPr>
            <w:r w:rsidRPr="00BD13E9">
              <w:rPr>
                <w:rFonts w:eastAsiaTheme="minorHAnsi" w:cstheme="minorHAnsi"/>
                <w:b/>
                <w:bCs/>
                <w:color w:val="auto"/>
                <w:sz w:val="22"/>
                <w:szCs w:val="22"/>
                <w:lang w:eastAsia="en-US"/>
              </w:rPr>
              <w:t>Esošais nodarbināto skaits, no tiem</w:t>
            </w:r>
          </w:p>
        </w:tc>
        <w:tc>
          <w:tcPr>
            <w:tcW w:w="1417" w:type="dxa"/>
            <w:vAlign w:val="center"/>
          </w:tcPr>
          <w:p w14:paraId="4506CE84" w14:textId="59E0C287" w:rsidR="00FD10F9" w:rsidRPr="00BD13E9" w:rsidRDefault="00FD10F9" w:rsidP="00064B90">
            <w:pPr>
              <w:spacing w:after="0" w:line="240" w:lineRule="auto"/>
              <w:jc w:val="center"/>
              <w:rPr>
                <w:rFonts w:eastAsiaTheme="minorHAnsi" w:cstheme="minorHAnsi"/>
                <w:b/>
                <w:bCs/>
                <w:color w:val="auto"/>
                <w:sz w:val="22"/>
                <w:szCs w:val="22"/>
                <w:lang w:eastAsia="en-US"/>
              </w:rPr>
            </w:pPr>
            <w:r w:rsidRPr="00BD13E9">
              <w:rPr>
                <w:rFonts w:eastAsiaTheme="minorHAnsi" w:cstheme="minorHAnsi"/>
                <w:b/>
                <w:bCs/>
                <w:color w:val="auto"/>
                <w:sz w:val="22"/>
                <w:szCs w:val="22"/>
                <w:lang w:eastAsia="en-US"/>
              </w:rPr>
              <w:t>2</w:t>
            </w:r>
            <w:r w:rsidR="004F7EA0">
              <w:rPr>
                <w:rFonts w:eastAsiaTheme="minorHAnsi" w:cstheme="minorHAnsi"/>
                <w:b/>
                <w:bCs/>
                <w:color w:val="auto"/>
                <w:sz w:val="22"/>
                <w:szCs w:val="22"/>
                <w:lang w:eastAsia="en-US"/>
              </w:rPr>
              <w:t>8</w:t>
            </w:r>
          </w:p>
        </w:tc>
        <w:tc>
          <w:tcPr>
            <w:tcW w:w="1822" w:type="dxa"/>
            <w:vAlign w:val="center"/>
          </w:tcPr>
          <w:p w14:paraId="312D6776" w14:textId="77777777" w:rsidR="00FD10F9" w:rsidRPr="00BD13E9" w:rsidRDefault="00FD10F9" w:rsidP="00064B90">
            <w:pPr>
              <w:spacing w:after="0" w:line="240" w:lineRule="auto"/>
              <w:jc w:val="center"/>
              <w:rPr>
                <w:rFonts w:eastAsiaTheme="minorHAnsi" w:cstheme="minorHAnsi"/>
                <w:b/>
                <w:bCs/>
                <w:color w:val="auto"/>
                <w:sz w:val="22"/>
                <w:szCs w:val="22"/>
                <w:lang w:eastAsia="en-US"/>
              </w:rPr>
            </w:pPr>
            <w:r w:rsidRPr="00BD13E9">
              <w:rPr>
                <w:rFonts w:eastAsiaTheme="minorHAnsi" w:cstheme="minorHAnsi"/>
                <w:b/>
                <w:bCs/>
                <w:color w:val="auto"/>
                <w:sz w:val="22"/>
                <w:szCs w:val="22"/>
                <w:lang w:eastAsia="en-US"/>
              </w:rPr>
              <w:t>93%</w:t>
            </w:r>
          </w:p>
        </w:tc>
      </w:tr>
      <w:tr w:rsidR="00FD10F9" w:rsidRPr="00BD13E9" w14:paraId="1857B614" w14:textId="77777777" w:rsidTr="00F1097F">
        <w:trPr>
          <w:cantSplit/>
          <w:jc w:val="center"/>
        </w:trPr>
        <w:tc>
          <w:tcPr>
            <w:tcW w:w="4820" w:type="dxa"/>
            <w:shd w:val="clear" w:color="auto" w:fill="auto"/>
          </w:tcPr>
          <w:p w14:paraId="73774E18" w14:textId="77777777" w:rsidR="00FD10F9" w:rsidRPr="00BD13E9" w:rsidRDefault="00FD10F9">
            <w:pPr>
              <w:numPr>
                <w:ilvl w:val="0"/>
                <w:numId w:val="3"/>
              </w:numPr>
              <w:spacing w:after="0" w:line="240" w:lineRule="auto"/>
              <w:contextualSpacing/>
              <w:jc w:val="both"/>
              <w:rPr>
                <w:rFonts w:eastAsia="Times New Roman" w:cstheme="minorHAnsi"/>
                <w:color w:val="auto"/>
                <w:sz w:val="22"/>
                <w:szCs w:val="22"/>
                <w:lang w:eastAsia="en-US"/>
              </w:rPr>
            </w:pPr>
            <w:r w:rsidRPr="00BD13E9">
              <w:rPr>
                <w:rFonts w:eastAsia="Times New Roman" w:cstheme="minorHAnsi"/>
                <w:color w:val="auto"/>
                <w:sz w:val="22"/>
                <w:szCs w:val="22"/>
                <w:lang w:eastAsia="en-US"/>
              </w:rPr>
              <w:t>ierēdņi</w:t>
            </w:r>
          </w:p>
        </w:tc>
        <w:tc>
          <w:tcPr>
            <w:tcW w:w="1417" w:type="dxa"/>
            <w:vAlign w:val="center"/>
          </w:tcPr>
          <w:p w14:paraId="42FBDE5D" w14:textId="20BA44CC" w:rsidR="00FD10F9" w:rsidRPr="00BD13E9" w:rsidRDefault="00FD10F9" w:rsidP="00064B90">
            <w:pPr>
              <w:spacing w:after="0" w:line="240" w:lineRule="auto"/>
              <w:jc w:val="center"/>
              <w:rPr>
                <w:rFonts w:eastAsiaTheme="minorHAnsi" w:cstheme="minorHAnsi"/>
                <w:color w:val="auto"/>
                <w:sz w:val="22"/>
                <w:szCs w:val="22"/>
                <w:lang w:eastAsia="en-US"/>
              </w:rPr>
            </w:pPr>
            <w:r w:rsidRPr="00BD13E9">
              <w:rPr>
                <w:rFonts w:eastAsiaTheme="minorHAnsi" w:cstheme="minorHAnsi"/>
                <w:color w:val="auto"/>
                <w:sz w:val="22"/>
                <w:szCs w:val="22"/>
                <w:lang w:eastAsia="en-US"/>
              </w:rPr>
              <w:t>1</w:t>
            </w:r>
            <w:r w:rsidR="004F7EA0">
              <w:rPr>
                <w:rFonts w:eastAsiaTheme="minorHAnsi" w:cstheme="minorHAnsi"/>
                <w:color w:val="auto"/>
                <w:sz w:val="22"/>
                <w:szCs w:val="22"/>
                <w:lang w:eastAsia="en-US"/>
              </w:rPr>
              <w:t>7</w:t>
            </w:r>
          </w:p>
        </w:tc>
        <w:tc>
          <w:tcPr>
            <w:tcW w:w="1822" w:type="dxa"/>
            <w:vAlign w:val="center"/>
          </w:tcPr>
          <w:p w14:paraId="538E6223" w14:textId="102AD622" w:rsidR="00FD10F9" w:rsidRPr="00BD13E9" w:rsidRDefault="00FD10F9" w:rsidP="00064B90">
            <w:pPr>
              <w:spacing w:after="0" w:line="240" w:lineRule="auto"/>
              <w:jc w:val="center"/>
              <w:rPr>
                <w:rFonts w:eastAsiaTheme="minorHAnsi" w:cstheme="minorHAnsi"/>
                <w:color w:val="auto"/>
                <w:sz w:val="22"/>
                <w:szCs w:val="22"/>
                <w:lang w:eastAsia="en-US"/>
              </w:rPr>
            </w:pPr>
            <w:r w:rsidRPr="00BD13E9">
              <w:rPr>
                <w:rFonts w:eastAsiaTheme="minorHAnsi" w:cstheme="minorHAnsi"/>
                <w:color w:val="auto"/>
                <w:sz w:val="22"/>
                <w:szCs w:val="22"/>
                <w:lang w:eastAsia="en-US"/>
              </w:rPr>
              <w:t>6</w:t>
            </w:r>
            <w:r w:rsidR="004F7EA0">
              <w:rPr>
                <w:rFonts w:eastAsiaTheme="minorHAnsi" w:cstheme="minorHAnsi"/>
                <w:color w:val="auto"/>
                <w:sz w:val="22"/>
                <w:szCs w:val="22"/>
                <w:lang w:eastAsia="en-US"/>
              </w:rPr>
              <w:t>1</w:t>
            </w:r>
            <w:r w:rsidRPr="00BD13E9">
              <w:rPr>
                <w:rFonts w:eastAsiaTheme="minorHAnsi" w:cstheme="minorHAnsi"/>
                <w:color w:val="auto"/>
                <w:sz w:val="22"/>
                <w:szCs w:val="22"/>
                <w:lang w:eastAsia="en-US"/>
              </w:rPr>
              <w:t>%</w:t>
            </w:r>
          </w:p>
        </w:tc>
      </w:tr>
      <w:tr w:rsidR="00FD10F9" w:rsidRPr="00BD13E9" w14:paraId="690BC10B" w14:textId="77777777" w:rsidTr="00F1097F">
        <w:trPr>
          <w:cantSplit/>
          <w:jc w:val="center"/>
        </w:trPr>
        <w:tc>
          <w:tcPr>
            <w:tcW w:w="4820" w:type="dxa"/>
            <w:shd w:val="clear" w:color="auto" w:fill="auto"/>
          </w:tcPr>
          <w:p w14:paraId="77F0DD2D" w14:textId="77777777" w:rsidR="00FD10F9" w:rsidRPr="00BD13E9" w:rsidRDefault="00FD10F9">
            <w:pPr>
              <w:numPr>
                <w:ilvl w:val="0"/>
                <w:numId w:val="3"/>
              </w:numPr>
              <w:spacing w:after="0" w:line="240" w:lineRule="auto"/>
              <w:contextualSpacing/>
              <w:jc w:val="both"/>
              <w:rPr>
                <w:rFonts w:eastAsia="Times New Roman" w:cstheme="minorHAnsi"/>
                <w:color w:val="auto"/>
                <w:sz w:val="22"/>
                <w:szCs w:val="22"/>
                <w:lang w:eastAsia="en-US"/>
              </w:rPr>
            </w:pPr>
            <w:r w:rsidRPr="00BD13E9">
              <w:rPr>
                <w:rFonts w:eastAsia="Times New Roman" w:cstheme="minorHAnsi"/>
                <w:color w:val="auto"/>
                <w:sz w:val="22"/>
                <w:szCs w:val="22"/>
                <w:lang w:eastAsia="en-US"/>
              </w:rPr>
              <w:t>darbinieki</w:t>
            </w:r>
          </w:p>
        </w:tc>
        <w:tc>
          <w:tcPr>
            <w:tcW w:w="1417" w:type="dxa"/>
            <w:vAlign w:val="center"/>
          </w:tcPr>
          <w:p w14:paraId="6E62053A" w14:textId="3F00B91B" w:rsidR="00FD10F9" w:rsidRPr="00BD13E9" w:rsidRDefault="00FD10F9" w:rsidP="00064B90">
            <w:pPr>
              <w:spacing w:after="0" w:line="240" w:lineRule="auto"/>
              <w:jc w:val="center"/>
              <w:rPr>
                <w:rFonts w:eastAsiaTheme="minorHAnsi" w:cstheme="minorHAnsi"/>
                <w:color w:val="auto"/>
                <w:sz w:val="22"/>
                <w:szCs w:val="22"/>
                <w:lang w:eastAsia="en-US"/>
              </w:rPr>
            </w:pPr>
            <w:r w:rsidRPr="00BD13E9">
              <w:rPr>
                <w:rFonts w:eastAsiaTheme="minorHAnsi" w:cstheme="minorHAnsi"/>
                <w:color w:val="auto"/>
                <w:sz w:val="22"/>
                <w:szCs w:val="22"/>
                <w:lang w:eastAsia="en-US"/>
              </w:rPr>
              <w:t>1</w:t>
            </w:r>
            <w:r w:rsidR="009C0ED6">
              <w:rPr>
                <w:rFonts w:eastAsiaTheme="minorHAnsi" w:cstheme="minorHAnsi"/>
                <w:color w:val="auto"/>
                <w:sz w:val="22"/>
                <w:szCs w:val="22"/>
                <w:lang w:eastAsia="en-US"/>
              </w:rPr>
              <w:t>1</w:t>
            </w:r>
          </w:p>
        </w:tc>
        <w:tc>
          <w:tcPr>
            <w:tcW w:w="1822" w:type="dxa"/>
            <w:vAlign w:val="center"/>
          </w:tcPr>
          <w:p w14:paraId="416F61E7" w14:textId="0EA4EFDE" w:rsidR="00FD10F9" w:rsidRPr="00BD13E9" w:rsidRDefault="00FD10F9" w:rsidP="00064B90">
            <w:pPr>
              <w:spacing w:after="0" w:line="240" w:lineRule="auto"/>
              <w:jc w:val="center"/>
              <w:rPr>
                <w:rFonts w:eastAsiaTheme="minorHAnsi" w:cstheme="minorHAnsi"/>
                <w:color w:val="auto"/>
                <w:sz w:val="22"/>
                <w:szCs w:val="22"/>
                <w:lang w:eastAsia="en-US"/>
              </w:rPr>
            </w:pPr>
            <w:r w:rsidRPr="00BD13E9">
              <w:rPr>
                <w:rFonts w:eastAsiaTheme="minorHAnsi" w:cstheme="minorHAnsi"/>
                <w:color w:val="auto"/>
                <w:sz w:val="22"/>
                <w:szCs w:val="22"/>
                <w:lang w:eastAsia="en-US"/>
              </w:rPr>
              <w:t>3</w:t>
            </w:r>
            <w:r w:rsidR="004F7EA0">
              <w:rPr>
                <w:rFonts w:eastAsiaTheme="minorHAnsi" w:cstheme="minorHAnsi"/>
                <w:color w:val="auto"/>
                <w:sz w:val="22"/>
                <w:szCs w:val="22"/>
                <w:lang w:eastAsia="en-US"/>
              </w:rPr>
              <w:t>9</w:t>
            </w:r>
            <w:r w:rsidRPr="00BD13E9">
              <w:rPr>
                <w:rFonts w:eastAsiaTheme="minorHAnsi" w:cstheme="minorHAnsi"/>
                <w:color w:val="auto"/>
                <w:sz w:val="22"/>
                <w:szCs w:val="22"/>
                <w:lang w:eastAsia="en-US"/>
              </w:rPr>
              <w:t>%</w:t>
            </w:r>
          </w:p>
        </w:tc>
      </w:tr>
      <w:tr w:rsidR="00FD10F9" w:rsidRPr="00BD13E9" w14:paraId="00E6FE9A" w14:textId="77777777" w:rsidTr="00F1097F">
        <w:trPr>
          <w:cantSplit/>
          <w:jc w:val="center"/>
        </w:trPr>
        <w:tc>
          <w:tcPr>
            <w:tcW w:w="4820" w:type="dxa"/>
            <w:shd w:val="clear" w:color="auto" w:fill="auto"/>
          </w:tcPr>
          <w:p w14:paraId="02F9B2F1" w14:textId="77777777" w:rsidR="00FD10F9" w:rsidRPr="00BD13E9" w:rsidRDefault="00FD10F9" w:rsidP="00064B90">
            <w:pPr>
              <w:spacing w:after="0" w:line="259" w:lineRule="auto"/>
              <w:jc w:val="both"/>
              <w:rPr>
                <w:rFonts w:eastAsiaTheme="minorHAnsi" w:cstheme="minorHAnsi"/>
                <w:b/>
                <w:bCs/>
                <w:color w:val="auto"/>
                <w:sz w:val="22"/>
                <w:szCs w:val="22"/>
                <w:lang w:eastAsia="en-US"/>
              </w:rPr>
            </w:pPr>
            <w:r w:rsidRPr="00BD13E9">
              <w:rPr>
                <w:rFonts w:eastAsiaTheme="minorHAnsi" w:cstheme="minorHAnsi"/>
                <w:b/>
                <w:bCs/>
                <w:color w:val="auto"/>
                <w:sz w:val="22"/>
                <w:szCs w:val="22"/>
                <w:lang w:eastAsia="en-US"/>
              </w:rPr>
              <w:t>Dzimums</w:t>
            </w:r>
          </w:p>
        </w:tc>
        <w:tc>
          <w:tcPr>
            <w:tcW w:w="1417" w:type="dxa"/>
            <w:vAlign w:val="center"/>
          </w:tcPr>
          <w:p w14:paraId="40528943" w14:textId="77777777" w:rsidR="00FD10F9" w:rsidRPr="00BD13E9" w:rsidRDefault="00FD10F9" w:rsidP="00064B90">
            <w:pPr>
              <w:spacing w:after="0" w:line="240" w:lineRule="auto"/>
              <w:jc w:val="center"/>
              <w:rPr>
                <w:rFonts w:eastAsiaTheme="minorHAnsi" w:cstheme="minorHAnsi"/>
                <w:b/>
                <w:bCs/>
                <w:color w:val="auto"/>
                <w:sz w:val="22"/>
                <w:szCs w:val="22"/>
                <w:lang w:eastAsia="en-US"/>
              </w:rPr>
            </w:pPr>
          </w:p>
        </w:tc>
        <w:tc>
          <w:tcPr>
            <w:tcW w:w="1822" w:type="dxa"/>
            <w:vAlign w:val="center"/>
          </w:tcPr>
          <w:p w14:paraId="3968B4A5" w14:textId="77777777" w:rsidR="00FD10F9" w:rsidRPr="00BD13E9" w:rsidRDefault="00FD10F9" w:rsidP="00064B90">
            <w:pPr>
              <w:spacing w:after="0" w:line="240" w:lineRule="auto"/>
              <w:jc w:val="center"/>
              <w:rPr>
                <w:rFonts w:eastAsiaTheme="minorHAnsi" w:cstheme="minorHAnsi"/>
                <w:b/>
                <w:bCs/>
                <w:color w:val="auto"/>
                <w:sz w:val="22"/>
                <w:szCs w:val="22"/>
                <w:lang w:eastAsia="en-US"/>
              </w:rPr>
            </w:pPr>
          </w:p>
        </w:tc>
      </w:tr>
      <w:tr w:rsidR="00FD10F9" w:rsidRPr="00BD13E9" w14:paraId="447A6BC5" w14:textId="77777777" w:rsidTr="00F1097F">
        <w:trPr>
          <w:cantSplit/>
          <w:jc w:val="center"/>
        </w:trPr>
        <w:tc>
          <w:tcPr>
            <w:tcW w:w="4820" w:type="dxa"/>
            <w:shd w:val="clear" w:color="auto" w:fill="auto"/>
          </w:tcPr>
          <w:p w14:paraId="38C2198F" w14:textId="77777777" w:rsidR="00FD10F9" w:rsidRPr="00BD13E9" w:rsidRDefault="00FD10F9">
            <w:pPr>
              <w:numPr>
                <w:ilvl w:val="0"/>
                <w:numId w:val="3"/>
              </w:numPr>
              <w:spacing w:after="0" w:line="240" w:lineRule="auto"/>
              <w:contextualSpacing/>
              <w:jc w:val="both"/>
              <w:rPr>
                <w:rFonts w:eastAsia="Times New Roman" w:cstheme="minorHAnsi"/>
                <w:color w:val="auto"/>
                <w:sz w:val="22"/>
                <w:szCs w:val="22"/>
                <w:lang w:eastAsia="en-US"/>
              </w:rPr>
            </w:pPr>
            <w:r w:rsidRPr="00BD13E9">
              <w:rPr>
                <w:rFonts w:eastAsia="Times New Roman" w:cstheme="minorHAnsi"/>
                <w:color w:val="auto"/>
                <w:sz w:val="22"/>
                <w:szCs w:val="22"/>
                <w:lang w:eastAsia="en-US"/>
              </w:rPr>
              <w:t>sievietes</w:t>
            </w:r>
          </w:p>
        </w:tc>
        <w:tc>
          <w:tcPr>
            <w:tcW w:w="1417" w:type="dxa"/>
            <w:vAlign w:val="center"/>
          </w:tcPr>
          <w:p w14:paraId="095B64F6" w14:textId="5BF979B8" w:rsidR="00FD10F9" w:rsidRPr="00BD13E9" w:rsidRDefault="00FD10F9" w:rsidP="00064B90">
            <w:pPr>
              <w:spacing w:after="0" w:line="240" w:lineRule="auto"/>
              <w:jc w:val="center"/>
              <w:rPr>
                <w:rFonts w:eastAsiaTheme="minorHAnsi" w:cstheme="minorHAnsi"/>
                <w:color w:val="auto"/>
                <w:sz w:val="22"/>
                <w:szCs w:val="22"/>
                <w:lang w:eastAsia="en-US"/>
              </w:rPr>
            </w:pPr>
            <w:r w:rsidRPr="00BD13E9">
              <w:rPr>
                <w:rFonts w:eastAsiaTheme="minorHAnsi" w:cstheme="minorHAnsi"/>
                <w:color w:val="auto"/>
                <w:sz w:val="22"/>
                <w:szCs w:val="22"/>
                <w:lang w:eastAsia="en-US"/>
              </w:rPr>
              <w:t>1</w:t>
            </w:r>
            <w:r w:rsidR="004F7EA0">
              <w:rPr>
                <w:rFonts w:eastAsiaTheme="minorHAnsi" w:cstheme="minorHAnsi"/>
                <w:color w:val="auto"/>
                <w:sz w:val="22"/>
                <w:szCs w:val="22"/>
                <w:lang w:eastAsia="en-US"/>
              </w:rPr>
              <w:t>0</w:t>
            </w:r>
          </w:p>
        </w:tc>
        <w:tc>
          <w:tcPr>
            <w:tcW w:w="1822" w:type="dxa"/>
            <w:vAlign w:val="center"/>
          </w:tcPr>
          <w:p w14:paraId="123CE06D" w14:textId="265DD960" w:rsidR="00FD10F9" w:rsidRPr="00BD13E9" w:rsidRDefault="00FD10F9" w:rsidP="00064B90">
            <w:pPr>
              <w:spacing w:after="0" w:line="240" w:lineRule="auto"/>
              <w:jc w:val="center"/>
              <w:rPr>
                <w:rFonts w:eastAsiaTheme="minorHAnsi" w:cstheme="minorHAnsi"/>
                <w:color w:val="auto"/>
                <w:sz w:val="22"/>
                <w:szCs w:val="22"/>
                <w:lang w:eastAsia="en-US"/>
              </w:rPr>
            </w:pPr>
            <w:r w:rsidRPr="00BD13E9">
              <w:rPr>
                <w:rFonts w:eastAsiaTheme="minorHAnsi" w:cstheme="minorHAnsi"/>
                <w:color w:val="auto"/>
                <w:sz w:val="22"/>
                <w:szCs w:val="22"/>
                <w:lang w:eastAsia="en-US"/>
              </w:rPr>
              <w:t>3</w:t>
            </w:r>
            <w:r w:rsidR="004F7EA0">
              <w:rPr>
                <w:rFonts w:eastAsiaTheme="minorHAnsi" w:cstheme="minorHAnsi"/>
                <w:color w:val="auto"/>
                <w:sz w:val="22"/>
                <w:szCs w:val="22"/>
                <w:lang w:eastAsia="en-US"/>
              </w:rPr>
              <w:t>6</w:t>
            </w:r>
            <w:r w:rsidRPr="00BD13E9">
              <w:rPr>
                <w:rFonts w:eastAsiaTheme="minorHAnsi" w:cstheme="minorHAnsi"/>
                <w:color w:val="auto"/>
                <w:sz w:val="22"/>
                <w:szCs w:val="22"/>
                <w:lang w:eastAsia="en-US"/>
              </w:rPr>
              <w:t>%</w:t>
            </w:r>
          </w:p>
        </w:tc>
      </w:tr>
      <w:tr w:rsidR="00FD10F9" w:rsidRPr="00BD13E9" w14:paraId="2B09057F" w14:textId="77777777" w:rsidTr="00F1097F">
        <w:trPr>
          <w:cantSplit/>
          <w:jc w:val="center"/>
        </w:trPr>
        <w:tc>
          <w:tcPr>
            <w:tcW w:w="4820" w:type="dxa"/>
            <w:shd w:val="clear" w:color="auto" w:fill="auto"/>
          </w:tcPr>
          <w:p w14:paraId="27854AEC" w14:textId="77777777" w:rsidR="00FD10F9" w:rsidRPr="00BD13E9" w:rsidRDefault="00FD10F9">
            <w:pPr>
              <w:numPr>
                <w:ilvl w:val="0"/>
                <w:numId w:val="3"/>
              </w:numPr>
              <w:spacing w:after="0" w:line="240" w:lineRule="auto"/>
              <w:contextualSpacing/>
              <w:jc w:val="both"/>
              <w:rPr>
                <w:rFonts w:eastAsia="Times New Roman" w:cstheme="minorHAnsi"/>
                <w:color w:val="auto"/>
                <w:sz w:val="22"/>
                <w:szCs w:val="22"/>
                <w:lang w:eastAsia="en-US"/>
              </w:rPr>
            </w:pPr>
            <w:r w:rsidRPr="00BD13E9">
              <w:rPr>
                <w:rFonts w:eastAsia="Times New Roman" w:cstheme="minorHAnsi"/>
                <w:color w:val="auto"/>
                <w:sz w:val="22"/>
                <w:szCs w:val="22"/>
                <w:lang w:eastAsia="en-US"/>
              </w:rPr>
              <w:t>vīrieši</w:t>
            </w:r>
          </w:p>
        </w:tc>
        <w:tc>
          <w:tcPr>
            <w:tcW w:w="1417" w:type="dxa"/>
            <w:vAlign w:val="center"/>
          </w:tcPr>
          <w:p w14:paraId="3F97F7DB" w14:textId="2C22114F" w:rsidR="00FD10F9" w:rsidRPr="00BD13E9" w:rsidRDefault="00FD10F9" w:rsidP="00064B90">
            <w:pPr>
              <w:spacing w:after="0" w:line="240" w:lineRule="auto"/>
              <w:jc w:val="center"/>
              <w:rPr>
                <w:rFonts w:eastAsiaTheme="minorHAnsi" w:cstheme="minorHAnsi"/>
                <w:color w:val="auto"/>
                <w:sz w:val="22"/>
                <w:szCs w:val="22"/>
                <w:lang w:eastAsia="en-US"/>
              </w:rPr>
            </w:pPr>
            <w:r w:rsidRPr="00BD13E9">
              <w:rPr>
                <w:rFonts w:eastAsiaTheme="minorHAnsi" w:cstheme="minorHAnsi"/>
                <w:color w:val="auto"/>
                <w:sz w:val="22"/>
                <w:szCs w:val="22"/>
                <w:lang w:eastAsia="en-US"/>
              </w:rPr>
              <w:t>1</w:t>
            </w:r>
            <w:r w:rsidR="009C0ED6">
              <w:rPr>
                <w:rFonts w:eastAsiaTheme="minorHAnsi" w:cstheme="minorHAnsi"/>
                <w:color w:val="auto"/>
                <w:sz w:val="22"/>
                <w:szCs w:val="22"/>
                <w:lang w:eastAsia="en-US"/>
              </w:rPr>
              <w:t>8</w:t>
            </w:r>
          </w:p>
        </w:tc>
        <w:tc>
          <w:tcPr>
            <w:tcW w:w="1822" w:type="dxa"/>
            <w:vAlign w:val="center"/>
          </w:tcPr>
          <w:p w14:paraId="440C6845" w14:textId="4CBFE356" w:rsidR="00FD10F9" w:rsidRPr="00BD13E9" w:rsidRDefault="00FD10F9" w:rsidP="00064B90">
            <w:pPr>
              <w:spacing w:after="0" w:line="240" w:lineRule="auto"/>
              <w:jc w:val="center"/>
              <w:rPr>
                <w:rFonts w:eastAsiaTheme="minorHAnsi" w:cstheme="minorHAnsi"/>
                <w:color w:val="auto"/>
                <w:sz w:val="22"/>
                <w:szCs w:val="22"/>
                <w:lang w:eastAsia="en-US"/>
              </w:rPr>
            </w:pPr>
            <w:r w:rsidRPr="00BD13E9">
              <w:rPr>
                <w:rFonts w:eastAsiaTheme="minorHAnsi" w:cstheme="minorHAnsi"/>
                <w:color w:val="auto"/>
                <w:sz w:val="22"/>
                <w:szCs w:val="22"/>
                <w:lang w:eastAsia="en-US"/>
              </w:rPr>
              <w:t>6</w:t>
            </w:r>
            <w:r w:rsidR="004F7EA0">
              <w:rPr>
                <w:rFonts w:eastAsiaTheme="minorHAnsi" w:cstheme="minorHAnsi"/>
                <w:color w:val="auto"/>
                <w:sz w:val="22"/>
                <w:szCs w:val="22"/>
                <w:lang w:eastAsia="en-US"/>
              </w:rPr>
              <w:t>4</w:t>
            </w:r>
            <w:r w:rsidRPr="00BD13E9">
              <w:rPr>
                <w:rFonts w:eastAsiaTheme="minorHAnsi" w:cstheme="minorHAnsi"/>
                <w:color w:val="auto"/>
                <w:sz w:val="22"/>
                <w:szCs w:val="22"/>
                <w:lang w:eastAsia="en-US"/>
              </w:rPr>
              <w:t>%</w:t>
            </w:r>
          </w:p>
        </w:tc>
      </w:tr>
      <w:tr w:rsidR="00FD10F9" w:rsidRPr="00BD13E9" w14:paraId="095A3219" w14:textId="77777777" w:rsidTr="00F1097F">
        <w:trPr>
          <w:cantSplit/>
          <w:jc w:val="center"/>
        </w:trPr>
        <w:tc>
          <w:tcPr>
            <w:tcW w:w="4820" w:type="dxa"/>
            <w:shd w:val="clear" w:color="auto" w:fill="auto"/>
          </w:tcPr>
          <w:p w14:paraId="1424983B" w14:textId="77777777" w:rsidR="00FD10F9" w:rsidRPr="00BD13E9" w:rsidRDefault="00FD10F9" w:rsidP="00064B90">
            <w:pPr>
              <w:spacing w:after="0" w:line="240" w:lineRule="auto"/>
              <w:jc w:val="both"/>
              <w:rPr>
                <w:rFonts w:eastAsiaTheme="minorHAnsi" w:cstheme="minorHAnsi"/>
                <w:b/>
                <w:bCs/>
                <w:color w:val="auto"/>
                <w:sz w:val="22"/>
                <w:szCs w:val="22"/>
                <w:lang w:eastAsia="en-US"/>
              </w:rPr>
            </w:pPr>
            <w:r w:rsidRPr="00BD13E9">
              <w:rPr>
                <w:rFonts w:eastAsiaTheme="minorHAnsi" w:cstheme="minorHAnsi"/>
                <w:b/>
                <w:bCs/>
                <w:color w:val="auto"/>
                <w:sz w:val="22"/>
                <w:szCs w:val="22"/>
                <w:lang w:eastAsia="en-US"/>
              </w:rPr>
              <w:t>Darbinieki ar augstāko izglītību, no tiem</w:t>
            </w:r>
          </w:p>
        </w:tc>
        <w:tc>
          <w:tcPr>
            <w:tcW w:w="1417" w:type="dxa"/>
            <w:vAlign w:val="center"/>
          </w:tcPr>
          <w:p w14:paraId="5AF0C0A9" w14:textId="77777777" w:rsidR="00FD10F9" w:rsidRPr="00BD13E9" w:rsidRDefault="00FD10F9" w:rsidP="00064B90">
            <w:pPr>
              <w:spacing w:after="0" w:line="240" w:lineRule="auto"/>
              <w:jc w:val="center"/>
              <w:rPr>
                <w:rFonts w:eastAsiaTheme="minorHAnsi" w:cstheme="minorHAnsi"/>
                <w:b/>
                <w:bCs/>
                <w:color w:val="auto"/>
                <w:sz w:val="22"/>
                <w:szCs w:val="22"/>
                <w:lang w:eastAsia="en-US"/>
              </w:rPr>
            </w:pPr>
          </w:p>
        </w:tc>
        <w:tc>
          <w:tcPr>
            <w:tcW w:w="1822" w:type="dxa"/>
            <w:vAlign w:val="center"/>
          </w:tcPr>
          <w:p w14:paraId="611BFA32" w14:textId="77777777" w:rsidR="00FD10F9" w:rsidRPr="00BD13E9" w:rsidRDefault="00FD10F9" w:rsidP="00064B90">
            <w:pPr>
              <w:spacing w:after="0" w:line="240" w:lineRule="auto"/>
              <w:jc w:val="center"/>
              <w:rPr>
                <w:rFonts w:eastAsiaTheme="minorHAnsi" w:cstheme="minorHAnsi"/>
                <w:b/>
                <w:bCs/>
                <w:color w:val="auto"/>
                <w:sz w:val="22"/>
                <w:szCs w:val="22"/>
                <w:lang w:eastAsia="en-US"/>
              </w:rPr>
            </w:pPr>
          </w:p>
        </w:tc>
      </w:tr>
      <w:tr w:rsidR="00FD10F9" w:rsidRPr="00BD13E9" w14:paraId="2E51DC5E" w14:textId="77777777" w:rsidTr="00F1097F">
        <w:trPr>
          <w:cantSplit/>
          <w:jc w:val="center"/>
        </w:trPr>
        <w:tc>
          <w:tcPr>
            <w:tcW w:w="4820" w:type="dxa"/>
            <w:shd w:val="clear" w:color="auto" w:fill="auto"/>
          </w:tcPr>
          <w:p w14:paraId="6440AC11" w14:textId="77777777" w:rsidR="00FD10F9" w:rsidRPr="00BD13E9" w:rsidRDefault="00FD10F9">
            <w:pPr>
              <w:numPr>
                <w:ilvl w:val="0"/>
                <w:numId w:val="3"/>
              </w:numPr>
              <w:spacing w:after="0" w:line="240" w:lineRule="auto"/>
              <w:contextualSpacing/>
              <w:jc w:val="both"/>
              <w:rPr>
                <w:rFonts w:eastAsia="Times New Roman" w:cstheme="minorHAnsi"/>
                <w:color w:val="auto"/>
                <w:sz w:val="22"/>
                <w:szCs w:val="22"/>
                <w:lang w:eastAsia="en-US"/>
              </w:rPr>
            </w:pPr>
            <w:r w:rsidRPr="00BD13E9">
              <w:rPr>
                <w:rFonts w:eastAsia="Times New Roman" w:cstheme="minorHAnsi"/>
                <w:color w:val="auto"/>
                <w:sz w:val="22"/>
                <w:szCs w:val="22"/>
                <w:lang w:eastAsia="en-US"/>
              </w:rPr>
              <w:t>dzelzceļa specializācijā</w:t>
            </w:r>
          </w:p>
        </w:tc>
        <w:tc>
          <w:tcPr>
            <w:tcW w:w="1417" w:type="dxa"/>
            <w:vAlign w:val="center"/>
          </w:tcPr>
          <w:p w14:paraId="2015F0DA" w14:textId="77777777" w:rsidR="00FD10F9" w:rsidRPr="00BD13E9" w:rsidRDefault="00FD10F9" w:rsidP="00064B90">
            <w:pPr>
              <w:spacing w:after="0" w:line="240" w:lineRule="auto"/>
              <w:jc w:val="center"/>
              <w:rPr>
                <w:rFonts w:eastAsiaTheme="minorHAnsi" w:cstheme="minorHAnsi"/>
                <w:color w:val="auto"/>
                <w:sz w:val="22"/>
                <w:szCs w:val="22"/>
                <w:lang w:eastAsia="en-US"/>
              </w:rPr>
            </w:pPr>
            <w:r w:rsidRPr="00BD13E9">
              <w:rPr>
                <w:rFonts w:eastAsiaTheme="minorHAnsi" w:cstheme="minorHAnsi"/>
                <w:color w:val="auto"/>
                <w:sz w:val="22"/>
                <w:szCs w:val="22"/>
                <w:lang w:eastAsia="en-US"/>
              </w:rPr>
              <w:t>17</w:t>
            </w:r>
          </w:p>
        </w:tc>
        <w:tc>
          <w:tcPr>
            <w:tcW w:w="1822" w:type="dxa"/>
            <w:vAlign w:val="center"/>
          </w:tcPr>
          <w:p w14:paraId="04C5AB86" w14:textId="77777777" w:rsidR="00FD10F9" w:rsidRPr="00BD13E9" w:rsidRDefault="00FD10F9" w:rsidP="00064B90">
            <w:pPr>
              <w:spacing w:after="0" w:line="240" w:lineRule="auto"/>
              <w:jc w:val="center"/>
              <w:rPr>
                <w:rFonts w:eastAsiaTheme="minorHAnsi" w:cstheme="minorHAnsi"/>
                <w:color w:val="auto"/>
                <w:sz w:val="22"/>
                <w:szCs w:val="22"/>
                <w:lang w:eastAsia="en-US"/>
              </w:rPr>
            </w:pPr>
            <w:r w:rsidRPr="00BD13E9">
              <w:rPr>
                <w:rFonts w:eastAsiaTheme="minorHAnsi" w:cstheme="minorHAnsi"/>
                <w:color w:val="auto"/>
                <w:sz w:val="22"/>
                <w:szCs w:val="22"/>
                <w:lang w:eastAsia="en-US"/>
              </w:rPr>
              <w:t>61%</w:t>
            </w:r>
          </w:p>
        </w:tc>
      </w:tr>
      <w:tr w:rsidR="00FD10F9" w:rsidRPr="00BD13E9" w14:paraId="63B9F938" w14:textId="77777777" w:rsidTr="00F1097F">
        <w:trPr>
          <w:cantSplit/>
          <w:jc w:val="center"/>
        </w:trPr>
        <w:tc>
          <w:tcPr>
            <w:tcW w:w="4820" w:type="dxa"/>
            <w:shd w:val="clear" w:color="auto" w:fill="auto"/>
          </w:tcPr>
          <w:p w14:paraId="157FCDD4" w14:textId="77777777" w:rsidR="00FD10F9" w:rsidRPr="00BD13E9" w:rsidRDefault="00FD10F9">
            <w:pPr>
              <w:numPr>
                <w:ilvl w:val="0"/>
                <w:numId w:val="3"/>
              </w:numPr>
              <w:spacing w:after="0" w:line="240" w:lineRule="auto"/>
              <w:contextualSpacing/>
              <w:jc w:val="both"/>
              <w:rPr>
                <w:rFonts w:eastAsia="Times New Roman" w:cstheme="minorHAnsi"/>
                <w:color w:val="auto"/>
                <w:sz w:val="22"/>
                <w:szCs w:val="22"/>
                <w:lang w:eastAsia="en-US"/>
              </w:rPr>
            </w:pPr>
            <w:r w:rsidRPr="00BD13E9">
              <w:rPr>
                <w:rFonts w:eastAsia="Times New Roman" w:cstheme="minorHAnsi"/>
                <w:color w:val="auto"/>
                <w:sz w:val="22"/>
                <w:szCs w:val="22"/>
                <w:lang w:eastAsia="en-US"/>
              </w:rPr>
              <w:t>citā tehniskā nozarē</w:t>
            </w:r>
          </w:p>
        </w:tc>
        <w:tc>
          <w:tcPr>
            <w:tcW w:w="1417" w:type="dxa"/>
            <w:vAlign w:val="center"/>
          </w:tcPr>
          <w:p w14:paraId="63080306" w14:textId="77777777" w:rsidR="00FD10F9" w:rsidRPr="00BD13E9" w:rsidRDefault="00FD10F9" w:rsidP="00064B90">
            <w:pPr>
              <w:spacing w:after="0" w:line="240" w:lineRule="auto"/>
              <w:jc w:val="center"/>
              <w:rPr>
                <w:rFonts w:eastAsiaTheme="minorHAnsi" w:cstheme="minorHAnsi"/>
                <w:color w:val="auto"/>
                <w:sz w:val="22"/>
                <w:szCs w:val="22"/>
                <w:lang w:eastAsia="en-US"/>
              </w:rPr>
            </w:pPr>
            <w:r w:rsidRPr="00BD13E9">
              <w:rPr>
                <w:rFonts w:eastAsiaTheme="minorHAnsi" w:cstheme="minorHAnsi"/>
                <w:color w:val="auto"/>
                <w:sz w:val="22"/>
                <w:szCs w:val="22"/>
                <w:lang w:eastAsia="en-US"/>
              </w:rPr>
              <w:t>2</w:t>
            </w:r>
          </w:p>
        </w:tc>
        <w:tc>
          <w:tcPr>
            <w:tcW w:w="1822" w:type="dxa"/>
            <w:vAlign w:val="center"/>
          </w:tcPr>
          <w:p w14:paraId="4568E22F" w14:textId="77777777" w:rsidR="00FD10F9" w:rsidRPr="00BD13E9" w:rsidRDefault="00FD10F9" w:rsidP="00064B90">
            <w:pPr>
              <w:spacing w:after="0" w:line="240" w:lineRule="auto"/>
              <w:jc w:val="center"/>
              <w:rPr>
                <w:rFonts w:eastAsiaTheme="minorHAnsi" w:cstheme="minorHAnsi"/>
                <w:color w:val="auto"/>
                <w:sz w:val="22"/>
                <w:szCs w:val="22"/>
                <w:lang w:eastAsia="en-US"/>
              </w:rPr>
            </w:pPr>
            <w:r w:rsidRPr="00BD13E9">
              <w:rPr>
                <w:rFonts w:eastAsiaTheme="minorHAnsi" w:cstheme="minorHAnsi"/>
                <w:color w:val="auto"/>
                <w:sz w:val="22"/>
                <w:szCs w:val="22"/>
                <w:lang w:eastAsia="en-US"/>
              </w:rPr>
              <w:t>7%</w:t>
            </w:r>
          </w:p>
        </w:tc>
      </w:tr>
      <w:tr w:rsidR="00FD10F9" w:rsidRPr="00BD13E9" w14:paraId="2B4081A4" w14:textId="77777777" w:rsidTr="00F1097F">
        <w:trPr>
          <w:cantSplit/>
          <w:jc w:val="center"/>
        </w:trPr>
        <w:tc>
          <w:tcPr>
            <w:tcW w:w="4820" w:type="dxa"/>
            <w:shd w:val="clear" w:color="auto" w:fill="auto"/>
          </w:tcPr>
          <w:p w14:paraId="709AB281" w14:textId="77777777" w:rsidR="00FD10F9" w:rsidRPr="00BD13E9" w:rsidRDefault="00FD10F9">
            <w:pPr>
              <w:numPr>
                <w:ilvl w:val="0"/>
                <w:numId w:val="3"/>
              </w:numPr>
              <w:spacing w:after="0" w:line="240" w:lineRule="auto"/>
              <w:contextualSpacing/>
              <w:jc w:val="both"/>
              <w:rPr>
                <w:rFonts w:eastAsia="Times New Roman" w:cstheme="minorHAnsi"/>
                <w:color w:val="auto"/>
                <w:sz w:val="22"/>
                <w:szCs w:val="22"/>
                <w:lang w:eastAsia="en-US"/>
              </w:rPr>
            </w:pPr>
            <w:r w:rsidRPr="00BD13E9">
              <w:rPr>
                <w:rFonts w:eastAsia="Times New Roman" w:cstheme="minorHAnsi"/>
                <w:color w:val="auto"/>
                <w:sz w:val="22"/>
                <w:szCs w:val="22"/>
                <w:lang w:eastAsia="en-US"/>
              </w:rPr>
              <w:t>tiesību zinātnē</w:t>
            </w:r>
          </w:p>
        </w:tc>
        <w:tc>
          <w:tcPr>
            <w:tcW w:w="1417" w:type="dxa"/>
            <w:vAlign w:val="center"/>
          </w:tcPr>
          <w:p w14:paraId="79BF04E8" w14:textId="77777777" w:rsidR="00FD10F9" w:rsidRPr="00BD13E9" w:rsidRDefault="00FD10F9" w:rsidP="00064B90">
            <w:pPr>
              <w:spacing w:after="0" w:line="240" w:lineRule="auto"/>
              <w:jc w:val="center"/>
              <w:rPr>
                <w:rFonts w:eastAsiaTheme="minorHAnsi" w:cstheme="minorHAnsi"/>
                <w:color w:val="auto"/>
                <w:sz w:val="22"/>
                <w:szCs w:val="22"/>
                <w:lang w:eastAsia="en-US"/>
              </w:rPr>
            </w:pPr>
            <w:r w:rsidRPr="00BD13E9">
              <w:rPr>
                <w:rFonts w:eastAsiaTheme="minorHAnsi" w:cstheme="minorHAnsi"/>
                <w:color w:val="auto"/>
                <w:sz w:val="22"/>
                <w:szCs w:val="22"/>
                <w:lang w:eastAsia="en-US"/>
              </w:rPr>
              <w:t>3</w:t>
            </w:r>
          </w:p>
        </w:tc>
        <w:tc>
          <w:tcPr>
            <w:tcW w:w="1822" w:type="dxa"/>
            <w:vAlign w:val="center"/>
          </w:tcPr>
          <w:p w14:paraId="302C36D6" w14:textId="77777777" w:rsidR="00FD10F9" w:rsidRPr="00BD13E9" w:rsidRDefault="00FD10F9" w:rsidP="00064B90">
            <w:pPr>
              <w:spacing w:after="0" w:line="240" w:lineRule="auto"/>
              <w:jc w:val="center"/>
              <w:rPr>
                <w:rFonts w:eastAsiaTheme="minorHAnsi" w:cstheme="minorHAnsi"/>
                <w:color w:val="auto"/>
                <w:sz w:val="22"/>
                <w:szCs w:val="22"/>
                <w:lang w:eastAsia="en-US"/>
              </w:rPr>
            </w:pPr>
            <w:r w:rsidRPr="00BD13E9">
              <w:rPr>
                <w:rFonts w:eastAsiaTheme="minorHAnsi" w:cstheme="minorHAnsi"/>
                <w:color w:val="auto"/>
                <w:sz w:val="22"/>
                <w:szCs w:val="22"/>
                <w:lang w:eastAsia="en-US"/>
              </w:rPr>
              <w:t>11%</w:t>
            </w:r>
          </w:p>
        </w:tc>
      </w:tr>
      <w:tr w:rsidR="00FD10F9" w:rsidRPr="00BD13E9" w14:paraId="1DE6673B" w14:textId="77777777" w:rsidTr="00F1097F">
        <w:trPr>
          <w:cantSplit/>
          <w:jc w:val="center"/>
        </w:trPr>
        <w:tc>
          <w:tcPr>
            <w:tcW w:w="4820" w:type="dxa"/>
            <w:shd w:val="clear" w:color="auto" w:fill="auto"/>
          </w:tcPr>
          <w:p w14:paraId="64BA3882" w14:textId="77777777" w:rsidR="00FD10F9" w:rsidRPr="00BD13E9" w:rsidRDefault="00FD10F9">
            <w:pPr>
              <w:numPr>
                <w:ilvl w:val="0"/>
                <w:numId w:val="3"/>
              </w:numPr>
              <w:spacing w:after="0" w:line="240" w:lineRule="auto"/>
              <w:contextualSpacing/>
              <w:jc w:val="both"/>
              <w:rPr>
                <w:rFonts w:eastAsia="Times New Roman" w:cstheme="minorHAnsi"/>
                <w:color w:val="auto"/>
                <w:sz w:val="22"/>
                <w:szCs w:val="22"/>
                <w:lang w:eastAsia="en-US"/>
              </w:rPr>
            </w:pPr>
            <w:r w:rsidRPr="00BD13E9">
              <w:rPr>
                <w:rFonts w:eastAsia="Times New Roman" w:cstheme="minorHAnsi"/>
                <w:color w:val="auto"/>
                <w:sz w:val="22"/>
                <w:szCs w:val="22"/>
                <w:lang w:eastAsia="en-US"/>
              </w:rPr>
              <w:t>citās specialitātēs</w:t>
            </w:r>
          </w:p>
        </w:tc>
        <w:tc>
          <w:tcPr>
            <w:tcW w:w="1417" w:type="dxa"/>
            <w:vAlign w:val="center"/>
          </w:tcPr>
          <w:p w14:paraId="5716BB73" w14:textId="77777777" w:rsidR="00FD10F9" w:rsidRPr="00BD13E9" w:rsidRDefault="00FD10F9" w:rsidP="00064B90">
            <w:pPr>
              <w:spacing w:after="0" w:line="240" w:lineRule="auto"/>
              <w:jc w:val="center"/>
              <w:rPr>
                <w:rFonts w:eastAsiaTheme="minorHAnsi" w:cstheme="minorHAnsi"/>
                <w:color w:val="auto"/>
                <w:sz w:val="22"/>
                <w:szCs w:val="22"/>
                <w:lang w:eastAsia="en-US"/>
              </w:rPr>
            </w:pPr>
            <w:r w:rsidRPr="00BD13E9">
              <w:rPr>
                <w:rFonts w:eastAsiaTheme="minorHAnsi" w:cstheme="minorHAnsi"/>
                <w:color w:val="auto"/>
                <w:sz w:val="22"/>
                <w:szCs w:val="22"/>
                <w:lang w:eastAsia="en-US"/>
              </w:rPr>
              <w:t>6</w:t>
            </w:r>
          </w:p>
        </w:tc>
        <w:tc>
          <w:tcPr>
            <w:tcW w:w="1822" w:type="dxa"/>
            <w:vAlign w:val="center"/>
          </w:tcPr>
          <w:p w14:paraId="1E221E05" w14:textId="77777777" w:rsidR="00FD10F9" w:rsidRPr="00BD13E9" w:rsidRDefault="00FD10F9" w:rsidP="00064B90">
            <w:pPr>
              <w:spacing w:after="0" w:line="240" w:lineRule="auto"/>
              <w:jc w:val="center"/>
              <w:rPr>
                <w:rFonts w:eastAsiaTheme="minorHAnsi" w:cstheme="minorHAnsi"/>
                <w:color w:val="auto"/>
                <w:sz w:val="22"/>
                <w:szCs w:val="22"/>
                <w:lang w:eastAsia="en-US"/>
              </w:rPr>
            </w:pPr>
            <w:r w:rsidRPr="00BD13E9">
              <w:rPr>
                <w:rFonts w:eastAsiaTheme="minorHAnsi" w:cstheme="minorHAnsi"/>
                <w:color w:val="auto"/>
                <w:sz w:val="22"/>
                <w:szCs w:val="22"/>
                <w:lang w:eastAsia="en-US"/>
              </w:rPr>
              <w:t>21%</w:t>
            </w:r>
          </w:p>
        </w:tc>
      </w:tr>
      <w:tr w:rsidR="00FD10F9" w:rsidRPr="00BD13E9" w14:paraId="5F0CDC8F" w14:textId="77777777" w:rsidTr="00F1097F">
        <w:trPr>
          <w:cantSplit/>
          <w:jc w:val="center"/>
        </w:trPr>
        <w:tc>
          <w:tcPr>
            <w:tcW w:w="4820" w:type="dxa"/>
            <w:shd w:val="clear" w:color="auto" w:fill="auto"/>
          </w:tcPr>
          <w:p w14:paraId="2B130BDD" w14:textId="77777777" w:rsidR="00FD10F9" w:rsidRPr="00BD13E9" w:rsidRDefault="00FD10F9" w:rsidP="00064B90">
            <w:pPr>
              <w:spacing w:after="0" w:line="259" w:lineRule="auto"/>
              <w:jc w:val="both"/>
              <w:rPr>
                <w:rFonts w:eastAsiaTheme="minorHAnsi" w:cstheme="minorHAnsi"/>
                <w:b/>
                <w:bCs/>
                <w:color w:val="auto"/>
                <w:sz w:val="22"/>
                <w:szCs w:val="22"/>
                <w:lang w:eastAsia="en-US"/>
              </w:rPr>
            </w:pPr>
            <w:r w:rsidRPr="00BD13E9">
              <w:rPr>
                <w:rFonts w:eastAsiaTheme="minorHAnsi" w:cstheme="minorHAnsi"/>
                <w:b/>
                <w:bCs/>
                <w:color w:val="auto"/>
                <w:sz w:val="22"/>
                <w:szCs w:val="22"/>
                <w:lang w:eastAsia="en-US"/>
              </w:rPr>
              <w:t>Sadalījums pa vecuma grupām</w:t>
            </w:r>
          </w:p>
        </w:tc>
        <w:tc>
          <w:tcPr>
            <w:tcW w:w="1417" w:type="dxa"/>
            <w:vAlign w:val="center"/>
          </w:tcPr>
          <w:p w14:paraId="14BAF76D" w14:textId="77777777" w:rsidR="00FD10F9" w:rsidRPr="00BD13E9" w:rsidRDefault="00FD10F9" w:rsidP="00064B90">
            <w:pPr>
              <w:spacing w:after="0" w:line="240" w:lineRule="auto"/>
              <w:jc w:val="center"/>
              <w:rPr>
                <w:rFonts w:eastAsiaTheme="minorHAnsi" w:cstheme="minorHAnsi"/>
                <w:b/>
                <w:bCs/>
                <w:color w:val="auto"/>
                <w:sz w:val="22"/>
                <w:szCs w:val="22"/>
                <w:lang w:eastAsia="en-US"/>
              </w:rPr>
            </w:pPr>
          </w:p>
        </w:tc>
        <w:tc>
          <w:tcPr>
            <w:tcW w:w="1822" w:type="dxa"/>
            <w:vAlign w:val="center"/>
          </w:tcPr>
          <w:p w14:paraId="63B2D7C7" w14:textId="77777777" w:rsidR="00FD10F9" w:rsidRPr="00BD13E9" w:rsidRDefault="00FD10F9" w:rsidP="00064B90">
            <w:pPr>
              <w:spacing w:after="0" w:line="240" w:lineRule="auto"/>
              <w:jc w:val="center"/>
              <w:rPr>
                <w:rFonts w:eastAsiaTheme="minorHAnsi" w:cstheme="minorHAnsi"/>
                <w:b/>
                <w:bCs/>
                <w:color w:val="auto"/>
                <w:sz w:val="22"/>
                <w:szCs w:val="22"/>
                <w:lang w:eastAsia="en-US"/>
              </w:rPr>
            </w:pPr>
          </w:p>
        </w:tc>
      </w:tr>
      <w:tr w:rsidR="00FD10F9" w:rsidRPr="00BD13E9" w14:paraId="6AD22AFC" w14:textId="77777777" w:rsidTr="00F1097F">
        <w:trPr>
          <w:cantSplit/>
          <w:jc w:val="center"/>
        </w:trPr>
        <w:tc>
          <w:tcPr>
            <w:tcW w:w="4820" w:type="dxa"/>
            <w:shd w:val="clear" w:color="auto" w:fill="auto"/>
          </w:tcPr>
          <w:p w14:paraId="0B76500A" w14:textId="77777777" w:rsidR="00FD10F9" w:rsidRPr="00BD13E9" w:rsidRDefault="00FD10F9" w:rsidP="00064B90">
            <w:pPr>
              <w:spacing w:after="0" w:line="259" w:lineRule="auto"/>
              <w:jc w:val="both"/>
              <w:rPr>
                <w:rFonts w:eastAsiaTheme="minorHAnsi" w:cstheme="minorHAnsi"/>
                <w:color w:val="auto"/>
                <w:sz w:val="22"/>
                <w:szCs w:val="22"/>
                <w:lang w:eastAsia="en-US"/>
              </w:rPr>
            </w:pPr>
            <w:r w:rsidRPr="00BD13E9">
              <w:rPr>
                <w:rFonts w:eastAsiaTheme="minorHAnsi" w:cstheme="minorHAnsi"/>
                <w:color w:val="auto"/>
                <w:sz w:val="22"/>
                <w:szCs w:val="22"/>
                <w:lang w:eastAsia="en-US"/>
              </w:rPr>
              <w:t>no 30 līdz 39 gadiem</w:t>
            </w:r>
          </w:p>
        </w:tc>
        <w:tc>
          <w:tcPr>
            <w:tcW w:w="1417" w:type="dxa"/>
            <w:vAlign w:val="center"/>
          </w:tcPr>
          <w:p w14:paraId="54E94D4C" w14:textId="77777777" w:rsidR="00FD10F9" w:rsidRPr="00BD13E9" w:rsidRDefault="00FD10F9" w:rsidP="00064B90">
            <w:pPr>
              <w:spacing w:after="0" w:line="240" w:lineRule="auto"/>
              <w:jc w:val="center"/>
              <w:rPr>
                <w:rFonts w:eastAsiaTheme="minorHAnsi" w:cstheme="minorHAnsi"/>
                <w:color w:val="auto"/>
                <w:sz w:val="22"/>
                <w:szCs w:val="22"/>
                <w:lang w:eastAsia="en-US"/>
              </w:rPr>
            </w:pPr>
            <w:r w:rsidRPr="00BD13E9">
              <w:rPr>
                <w:rFonts w:eastAsiaTheme="minorHAnsi" w:cstheme="minorHAnsi"/>
                <w:color w:val="auto"/>
                <w:sz w:val="22"/>
                <w:szCs w:val="22"/>
                <w:lang w:eastAsia="en-US"/>
              </w:rPr>
              <w:t>2</w:t>
            </w:r>
          </w:p>
        </w:tc>
        <w:tc>
          <w:tcPr>
            <w:tcW w:w="1822" w:type="dxa"/>
            <w:vAlign w:val="center"/>
          </w:tcPr>
          <w:p w14:paraId="15474942" w14:textId="77777777" w:rsidR="00FD10F9" w:rsidRPr="00BD13E9" w:rsidRDefault="00FD10F9" w:rsidP="00064B90">
            <w:pPr>
              <w:spacing w:after="0" w:line="240" w:lineRule="auto"/>
              <w:jc w:val="center"/>
              <w:rPr>
                <w:rFonts w:eastAsiaTheme="minorHAnsi" w:cstheme="minorHAnsi"/>
                <w:color w:val="auto"/>
                <w:sz w:val="22"/>
                <w:szCs w:val="22"/>
                <w:lang w:eastAsia="en-US"/>
              </w:rPr>
            </w:pPr>
            <w:r w:rsidRPr="00BD13E9">
              <w:rPr>
                <w:rFonts w:eastAsiaTheme="minorHAnsi" w:cstheme="minorHAnsi"/>
                <w:color w:val="auto"/>
                <w:sz w:val="22"/>
                <w:szCs w:val="22"/>
                <w:lang w:eastAsia="en-US"/>
              </w:rPr>
              <w:t>7%</w:t>
            </w:r>
          </w:p>
        </w:tc>
      </w:tr>
      <w:tr w:rsidR="00FD10F9" w:rsidRPr="00BD13E9" w14:paraId="0DB36AFD" w14:textId="77777777" w:rsidTr="00F1097F">
        <w:trPr>
          <w:cantSplit/>
          <w:jc w:val="center"/>
        </w:trPr>
        <w:tc>
          <w:tcPr>
            <w:tcW w:w="4820" w:type="dxa"/>
            <w:shd w:val="clear" w:color="auto" w:fill="auto"/>
          </w:tcPr>
          <w:p w14:paraId="1BC806BA" w14:textId="77777777" w:rsidR="00FD10F9" w:rsidRPr="00BD13E9" w:rsidRDefault="00FD10F9" w:rsidP="00064B90">
            <w:pPr>
              <w:spacing w:after="0" w:line="259" w:lineRule="auto"/>
              <w:jc w:val="both"/>
              <w:rPr>
                <w:rFonts w:eastAsiaTheme="minorHAnsi" w:cstheme="minorHAnsi"/>
                <w:color w:val="auto"/>
                <w:sz w:val="22"/>
                <w:szCs w:val="22"/>
                <w:lang w:eastAsia="en-US"/>
              </w:rPr>
            </w:pPr>
            <w:r w:rsidRPr="00BD13E9">
              <w:rPr>
                <w:rFonts w:eastAsiaTheme="minorHAnsi" w:cstheme="minorHAnsi"/>
                <w:color w:val="auto"/>
                <w:sz w:val="22"/>
                <w:szCs w:val="22"/>
                <w:lang w:eastAsia="en-US"/>
              </w:rPr>
              <w:t>no 40 līdz 49 gadiem</w:t>
            </w:r>
          </w:p>
        </w:tc>
        <w:tc>
          <w:tcPr>
            <w:tcW w:w="1417" w:type="dxa"/>
            <w:vAlign w:val="center"/>
          </w:tcPr>
          <w:p w14:paraId="63B6C6BD" w14:textId="6111AD1C" w:rsidR="00FD10F9" w:rsidRPr="00BD13E9" w:rsidRDefault="00FD10F9" w:rsidP="00064B90">
            <w:pPr>
              <w:spacing w:after="0" w:line="240" w:lineRule="auto"/>
              <w:jc w:val="center"/>
              <w:rPr>
                <w:rFonts w:eastAsiaTheme="minorHAnsi" w:cstheme="minorHAnsi"/>
                <w:color w:val="auto"/>
                <w:sz w:val="22"/>
                <w:szCs w:val="22"/>
                <w:lang w:eastAsia="en-US"/>
              </w:rPr>
            </w:pPr>
            <w:r w:rsidRPr="00BD13E9">
              <w:rPr>
                <w:rFonts w:eastAsiaTheme="minorHAnsi" w:cstheme="minorHAnsi"/>
                <w:color w:val="auto"/>
                <w:sz w:val="22"/>
                <w:szCs w:val="22"/>
                <w:lang w:eastAsia="en-US"/>
              </w:rPr>
              <w:t>1</w:t>
            </w:r>
            <w:r w:rsidR="004F7EA0">
              <w:rPr>
                <w:rFonts w:eastAsiaTheme="minorHAnsi" w:cstheme="minorHAnsi"/>
                <w:color w:val="auto"/>
                <w:sz w:val="22"/>
                <w:szCs w:val="22"/>
                <w:lang w:eastAsia="en-US"/>
              </w:rPr>
              <w:t>2</w:t>
            </w:r>
          </w:p>
        </w:tc>
        <w:tc>
          <w:tcPr>
            <w:tcW w:w="1822" w:type="dxa"/>
            <w:vAlign w:val="center"/>
          </w:tcPr>
          <w:p w14:paraId="75F33133" w14:textId="534C876F" w:rsidR="00FD10F9" w:rsidRPr="00BD13E9" w:rsidRDefault="00FD10F9" w:rsidP="00064B90">
            <w:pPr>
              <w:spacing w:after="0" w:line="240" w:lineRule="auto"/>
              <w:jc w:val="center"/>
              <w:rPr>
                <w:rFonts w:eastAsiaTheme="minorHAnsi" w:cstheme="minorHAnsi"/>
                <w:color w:val="auto"/>
                <w:sz w:val="22"/>
                <w:szCs w:val="22"/>
                <w:lang w:eastAsia="en-US"/>
              </w:rPr>
            </w:pPr>
            <w:r w:rsidRPr="00BD13E9">
              <w:rPr>
                <w:rFonts w:eastAsiaTheme="minorHAnsi" w:cstheme="minorHAnsi"/>
                <w:color w:val="auto"/>
                <w:sz w:val="22"/>
                <w:szCs w:val="22"/>
                <w:lang w:eastAsia="en-US"/>
              </w:rPr>
              <w:t>4</w:t>
            </w:r>
            <w:r w:rsidR="004F7EA0">
              <w:rPr>
                <w:rFonts w:eastAsiaTheme="minorHAnsi" w:cstheme="minorHAnsi"/>
                <w:color w:val="auto"/>
                <w:sz w:val="22"/>
                <w:szCs w:val="22"/>
                <w:lang w:eastAsia="en-US"/>
              </w:rPr>
              <w:t>3</w:t>
            </w:r>
            <w:r w:rsidRPr="00BD13E9">
              <w:rPr>
                <w:rFonts w:eastAsiaTheme="minorHAnsi" w:cstheme="minorHAnsi"/>
                <w:color w:val="auto"/>
                <w:sz w:val="22"/>
                <w:szCs w:val="22"/>
                <w:lang w:eastAsia="en-US"/>
              </w:rPr>
              <w:t>%</w:t>
            </w:r>
          </w:p>
        </w:tc>
      </w:tr>
      <w:tr w:rsidR="00FD10F9" w:rsidRPr="00BD13E9" w14:paraId="4E36FE5C" w14:textId="77777777" w:rsidTr="00F1097F">
        <w:trPr>
          <w:cantSplit/>
          <w:jc w:val="center"/>
        </w:trPr>
        <w:tc>
          <w:tcPr>
            <w:tcW w:w="4820" w:type="dxa"/>
            <w:shd w:val="clear" w:color="auto" w:fill="auto"/>
          </w:tcPr>
          <w:p w14:paraId="371C3052" w14:textId="77777777" w:rsidR="00FD10F9" w:rsidRPr="00BD13E9" w:rsidRDefault="00FD10F9" w:rsidP="00064B90">
            <w:pPr>
              <w:spacing w:after="0" w:line="259" w:lineRule="auto"/>
              <w:jc w:val="both"/>
              <w:rPr>
                <w:rFonts w:eastAsiaTheme="minorHAnsi" w:cstheme="minorHAnsi"/>
                <w:color w:val="auto"/>
                <w:sz w:val="22"/>
                <w:szCs w:val="22"/>
                <w:lang w:eastAsia="en-US"/>
              </w:rPr>
            </w:pPr>
            <w:r w:rsidRPr="00BD13E9">
              <w:rPr>
                <w:rFonts w:eastAsiaTheme="minorHAnsi" w:cstheme="minorHAnsi"/>
                <w:color w:val="auto"/>
                <w:sz w:val="22"/>
                <w:szCs w:val="22"/>
                <w:lang w:eastAsia="en-US"/>
              </w:rPr>
              <w:t>no 50 līdz 59 gadiem</w:t>
            </w:r>
          </w:p>
        </w:tc>
        <w:tc>
          <w:tcPr>
            <w:tcW w:w="1417" w:type="dxa"/>
            <w:vAlign w:val="center"/>
          </w:tcPr>
          <w:p w14:paraId="4F768D69" w14:textId="77777777" w:rsidR="00FD10F9" w:rsidRPr="00BD13E9" w:rsidRDefault="00FD10F9" w:rsidP="00064B90">
            <w:pPr>
              <w:spacing w:after="0" w:line="240" w:lineRule="auto"/>
              <w:jc w:val="center"/>
              <w:rPr>
                <w:rFonts w:eastAsiaTheme="minorHAnsi" w:cstheme="minorHAnsi"/>
                <w:color w:val="auto"/>
                <w:sz w:val="22"/>
                <w:szCs w:val="22"/>
                <w:lang w:eastAsia="en-US"/>
              </w:rPr>
            </w:pPr>
            <w:r w:rsidRPr="00BD13E9">
              <w:rPr>
                <w:rFonts w:eastAsiaTheme="minorHAnsi" w:cstheme="minorHAnsi"/>
                <w:color w:val="auto"/>
                <w:sz w:val="22"/>
                <w:szCs w:val="22"/>
                <w:lang w:eastAsia="en-US"/>
              </w:rPr>
              <w:t>13</w:t>
            </w:r>
          </w:p>
        </w:tc>
        <w:tc>
          <w:tcPr>
            <w:tcW w:w="1822" w:type="dxa"/>
            <w:vAlign w:val="center"/>
          </w:tcPr>
          <w:p w14:paraId="121BC3E6" w14:textId="77777777" w:rsidR="00FD10F9" w:rsidRPr="00BD13E9" w:rsidRDefault="00FD10F9" w:rsidP="00064B90">
            <w:pPr>
              <w:spacing w:after="0" w:line="240" w:lineRule="auto"/>
              <w:jc w:val="center"/>
              <w:rPr>
                <w:rFonts w:eastAsiaTheme="minorHAnsi" w:cstheme="minorHAnsi"/>
                <w:color w:val="auto"/>
                <w:sz w:val="22"/>
                <w:szCs w:val="22"/>
                <w:lang w:eastAsia="en-US"/>
              </w:rPr>
            </w:pPr>
            <w:r w:rsidRPr="00BD13E9">
              <w:rPr>
                <w:rFonts w:eastAsiaTheme="minorHAnsi" w:cstheme="minorHAnsi"/>
                <w:color w:val="auto"/>
                <w:sz w:val="22"/>
                <w:szCs w:val="22"/>
                <w:lang w:eastAsia="en-US"/>
              </w:rPr>
              <w:t>46%</w:t>
            </w:r>
          </w:p>
        </w:tc>
      </w:tr>
      <w:tr w:rsidR="00FD10F9" w:rsidRPr="00BD13E9" w14:paraId="5D44F639" w14:textId="77777777" w:rsidTr="00F1097F">
        <w:trPr>
          <w:cantSplit/>
          <w:jc w:val="center"/>
        </w:trPr>
        <w:tc>
          <w:tcPr>
            <w:tcW w:w="4820" w:type="dxa"/>
            <w:shd w:val="clear" w:color="auto" w:fill="auto"/>
          </w:tcPr>
          <w:p w14:paraId="2EC8E4EB" w14:textId="77777777" w:rsidR="00FD10F9" w:rsidRPr="00BD13E9" w:rsidRDefault="00FD10F9" w:rsidP="00064B90">
            <w:pPr>
              <w:spacing w:after="0" w:line="259" w:lineRule="auto"/>
              <w:jc w:val="both"/>
              <w:rPr>
                <w:rFonts w:eastAsiaTheme="minorHAnsi" w:cstheme="minorHAnsi"/>
                <w:color w:val="auto"/>
                <w:sz w:val="22"/>
                <w:szCs w:val="22"/>
                <w:lang w:eastAsia="en-US"/>
              </w:rPr>
            </w:pPr>
            <w:r w:rsidRPr="00BD13E9">
              <w:rPr>
                <w:rFonts w:eastAsiaTheme="minorHAnsi" w:cstheme="minorHAnsi"/>
                <w:color w:val="auto"/>
                <w:sz w:val="22"/>
                <w:szCs w:val="22"/>
                <w:lang w:eastAsia="en-US"/>
              </w:rPr>
              <w:t>no 60 gadiem un vecāki</w:t>
            </w:r>
          </w:p>
        </w:tc>
        <w:tc>
          <w:tcPr>
            <w:tcW w:w="1417" w:type="dxa"/>
            <w:vAlign w:val="center"/>
          </w:tcPr>
          <w:p w14:paraId="6C02C883" w14:textId="4E5B78DD" w:rsidR="00FD10F9" w:rsidRPr="00BD13E9" w:rsidRDefault="004F7EA0" w:rsidP="00064B90">
            <w:pPr>
              <w:spacing w:after="0" w:line="240" w:lineRule="auto"/>
              <w:jc w:val="center"/>
              <w:rPr>
                <w:rFonts w:eastAsiaTheme="minorHAnsi" w:cstheme="minorHAnsi"/>
                <w:color w:val="auto"/>
                <w:sz w:val="22"/>
                <w:szCs w:val="22"/>
                <w:lang w:eastAsia="en-US"/>
              </w:rPr>
            </w:pPr>
            <w:r>
              <w:rPr>
                <w:rFonts w:eastAsiaTheme="minorHAnsi" w:cstheme="minorHAnsi"/>
                <w:color w:val="auto"/>
                <w:sz w:val="22"/>
                <w:szCs w:val="22"/>
                <w:lang w:eastAsia="en-US"/>
              </w:rPr>
              <w:t>1</w:t>
            </w:r>
          </w:p>
        </w:tc>
        <w:tc>
          <w:tcPr>
            <w:tcW w:w="1822" w:type="dxa"/>
            <w:vAlign w:val="center"/>
          </w:tcPr>
          <w:p w14:paraId="41D32BD2" w14:textId="66454788" w:rsidR="00FD10F9" w:rsidRPr="00BD13E9" w:rsidRDefault="004F7EA0" w:rsidP="00064B90">
            <w:pPr>
              <w:spacing w:after="0" w:line="240" w:lineRule="auto"/>
              <w:jc w:val="center"/>
              <w:rPr>
                <w:rFonts w:eastAsiaTheme="minorHAnsi" w:cstheme="minorHAnsi"/>
                <w:color w:val="auto"/>
                <w:sz w:val="22"/>
                <w:szCs w:val="22"/>
                <w:lang w:eastAsia="en-US"/>
              </w:rPr>
            </w:pPr>
            <w:r>
              <w:rPr>
                <w:rFonts w:eastAsiaTheme="minorHAnsi" w:cstheme="minorHAnsi"/>
                <w:color w:val="auto"/>
                <w:sz w:val="22"/>
                <w:szCs w:val="22"/>
                <w:lang w:eastAsia="en-US"/>
              </w:rPr>
              <w:t>4</w:t>
            </w:r>
            <w:r w:rsidR="00FD10F9" w:rsidRPr="00BD13E9">
              <w:rPr>
                <w:rFonts w:eastAsiaTheme="minorHAnsi" w:cstheme="minorHAnsi"/>
                <w:color w:val="auto"/>
                <w:sz w:val="22"/>
                <w:szCs w:val="22"/>
                <w:lang w:eastAsia="en-US"/>
              </w:rPr>
              <w:t>%</w:t>
            </w:r>
          </w:p>
        </w:tc>
      </w:tr>
    </w:tbl>
    <w:bookmarkEnd w:id="49"/>
    <w:p w14:paraId="4E4E5D59" w14:textId="118E6CA6" w:rsidR="00FD10F9" w:rsidRPr="004F7EA0" w:rsidRDefault="00FD10F9" w:rsidP="00FD10F9">
      <w:pPr>
        <w:spacing w:before="120" w:after="120" w:line="240" w:lineRule="auto"/>
        <w:ind w:firstLine="567"/>
        <w:jc w:val="both"/>
        <w:rPr>
          <w:color w:val="auto"/>
          <w:sz w:val="24"/>
          <w:szCs w:val="24"/>
        </w:rPr>
      </w:pPr>
      <w:r w:rsidRPr="004F7EA0">
        <w:rPr>
          <w:color w:val="auto"/>
          <w:sz w:val="24"/>
          <w:szCs w:val="24"/>
        </w:rPr>
        <w:t xml:space="preserve">Visi </w:t>
      </w:r>
      <w:r w:rsidR="00654529">
        <w:rPr>
          <w:color w:val="auto"/>
          <w:sz w:val="24"/>
          <w:szCs w:val="24"/>
        </w:rPr>
        <w:t>Inspekcija</w:t>
      </w:r>
      <w:r w:rsidR="005E5DE7">
        <w:rPr>
          <w:color w:val="auto"/>
          <w:sz w:val="24"/>
          <w:szCs w:val="24"/>
        </w:rPr>
        <w:t xml:space="preserve"> </w:t>
      </w:r>
      <w:r w:rsidRPr="004F7EA0">
        <w:rPr>
          <w:color w:val="auto"/>
          <w:sz w:val="24"/>
          <w:szCs w:val="24"/>
        </w:rPr>
        <w:t>darbinieki ir ar augstāko izglītību</w:t>
      </w:r>
      <w:r w:rsidRPr="00881D0E">
        <w:rPr>
          <w:color w:val="auto"/>
          <w:sz w:val="24"/>
          <w:szCs w:val="24"/>
        </w:rPr>
        <w:t>. 6</w:t>
      </w:r>
      <w:r w:rsidR="00881D0E" w:rsidRPr="00881D0E">
        <w:rPr>
          <w:color w:val="auto"/>
          <w:sz w:val="24"/>
          <w:szCs w:val="24"/>
        </w:rPr>
        <w:t>5</w:t>
      </w:r>
      <w:r w:rsidRPr="00881D0E">
        <w:rPr>
          <w:color w:val="auto"/>
          <w:sz w:val="24"/>
          <w:szCs w:val="24"/>
        </w:rPr>
        <w:t>% darbinieku ir maģistra grāds vai otra augstākā izglītība. 61% no darbinieku kopskaita ir dzelzceļa speciālisti- augstākā tehniskā izglītība dzelzceļa nozarē (inženiera kvalifikācija), kas nepieciešama, lai darbinieki pārzinātu dzelzceļa nozari, spētu patstāvīgi pieņemt lēmumus ārkārtas situācijās un sniegt priekšlikumus kustības drošības stāvokļa uzlabošanai.</w:t>
      </w:r>
      <w:r w:rsidRPr="004F7EA0">
        <w:rPr>
          <w:color w:val="auto"/>
          <w:sz w:val="24"/>
          <w:szCs w:val="24"/>
        </w:rPr>
        <w:t xml:space="preserve"> </w:t>
      </w:r>
    </w:p>
    <w:p w14:paraId="2F600709" w14:textId="3A313267" w:rsidR="00FD10F9" w:rsidRPr="00BF5F04" w:rsidRDefault="00654529" w:rsidP="00FD10F9">
      <w:pPr>
        <w:spacing w:before="120" w:after="120" w:line="240" w:lineRule="auto"/>
        <w:ind w:firstLine="567"/>
        <w:jc w:val="both"/>
        <w:rPr>
          <w:color w:val="auto"/>
          <w:sz w:val="24"/>
          <w:szCs w:val="24"/>
        </w:rPr>
      </w:pPr>
      <w:r>
        <w:rPr>
          <w:color w:val="auto"/>
          <w:sz w:val="24"/>
          <w:szCs w:val="24"/>
        </w:rPr>
        <w:t>Inspekcij</w:t>
      </w:r>
      <w:r w:rsidR="005E5DE7">
        <w:rPr>
          <w:color w:val="auto"/>
          <w:sz w:val="24"/>
          <w:szCs w:val="24"/>
        </w:rPr>
        <w:t xml:space="preserve">ā </w:t>
      </w:r>
      <w:r w:rsidR="00FD10F9" w:rsidRPr="004F7EA0">
        <w:rPr>
          <w:color w:val="auto"/>
          <w:sz w:val="24"/>
          <w:szCs w:val="24"/>
        </w:rPr>
        <w:t xml:space="preserve">visvairāk (46%) ir darbinieki vecumā no 50 līdz 59 gadiem. </w:t>
      </w:r>
      <w:r w:rsidR="00FD10F9" w:rsidRPr="00881D0E">
        <w:rPr>
          <w:color w:val="auto"/>
          <w:sz w:val="24"/>
          <w:szCs w:val="24"/>
        </w:rPr>
        <w:t>17%</w:t>
      </w:r>
      <w:r w:rsidR="00FD10F9" w:rsidRPr="004F7EA0">
        <w:rPr>
          <w:color w:val="auto"/>
          <w:sz w:val="24"/>
          <w:szCs w:val="24"/>
        </w:rPr>
        <w:t xml:space="preserve"> darbinieku strādā no tās izveidošanas dienas, 1999.gada 1.jūlija. Lielāko daļu no Inspekcijas sastāva veido darbinieki, kuri </w:t>
      </w:r>
      <w:r w:rsidR="004F7EA0" w:rsidRPr="004F7EA0">
        <w:rPr>
          <w:color w:val="auto"/>
          <w:sz w:val="24"/>
          <w:szCs w:val="24"/>
        </w:rPr>
        <w:t xml:space="preserve">iestādē </w:t>
      </w:r>
      <w:r w:rsidR="00FD10F9" w:rsidRPr="004F7EA0">
        <w:rPr>
          <w:color w:val="auto"/>
          <w:sz w:val="24"/>
          <w:szCs w:val="24"/>
        </w:rPr>
        <w:t>strādā ilgāk kā piecus gadus.</w:t>
      </w:r>
      <w:r w:rsidR="00FD10F9" w:rsidRPr="00BF5F04">
        <w:rPr>
          <w:color w:val="auto"/>
          <w:sz w:val="24"/>
          <w:szCs w:val="24"/>
        </w:rPr>
        <w:t xml:space="preserve"> </w:t>
      </w:r>
    </w:p>
    <w:p w14:paraId="3835B782" w14:textId="11F89B10" w:rsidR="009C0ED6" w:rsidRPr="00F52255" w:rsidRDefault="00654529" w:rsidP="00D75668">
      <w:pPr>
        <w:spacing w:after="160" w:line="259" w:lineRule="auto"/>
        <w:ind w:firstLine="567"/>
        <w:jc w:val="both"/>
        <w:rPr>
          <w:rFonts w:eastAsiaTheme="minorHAnsi"/>
          <w:color w:val="auto"/>
          <w:kern w:val="2"/>
          <w:sz w:val="22"/>
          <w:szCs w:val="22"/>
          <w:lang w:eastAsia="en-US"/>
          <w14:ligatures w14:val="standardContextual"/>
        </w:rPr>
      </w:pPr>
      <w:r>
        <w:rPr>
          <w:rFonts w:eastAsiaTheme="minorHAnsi"/>
          <w:color w:val="auto"/>
          <w:kern w:val="2"/>
          <w:sz w:val="24"/>
          <w:szCs w:val="24"/>
          <w:lang w:eastAsia="en-US"/>
          <w14:ligatures w14:val="standardContextual"/>
        </w:rPr>
        <w:lastRenderedPageBreak/>
        <w:t>Inspekcija</w:t>
      </w:r>
      <w:r w:rsidR="005E5DE7">
        <w:rPr>
          <w:rFonts w:eastAsiaTheme="minorHAnsi"/>
          <w:color w:val="auto"/>
          <w:kern w:val="2"/>
          <w:sz w:val="24"/>
          <w:szCs w:val="24"/>
          <w:lang w:eastAsia="en-US"/>
          <w14:ligatures w14:val="standardContextual"/>
        </w:rPr>
        <w:t xml:space="preserve"> </w:t>
      </w:r>
      <w:r w:rsidR="009C0ED6" w:rsidRPr="00F52255">
        <w:rPr>
          <w:rFonts w:eastAsiaTheme="minorHAnsi"/>
          <w:color w:val="auto"/>
          <w:kern w:val="2"/>
          <w:sz w:val="24"/>
          <w:szCs w:val="24"/>
          <w:lang w:eastAsia="en-US"/>
          <w14:ligatures w14:val="standardContextual"/>
        </w:rPr>
        <w:t xml:space="preserve">kā valsts drošības iestāde dzelzceļa jomā Latvijā savā darbībā atbalsta Eiropas Komisijas “Sieviete transportā–ES pārmaiņu platformu” </w:t>
      </w:r>
      <w:r w:rsidR="004F7EA0">
        <w:rPr>
          <w:rFonts w:eastAsiaTheme="minorHAnsi"/>
          <w:color w:val="auto"/>
          <w:kern w:val="2"/>
          <w:sz w:val="24"/>
          <w:szCs w:val="24"/>
          <w:lang w:eastAsia="en-US"/>
          <w14:ligatures w14:val="standardContextual"/>
        </w:rPr>
        <w:t>un</w:t>
      </w:r>
      <w:r w:rsidR="009C0ED6" w:rsidRPr="00F52255">
        <w:rPr>
          <w:rFonts w:eastAsiaTheme="minorHAnsi"/>
          <w:color w:val="auto"/>
          <w:kern w:val="2"/>
          <w:sz w:val="24"/>
          <w:szCs w:val="24"/>
          <w:lang w:eastAsia="en-US"/>
          <w14:ligatures w14:val="standardContextual"/>
        </w:rPr>
        <w:t xml:space="preserve"> ERA iniciatīvu "Sievietes dzelzceļa transportā", kas paredz ES dalībvalstīs palielināt sieviešu darbaspēka īpatsvaru dzelzceļā (kas šobrīd veido tikai 21% no visa darbaspēka). Šī ERA iniciatīva nosaka veikt konkrētus pasākumus- palielināt sieviešu iespējas, veicināt dzimumu līdzsvarotību un novērst dzimumu atšķirības.</w:t>
      </w:r>
      <w:r w:rsidR="009C0ED6" w:rsidRPr="00D75668">
        <w:rPr>
          <w:rFonts w:eastAsiaTheme="minorHAnsi"/>
          <w:color w:val="auto"/>
          <w:kern w:val="2"/>
          <w:sz w:val="24"/>
          <w:szCs w:val="24"/>
          <w:lang w:eastAsia="en-US"/>
          <w14:ligatures w14:val="standardContextual"/>
        </w:rPr>
        <w:t xml:space="preserve"> Šī iniciatīva</w:t>
      </w:r>
      <w:r w:rsidR="009C0ED6" w:rsidRPr="00F52255">
        <w:rPr>
          <w:rFonts w:eastAsiaTheme="minorHAnsi"/>
          <w:color w:val="auto"/>
          <w:kern w:val="2"/>
          <w:sz w:val="24"/>
          <w:szCs w:val="24"/>
          <w:lang w:eastAsia="en-US"/>
          <w14:ligatures w14:val="standardContextual"/>
        </w:rPr>
        <w:t xml:space="preserve"> ir minēta arī </w:t>
      </w:r>
      <w:r>
        <w:rPr>
          <w:rFonts w:eastAsiaTheme="minorHAnsi"/>
          <w:color w:val="auto"/>
          <w:kern w:val="2"/>
          <w:sz w:val="24"/>
          <w:szCs w:val="24"/>
          <w:lang w:eastAsia="en-US"/>
          <w14:ligatures w14:val="standardContextual"/>
        </w:rPr>
        <w:t>Inspekcija</w:t>
      </w:r>
      <w:r w:rsidR="005E5DE7">
        <w:rPr>
          <w:rFonts w:eastAsiaTheme="minorHAnsi"/>
          <w:color w:val="auto"/>
          <w:kern w:val="2"/>
          <w:sz w:val="24"/>
          <w:szCs w:val="24"/>
          <w:lang w:eastAsia="en-US"/>
          <w14:ligatures w14:val="standardContextual"/>
        </w:rPr>
        <w:t xml:space="preserve">s </w:t>
      </w:r>
      <w:r w:rsidR="009C0ED6" w:rsidRPr="00D75668">
        <w:rPr>
          <w:rFonts w:eastAsiaTheme="minorHAnsi"/>
          <w:color w:val="auto"/>
          <w:kern w:val="2"/>
          <w:sz w:val="24"/>
          <w:szCs w:val="24"/>
          <w:lang w:eastAsia="en-US"/>
          <w14:ligatures w14:val="standardContextual"/>
        </w:rPr>
        <w:t>Stratēģijā</w:t>
      </w:r>
      <w:r w:rsidR="009C0ED6" w:rsidRPr="00F52255">
        <w:rPr>
          <w:rFonts w:eastAsiaTheme="minorHAnsi"/>
          <w:color w:val="auto"/>
          <w:kern w:val="2"/>
          <w:sz w:val="24"/>
          <w:szCs w:val="24"/>
          <w:lang w:eastAsia="en-US"/>
          <w14:ligatures w14:val="standardContextual"/>
        </w:rPr>
        <w:t>, kā viens no stratēģiskajiem priekšnoteikumiem cilvēkresursu nodrošināšanā</w:t>
      </w:r>
      <w:r w:rsidR="009C0ED6" w:rsidRPr="00D75668">
        <w:rPr>
          <w:rFonts w:eastAsiaTheme="minorHAnsi"/>
          <w:color w:val="auto"/>
          <w:kern w:val="2"/>
          <w:sz w:val="24"/>
          <w:szCs w:val="24"/>
          <w:lang w:eastAsia="en-US"/>
          <w14:ligatures w14:val="standardContextual"/>
        </w:rPr>
        <w:t>, tāpēc</w:t>
      </w:r>
      <w:r w:rsidR="009C0ED6" w:rsidRPr="00F52255">
        <w:rPr>
          <w:rFonts w:eastAsiaTheme="minorHAnsi"/>
          <w:color w:val="auto"/>
          <w:kern w:val="2"/>
          <w:sz w:val="24"/>
          <w:szCs w:val="24"/>
          <w:lang w:eastAsia="en-US"/>
          <w14:ligatures w14:val="standardContextual"/>
        </w:rPr>
        <w:t xml:space="preserve"> </w:t>
      </w:r>
      <w:r>
        <w:rPr>
          <w:rFonts w:eastAsiaTheme="minorHAnsi"/>
          <w:color w:val="auto"/>
          <w:kern w:val="2"/>
          <w:sz w:val="24"/>
          <w:szCs w:val="24"/>
          <w:lang w:eastAsia="en-US"/>
          <w14:ligatures w14:val="standardContextual"/>
        </w:rPr>
        <w:t>Inspekcija</w:t>
      </w:r>
      <w:r w:rsidR="005E5DE7">
        <w:rPr>
          <w:rFonts w:eastAsiaTheme="minorHAnsi"/>
          <w:color w:val="auto"/>
          <w:kern w:val="2"/>
          <w:sz w:val="24"/>
          <w:szCs w:val="24"/>
          <w:lang w:eastAsia="en-US"/>
          <w14:ligatures w14:val="standardContextual"/>
        </w:rPr>
        <w:t xml:space="preserve"> </w:t>
      </w:r>
      <w:r w:rsidR="009C0ED6" w:rsidRPr="00F52255">
        <w:rPr>
          <w:rFonts w:eastAsiaTheme="minorHAnsi"/>
          <w:color w:val="auto"/>
          <w:kern w:val="2"/>
          <w:sz w:val="24"/>
          <w:szCs w:val="24"/>
          <w:lang w:eastAsia="en-US"/>
          <w14:ligatures w14:val="standardContextual"/>
        </w:rPr>
        <w:t>ir vienlīdzīgu iespēju darba devējs un pieņem pieteikumus no visiem kandidātiem, kuri atbilst noteiktajiem atlases kritērijiem, nešķirojot tos pēc dzimuma.</w:t>
      </w:r>
      <w:r w:rsidR="00D75668">
        <w:rPr>
          <w:rFonts w:eastAsiaTheme="minorHAnsi"/>
          <w:color w:val="auto"/>
          <w:kern w:val="2"/>
          <w:sz w:val="24"/>
          <w:szCs w:val="24"/>
          <w:lang w:eastAsia="en-US"/>
          <w14:ligatures w14:val="standardContextual"/>
        </w:rPr>
        <w:t xml:space="preserve"> 2023. gadā </w:t>
      </w:r>
      <w:r>
        <w:rPr>
          <w:rFonts w:eastAsiaTheme="minorHAnsi"/>
          <w:color w:val="auto"/>
          <w:kern w:val="2"/>
          <w:sz w:val="24"/>
          <w:szCs w:val="24"/>
          <w:lang w:eastAsia="en-US"/>
          <w14:ligatures w14:val="standardContextual"/>
        </w:rPr>
        <w:t>Inspekcija</w:t>
      </w:r>
      <w:r w:rsidR="005E5DE7">
        <w:rPr>
          <w:rFonts w:eastAsiaTheme="minorHAnsi"/>
          <w:color w:val="auto"/>
          <w:kern w:val="2"/>
          <w:sz w:val="24"/>
          <w:szCs w:val="24"/>
          <w:lang w:eastAsia="en-US"/>
          <w14:ligatures w14:val="standardContextual"/>
        </w:rPr>
        <w:t xml:space="preserve">s </w:t>
      </w:r>
      <w:r w:rsidR="00D75668">
        <w:rPr>
          <w:rFonts w:eastAsiaTheme="minorHAnsi"/>
          <w:color w:val="auto"/>
          <w:kern w:val="2"/>
          <w:sz w:val="24"/>
          <w:szCs w:val="24"/>
          <w:lang w:eastAsia="en-US"/>
          <w14:ligatures w14:val="standardContextual"/>
        </w:rPr>
        <w:t>nodrošinātajos</w:t>
      </w:r>
      <w:r w:rsidR="009C0ED6" w:rsidRPr="00F52255">
        <w:rPr>
          <w:rFonts w:eastAsiaTheme="minorHAnsi"/>
          <w:color w:val="auto"/>
          <w:kern w:val="2"/>
          <w:sz w:val="24"/>
          <w:szCs w:val="24"/>
          <w:lang w:eastAsia="en-US"/>
          <w14:ligatures w14:val="standardContextual"/>
        </w:rPr>
        <w:t xml:space="preserve"> dzelzceļa nozares uzraudzības un sertificēšanas procesos piedal</w:t>
      </w:r>
      <w:r w:rsidR="00D75668">
        <w:rPr>
          <w:rFonts w:eastAsiaTheme="minorHAnsi"/>
          <w:color w:val="auto"/>
          <w:kern w:val="2"/>
          <w:sz w:val="24"/>
          <w:szCs w:val="24"/>
          <w:lang w:eastAsia="en-US"/>
          <w14:ligatures w14:val="standardContextual"/>
        </w:rPr>
        <w:t>ījās</w:t>
      </w:r>
      <w:r w:rsidR="009C0ED6" w:rsidRPr="00F52255">
        <w:rPr>
          <w:rFonts w:eastAsiaTheme="minorHAnsi"/>
          <w:color w:val="auto"/>
          <w:kern w:val="2"/>
          <w:sz w:val="24"/>
          <w:szCs w:val="24"/>
          <w:lang w:eastAsia="en-US"/>
          <w14:ligatures w14:val="standardContextual"/>
        </w:rPr>
        <w:t xml:space="preserve"> gan vīrieši, gan sievietes </w:t>
      </w:r>
      <w:r w:rsidR="00EB4653">
        <w:rPr>
          <w:rFonts w:eastAsiaTheme="minorHAnsi"/>
          <w:color w:val="auto"/>
          <w:kern w:val="2"/>
          <w:sz w:val="24"/>
          <w:szCs w:val="24"/>
          <w:lang w:eastAsia="en-US"/>
          <w14:ligatures w14:val="standardContextual"/>
        </w:rPr>
        <w:t>(40% no grupas sastāva</w:t>
      </w:r>
      <w:r w:rsidR="009C0ED6" w:rsidRPr="00F52255">
        <w:rPr>
          <w:rFonts w:eastAsiaTheme="minorHAnsi"/>
          <w:color w:val="auto"/>
          <w:kern w:val="2"/>
          <w:sz w:val="24"/>
          <w:szCs w:val="24"/>
          <w:lang w:eastAsia="en-US"/>
          <w14:ligatures w14:val="standardContextual"/>
        </w:rPr>
        <w:t>).</w:t>
      </w:r>
    </w:p>
    <w:p w14:paraId="2A098B6A" w14:textId="7F896D0A" w:rsidR="00032096" w:rsidRPr="008531B6" w:rsidRDefault="00654529" w:rsidP="008531B6">
      <w:pPr>
        <w:spacing w:before="120" w:after="120" w:line="240" w:lineRule="auto"/>
        <w:ind w:firstLine="567"/>
        <w:jc w:val="both"/>
        <w:rPr>
          <w:color w:val="auto"/>
          <w:sz w:val="24"/>
          <w:szCs w:val="24"/>
        </w:rPr>
      </w:pPr>
      <w:r>
        <w:rPr>
          <w:color w:val="auto"/>
          <w:sz w:val="24"/>
          <w:szCs w:val="24"/>
        </w:rPr>
        <w:t>Inspekcija</w:t>
      </w:r>
      <w:r w:rsidR="005E5DE7">
        <w:rPr>
          <w:color w:val="auto"/>
          <w:sz w:val="24"/>
          <w:szCs w:val="24"/>
        </w:rPr>
        <w:t xml:space="preserve"> </w:t>
      </w:r>
      <w:r w:rsidR="00FD10F9" w:rsidRPr="00CF5EE4">
        <w:rPr>
          <w:color w:val="auto"/>
          <w:sz w:val="24"/>
          <w:szCs w:val="24"/>
        </w:rPr>
        <w:t xml:space="preserve">lielu uzmanību pievērš </w:t>
      </w:r>
      <w:r w:rsidR="00FD10F9">
        <w:rPr>
          <w:color w:val="auto"/>
          <w:sz w:val="24"/>
          <w:szCs w:val="24"/>
        </w:rPr>
        <w:t xml:space="preserve">kolektīva </w:t>
      </w:r>
      <w:r w:rsidR="00FD10F9" w:rsidRPr="00CF5EE4">
        <w:rPr>
          <w:color w:val="auto"/>
          <w:sz w:val="24"/>
          <w:szCs w:val="24"/>
        </w:rPr>
        <w:t>stiprin</w:t>
      </w:r>
      <w:r w:rsidR="00FD10F9">
        <w:rPr>
          <w:color w:val="auto"/>
          <w:sz w:val="24"/>
          <w:szCs w:val="24"/>
        </w:rPr>
        <w:t>āšanai, uzticamai</w:t>
      </w:r>
      <w:r w:rsidR="00FD10F9" w:rsidRPr="00CF5EE4">
        <w:rPr>
          <w:color w:val="auto"/>
          <w:sz w:val="24"/>
          <w:szCs w:val="24"/>
        </w:rPr>
        <w:t xml:space="preserve"> </w:t>
      </w:r>
      <w:r w:rsidR="00F223AA">
        <w:rPr>
          <w:color w:val="auto"/>
          <w:sz w:val="24"/>
          <w:szCs w:val="24"/>
        </w:rPr>
        <w:t xml:space="preserve">iekšējai </w:t>
      </w:r>
      <w:r w:rsidR="00FD10F9" w:rsidRPr="00CF5EE4">
        <w:rPr>
          <w:color w:val="auto"/>
          <w:sz w:val="24"/>
          <w:szCs w:val="24"/>
        </w:rPr>
        <w:t xml:space="preserve">komunikācijai un </w:t>
      </w:r>
      <w:r w:rsidR="004F7EA0">
        <w:rPr>
          <w:color w:val="auto"/>
          <w:sz w:val="24"/>
          <w:szCs w:val="24"/>
        </w:rPr>
        <w:t xml:space="preserve">savstarpējai </w:t>
      </w:r>
      <w:r w:rsidR="00FD10F9" w:rsidRPr="00CF5EE4">
        <w:rPr>
          <w:color w:val="auto"/>
          <w:sz w:val="24"/>
          <w:szCs w:val="24"/>
        </w:rPr>
        <w:t>sadarbībai.</w:t>
      </w:r>
    </w:p>
    <w:p w14:paraId="6899EFF7" w14:textId="77777777" w:rsidR="00032096" w:rsidRPr="002F4B31" w:rsidRDefault="00032096" w:rsidP="00A369C3">
      <w:pPr>
        <w:tabs>
          <w:tab w:val="center" w:pos="7356"/>
        </w:tabs>
        <w:spacing w:after="0" w:line="240" w:lineRule="auto"/>
        <w:ind w:firstLine="540"/>
        <w:jc w:val="both"/>
        <w:rPr>
          <w:rFonts w:ascii="Calibri" w:hAnsi="Calibri" w:cs="Calibri"/>
          <w:bCs/>
          <w:color w:val="auto"/>
          <w:sz w:val="22"/>
          <w:szCs w:val="22"/>
        </w:rPr>
      </w:pPr>
    </w:p>
    <w:p w14:paraId="74D3BFB3" w14:textId="77777777" w:rsidR="00A369C3" w:rsidRPr="00E91533" w:rsidRDefault="00A369C3">
      <w:pPr>
        <w:pStyle w:val="Virsraksts1"/>
        <w:numPr>
          <w:ilvl w:val="0"/>
          <w:numId w:val="15"/>
        </w:numPr>
        <w:pBdr>
          <w:bottom w:val="single" w:sz="4" w:space="0" w:color="auto"/>
        </w:pBdr>
        <w:ind w:hanging="720"/>
        <w:rPr>
          <w:rFonts w:asciiTheme="minorHAnsi" w:hAnsiTheme="minorHAnsi" w:cstheme="minorHAnsi"/>
          <w:b/>
          <w:color w:val="auto"/>
          <w:sz w:val="24"/>
          <w:szCs w:val="24"/>
        </w:rPr>
      </w:pPr>
      <w:bookmarkStart w:id="50" w:name="_Toc138892798"/>
      <w:bookmarkStart w:id="51" w:name="_Toc169733700"/>
      <w:r w:rsidRPr="00E91533">
        <w:rPr>
          <w:rFonts w:asciiTheme="minorHAnsi" w:hAnsiTheme="minorHAnsi" w:cstheme="minorHAnsi"/>
          <w:b/>
          <w:color w:val="auto"/>
          <w:sz w:val="24"/>
          <w:szCs w:val="24"/>
        </w:rPr>
        <w:t>Sadarbība un komunikācija</w:t>
      </w:r>
      <w:bookmarkEnd w:id="50"/>
      <w:bookmarkEnd w:id="51"/>
    </w:p>
    <w:p w14:paraId="7A6E2AFD" w14:textId="4445ABD5" w:rsidR="00A369C3" w:rsidRPr="00A375BA" w:rsidRDefault="00A369C3" w:rsidP="00A369C3">
      <w:pPr>
        <w:spacing w:after="120" w:line="240" w:lineRule="auto"/>
        <w:ind w:firstLine="567"/>
        <w:jc w:val="both"/>
        <w:rPr>
          <w:rFonts w:eastAsiaTheme="majorEastAsia" w:cstheme="minorHAnsi"/>
          <w:color w:val="auto"/>
          <w:sz w:val="24"/>
          <w:szCs w:val="24"/>
        </w:rPr>
      </w:pPr>
      <w:r w:rsidRPr="00A375BA">
        <w:rPr>
          <w:rFonts w:eastAsiaTheme="majorEastAsia" w:cstheme="minorHAnsi"/>
          <w:color w:val="auto"/>
          <w:sz w:val="24"/>
          <w:szCs w:val="24"/>
        </w:rPr>
        <w:t xml:space="preserve">Lai sasniegtu savas darbības mērķi un izvirzītās prioritātes, </w:t>
      </w:r>
      <w:r w:rsidR="00654529">
        <w:rPr>
          <w:rFonts w:eastAsiaTheme="majorEastAsia" w:cstheme="minorHAnsi"/>
          <w:color w:val="auto"/>
          <w:sz w:val="24"/>
          <w:szCs w:val="24"/>
        </w:rPr>
        <w:t>Inspekcija</w:t>
      </w:r>
      <w:r w:rsidR="005E5DE7">
        <w:rPr>
          <w:rFonts w:eastAsiaTheme="majorEastAsia" w:cstheme="minorHAnsi"/>
          <w:color w:val="auto"/>
          <w:sz w:val="24"/>
          <w:szCs w:val="24"/>
        </w:rPr>
        <w:t xml:space="preserve"> </w:t>
      </w:r>
      <w:r w:rsidRPr="00A375BA">
        <w:rPr>
          <w:rFonts w:eastAsiaTheme="majorEastAsia" w:cstheme="minorHAnsi"/>
          <w:color w:val="auto"/>
          <w:sz w:val="24"/>
          <w:szCs w:val="24"/>
        </w:rPr>
        <w:t>ir analizējusi savas darbības iekšējo un ārējo vidi, apzinājusi sav</w:t>
      </w:r>
      <w:r>
        <w:rPr>
          <w:rFonts w:eastAsiaTheme="majorEastAsia" w:cstheme="minorHAnsi"/>
          <w:color w:val="auto"/>
          <w:sz w:val="24"/>
          <w:szCs w:val="24"/>
        </w:rPr>
        <w:t>ā</w:t>
      </w:r>
      <w:r w:rsidRPr="00A375BA">
        <w:rPr>
          <w:rFonts w:eastAsiaTheme="majorEastAsia" w:cstheme="minorHAnsi"/>
          <w:color w:val="auto"/>
          <w:sz w:val="24"/>
          <w:szCs w:val="24"/>
        </w:rPr>
        <w:t xml:space="preserve"> darbībā ieinteresētās puses  personas un organizācijas, ārējos un iekšējos klientus, viņu intereses un vajadzības. Katra mērķgrupa no </w:t>
      </w:r>
      <w:r w:rsidR="00654529">
        <w:rPr>
          <w:rFonts w:eastAsiaTheme="majorEastAsia" w:cstheme="minorHAnsi"/>
          <w:color w:val="auto"/>
          <w:sz w:val="24"/>
          <w:szCs w:val="24"/>
        </w:rPr>
        <w:t>Inspekcija</w:t>
      </w:r>
      <w:r w:rsidR="005E5DE7">
        <w:rPr>
          <w:rFonts w:eastAsiaTheme="majorEastAsia" w:cstheme="minorHAnsi"/>
          <w:color w:val="auto"/>
          <w:sz w:val="24"/>
          <w:szCs w:val="24"/>
        </w:rPr>
        <w:t xml:space="preserve">s </w:t>
      </w:r>
      <w:r w:rsidRPr="00A375BA">
        <w:rPr>
          <w:rFonts w:eastAsiaTheme="majorEastAsia" w:cstheme="minorHAnsi"/>
          <w:color w:val="auto"/>
          <w:sz w:val="24"/>
          <w:szCs w:val="24"/>
        </w:rPr>
        <w:t>darbības sagaida konkrētus rezultātus, tāpēc iestādei jāveido piemērotākais sadarbības un komunikācijas veids ar katru no pusēm.</w:t>
      </w:r>
    </w:p>
    <w:p w14:paraId="6F741A94" w14:textId="73409249" w:rsidR="00A369C3" w:rsidRDefault="00A369C3" w:rsidP="00A369C3">
      <w:pPr>
        <w:pStyle w:val="Pamatteksts"/>
        <w:ind w:firstLine="567"/>
        <w:jc w:val="both"/>
        <w:rPr>
          <w:rFonts w:asciiTheme="minorHAnsi" w:hAnsiTheme="minorHAnsi" w:cstheme="minorHAnsi"/>
        </w:rPr>
      </w:pPr>
      <w:r w:rsidRPr="003E68EF">
        <w:rPr>
          <w:rFonts w:asciiTheme="minorHAnsi" w:hAnsiTheme="minorHAnsi" w:cstheme="minorHAnsi"/>
        </w:rPr>
        <w:t xml:space="preserve">Atbilstoši kompetencei </w:t>
      </w:r>
      <w:r w:rsidR="00654529">
        <w:rPr>
          <w:rFonts w:asciiTheme="minorHAnsi" w:hAnsiTheme="minorHAnsi" w:cstheme="minorHAnsi"/>
        </w:rPr>
        <w:t>Inspekcija</w:t>
      </w:r>
      <w:r w:rsidR="005E5DE7">
        <w:rPr>
          <w:rFonts w:asciiTheme="minorHAnsi" w:hAnsiTheme="minorHAnsi" w:cstheme="minorHAnsi"/>
        </w:rPr>
        <w:t xml:space="preserve"> </w:t>
      </w:r>
      <w:r w:rsidRPr="003E68EF">
        <w:rPr>
          <w:rFonts w:asciiTheme="minorHAnsi" w:hAnsiTheme="minorHAnsi" w:cstheme="minorHAnsi"/>
        </w:rPr>
        <w:t xml:space="preserve">sadarbojas ar </w:t>
      </w:r>
      <w:r>
        <w:rPr>
          <w:rFonts w:asciiTheme="minorHAnsi" w:hAnsiTheme="minorHAnsi" w:cstheme="minorHAnsi"/>
        </w:rPr>
        <w:t xml:space="preserve">Satiksmes ministriju, citām valsts pārvaldes institūcijām, </w:t>
      </w:r>
      <w:r w:rsidRPr="003E68EF">
        <w:rPr>
          <w:rFonts w:asciiTheme="minorHAnsi" w:hAnsiTheme="minorHAnsi" w:cstheme="minorHAnsi"/>
        </w:rPr>
        <w:t xml:space="preserve">ES institūcijām, starptautiskajām un nevalstiskajām organizācijām, to pārstāvjiem un ekspertiem un piedalās </w:t>
      </w:r>
      <w:r>
        <w:rPr>
          <w:rFonts w:asciiTheme="minorHAnsi" w:hAnsiTheme="minorHAnsi" w:cstheme="minorHAnsi"/>
        </w:rPr>
        <w:t>dažādās</w:t>
      </w:r>
      <w:r w:rsidRPr="003E68EF">
        <w:rPr>
          <w:rFonts w:asciiTheme="minorHAnsi" w:hAnsiTheme="minorHAnsi" w:cstheme="minorHAnsi"/>
        </w:rPr>
        <w:t xml:space="preserve"> darba grupās.</w:t>
      </w:r>
    </w:p>
    <w:p w14:paraId="542C848B" w14:textId="7FF6B4EE" w:rsidR="00A369C3" w:rsidRDefault="00F223AA" w:rsidP="00A369C3">
      <w:pPr>
        <w:pStyle w:val="Pamatteksts"/>
        <w:ind w:firstLine="567"/>
        <w:jc w:val="both"/>
        <w:rPr>
          <w:rFonts w:asciiTheme="minorHAnsi" w:hAnsiTheme="minorHAnsi" w:cstheme="minorHAnsi"/>
        </w:rPr>
      </w:pPr>
      <w:r>
        <w:rPr>
          <w:rFonts w:asciiTheme="minorHAnsi" w:hAnsiTheme="minorHAnsi" w:cstheme="minorHAnsi"/>
        </w:rPr>
        <w:t>Cieša</w:t>
      </w:r>
      <w:r w:rsidR="00A369C3" w:rsidRPr="003E68EF">
        <w:rPr>
          <w:rFonts w:asciiTheme="minorHAnsi" w:hAnsiTheme="minorHAnsi" w:cstheme="minorHAnsi"/>
        </w:rPr>
        <w:t xml:space="preserve"> sadarbība </w:t>
      </w:r>
      <w:r w:rsidR="00654529">
        <w:rPr>
          <w:rFonts w:asciiTheme="minorHAnsi" w:hAnsiTheme="minorHAnsi" w:cstheme="minorHAnsi"/>
        </w:rPr>
        <w:t>Inspekcija</w:t>
      </w:r>
      <w:r w:rsidR="005E5DE7">
        <w:rPr>
          <w:rFonts w:asciiTheme="minorHAnsi" w:hAnsiTheme="minorHAnsi" w:cstheme="minorHAnsi"/>
        </w:rPr>
        <w:t xml:space="preserve">i </w:t>
      </w:r>
      <w:r w:rsidR="00A369C3" w:rsidRPr="003E68EF">
        <w:rPr>
          <w:rFonts w:asciiTheme="minorHAnsi" w:hAnsiTheme="minorHAnsi" w:cstheme="minorHAnsi"/>
        </w:rPr>
        <w:t xml:space="preserve">notiek ar </w:t>
      </w:r>
      <w:r w:rsidR="00A369C3">
        <w:rPr>
          <w:rFonts w:asciiTheme="minorHAnsi" w:hAnsiTheme="minorHAnsi" w:cstheme="minorHAnsi"/>
        </w:rPr>
        <w:t>E</w:t>
      </w:r>
      <w:r w:rsidR="00A369C3" w:rsidRPr="003E68EF">
        <w:rPr>
          <w:rFonts w:asciiTheme="minorHAnsi" w:hAnsiTheme="minorHAnsi" w:cstheme="minorHAnsi"/>
        </w:rPr>
        <w:t>RA. Saskaņā ar regulas</w:t>
      </w:r>
      <w:r w:rsidR="00A369C3">
        <w:rPr>
          <w:rStyle w:val="Vresatsauce"/>
          <w:rFonts w:asciiTheme="minorHAnsi" w:hAnsiTheme="minorHAnsi" w:cstheme="minorHAnsi"/>
        </w:rPr>
        <w:footnoteReference w:id="26"/>
      </w:r>
      <w:r w:rsidR="00A369C3" w:rsidRPr="003E68EF">
        <w:rPr>
          <w:rFonts w:asciiTheme="minorHAnsi" w:hAnsiTheme="minorHAnsi" w:cstheme="minorHAnsi"/>
        </w:rPr>
        <w:t xml:space="preserve"> prasībām ERA uzdevums ir dzelzceļu drošības un savstarpējās izmantojamības uzraudzība un nostiprināšana visā Eiropā. ERA ir institūcija, kas palīdz ES dalībvalstīm, tostarp arī Latvijai, integrēt vienotās dzelzceļu sistēmas prasības un nosaka dzelzceļu stratēģisko kursu, sniedz </w:t>
      </w:r>
      <w:r w:rsidR="00BC53CC">
        <w:rPr>
          <w:rFonts w:asciiTheme="minorHAnsi" w:hAnsiTheme="minorHAnsi" w:cstheme="minorHAnsi"/>
        </w:rPr>
        <w:t>dalībvalstu iestādēm ieteikumus un rekomendācijas par ES tiesību aktu piemērošanu</w:t>
      </w:r>
      <w:r w:rsidR="00A369C3" w:rsidRPr="003E68EF">
        <w:rPr>
          <w:rFonts w:asciiTheme="minorHAnsi" w:hAnsiTheme="minorHAnsi" w:cstheme="minorHAnsi"/>
        </w:rPr>
        <w:t>, nodrošina nepieciešamo informācijas apmaiņu</w:t>
      </w:r>
      <w:r w:rsidR="00F1097F">
        <w:rPr>
          <w:rFonts w:asciiTheme="minorHAnsi" w:hAnsiTheme="minorHAnsi" w:cstheme="minorHAnsi"/>
        </w:rPr>
        <w:t>, veic auditus</w:t>
      </w:r>
      <w:r w:rsidR="00A369C3" w:rsidRPr="003E68EF">
        <w:rPr>
          <w:rFonts w:asciiTheme="minorHAnsi" w:hAnsiTheme="minorHAnsi" w:cstheme="minorHAnsi"/>
        </w:rPr>
        <w:t xml:space="preserve">. </w:t>
      </w:r>
      <w:r w:rsidR="00654529">
        <w:rPr>
          <w:rFonts w:asciiTheme="minorHAnsi" w:hAnsiTheme="minorHAnsi" w:cstheme="minorHAnsi"/>
        </w:rPr>
        <w:t>Inspekcija</w:t>
      </w:r>
      <w:r w:rsidR="005E5DE7">
        <w:rPr>
          <w:rFonts w:asciiTheme="minorHAnsi" w:hAnsiTheme="minorHAnsi" w:cstheme="minorHAnsi"/>
        </w:rPr>
        <w:t xml:space="preserve"> </w:t>
      </w:r>
      <w:r>
        <w:rPr>
          <w:rFonts w:asciiTheme="minorHAnsi" w:hAnsiTheme="minorHAnsi" w:cstheme="minorHAnsi"/>
        </w:rPr>
        <w:t xml:space="preserve">kopā ar ERA nodrošina noteiktos sertifikācijas procesus, </w:t>
      </w:r>
      <w:r w:rsidR="00A369C3" w:rsidRPr="003E68EF">
        <w:rPr>
          <w:rFonts w:asciiTheme="minorHAnsi" w:hAnsiTheme="minorHAnsi" w:cstheme="minorHAnsi"/>
        </w:rPr>
        <w:t>aktīvi piedalās ERA darba grupās, semināros, apmācībās un citos pasākumos.</w:t>
      </w:r>
      <w:r w:rsidR="00A369C3" w:rsidRPr="00F7204E">
        <w:t xml:space="preserve"> </w:t>
      </w:r>
      <w:r w:rsidR="00654529">
        <w:rPr>
          <w:rFonts w:asciiTheme="minorHAnsi" w:hAnsiTheme="minorHAnsi" w:cstheme="minorHAnsi"/>
        </w:rPr>
        <w:t>Inspekcija</w:t>
      </w:r>
      <w:r w:rsidR="005E5DE7">
        <w:rPr>
          <w:rFonts w:asciiTheme="minorHAnsi" w:hAnsiTheme="minorHAnsi" w:cstheme="minorHAnsi"/>
        </w:rPr>
        <w:t xml:space="preserve"> </w:t>
      </w:r>
      <w:r w:rsidR="00A369C3">
        <w:rPr>
          <w:rFonts w:asciiTheme="minorHAnsi" w:hAnsiTheme="minorHAnsi" w:cstheme="minorHAnsi"/>
        </w:rPr>
        <w:t>regulāri</w:t>
      </w:r>
      <w:r w:rsidR="00A369C3" w:rsidRPr="00F7204E">
        <w:rPr>
          <w:rFonts w:asciiTheme="minorHAnsi" w:hAnsiTheme="minorHAnsi" w:cstheme="minorHAnsi"/>
        </w:rPr>
        <w:t xml:space="preserve"> sniedz ERA pārskatus par iestādes darbību un drošību, tās ieviešanas pasākumiem, plāniem u.c. informāciju.</w:t>
      </w:r>
    </w:p>
    <w:p w14:paraId="4AE5AE2C" w14:textId="7D080139" w:rsidR="00A369C3" w:rsidRDefault="00654529" w:rsidP="00A369C3">
      <w:pPr>
        <w:pStyle w:val="Pamatteksts"/>
        <w:spacing w:after="240"/>
        <w:ind w:firstLine="567"/>
        <w:jc w:val="both"/>
        <w:rPr>
          <w:rFonts w:asciiTheme="minorHAnsi" w:hAnsiTheme="minorHAnsi" w:cstheme="minorHAnsi"/>
        </w:rPr>
      </w:pPr>
      <w:r>
        <w:rPr>
          <w:rFonts w:asciiTheme="minorHAnsi" w:hAnsiTheme="minorHAnsi" w:cstheme="minorHAnsi"/>
        </w:rPr>
        <w:t>Inspekcija</w:t>
      </w:r>
      <w:r w:rsidR="005E5DE7">
        <w:rPr>
          <w:rFonts w:asciiTheme="minorHAnsi" w:hAnsiTheme="minorHAnsi" w:cstheme="minorHAnsi"/>
        </w:rPr>
        <w:t xml:space="preserve"> </w:t>
      </w:r>
      <w:r w:rsidR="00A369C3">
        <w:rPr>
          <w:rFonts w:asciiTheme="minorHAnsi" w:hAnsiTheme="minorHAnsi" w:cstheme="minorHAnsi"/>
        </w:rPr>
        <w:t xml:space="preserve">kā </w:t>
      </w:r>
      <w:r w:rsidR="00A369C3" w:rsidRPr="00FF7963">
        <w:rPr>
          <w:rFonts w:asciiTheme="minorHAnsi" w:hAnsiTheme="minorHAnsi" w:cstheme="minorHAnsi"/>
        </w:rPr>
        <w:t>Latvijas</w:t>
      </w:r>
      <w:r w:rsidR="00A369C3">
        <w:rPr>
          <w:rFonts w:asciiTheme="minorHAnsi" w:hAnsiTheme="minorHAnsi" w:cstheme="minorHAnsi"/>
        </w:rPr>
        <w:t xml:space="preserve"> valsts drošības iestāde</w:t>
      </w:r>
      <w:r w:rsidR="00A369C3" w:rsidRPr="00FF7963">
        <w:rPr>
          <w:rFonts w:asciiTheme="minorHAnsi" w:hAnsiTheme="minorHAnsi" w:cstheme="minorHAnsi"/>
        </w:rPr>
        <w:t xml:space="preserve"> sadarbojas </w:t>
      </w:r>
      <w:r w:rsidR="00A369C3">
        <w:rPr>
          <w:rFonts w:asciiTheme="minorHAnsi" w:hAnsiTheme="minorHAnsi" w:cstheme="minorHAnsi"/>
        </w:rPr>
        <w:t xml:space="preserve">ar </w:t>
      </w:r>
      <w:r w:rsidR="00A369C3" w:rsidRPr="00FF7963">
        <w:rPr>
          <w:rFonts w:asciiTheme="minorHAnsi" w:hAnsiTheme="minorHAnsi" w:cstheme="minorHAnsi"/>
        </w:rPr>
        <w:t>Lietuvas un Igaunijas</w:t>
      </w:r>
      <w:r w:rsidR="00A369C3">
        <w:rPr>
          <w:rFonts w:asciiTheme="minorHAnsi" w:hAnsiTheme="minorHAnsi" w:cstheme="minorHAnsi"/>
        </w:rPr>
        <w:t xml:space="preserve"> valsts drošības iestādēm gan</w:t>
      </w:r>
      <w:r w:rsidR="00A369C3" w:rsidRPr="00FF7963">
        <w:rPr>
          <w:rFonts w:asciiTheme="minorHAnsi" w:hAnsiTheme="minorHAnsi" w:cstheme="minorHAnsi"/>
        </w:rPr>
        <w:t xml:space="preserve"> pārrobežu dzelzceļa infrastruktūras uzraudzībā</w:t>
      </w:r>
      <w:r w:rsidR="00A369C3">
        <w:rPr>
          <w:rFonts w:asciiTheme="minorHAnsi" w:hAnsiTheme="minorHAnsi" w:cstheme="minorHAnsi"/>
        </w:rPr>
        <w:t>, gan citās jomās, kas saistītas ar dzelzceļa drošības prasībām, noslēdzot savstarpējo sadarbības līgumu</w:t>
      </w:r>
      <w:r w:rsidR="00A369C3" w:rsidRPr="00FF7963">
        <w:rPr>
          <w:rFonts w:asciiTheme="minorHAnsi" w:hAnsiTheme="minorHAnsi" w:cstheme="minorHAnsi"/>
        </w:rPr>
        <w:t>.</w:t>
      </w:r>
      <w:r w:rsidR="00A369C3">
        <w:rPr>
          <w:rFonts w:asciiTheme="minorHAnsi" w:hAnsiTheme="minorHAnsi" w:cstheme="minorHAnsi"/>
        </w:rPr>
        <w:t xml:space="preserve"> </w:t>
      </w:r>
      <w:r w:rsidR="00A369C3" w:rsidRPr="00FF7963">
        <w:rPr>
          <w:rFonts w:asciiTheme="minorHAnsi" w:hAnsiTheme="minorHAnsi" w:cstheme="minorHAnsi"/>
        </w:rPr>
        <w:t xml:space="preserve">Uzraudzības nolūkos 2021.gada 29.martā (ar grozījumiem 2022.gada 24.martā) </w:t>
      </w:r>
      <w:r>
        <w:rPr>
          <w:rFonts w:asciiTheme="minorHAnsi" w:hAnsiTheme="minorHAnsi" w:cstheme="minorHAnsi"/>
        </w:rPr>
        <w:t>Inspekcija</w:t>
      </w:r>
      <w:r w:rsidR="002A0B63">
        <w:rPr>
          <w:rFonts w:asciiTheme="minorHAnsi" w:hAnsiTheme="minorHAnsi" w:cstheme="minorHAnsi"/>
        </w:rPr>
        <w:t xml:space="preserve"> </w:t>
      </w:r>
      <w:r w:rsidR="00A369C3" w:rsidRPr="00FF7963">
        <w:rPr>
          <w:rFonts w:asciiTheme="minorHAnsi" w:hAnsiTheme="minorHAnsi" w:cstheme="minorHAnsi"/>
        </w:rPr>
        <w:t>ir noslēgusi memorandu ar Lietuvas transporta drošības administrāciju (Lietuvos transporto saugos administracija)</w:t>
      </w:r>
      <w:r w:rsidR="00A369C3">
        <w:rPr>
          <w:rFonts w:asciiTheme="minorHAnsi" w:hAnsiTheme="minorHAnsi" w:cstheme="minorHAnsi"/>
        </w:rPr>
        <w:t xml:space="preserve">, bet </w:t>
      </w:r>
      <w:r w:rsidR="00A369C3" w:rsidRPr="00FF7963">
        <w:rPr>
          <w:rFonts w:asciiTheme="minorHAnsi" w:hAnsiTheme="minorHAnsi" w:cstheme="minorHAnsi"/>
        </w:rPr>
        <w:t xml:space="preserve">2022.gada 28.martā </w:t>
      </w:r>
      <w:r w:rsidR="00A369C3">
        <w:rPr>
          <w:rFonts w:asciiTheme="minorHAnsi" w:hAnsiTheme="minorHAnsi" w:cstheme="minorHAnsi"/>
        </w:rPr>
        <w:t>ar</w:t>
      </w:r>
      <w:r w:rsidR="00A369C3" w:rsidRPr="00FF7963">
        <w:rPr>
          <w:rFonts w:asciiTheme="minorHAnsi" w:hAnsiTheme="minorHAnsi" w:cstheme="minorHAnsi"/>
        </w:rPr>
        <w:t xml:space="preserve"> </w:t>
      </w:r>
      <w:r w:rsidR="00A369C3">
        <w:rPr>
          <w:rFonts w:asciiTheme="minorHAnsi" w:hAnsiTheme="minorHAnsi" w:cstheme="minorHAnsi"/>
        </w:rPr>
        <w:t xml:space="preserve">Igaunijas </w:t>
      </w:r>
      <w:r w:rsidR="00A369C3" w:rsidRPr="00FF7963">
        <w:rPr>
          <w:rFonts w:asciiTheme="minorHAnsi" w:hAnsiTheme="minorHAnsi" w:cstheme="minorHAnsi"/>
        </w:rPr>
        <w:t>Patērētāju tiesību aizsardzības un tehniskās uzraudzības aģentūr</w:t>
      </w:r>
      <w:r w:rsidR="00A369C3">
        <w:rPr>
          <w:rFonts w:asciiTheme="minorHAnsi" w:hAnsiTheme="minorHAnsi" w:cstheme="minorHAnsi"/>
        </w:rPr>
        <w:t>u</w:t>
      </w:r>
      <w:r w:rsidR="00A369C3" w:rsidRPr="00FF7963">
        <w:rPr>
          <w:rFonts w:asciiTheme="minorHAnsi" w:hAnsiTheme="minorHAnsi" w:cstheme="minorHAnsi"/>
        </w:rPr>
        <w:t xml:space="preserve"> (Tarbijakaitse ja Tehnilise Järelevalve Amet)</w:t>
      </w:r>
      <w:r w:rsidR="00A369C3">
        <w:rPr>
          <w:rFonts w:asciiTheme="minorHAnsi" w:hAnsiTheme="minorHAnsi" w:cstheme="minorHAnsi"/>
        </w:rPr>
        <w:t>.</w:t>
      </w:r>
    </w:p>
    <w:p w14:paraId="6857BA7A" w14:textId="1E3CE552" w:rsidR="00A369C3" w:rsidRPr="002A0B63" w:rsidRDefault="0030606F" w:rsidP="002A0B63">
      <w:pPr>
        <w:pStyle w:val="Pamatteksts"/>
        <w:spacing w:after="240"/>
        <w:ind w:firstLine="567"/>
        <w:jc w:val="both"/>
        <w:rPr>
          <w:rFonts w:asciiTheme="minorHAnsi" w:eastAsiaTheme="majorEastAsia" w:hAnsiTheme="minorHAnsi" w:cstheme="minorHAnsi"/>
        </w:rPr>
      </w:pPr>
      <w:r w:rsidRPr="002A0B63">
        <w:rPr>
          <w:rFonts w:asciiTheme="minorHAnsi" w:hAnsiTheme="minorHAnsi" w:cstheme="minorHAnsi"/>
        </w:rPr>
        <w:t>Visciešākā sadarbība un komunikācija ikdien</w:t>
      </w:r>
      <w:r w:rsidR="00F1097F">
        <w:rPr>
          <w:rFonts w:asciiTheme="minorHAnsi" w:hAnsiTheme="minorHAnsi" w:cstheme="minorHAnsi"/>
        </w:rPr>
        <w:t>as darbā</w:t>
      </w:r>
      <w:r w:rsidRPr="002A0B63">
        <w:rPr>
          <w:rFonts w:asciiTheme="minorHAnsi" w:hAnsiTheme="minorHAnsi" w:cstheme="minorHAnsi"/>
        </w:rPr>
        <w:t xml:space="preserve"> </w:t>
      </w:r>
      <w:r w:rsidR="00654529" w:rsidRPr="002A0B63">
        <w:rPr>
          <w:rFonts w:asciiTheme="minorHAnsi" w:hAnsiTheme="minorHAnsi" w:cstheme="minorHAnsi"/>
        </w:rPr>
        <w:t>Inspekcija</w:t>
      </w:r>
      <w:r w:rsidR="002A0B63" w:rsidRPr="002A0B63">
        <w:rPr>
          <w:rFonts w:asciiTheme="minorHAnsi" w:hAnsiTheme="minorHAnsi" w:cstheme="minorHAnsi"/>
        </w:rPr>
        <w:t xml:space="preserve">i </w:t>
      </w:r>
      <w:r w:rsidRPr="002A0B63">
        <w:rPr>
          <w:rFonts w:asciiTheme="minorHAnsi" w:hAnsiTheme="minorHAnsi" w:cstheme="minorHAnsi"/>
        </w:rPr>
        <w:t xml:space="preserve">notiek ar dzelzceļa sistēmas dalībniekiem </w:t>
      </w:r>
      <w:r w:rsidRPr="002A0B63">
        <w:rPr>
          <w:rFonts w:asciiTheme="minorHAnsi" w:eastAsiaTheme="majorEastAsia" w:hAnsiTheme="minorHAnsi" w:cstheme="minorHAnsi"/>
        </w:rPr>
        <w:t>(pārvadātāji, manevru darbu veicēji, infrastruktūras pārvaldītāji, par tehnisko apkopi atbildīgās struktūrvienības u</w:t>
      </w:r>
      <w:r w:rsidR="00DF4CD5" w:rsidRPr="002A0B63">
        <w:rPr>
          <w:rFonts w:asciiTheme="minorHAnsi" w:eastAsiaTheme="majorEastAsia" w:hAnsiTheme="minorHAnsi" w:cstheme="minorHAnsi"/>
        </w:rPr>
        <w:t>.c. gan</w:t>
      </w:r>
      <w:r w:rsidR="00960649" w:rsidRPr="002A0B63">
        <w:rPr>
          <w:rFonts w:asciiTheme="minorHAnsi" w:eastAsiaTheme="majorEastAsia" w:hAnsiTheme="minorHAnsi" w:cstheme="minorHAnsi"/>
        </w:rPr>
        <w:t xml:space="preserve"> Latvijā, </w:t>
      </w:r>
      <w:r w:rsidR="00DF4CD5" w:rsidRPr="002A0B63">
        <w:rPr>
          <w:rFonts w:asciiTheme="minorHAnsi" w:eastAsiaTheme="majorEastAsia" w:hAnsiTheme="minorHAnsi" w:cstheme="minorHAnsi"/>
        </w:rPr>
        <w:t xml:space="preserve">gan </w:t>
      </w:r>
      <w:r w:rsidR="00960649" w:rsidRPr="002A0B63">
        <w:rPr>
          <w:rFonts w:asciiTheme="minorHAnsi" w:eastAsiaTheme="majorEastAsia" w:hAnsiTheme="minorHAnsi" w:cstheme="minorHAnsi"/>
        </w:rPr>
        <w:t>Lietuvā un Igaunijā</w:t>
      </w:r>
      <w:r w:rsidRPr="002A0B63">
        <w:rPr>
          <w:rFonts w:asciiTheme="minorHAnsi" w:eastAsiaTheme="majorEastAsia" w:hAnsiTheme="minorHAnsi" w:cstheme="minorHAnsi"/>
        </w:rPr>
        <w:t xml:space="preserve">), </w:t>
      </w:r>
      <w:r w:rsidR="00400A8E" w:rsidRPr="002A0B63">
        <w:rPr>
          <w:rFonts w:asciiTheme="minorHAnsi" w:hAnsiTheme="minorHAnsi" w:cstheme="minorHAnsi"/>
        </w:rPr>
        <w:t xml:space="preserve">ar mērķi informēt </w:t>
      </w:r>
      <w:r w:rsidR="002A0B63" w:rsidRPr="002A0B63">
        <w:rPr>
          <w:rFonts w:asciiTheme="minorHAnsi" w:hAnsiTheme="minorHAnsi" w:cstheme="minorHAnsi"/>
        </w:rPr>
        <w:t xml:space="preserve">un konsultēt </w:t>
      </w:r>
      <w:r w:rsidR="00400A8E" w:rsidRPr="002A0B63">
        <w:rPr>
          <w:rFonts w:asciiTheme="minorHAnsi" w:hAnsiTheme="minorHAnsi" w:cstheme="minorHAnsi"/>
        </w:rPr>
        <w:lastRenderedPageBreak/>
        <w:t>par drošības un savstarpējas izmantojamības procesiem.</w:t>
      </w:r>
      <w:r w:rsidR="002A0B63" w:rsidRPr="002A0B63">
        <w:rPr>
          <w:rFonts w:asciiTheme="minorHAnsi" w:hAnsiTheme="minorHAnsi" w:cstheme="minorHAnsi"/>
        </w:rPr>
        <w:t xml:space="preserve"> Tāpēc l</w:t>
      </w:r>
      <w:r w:rsidR="00A369C3" w:rsidRPr="002A0B63">
        <w:rPr>
          <w:rFonts w:asciiTheme="minorHAnsi" w:eastAsiaTheme="majorEastAsia" w:hAnsiTheme="minorHAnsi" w:cstheme="minorHAnsi"/>
        </w:rPr>
        <w:t xml:space="preserve">iela uzmanība tiek pievērsta </w:t>
      </w:r>
      <w:r w:rsidR="00BC5D55">
        <w:rPr>
          <w:rFonts w:asciiTheme="minorHAnsi" w:eastAsiaTheme="majorEastAsia" w:hAnsiTheme="minorHAnsi" w:cstheme="minorHAnsi"/>
        </w:rPr>
        <w:t xml:space="preserve">informatīvu semināru </w:t>
      </w:r>
      <w:r w:rsidR="00A369C3" w:rsidRPr="002A0B63">
        <w:rPr>
          <w:rFonts w:asciiTheme="minorHAnsi" w:eastAsiaTheme="majorEastAsia" w:hAnsiTheme="minorHAnsi" w:cstheme="minorHAnsi"/>
        </w:rPr>
        <w:t>un izglītošanas pasākum</w:t>
      </w:r>
      <w:r w:rsidR="00BC5D55">
        <w:rPr>
          <w:rFonts w:asciiTheme="minorHAnsi" w:eastAsiaTheme="majorEastAsia" w:hAnsiTheme="minorHAnsi" w:cstheme="minorHAnsi"/>
        </w:rPr>
        <w:t>u organizēšanai, konsultācijām</w:t>
      </w:r>
      <w:r w:rsidR="00A369C3" w:rsidRPr="002A0B63">
        <w:rPr>
          <w:rFonts w:asciiTheme="minorHAnsi" w:eastAsiaTheme="majorEastAsia" w:hAnsiTheme="minorHAnsi" w:cstheme="minorHAnsi"/>
        </w:rPr>
        <w:t>.</w:t>
      </w:r>
    </w:p>
    <w:p w14:paraId="0899DB20" w14:textId="46B5FB1C" w:rsidR="00A369C3" w:rsidRPr="002A0B63" w:rsidRDefault="00A369C3" w:rsidP="00A369C3">
      <w:pPr>
        <w:spacing w:after="120" w:line="240" w:lineRule="auto"/>
        <w:ind w:firstLine="567"/>
        <w:jc w:val="both"/>
        <w:rPr>
          <w:rFonts w:eastAsiaTheme="majorEastAsia" w:cstheme="minorHAnsi"/>
          <w:color w:val="auto"/>
          <w:sz w:val="24"/>
          <w:szCs w:val="24"/>
        </w:rPr>
      </w:pPr>
      <w:r w:rsidRPr="002A0B63">
        <w:rPr>
          <w:rFonts w:eastAsiaTheme="majorEastAsia" w:cstheme="minorHAnsi"/>
          <w:color w:val="auto"/>
          <w:sz w:val="24"/>
          <w:szCs w:val="24"/>
        </w:rPr>
        <w:t xml:space="preserve">Kā viens no galvenajiem informācijas avotiem ir </w:t>
      </w:r>
      <w:r w:rsidR="00654529" w:rsidRPr="002A0B63">
        <w:rPr>
          <w:rFonts w:eastAsiaTheme="majorEastAsia" w:cstheme="minorHAnsi"/>
          <w:color w:val="auto"/>
          <w:sz w:val="24"/>
          <w:szCs w:val="24"/>
        </w:rPr>
        <w:t>Inspekcija</w:t>
      </w:r>
      <w:r w:rsidR="002A0B63">
        <w:rPr>
          <w:rFonts w:eastAsiaTheme="majorEastAsia" w:cstheme="minorHAnsi"/>
          <w:color w:val="auto"/>
          <w:sz w:val="24"/>
          <w:szCs w:val="24"/>
        </w:rPr>
        <w:t xml:space="preserve">s </w:t>
      </w:r>
      <w:r w:rsidRPr="002A0B63">
        <w:rPr>
          <w:rFonts w:eastAsiaTheme="majorEastAsia" w:cstheme="minorHAnsi"/>
          <w:color w:val="auto"/>
          <w:sz w:val="24"/>
          <w:szCs w:val="24"/>
        </w:rPr>
        <w:t xml:space="preserve">tīmekļvietne- </w:t>
      </w:r>
      <w:hyperlink r:id="rId46" w:history="1">
        <w:r w:rsidRPr="002A0B63">
          <w:rPr>
            <w:rStyle w:val="Hipersaite"/>
            <w:rFonts w:eastAsiaTheme="majorEastAsia" w:cstheme="minorHAnsi"/>
            <w:sz w:val="24"/>
            <w:szCs w:val="24"/>
          </w:rPr>
          <w:t>www.vdzti.gov.lv</w:t>
        </w:r>
      </w:hyperlink>
      <w:r w:rsidRPr="002A0B63">
        <w:rPr>
          <w:rFonts w:eastAsiaTheme="majorEastAsia" w:cstheme="minorHAnsi"/>
          <w:color w:val="auto"/>
          <w:sz w:val="24"/>
          <w:szCs w:val="24"/>
        </w:rPr>
        <w:t xml:space="preserve">. </w:t>
      </w:r>
      <w:r w:rsidR="00F1097F">
        <w:rPr>
          <w:rFonts w:eastAsiaTheme="majorEastAsia" w:cstheme="minorHAnsi"/>
          <w:color w:val="auto"/>
          <w:sz w:val="24"/>
          <w:szCs w:val="24"/>
        </w:rPr>
        <w:t>V</w:t>
      </w:r>
      <w:r w:rsidRPr="002A0B63">
        <w:rPr>
          <w:rFonts w:eastAsiaTheme="majorEastAsia" w:cstheme="minorHAnsi"/>
          <w:color w:val="auto"/>
          <w:sz w:val="24"/>
          <w:szCs w:val="24"/>
        </w:rPr>
        <w:t>alsts un pašvaldības iestāžu tīmekļvietņu vienot</w:t>
      </w:r>
      <w:r w:rsidR="00F1097F">
        <w:rPr>
          <w:rFonts w:eastAsiaTheme="majorEastAsia" w:cstheme="minorHAnsi"/>
          <w:color w:val="auto"/>
          <w:sz w:val="24"/>
          <w:szCs w:val="24"/>
        </w:rPr>
        <w:t>ā</w:t>
      </w:r>
      <w:r w:rsidRPr="002A0B63">
        <w:rPr>
          <w:rFonts w:eastAsiaTheme="majorEastAsia" w:cstheme="minorHAnsi"/>
          <w:color w:val="auto"/>
          <w:sz w:val="24"/>
          <w:szCs w:val="24"/>
        </w:rPr>
        <w:t xml:space="preserve"> platforma</w:t>
      </w:r>
      <w:r w:rsidR="00F1097F">
        <w:rPr>
          <w:rFonts w:eastAsiaTheme="majorEastAsia" w:cstheme="minorHAnsi"/>
          <w:color w:val="auto"/>
          <w:sz w:val="24"/>
          <w:szCs w:val="24"/>
        </w:rPr>
        <w:t>, kurā ietilpst arī Inspekcija</w:t>
      </w:r>
      <w:r w:rsidRPr="002A0B63">
        <w:rPr>
          <w:rFonts w:eastAsiaTheme="majorEastAsia" w:cstheme="minorHAnsi"/>
          <w:color w:val="auto"/>
          <w:sz w:val="24"/>
          <w:szCs w:val="24"/>
        </w:rPr>
        <w:t xml:space="preserve">, </w:t>
      </w:r>
      <w:r w:rsidR="00F1097F">
        <w:rPr>
          <w:rFonts w:eastAsiaTheme="majorEastAsia" w:cstheme="minorHAnsi"/>
          <w:color w:val="auto"/>
          <w:sz w:val="24"/>
          <w:szCs w:val="24"/>
        </w:rPr>
        <w:t>nodrošina augsta</w:t>
      </w:r>
      <w:r w:rsidR="002A0B63" w:rsidRPr="002A0B63">
        <w:rPr>
          <w:rFonts w:eastAsiaTheme="majorEastAsia" w:cstheme="minorHAnsi"/>
          <w:color w:val="auto"/>
          <w:sz w:val="24"/>
          <w:szCs w:val="24"/>
        </w:rPr>
        <w:t xml:space="preserve"> līmeņa digitālās komunikācijas </w:t>
      </w:r>
      <w:r w:rsidR="00F1097F">
        <w:rPr>
          <w:rFonts w:eastAsiaTheme="majorEastAsia" w:cstheme="minorHAnsi"/>
          <w:color w:val="auto"/>
          <w:sz w:val="24"/>
          <w:szCs w:val="24"/>
        </w:rPr>
        <w:t>iespējas, kuras ļauj d</w:t>
      </w:r>
      <w:r w:rsidR="002A0B63" w:rsidRPr="002A0B63">
        <w:rPr>
          <w:rFonts w:eastAsiaTheme="majorEastAsia" w:cstheme="minorHAnsi"/>
          <w:color w:val="auto"/>
          <w:sz w:val="24"/>
          <w:szCs w:val="24"/>
        </w:rPr>
        <w:t>audz labāk mijiedarboties ar klientu</w:t>
      </w:r>
      <w:r w:rsidR="002A0B63">
        <w:rPr>
          <w:rFonts w:eastAsiaTheme="majorEastAsia" w:cstheme="minorHAnsi"/>
          <w:color w:val="auto"/>
          <w:sz w:val="24"/>
          <w:szCs w:val="24"/>
        </w:rPr>
        <w:t xml:space="preserve">. </w:t>
      </w:r>
      <w:r w:rsidR="0030606F" w:rsidRPr="002A0B63">
        <w:rPr>
          <w:rFonts w:eastAsiaTheme="majorEastAsia" w:cstheme="minorHAnsi"/>
          <w:color w:val="auto"/>
          <w:sz w:val="24"/>
          <w:szCs w:val="24"/>
        </w:rPr>
        <w:t xml:space="preserve">Platformas uzturētājs </w:t>
      </w:r>
      <w:r w:rsidR="002A0B63">
        <w:rPr>
          <w:rFonts w:eastAsiaTheme="majorEastAsia" w:cstheme="minorHAnsi"/>
          <w:color w:val="auto"/>
          <w:sz w:val="24"/>
          <w:szCs w:val="24"/>
        </w:rPr>
        <w:t xml:space="preserve">tīmekļvietnē </w:t>
      </w:r>
      <w:r w:rsidR="0030606F" w:rsidRPr="002A0B63">
        <w:rPr>
          <w:rFonts w:eastAsiaTheme="majorEastAsia" w:cstheme="minorHAnsi"/>
          <w:color w:val="auto"/>
          <w:sz w:val="24"/>
          <w:szCs w:val="24"/>
        </w:rPr>
        <w:t xml:space="preserve">regulāri </w:t>
      </w:r>
      <w:r w:rsidR="002A0B63">
        <w:rPr>
          <w:rFonts w:eastAsiaTheme="majorEastAsia" w:cstheme="minorHAnsi"/>
          <w:color w:val="auto"/>
          <w:sz w:val="24"/>
          <w:szCs w:val="24"/>
        </w:rPr>
        <w:t xml:space="preserve">veic uzlabojumus </w:t>
      </w:r>
      <w:r w:rsidR="002A0B63" w:rsidRPr="002A0B63">
        <w:rPr>
          <w:rFonts w:eastAsiaTheme="majorEastAsia" w:cstheme="minorHAnsi"/>
          <w:color w:val="auto"/>
          <w:sz w:val="24"/>
          <w:szCs w:val="24"/>
        </w:rPr>
        <w:t>klient</w:t>
      </w:r>
      <w:r w:rsidR="002A0B63">
        <w:rPr>
          <w:rFonts w:eastAsiaTheme="majorEastAsia" w:cstheme="minorHAnsi"/>
          <w:color w:val="auto"/>
          <w:sz w:val="24"/>
          <w:szCs w:val="24"/>
        </w:rPr>
        <w:t>ie</w:t>
      </w:r>
      <w:r w:rsidR="002A0B63" w:rsidRPr="002A0B63">
        <w:rPr>
          <w:rFonts w:eastAsiaTheme="majorEastAsia" w:cstheme="minorHAnsi"/>
          <w:color w:val="auto"/>
          <w:sz w:val="24"/>
          <w:szCs w:val="24"/>
        </w:rPr>
        <w:t>m nodroš</w:t>
      </w:r>
      <w:r w:rsidR="002A0B63">
        <w:rPr>
          <w:rFonts w:eastAsiaTheme="majorEastAsia" w:cstheme="minorHAnsi"/>
          <w:color w:val="auto"/>
          <w:sz w:val="24"/>
          <w:szCs w:val="24"/>
        </w:rPr>
        <w:t>inot</w:t>
      </w:r>
      <w:r w:rsidR="002A0B63" w:rsidRPr="002A0B63">
        <w:rPr>
          <w:rFonts w:eastAsiaTheme="majorEastAsia" w:cstheme="minorHAnsi"/>
          <w:color w:val="auto"/>
          <w:sz w:val="24"/>
          <w:szCs w:val="24"/>
        </w:rPr>
        <w:t xml:space="preserve"> informācijas iegūšanu vienkāršā un ērti lietojamā veidā</w:t>
      </w:r>
      <w:r w:rsidR="002A0B63">
        <w:rPr>
          <w:rFonts w:eastAsiaTheme="majorEastAsia" w:cstheme="minorHAnsi"/>
          <w:color w:val="auto"/>
          <w:sz w:val="24"/>
          <w:szCs w:val="24"/>
        </w:rPr>
        <w:t>, ievieš jaunus risinājumus</w:t>
      </w:r>
      <w:r w:rsidRPr="002A0B63">
        <w:rPr>
          <w:rFonts w:eastAsiaTheme="majorEastAsia" w:cstheme="minorHAnsi"/>
          <w:color w:val="auto"/>
          <w:sz w:val="24"/>
          <w:szCs w:val="24"/>
        </w:rPr>
        <w:t xml:space="preserve"> piekļūstamīb</w:t>
      </w:r>
      <w:r w:rsidR="002A0B63">
        <w:rPr>
          <w:rFonts w:eastAsiaTheme="majorEastAsia" w:cstheme="minorHAnsi"/>
          <w:color w:val="auto"/>
          <w:sz w:val="24"/>
          <w:szCs w:val="24"/>
        </w:rPr>
        <w:t>as uzlabošanai</w:t>
      </w:r>
      <w:r w:rsidRPr="002A0B63">
        <w:rPr>
          <w:rFonts w:eastAsiaTheme="majorEastAsia" w:cstheme="minorHAnsi"/>
          <w:color w:val="auto"/>
          <w:sz w:val="24"/>
          <w:szCs w:val="24"/>
        </w:rPr>
        <w:t>, nodrošinot t</w:t>
      </w:r>
      <w:r w:rsidR="002A0B63">
        <w:rPr>
          <w:rFonts w:eastAsiaTheme="majorEastAsia" w:cstheme="minorHAnsi"/>
          <w:color w:val="auto"/>
          <w:sz w:val="24"/>
          <w:szCs w:val="24"/>
        </w:rPr>
        <w:t>īmekļvietnes</w:t>
      </w:r>
      <w:r w:rsidRPr="002A0B63">
        <w:rPr>
          <w:rFonts w:eastAsiaTheme="majorEastAsia" w:cstheme="minorHAnsi"/>
          <w:color w:val="auto"/>
          <w:sz w:val="24"/>
          <w:szCs w:val="24"/>
        </w:rPr>
        <w:t xml:space="preserve"> pieejamību visām sabiedrības grupām, ieskaitot personas ar invaliditāti.</w:t>
      </w:r>
    </w:p>
    <w:p w14:paraId="11781752" w14:textId="5919FBA9" w:rsidR="00A369C3" w:rsidRDefault="00A369C3" w:rsidP="00A369C3">
      <w:pPr>
        <w:spacing w:after="120" w:line="240" w:lineRule="auto"/>
        <w:ind w:firstLine="720"/>
        <w:jc w:val="both"/>
        <w:rPr>
          <w:rFonts w:eastAsiaTheme="majorEastAsia" w:cstheme="minorHAnsi"/>
          <w:color w:val="auto"/>
          <w:sz w:val="24"/>
          <w:szCs w:val="24"/>
        </w:rPr>
      </w:pPr>
      <w:r w:rsidRPr="00667E74">
        <w:rPr>
          <w:rFonts w:eastAsiaTheme="majorEastAsia" w:cstheme="minorHAnsi"/>
          <w:color w:val="auto"/>
          <w:sz w:val="24"/>
          <w:szCs w:val="24"/>
        </w:rPr>
        <w:t xml:space="preserve">Saskaņā ar Valsts pārvaldes iekārtas likuma 75.panta otro daļu un Ministru kabineta 14.07.2020. noteikumiem Nr.445 „Kārtība, kādā iestādes ievieto informāciju internetā” iestādē ir </w:t>
      </w:r>
      <w:r>
        <w:rPr>
          <w:rFonts w:eastAsiaTheme="majorEastAsia" w:cstheme="minorHAnsi"/>
          <w:color w:val="auto"/>
          <w:sz w:val="24"/>
          <w:szCs w:val="24"/>
        </w:rPr>
        <w:t>izstrādāti</w:t>
      </w:r>
      <w:r w:rsidRPr="00667E74">
        <w:rPr>
          <w:rFonts w:eastAsiaTheme="majorEastAsia" w:cstheme="minorHAnsi"/>
          <w:color w:val="auto"/>
          <w:sz w:val="24"/>
          <w:szCs w:val="24"/>
        </w:rPr>
        <w:t xml:space="preserve"> iekšējie noteikumi “Par informācijas uzturēšanu tīmekļa vietnē </w:t>
      </w:r>
      <w:hyperlink r:id="rId47" w:history="1">
        <w:r w:rsidRPr="00985444">
          <w:rPr>
            <w:rStyle w:val="Hipersaite"/>
            <w:rFonts w:eastAsiaTheme="majorEastAsia" w:cstheme="minorHAnsi"/>
            <w:sz w:val="24"/>
            <w:szCs w:val="24"/>
          </w:rPr>
          <w:t>www.vdzti.gov.lv</w:t>
        </w:r>
      </w:hyperlink>
      <w:r w:rsidRPr="00667E74">
        <w:rPr>
          <w:rFonts w:eastAsiaTheme="majorEastAsia" w:cstheme="minorHAnsi"/>
          <w:color w:val="auto"/>
          <w:sz w:val="24"/>
          <w:szCs w:val="24"/>
        </w:rPr>
        <w:t xml:space="preserve">”, kas nosaka informācijas ievietošanas, uzturēšanas un aktualizācijas kārtību </w:t>
      </w:r>
      <w:r w:rsidR="00654529">
        <w:rPr>
          <w:rFonts w:eastAsiaTheme="majorEastAsia" w:cstheme="minorHAnsi"/>
          <w:color w:val="auto"/>
          <w:sz w:val="24"/>
          <w:szCs w:val="24"/>
        </w:rPr>
        <w:t>Inspekcija</w:t>
      </w:r>
      <w:r w:rsidR="008E3A5A">
        <w:rPr>
          <w:rFonts w:eastAsiaTheme="majorEastAsia" w:cstheme="minorHAnsi"/>
          <w:color w:val="auto"/>
          <w:sz w:val="24"/>
          <w:szCs w:val="24"/>
        </w:rPr>
        <w:t xml:space="preserve">s </w:t>
      </w:r>
      <w:r w:rsidRPr="00667E74">
        <w:rPr>
          <w:rFonts w:eastAsiaTheme="majorEastAsia" w:cstheme="minorHAnsi"/>
          <w:color w:val="auto"/>
          <w:sz w:val="24"/>
          <w:szCs w:val="24"/>
        </w:rPr>
        <w:t>tīmekļvietnē.</w:t>
      </w:r>
    </w:p>
    <w:p w14:paraId="47235D36" w14:textId="7BD58CCA" w:rsidR="00A369C3" w:rsidRPr="00667E74" w:rsidRDefault="00654529" w:rsidP="008531B6">
      <w:pPr>
        <w:spacing w:after="120" w:line="240" w:lineRule="auto"/>
        <w:ind w:firstLine="567"/>
        <w:jc w:val="both"/>
        <w:rPr>
          <w:rFonts w:eastAsiaTheme="majorEastAsia" w:cstheme="minorHAnsi"/>
          <w:color w:val="auto"/>
          <w:sz w:val="24"/>
          <w:szCs w:val="24"/>
        </w:rPr>
      </w:pPr>
      <w:r>
        <w:rPr>
          <w:rFonts w:eastAsiaTheme="majorEastAsia" w:cstheme="minorHAnsi"/>
          <w:color w:val="auto"/>
          <w:sz w:val="24"/>
          <w:szCs w:val="24"/>
        </w:rPr>
        <w:t>Inspekcija</w:t>
      </w:r>
      <w:r w:rsidR="008E3A5A">
        <w:rPr>
          <w:rFonts w:eastAsiaTheme="majorEastAsia" w:cstheme="minorHAnsi"/>
          <w:color w:val="auto"/>
          <w:sz w:val="24"/>
          <w:szCs w:val="24"/>
        </w:rPr>
        <w:t xml:space="preserve">s </w:t>
      </w:r>
      <w:r w:rsidR="00A369C3">
        <w:rPr>
          <w:rFonts w:eastAsiaTheme="majorEastAsia" w:cstheme="minorHAnsi"/>
          <w:color w:val="auto"/>
          <w:sz w:val="24"/>
          <w:szCs w:val="24"/>
        </w:rPr>
        <w:t>tīmekļvietni</w:t>
      </w:r>
      <w:r w:rsidR="00C93BBB" w:rsidRPr="00C93BBB">
        <w:rPr>
          <w:rFonts w:eastAsiaTheme="majorEastAsia" w:cstheme="minorHAnsi"/>
          <w:color w:val="auto"/>
          <w:sz w:val="24"/>
          <w:szCs w:val="24"/>
        </w:rPr>
        <w:t xml:space="preserve"> </w:t>
      </w:r>
      <w:r w:rsidR="00C93BBB">
        <w:rPr>
          <w:rFonts w:eastAsiaTheme="majorEastAsia" w:cstheme="minorHAnsi"/>
          <w:color w:val="auto"/>
          <w:sz w:val="24"/>
          <w:szCs w:val="24"/>
        </w:rPr>
        <w:t>apmeklē</w:t>
      </w:r>
      <w:r w:rsidR="008E3A5A">
        <w:rPr>
          <w:rFonts w:eastAsiaTheme="majorEastAsia" w:cstheme="minorHAnsi"/>
          <w:color w:val="auto"/>
          <w:sz w:val="24"/>
          <w:szCs w:val="24"/>
        </w:rPr>
        <w:t>,</w:t>
      </w:r>
      <w:r w:rsidR="00A369C3">
        <w:rPr>
          <w:rFonts w:eastAsiaTheme="majorEastAsia" w:cstheme="minorHAnsi"/>
          <w:color w:val="auto"/>
          <w:sz w:val="24"/>
          <w:szCs w:val="24"/>
        </w:rPr>
        <w:t xml:space="preserve"> galvenokārt</w:t>
      </w:r>
      <w:r w:rsidR="008E3A5A">
        <w:rPr>
          <w:rFonts w:eastAsiaTheme="majorEastAsia" w:cstheme="minorHAnsi"/>
          <w:color w:val="auto"/>
          <w:sz w:val="24"/>
          <w:szCs w:val="24"/>
        </w:rPr>
        <w:t>,</w:t>
      </w:r>
      <w:r w:rsidR="00A369C3">
        <w:rPr>
          <w:rFonts w:eastAsiaTheme="majorEastAsia" w:cstheme="minorHAnsi"/>
          <w:color w:val="auto"/>
          <w:sz w:val="24"/>
          <w:szCs w:val="24"/>
        </w:rPr>
        <w:t xml:space="preserve"> dzelzceļa transporta sistēmas dalībnieki</w:t>
      </w:r>
      <w:r w:rsidR="00A369C3" w:rsidRPr="006244D3">
        <w:rPr>
          <w:rFonts w:eastAsiaTheme="majorEastAsia" w:cstheme="minorHAnsi"/>
          <w:color w:val="auto"/>
          <w:sz w:val="24"/>
          <w:szCs w:val="24"/>
        </w:rPr>
        <w:t xml:space="preserve">, </w:t>
      </w:r>
      <w:r w:rsidR="00361E3D">
        <w:rPr>
          <w:rFonts w:eastAsiaTheme="majorEastAsia" w:cstheme="minorHAnsi"/>
          <w:color w:val="auto"/>
          <w:sz w:val="24"/>
          <w:szCs w:val="24"/>
        </w:rPr>
        <w:t xml:space="preserve">kuru aktīvo lietotāju skaits 2023. gadā ir nedaudz palielinājies. </w:t>
      </w:r>
    </w:p>
    <w:p w14:paraId="32BBB1D7" w14:textId="0CCDFE9F" w:rsidR="00A369C3" w:rsidRPr="00667E74" w:rsidRDefault="00E91533" w:rsidP="00A369C3">
      <w:pPr>
        <w:spacing w:after="120" w:line="240" w:lineRule="auto"/>
        <w:jc w:val="right"/>
        <w:rPr>
          <w:rFonts w:ascii="Calibri" w:eastAsiaTheme="majorEastAsia" w:hAnsi="Calibri" w:cs="Calibri"/>
          <w:color w:val="auto"/>
          <w:sz w:val="24"/>
          <w:szCs w:val="24"/>
          <w14:ligatures w14:val="standardContextual"/>
        </w:rPr>
      </w:pPr>
      <w:r>
        <w:rPr>
          <w:rFonts w:ascii="Calibri" w:eastAsiaTheme="majorEastAsia" w:hAnsi="Calibri" w:cs="Calibri"/>
          <w:color w:val="auto"/>
          <w:sz w:val="24"/>
          <w:szCs w:val="24"/>
          <w14:ligatures w14:val="standardContextual"/>
        </w:rPr>
        <w:t>26</w:t>
      </w:r>
      <w:r w:rsidR="00A369C3" w:rsidRPr="00667E74">
        <w:rPr>
          <w:rFonts w:ascii="Calibri" w:eastAsiaTheme="majorEastAsia" w:hAnsi="Calibri" w:cs="Calibri"/>
          <w:color w:val="auto"/>
          <w:sz w:val="24"/>
          <w:szCs w:val="24"/>
          <w14:ligatures w14:val="standardContextual"/>
        </w:rPr>
        <w:t xml:space="preserve">.tabula. </w:t>
      </w:r>
      <w:r>
        <w:rPr>
          <w:rFonts w:ascii="Calibri" w:eastAsiaTheme="majorEastAsia" w:hAnsi="Calibri" w:cs="Calibri"/>
          <w:color w:val="auto"/>
          <w:sz w:val="24"/>
          <w:szCs w:val="24"/>
          <w14:ligatures w14:val="standardContextual"/>
        </w:rPr>
        <w:t xml:space="preserve"> </w:t>
      </w:r>
      <w:r w:rsidR="00654529">
        <w:rPr>
          <w:rFonts w:ascii="Calibri" w:eastAsiaTheme="majorEastAsia" w:hAnsi="Calibri" w:cs="Calibri"/>
          <w:b/>
          <w:bCs/>
          <w:color w:val="auto"/>
          <w:sz w:val="24"/>
          <w:szCs w:val="24"/>
          <w14:ligatures w14:val="standardContextual"/>
        </w:rPr>
        <w:t>Inspekcija</w:t>
      </w:r>
      <w:r w:rsidR="008E3A5A">
        <w:rPr>
          <w:rFonts w:ascii="Calibri" w:eastAsiaTheme="majorEastAsia" w:hAnsi="Calibri" w:cs="Calibri"/>
          <w:b/>
          <w:bCs/>
          <w:color w:val="auto"/>
          <w:sz w:val="24"/>
          <w:szCs w:val="24"/>
          <w14:ligatures w14:val="standardContextual"/>
        </w:rPr>
        <w:t xml:space="preserve">s </w:t>
      </w:r>
      <w:r w:rsidR="00A369C3" w:rsidRPr="00667E74">
        <w:rPr>
          <w:rFonts w:ascii="Calibri" w:eastAsiaTheme="majorEastAsia" w:hAnsi="Calibri" w:cs="Calibri"/>
          <w:b/>
          <w:bCs/>
          <w:color w:val="auto"/>
          <w:sz w:val="24"/>
          <w:szCs w:val="24"/>
          <w14:ligatures w14:val="standardContextual"/>
        </w:rPr>
        <w:t>tīmekļvietnes apmeklētība</w:t>
      </w:r>
      <w:r w:rsidR="00A369C3" w:rsidRPr="00667E74">
        <w:rPr>
          <w:rFonts w:ascii="Calibri" w:eastAsiaTheme="majorEastAsia" w:hAnsi="Calibri" w:cs="Calibri"/>
          <w:b/>
          <w:bCs/>
          <w:color w:val="auto"/>
          <w:sz w:val="24"/>
          <w:szCs w:val="24"/>
          <w:vertAlign w:val="superscript"/>
          <w14:ligatures w14:val="standardContextual"/>
        </w:rPr>
        <w:footnoteReference w:id="27"/>
      </w:r>
    </w:p>
    <w:tbl>
      <w:tblPr>
        <w:tblStyle w:val="TableGrid3"/>
        <w:tblW w:w="8929" w:type="dxa"/>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6"/>
        <w:gridCol w:w="1842"/>
        <w:gridCol w:w="1843"/>
        <w:gridCol w:w="1558"/>
      </w:tblGrid>
      <w:tr w:rsidR="0030606F" w:rsidRPr="00667E74" w14:paraId="1A7BDBC9" w14:textId="4C59F01A" w:rsidTr="00901CE1">
        <w:tc>
          <w:tcPr>
            <w:tcW w:w="3686" w:type="dxa"/>
          </w:tcPr>
          <w:p w14:paraId="65A25B0C" w14:textId="77777777" w:rsidR="0030606F" w:rsidRPr="00667E74" w:rsidRDefault="0030606F" w:rsidP="00EB4653">
            <w:pPr>
              <w:spacing w:after="0" w:line="240" w:lineRule="auto"/>
              <w:jc w:val="center"/>
              <w:rPr>
                <w:rFonts w:ascii="Calibri" w:eastAsiaTheme="majorEastAsia" w:hAnsi="Calibri" w:cs="Calibri"/>
                <w:b/>
                <w:bCs/>
                <w:color w:val="auto"/>
                <w:sz w:val="24"/>
                <w:szCs w:val="24"/>
                <w:lang w:val="lv-LV"/>
                <w14:ligatures w14:val="standardContextual"/>
              </w:rPr>
            </w:pPr>
          </w:p>
        </w:tc>
        <w:tc>
          <w:tcPr>
            <w:tcW w:w="1842" w:type="dxa"/>
          </w:tcPr>
          <w:p w14:paraId="208BC250" w14:textId="2C801106" w:rsidR="0030606F" w:rsidRPr="00667E74" w:rsidRDefault="0030606F" w:rsidP="00EB4653">
            <w:pPr>
              <w:spacing w:after="0" w:line="240" w:lineRule="auto"/>
              <w:jc w:val="center"/>
              <w:rPr>
                <w:rFonts w:ascii="Calibri" w:eastAsiaTheme="majorEastAsia" w:hAnsi="Calibri" w:cs="Calibri"/>
                <w:b/>
                <w:bCs/>
                <w:color w:val="auto"/>
                <w:sz w:val="24"/>
                <w:szCs w:val="24"/>
                <w:lang w:val="lv-LV"/>
                <w14:ligatures w14:val="standardContextual"/>
              </w:rPr>
            </w:pPr>
            <w:r w:rsidRPr="00667E74">
              <w:rPr>
                <w:rFonts w:ascii="Calibri" w:eastAsiaTheme="majorEastAsia" w:hAnsi="Calibri" w:cs="Calibri"/>
                <w:b/>
                <w:bCs/>
                <w:color w:val="auto"/>
                <w:sz w:val="24"/>
                <w:szCs w:val="24"/>
                <w:lang w:val="lv-LV"/>
                <w14:ligatures w14:val="standardContextual"/>
              </w:rPr>
              <w:t>2021</w:t>
            </w:r>
            <w:r w:rsidR="00400A8E">
              <w:t>*</w:t>
            </w:r>
          </w:p>
        </w:tc>
        <w:tc>
          <w:tcPr>
            <w:tcW w:w="1843" w:type="dxa"/>
          </w:tcPr>
          <w:p w14:paraId="2CAA4092" w14:textId="77777777" w:rsidR="0030606F" w:rsidRPr="00667E74" w:rsidRDefault="0030606F" w:rsidP="00EB4653">
            <w:pPr>
              <w:spacing w:after="0" w:line="240" w:lineRule="auto"/>
              <w:jc w:val="center"/>
              <w:rPr>
                <w:rFonts w:ascii="Calibri" w:eastAsiaTheme="majorEastAsia" w:hAnsi="Calibri" w:cs="Calibri"/>
                <w:b/>
                <w:bCs/>
                <w:color w:val="auto"/>
                <w:sz w:val="24"/>
                <w:szCs w:val="24"/>
                <w:lang w:val="lv-LV"/>
                <w14:ligatures w14:val="standardContextual"/>
              </w:rPr>
            </w:pPr>
            <w:r w:rsidRPr="00667E74">
              <w:rPr>
                <w:rFonts w:ascii="Calibri" w:eastAsiaTheme="majorEastAsia" w:hAnsi="Calibri" w:cs="Calibri"/>
                <w:b/>
                <w:bCs/>
                <w:color w:val="auto"/>
                <w:sz w:val="24"/>
                <w:szCs w:val="24"/>
                <w:lang w:val="lv-LV"/>
                <w14:ligatures w14:val="standardContextual"/>
              </w:rPr>
              <w:t>2022</w:t>
            </w:r>
          </w:p>
        </w:tc>
        <w:tc>
          <w:tcPr>
            <w:tcW w:w="1558" w:type="dxa"/>
          </w:tcPr>
          <w:p w14:paraId="315CF44E" w14:textId="395D478D" w:rsidR="0030606F" w:rsidRPr="00667E74" w:rsidRDefault="0030606F" w:rsidP="00EB4653">
            <w:pPr>
              <w:spacing w:after="0" w:line="240" w:lineRule="auto"/>
              <w:jc w:val="center"/>
              <w:rPr>
                <w:rFonts w:ascii="Calibri" w:eastAsiaTheme="majorEastAsia" w:hAnsi="Calibri" w:cs="Calibri"/>
                <w:b/>
                <w:bCs/>
                <w:color w:val="auto"/>
                <w:sz w:val="24"/>
                <w:szCs w:val="24"/>
                <w14:ligatures w14:val="standardContextual"/>
              </w:rPr>
            </w:pPr>
            <w:r>
              <w:rPr>
                <w:rFonts w:ascii="Calibri" w:eastAsiaTheme="majorEastAsia" w:hAnsi="Calibri" w:cs="Calibri"/>
                <w:b/>
                <w:bCs/>
                <w:color w:val="auto"/>
                <w:sz w:val="24"/>
                <w:szCs w:val="24"/>
                <w14:ligatures w14:val="standardContextual"/>
              </w:rPr>
              <w:t>2023</w:t>
            </w:r>
          </w:p>
        </w:tc>
      </w:tr>
      <w:tr w:rsidR="0030606F" w:rsidRPr="00667E74" w14:paraId="475F8555" w14:textId="56152C87" w:rsidTr="00901CE1">
        <w:tc>
          <w:tcPr>
            <w:tcW w:w="3686" w:type="dxa"/>
          </w:tcPr>
          <w:p w14:paraId="1CAB7115" w14:textId="77777777" w:rsidR="0030606F" w:rsidRPr="00667E74" w:rsidRDefault="0030606F" w:rsidP="00EB4653">
            <w:pPr>
              <w:spacing w:after="0" w:line="240" w:lineRule="auto"/>
              <w:rPr>
                <w:rFonts w:ascii="Calibri" w:eastAsiaTheme="majorEastAsia" w:hAnsi="Calibri" w:cs="Calibri"/>
                <w:b/>
                <w:bCs/>
                <w:color w:val="auto"/>
                <w:sz w:val="24"/>
                <w:szCs w:val="24"/>
                <w:lang w:val="lv-LV"/>
                <w14:ligatures w14:val="standardContextual"/>
              </w:rPr>
            </w:pPr>
            <w:r w:rsidRPr="00667E74">
              <w:rPr>
                <w:rFonts w:ascii="Calibri" w:eastAsiaTheme="majorEastAsia" w:hAnsi="Calibri" w:cs="Calibri"/>
                <w:b/>
                <w:bCs/>
                <w:color w:val="auto"/>
                <w:sz w:val="24"/>
                <w:szCs w:val="24"/>
                <w:lang w:val="lv-LV"/>
                <w14:ligatures w14:val="standardContextual"/>
              </w:rPr>
              <w:t>Lietotāju skaits</w:t>
            </w:r>
          </w:p>
        </w:tc>
        <w:tc>
          <w:tcPr>
            <w:tcW w:w="1842" w:type="dxa"/>
          </w:tcPr>
          <w:p w14:paraId="781DFBE8" w14:textId="1BB7FEE5" w:rsidR="0030606F" w:rsidRPr="00667E74" w:rsidRDefault="0030606F" w:rsidP="00EB4653">
            <w:pPr>
              <w:spacing w:after="0" w:line="240" w:lineRule="auto"/>
              <w:ind w:left="174" w:hanging="174"/>
              <w:jc w:val="center"/>
              <w:rPr>
                <w:rFonts w:ascii="Calibri" w:eastAsiaTheme="majorEastAsia" w:hAnsi="Calibri" w:cs="Calibri"/>
                <w:color w:val="auto"/>
                <w:sz w:val="24"/>
                <w:szCs w:val="24"/>
                <w:lang w:val="lv-LV"/>
                <w14:ligatures w14:val="standardContextual"/>
              </w:rPr>
            </w:pPr>
            <w:r w:rsidRPr="00667E74">
              <w:rPr>
                <w:rFonts w:ascii="Calibri" w:eastAsiaTheme="majorEastAsia" w:hAnsi="Calibri" w:cs="Calibri"/>
                <w:color w:val="auto"/>
                <w:sz w:val="24"/>
                <w:szCs w:val="24"/>
                <w:lang w:val="lv-LV"/>
                <w14:ligatures w14:val="standardContextual"/>
              </w:rPr>
              <w:t>1123</w:t>
            </w:r>
          </w:p>
        </w:tc>
        <w:tc>
          <w:tcPr>
            <w:tcW w:w="1843" w:type="dxa"/>
          </w:tcPr>
          <w:p w14:paraId="3155E5D9" w14:textId="1D5D349C" w:rsidR="0030606F" w:rsidRPr="00667E74" w:rsidRDefault="0030606F" w:rsidP="00EB4653">
            <w:pPr>
              <w:spacing w:after="0" w:line="240" w:lineRule="auto"/>
              <w:jc w:val="center"/>
              <w:rPr>
                <w:rFonts w:ascii="Calibri" w:eastAsiaTheme="majorEastAsia" w:hAnsi="Calibri" w:cs="Calibri"/>
                <w:color w:val="auto"/>
                <w:sz w:val="24"/>
                <w:szCs w:val="24"/>
                <w:lang w:val="lv-LV"/>
                <w14:ligatures w14:val="standardContextual"/>
              </w:rPr>
            </w:pPr>
            <w:r w:rsidRPr="00667E74">
              <w:rPr>
                <w:rFonts w:ascii="Calibri" w:eastAsiaTheme="majorEastAsia" w:hAnsi="Calibri" w:cs="Calibri"/>
                <w:color w:val="auto"/>
                <w:sz w:val="24"/>
                <w:szCs w:val="24"/>
                <w:lang w:val="lv-LV"/>
                <w14:ligatures w14:val="standardContextual"/>
              </w:rPr>
              <w:t>2925</w:t>
            </w:r>
          </w:p>
        </w:tc>
        <w:tc>
          <w:tcPr>
            <w:tcW w:w="1558" w:type="dxa"/>
          </w:tcPr>
          <w:p w14:paraId="055A08DE" w14:textId="4B9B083B" w:rsidR="0030606F" w:rsidRPr="00667E74" w:rsidRDefault="00400A8E" w:rsidP="00EB4653">
            <w:pPr>
              <w:spacing w:after="0" w:line="240" w:lineRule="auto"/>
              <w:jc w:val="center"/>
              <w:rPr>
                <w:rFonts w:ascii="Calibri" w:eastAsiaTheme="majorEastAsia" w:hAnsi="Calibri" w:cs="Calibri"/>
                <w:color w:val="auto"/>
                <w:sz w:val="24"/>
                <w:szCs w:val="24"/>
                <w14:ligatures w14:val="standardContextual"/>
              </w:rPr>
            </w:pPr>
            <w:r>
              <w:rPr>
                <w:rFonts w:ascii="Calibri" w:eastAsiaTheme="majorEastAsia" w:hAnsi="Calibri" w:cs="Calibri"/>
                <w:color w:val="auto"/>
                <w:sz w:val="24"/>
                <w:szCs w:val="24"/>
                <w14:ligatures w14:val="standardContextual"/>
              </w:rPr>
              <w:t>4401</w:t>
            </w:r>
          </w:p>
        </w:tc>
      </w:tr>
      <w:tr w:rsidR="00400A8E" w:rsidRPr="00DF4CD5" w14:paraId="29EF6530" w14:textId="77777777" w:rsidTr="00901CE1">
        <w:tc>
          <w:tcPr>
            <w:tcW w:w="3686" w:type="dxa"/>
          </w:tcPr>
          <w:p w14:paraId="02D4EAB6" w14:textId="03D4587C" w:rsidR="00400A8E" w:rsidRPr="00DF4CD5" w:rsidRDefault="00960649" w:rsidP="00EB4653">
            <w:pPr>
              <w:spacing w:after="0" w:line="240" w:lineRule="auto"/>
              <w:rPr>
                <w:rFonts w:ascii="Calibri" w:eastAsiaTheme="majorEastAsia" w:hAnsi="Calibri" w:cs="Calibri"/>
                <w:b/>
                <w:bCs/>
                <w:color w:val="auto"/>
                <w:sz w:val="24"/>
                <w:szCs w:val="24"/>
                <w:lang w:val="lv-LV"/>
                <w14:ligatures w14:val="standardContextual"/>
              </w:rPr>
            </w:pPr>
            <w:r w:rsidRPr="00DF4CD5">
              <w:rPr>
                <w:rFonts w:ascii="Calibri" w:eastAsiaTheme="majorEastAsia" w:hAnsi="Calibri" w:cs="Calibri"/>
                <w:b/>
                <w:bCs/>
                <w:color w:val="auto"/>
                <w:sz w:val="24"/>
                <w:szCs w:val="24"/>
                <w:lang w:val="lv-LV"/>
                <w14:ligatures w14:val="standardContextual"/>
              </w:rPr>
              <w:t>Aktīvo lietotāju skaits mēnesī</w:t>
            </w:r>
          </w:p>
        </w:tc>
        <w:tc>
          <w:tcPr>
            <w:tcW w:w="1842" w:type="dxa"/>
          </w:tcPr>
          <w:p w14:paraId="3D3D0436" w14:textId="4BD8BE40" w:rsidR="00400A8E" w:rsidRPr="00DF4CD5" w:rsidRDefault="00960649" w:rsidP="00EB4653">
            <w:pPr>
              <w:spacing w:after="0" w:line="240" w:lineRule="auto"/>
              <w:ind w:left="174" w:hanging="174"/>
              <w:jc w:val="center"/>
              <w:rPr>
                <w:rFonts w:ascii="Calibri" w:eastAsiaTheme="majorEastAsia" w:hAnsi="Calibri" w:cs="Calibri"/>
                <w:color w:val="auto"/>
                <w:sz w:val="24"/>
                <w:szCs w:val="24"/>
                <w:lang w:val="lv-LV"/>
                <w14:ligatures w14:val="standardContextual"/>
              </w:rPr>
            </w:pPr>
            <w:r w:rsidRPr="00DF4CD5">
              <w:rPr>
                <w:rFonts w:ascii="Calibri" w:eastAsiaTheme="majorEastAsia" w:hAnsi="Calibri" w:cs="Calibri"/>
                <w:color w:val="auto"/>
                <w:sz w:val="24"/>
                <w:szCs w:val="24"/>
                <w:lang w:val="lv-LV"/>
                <w14:ligatures w14:val="standardContextual"/>
              </w:rPr>
              <w:t>281</w:t>
            </w:r>
          </w:p>
        </w:tc>
        <w:tc>
          <w:tcPr>
            <w:tcW w:w="1843" w:type="dxa"/>
          </w:tcPr>
          <w:p w14:paraId="68D75905" w14:textId="05C9DA52" w:rsidR="00400A8E" w:rsidRPr="00DF4CD5" w:rsidRDefault="00960649" w:rsidP="00EB4653">
            <w:pPr>
              <w:spacing w:after="0" w:line="240" w:lineRule="auto"/>
              <w:jc w:val="center"/>
              <w:rPr>
                <w:rFonts w:ascii="Calibri" w:eastAsiaTheme="majorEastAsia" w:hAnsi="Calibri" w:cs="Calibri"/>
                <w:color w:val="auto"/>
                <w:sz w:val="24"/>
                <w:szCs w:val="24"/>
                <w:lang w:val="lv-LV"/>
                <w14:ligatures w14:val="standardContextual"/>
              </w:rPr>
            </w:pPr>
            <w:r w:rsidRPr="00DF4CD5">
              <w:rPr>
                <w:rFonts w:ascii="Calibri" w:eastAsiaTheme="majorEastAsia" w:hAnsi="Calibri" w:cs="Calibri"/>
                <w:color w:val="auto"/>
                <w:sz w:val="24"/>
                <w:szCs w:val="24"/>
                <w:lang w:val="lv-LV"/>
                <w14:ligatures w14:val="standardContextual"/>
              </w:rPr>
              <w:t>323</w:t>
            </w:r>
          </w:p>
        </w:tc>
        <w:tc>
          <w:tcPr>
            <w:tcW w:w="1558" w:type="dxa"/>
          </w:tcPr>
          <w:p w14:paraId="287EF7A6" w14:textId="0935471B" w:rsidR="00400A8E" w:rsidRPr="00DF4CD5" w:rsidRDefault="00960649" w:rsidP="00EB4653">
            <w:pPr>
              <w:spacing w:after="0" w:line="240" w:lineRule="auto"/>
              <w:jc w:val="center"/>
              <w:rPr>
                <w:rFonts w:ascii="Calibri" w:eastAsiaTheme="majorEastAsia" w:hAnsi="Calibri" w:cs="Calibri"/>
                <w:color w:val="auto"/>
                <w:sz w:val="24"/>
                <w:szCs w:val="24"/>
                <w:lang w:val="lv-LV"/>
                <w14:ligatures w14:val="standardContextual"/>
              </w:rPr>
            </w:pPr>
            <w:r w:rsidRPr="00DF4CD5">
              <w:rPr>
                <w:rFonts w:ascii="Calibri" w:eastAsiaTheme="majorEastAsia" w:hAnsi="Calibri" w:cs="Calibri"/>
                <w:color w:val="auto"/>
                <w:sz w:val="24"/>
                <w:szCs w:val="24"/>
                <w:lang w:val="lv-LV"/>
                <w14:ligatures w14:val="standardContextual"/>
              </w:rPr>
              <w:t>419</w:t>
            </w:r>
          </w:p>
        </w:tc>
      </w:tr>
      <w:tr w:rsidR="0030606F" w:rsidRPr="00667E74" w14:paraId="30F2B533" w14:textId="6A12ED9C" w:rsidTr="00901CE1">
        <w:tc>
          <w:tcPr>
            <w:tcW w:w="3686" w:type="dxa"/>
          </w:tcPr>
          <w:p w14:paraId="368ADD01" w14:textId="77777777" w:rsidR="0030606F" w:rsidRPr="00667E74" w:rsidRDefault="0030606F" w:rsidP="00EB4653">
            <w:pPr>
              <w:spacing w:after="0" w:line="240" w:lineRule="auto"/>
              <w:rPr>
                <w:rFonts w:ascii="Calibri" w:eastAsiaTheme="majorEastAsia" w:hAnsi="Calibri" w:cs="Calibri"/>
                <w:b/>
                <w:bCs/>
                <w:color w:val="auto"/>
                <w:sz w:val="24"/>
                <w:szCs w:val="24"/>
                <w:lang w:val="lv-LV"/>
                <w14:ligatures w14:val="standardContextual"/>
              </w:rPr>
            </w:pPr>
            <w:r w:rsidRPr="00667E74">
              <w:rPr>
                <w:rFonts w:ascii="Calibri" w:eastAsiaTheme="majorEastAsia" w:hAnsi="Calibri" w:cs="Calibri"/>
                <w:b/>
                <w:bCs/>
                <w:color w:val="auto"/>
                <w:sz w:val="24"/>
                <w:szCs w:val="24"/>
                <w:lang w:val="lv-LV"/>
                <w14:ligatures w14:val="standardContextual"/>
              </w:rPr>
              <w:t>Lapu skatījumi</w:t>
            </w:r>
          </w:p>
        </w:tc>
        <w:tc>
          <w:tcPr>
            <w:tcW w:w="1842" w:type="dxa"/>
          </w:tcPr>
          <w:p w14:paraId="084D4203" w14:textId="77777777" w:rsidR="0030606F" w:rsidRPr="00667E74" w:rsidRDefault="0030606F" w:rsidP="00EB4653">
            <w:pPr>
              <w:spacing w:after="0" w:line="240" w:lineRule="auto"/>
              <w:jc w:val="center"/>
              <w:rPr>
                <w:rFonts w:ascii="Calibri" w:eastAsiaTheme="majorEastAsia" w:hAnsi="Calibri" w:cs="Calibri"/>
                <w:color w:val="auto"/>
                <w:sz w:val="24"/>
                <w:szCs w:val="24"/>
                <w:lang w:val="lv-LV"/>
                <w14:ligatures w14:val="standardContextual"/>
              </w:rPr>
            </w:pPr>
            <w:r w:rsidRPr="00667E74">
              <w:rPr>
                <w:rFonts w:ascii="Calibri" w:eastAsiaTheme="majorEastAsia" w:hAnsi="Calibri" w:cs="Calibri"/>
                <w:color w:val="auto"/>
                <w:sz w:val="24"/>
                <w:szCs w:val="24"/>
                <w:lang w:val="lv-LV"/>
                <w14:ligatures w14:val="standardContextual"/>
              </w:rPr>
              <w:t>17 183</w:t>
            </w:r>
          </w:p>
        </w:tc>
        <w:tc>
          <w:tcPr>
            <w:tcW w:w="1843" w:type="dxa"/>
          </w:tcPr>
          <w:p w14:paraId="16EA2DFB" w14:textId="77777777" w:rsidR="0030606F" w:rsidRPr="00667E74" w:rsidRDefault="0030606F" w:rsidP="00EB4653">
            <w:pPr>
              <w:spacing w:after="0" w:line="240" w:lineRule="auto"/>
              <w:jc w:val="center"/>
              <w:rPr>
                <w:rFonts w:ascii="Calibri" w:eastAsiaTheme="majorEastAsia" w:hAnsi="Calibri" w:cs="Calibri"/>
                <w:color w:val="auto"/>
                <w:sz w:val="24"/>
                <w:szCs w:val="24"/>
                <w:lang w:val="lv-LV"/>
                <w14:ligatures w14:val="standardContextual"/>
              </w:rPr>
            </w:pPr>
            <w:r w:rsidRPr="00667E74">
              <w:rPr>
                <w:rFonts w:ascii="Calibri" w:eastAsiaTheme="majorEastAsia" w:hAnsi="Calibri" w:cs="Calibri"/>
                <w:color w:val="auto"/>
                <w:sz w:val="24"/>
                <w:szCs w:val="24"/>
                <w:lang w:val="lv-LV"/>
                <w14:ligatures w14:val="standardContextual"/>
              </w:rPr>
              <w:t>31 384</w:t>
            </w:r>
          </w:p>
        </w:tc>
        <w:tc>
          <w:tcPr>
            <w:tcW w:w="1558" w:type="dxa"/>
          </w:tcPr>
          <w:p w14:paraId="73326604" w14:textId="4E6F4D85" w:rsidR="0030606F" w:rsidRPr="00667E74" w:rsidRDefault="00400A8E" w:rsidP="00EB4653">
            <w:pPr>
              <w:spacing w:after="0" w:line="240" w:lineRule="auto"/>
              <w:jc w:val="center"/>
              <w:rPr>
                <w:rFonts w:ascii="Calibri" w:eastAsiaTheme="majorEastAsia" w:hAnsi="Calibri" w:cs="Calibri"/>
                <w:color w:val="auto"/>
                <w:sz w:val="24"/>
                <w:szCs w:val="24"/>
                <w14:ligatures w14:val="standardContextual"/>
              </w:rPr>
            </w:pPr>
            <w:r w:rsidRPr="00400A8E">
              <w:rPr>
                <w:rFonts w:ascii="Calibri" w:eastAsiaTheme="majorEastAsia" w:hAnsi="Calibri" w:cs="Calibri"/>
                <w:color w:val="auto"/>
                <w:sz w:val="24"/>
                <w:szCs w:val="24"/>
                <w14:ligatures w14:val="standardContextual"/>
              </w:rPr>
              <w:t>33</w:t>
            </w:r>
            <w:r w:rsidR="00F1097F">
              <w:rPr>
                <w:rFonts w:ascii="Calibri" w:eastAsiaTheme="majorEastAsia" w:hAnsi="Calibri" w:cs="Calibri"/>
                <w:color w:val="auto"/>
                <w:sz w:val="24"/>
                <w:szCs w:val="24"/>
                <w14:ligatures w14:val="standardContextual"/>
              </w:rPr>
              <w:t xml:space="preserve"> </w:t>
            </w:r>
            <w:r w:rsidRPr="00400A8E">
              <w:rPr>
                <w:rFonts w:ascii="Calibri" w:eastAsiaTheme="majorEastAsia" w:hAnsi="Calibri" w:cs="Calibri"/>
                <w:color w:val="auto"/>
                <w:sz w:val="24"/>
                <w:szCs w:val="24"/>
                <w14:ligatures w14:val="standardContextual"/>
              </w:rPr>
              <w:t>778</w:t>
            </w:r>
          </w:p>
        </w:tc>
      </w:tr>
    </w:tbl>
    <w:p w14:paraId="6A1E3626" w14:textId="581110AF" w:rsidR="00A369C3" w:rsidRPr="00361E3D" w:rsidRDefault="0030606F" w:rsidP="00361E3D">
      <w:pPr>
        <w:spacing w:after="120" w:line="240" w:lineRule="auto"/>
        <w:ind w:firstLine="567"/>
        <w:jc w:val="both"/>
        <w:rPr>
          <w:rFonts w:eastAsiaTheme="majorEastAsia" w:cstheme="minorHAnsi"/>
          <w:color w:val="auto"/>
        </w:rPr>
      </w:pPr>
      <w:r w:rsidRPr="00361E3D">
        <w:rPr>
          <w:rFonts w:eastAsiaTheme="majorEastAsia" w:cstheme="minorHAnsi"/>
          <w:color w:val="auto"/>
        </w:rPr>
        <w:t>*- No 02.09.2021.</w:t>
      </w:r>
    </w:p>
    <w:p w14:paraId="24103ABB" w14:textId="55ADCD76" w:rsidR="00A369C3" w:rsidRPr="00667E74" w:rsidRDefault="00A369C3" w:rsidP="00361E3D">
      <w:pPr>
        <w:spacing w:before="240" w:after="120" w:line="240" w:lineRule="auto"/>
        <w:ind w:firstLine="720"/>
        <w:jc w:val="both"/>
        <w:rPr>
          <w:rFonts w:eastAsiaTheme="majorEastAsia" w:cstheme="minorHAnsi"/>
          <w:color w:val="auto"/>
          <w:sz w:val="24"/>
          <w:szCs w:val="24"/>
        </w:rPr>
      </w:pPr>
      <w:r w:rsidRPr="00667E74">
        <w:rPr>
          <w:rFonts w:eastAsiaTheme="majorEastAsia" w:cstheme="minorHAnsi"/>
          <w:color w:val="auto"/>
          <w:sz w:val="24"/>
          <w:szCs w:val="24"/>
        </w:rPr>
        <w:t xml:space="preserve">Atbilstoši vadlīnijām par “Konsultē vispirms” principa piemērošanu valsts iestāžu darbā </w:t>
      </w:r>
      <w:r w:rsidR="00654529">
        <w:rPr>
          <w:rFonts w:eastAsiaTheme="majorEastAsia" w:cstheme="minorHAnsi"/>
          <w:color w:val="auto"/>
          <w:sz w:val="24"/>
          <w:szCs w:val="24"/>
        </w:rPr>
        <w:t>Inspekcija</w:t>
      </w:r>
      <w:r w:rsidR="008E3A5A">
        <w:rPr>
          <w:rFonts w:eastAsiaTheme="majorEastAsia" w:cstheme="minorHAnsi"/>
          <w:color w:val="auto"/>
          <w:sz w:val="24"/>
          <w:szCs w:val="24"/>
        </w:rPr>
        <w:t xml:space="preserve"> </w:t>
      </w:r>
      <w:r w:rsidR="00400A8E">
        <w:rPr>
          <w:rFonts w:eastAsiaTheme="majorEastAsia" w:cstheme="minorHAnsi"/>
          <w:color w:val="auto"/>
          <w:sz w:val="24"/>
          <w:szCs w:val="24"/>
        </w:rPr>
        <w:t>divas reizes gadā</w:t>
      </w:r>
      <w:r w:rsidRPr="00667E74">
        <w:rPr>
          <w:rFonts w:eastAsiaTheme="majorEastAsia" w:cstheme="minorHAnsi"/>
          <w:color w:val="auto"/>
          <w:sz w:val="24"/>
          <w:szCs w:val="24"/>
        </w:rPr>
        <w:t xml:space="preserve"> rīko informatīvus seminārus un sanāksmes, lai informētu dzelzceļa transporta sistēmas dalībniekus par izmaiņām normatīvajos aktos un izskaidrotu, kādas jaunas prasības tās paredz. Tādā veidā tiek novērstas domstarpības un iespējami tiesiskā regulējuma pārpratumi, kā arī tiek atbalstīta dzelzceļa sistēmas dalībnieku tālāka nepārtraukta darbība. </w:t>
      </w:r>
    </w:p>
    <w:p w14:paraId="1DA9D321" w14:textId="6BF2309C" w:rsidR="00A369C3" w:rsidRDefault="00A369C3" w:rsidP="00A369C3">
      <w:pPr>
        <w:spacing w:after="120" w:line="240" w:lineRule="auto"/>
        <w:ind w:firstLine="720"/>
        <w:jc w:val="both"/>
        <w:rPr>
          <w:rFonts w:eastAsiaTheme="majorEastAsia" w:cstheme="minorHAnsi"/>
          <w:color w:val="auto"/>
          <w:sz w:val="24"/>
          <w:szCs w:val="24"/>
        </w:rPr>
      </w:pPr>
      <w:r w:rsidRPr="00667E74">
        <w:rPr>
          <w:rFonts w:eastAsiaTheme="majorEastAsia" w:cstheme="minorHAnsi"/>
          <w:color w:val="auto"/>
          <w:sz w:val="24"/>
          <w:szCs w:val="24"/>
        </w:rPr>
        <w:t xml:space="preserve">Komunikācijas un pakalpojumu sniegšanas </w:t>
      </w:r>
      <w:r w:rsidR="00DF4CD5">
        <w:rPr>
          <w:rFonts w:eastAsiaTheme="majorEastAsia" w:cstheme="minorHAnsi"/>
          <w:color w:val="auto"/>
          <w:sz w:val="24"/>
          <w:szCs w:val="24"/>
        </w:rPr>
        <w:t xml:space="preserve">novērtēšanai un </w:t>
      </w:r>
      <w:r w:rsidRPr="00667E74">
        <w:rPr>
          <w:rFonts w:eastAsiaTheme="majorEastAsia" w:cstheme="minorHAnsi"/>
          <w:color w:val="auto"/>
          <w:sz w:val="24"/>
          <w:szCs w:val="24"/>
        </w:rPr>
        <w:t xml:space="preserve">uzlabošanai </w:t>
      </w:r>
      <w:r w:rsidR="006846FC">
        <w:rPr>
          <w:rFonts w:eastAsiaTheme="majorEastAsia" w:cstheme="minorHAnsi"/>
          <w:color w:val="auto"/>
          <w:sz w:val="24"/>
          <w:szCs w:val="24"/>
        </w:rPr>
        <w:t>2023. gadā tika</w:t>
      </w:r>
      <w:r w:rsidRPr="00667E74">
        <w:rPr>
          <w:rFonts w:eastAsiaTheme="majorEastAsia" w:cstheme="minorHAnsi"/>
          <w:color w:val="auto"/>
          <w:sz w:val="24"/>
          <w:szCs w:val="24"/>
        </w:rPr>
        <w:t xml:space="preserve"> rīkotas </w:t>
      </w:r>
      <w:r w:rsidR="006846FC">
        <w:rPr>
          <w:rFonts w:eastAsiaTheme="majorEastAsia" w:cstheme="minorHAnsi"/>
          <w:color w:val="auto"/>
          <w:sz w:val="24"/>
          <w:szCs w:val="24"/>
        </w:rPr>
        <w:t xml:space="preserve">četras </w:t>
      </w:r>
      <w:r w:rsidRPr="00667E74">
        <w:rPr>
          <w:rFonts w:eastAsiaTheme="majorEastAsia" w:cstheme="minorHAnsi"/>
          <w:color w:val="auto"/>
          <w:sz w:val="24"/>
          <w:szCs w:val="24"/>
        </w:rPr>
        <w:t xml:space="preserve">klientu apmierinātības aptaujas, kurās klienti </w:t>
      </w:r>
      <w:r w:rsidR="008603F4">
        <w:rPr>
          <w:rFonts w:eastAsiaTheme="majorEastAsia" w:cstheme="minorHAnsi"/>
          <w:color w:val="auto"/>
          <w:sz w:val="24"/>
          <w:szCs w:val="24"/>
        </w:rPr>
        <w:t xml:space="preserve">anonīmi </w:t>
      </w:r>
      <w:r w:rsidRPr="00667E74">
        <w:rPr>
          <w:rFonts w:eastAsiaTheme="majorEastAsia" w:cstheme="minorHAnsi"/>
          <w:color w:val="auto"/>
          <w:sz w:val="24"/>
          <w:szCs w:val="24"/>
        </w:rPr>
        <w:t>var</w:t>
      </w:r>
      <w:r w:rsidR="006846FC">
        <w:rPr>
          <w:rFonts w:eastAsiaTheme="majorEastAsia" w:cstheme="minorHAnsi"/>
          <w:color w:val="auto"/>
          <w:sz w:val="24"/>
          <w:szCs w:val="24"/>
        </w:rPr>
        <w:t>ēja</w:t>
      </w:r>
      <w:r w:rsidRPr="00667E74">
        <w:rPr>
          <w:rFonts w:eastAsiaTheme="majorEastAsia" w:cstheme="minorHAnsi"/>
          <w:color w:val="auto"/>
          <w:sz w:val="24"/>
          <w:szCs w:val="24"/>
        </w:rPr>
        <w:t xml:space="preserve"> izteikt savu viedokli par </w:t>
      </w:r>
      <w:r>
        <w:rPr>
          <w:rFonts w:eastAsiaTheme="majorEastAsia" w:cstheme="minorHAnsi"/>
          <w:color w:val="auto"/>
          <w:sz w:val="24"/>
          <w:szCs w:val="24"/>
        </w:rPr>
        <w:t xml:space="preserve">iestādes darbu, </w:t>
      </w:r>
      <w:r w:rsidRPr="00667E74">
        <w:rPr>
          <w:rFonts w:eastAsiaTheme="majorEastAsia" w:cstheme="minorHAnsi"/>
          <w:color w:val="auto"/>
          <w:sz w:val="24"/>
          <w:szCs w:val="24"/>
        </w:rPr>
        <w:t xml:space="preserve">sniegtajiem pakalpojumiem, </w:t>
      </w:r>
      <w:r w:rsidR="001A0C3C">
        <w:rPr>
          <w:rFonts w:eastAsiaTheme="majorEastAsia" w:cstheme="minorHAnsi"/>
          <w:color w:val="auto"/>
          <w:sz w:val="24"/>
          <w:szCs w:val="24"/>
        </w:rPr>
        <w:t xml:space="preserve">organizētajiem semināriem, </w:t>
      </w:r>
      <w:r w:rsidRPr="00667E74">
        <w:rPr>
          <w:rFonts w:eastAsiaTheme="majorEastAsia" w:cstheme="minorHAnsi"/>
          <w:color w:val="auto"/>
          <w:sz w:val="24"/>
          <w:szCs w:val="24"/>
        </w:rPr>
        <w:t>iestādes tīmekļvietn</w:t>
      </w:r>
      <w:r>
        <w:rPr>
          <w:rFonts w:eastAsiaTheme="majorEastAsia" w:cstheme="minorHAnsi"/>
          <w:color w:val="auto"/>
          <w:sz w:val="24"/>
          <w:szCs w:val="24"/>
        </w:rPr>
        <w:t>es</w:t>
      </w:r>
      <w:r w:rsidR="00280E4B">
        <w:rPr>
          <w:rFonts w:eastAsiaTheme="majorEastAsia" w:cstheme="minorHAnsi"/>
          <w:color w:val="auto"/>
          <w:sz w:val="24"/>
          <w:szCs w:val="24"/>
        </w:rPr>
        <w:t xml:space="preserve"> un</w:t>
      </w:r>
      <w:r>
        <w:rPr>
          <w:rFonts w:eastAsiaTheme="majorEastAsia" w:cstheme="minorHAnsi"/>
          <w:color w:val="auto"/>
          <w:sz w:val="24"/>
          <w:szCs w:val="24"/>
        </w:rPr>
        <w:t xml:space="preserve"> </w:t>
      </w:r>
      <w:r w:rsidR="00280E4B" w:rsidRPr="006846FC">
        <w:rPr>
          <w:rFonts w:ascii="Calibri" w:eastAsiaTheme="majorEastAsia" w:hAnsi="Calibri" w:cs="Calibri"/>
          <w:color w:val="auto"/>
          <w:sz w:val="24"/>
          <w:szCs w:val="24"/>
          <w14:ligatures w14:val="standardContextual"/>
        </w:rPr>
        <w:t>COR sistēmas liet</w:t>
      </w:r>
      <w:r w:rsidR="00280E4B">
        <w:rPr>
          <w:rFonts w:ascii="Calibri" w:eastAsiaTheme="majorEastAsia" w:hAnsi="Calibri" w:cs="Calibri"/>
          <w:color w:val="auto"/>
          <w:sz w:val="24"/>
          <w:szCs w:val="24"/>
          <w14:ligatures w14:val="standardContextual"/>
        </w:rPr>
        <w:t>o</w:t>
      </w:r>
      <w:r w:rsidR="00280E4B" w:rsidRPr="006846FC">
        <w:rPr>
          <w:rFonts w:ascii="Calibri" w:eastAsiaTheme="majorEastAsia" w:hAnsi="Calibri" w:cs="Calibri"/>
          <w:color w:val="auto"/>
          <w:sz w:val="24"/>
          <w:szCs w:val="24"/>
          <w14:ligatures w14:val="standardContextual"/>
        </w:rPr>
        <w:t>jamību</w:t>
      </w:r>
      <w:r>
        <w:rPr>
          <w:rFonts w:eastAsiaTheme="majorEastAsia" w:cstheme="minorHAnsi"/>
          <w:color w:val="auto"/>
          <w:sz w:val="24"/>
          <w:szCs w:val="24"/>
        </w:rPr>
        <w:t xml:space="preserve"> un</w:t>
      </w:r>
      <w:r w:rsidR="001A0C3C">
        <w:rPr>
          <w:rFonts w:eastAsiaTheme="majorEastAsia" w:cstheme="minorHAnsi"/>
          <w:color w:val="auto"/>
          <w:sz w:val="24"/>
          <w:szCs w:val="24"/>
        </w:rPr>
        <w:t xml:space="preserve"> </w:t>
      </w:r>
      <w:r w:rsidRPr="00667E74">
        <w:rPr>
          <w:rFonts w:eastAsiaTheme="majorEastAsia" w:cstheme="minorHAnsi"/>
          <w:color w:val="auto"/>
          <w:sz w:val="24"/>
          <w:szCs w:val="24"/>
        </w:rPr>
        <w:t>iesniegt savus priekšlikumus</w:t>
      </w:r>
      <w:r>
        <w:rPr>
          <w:rFonts w:eastAsiaTheme="majorEastAsia" w:cstheme="minorHAnsi"/>
          <w:color w:val="auto"/>
          <w:sz w:val="24"/>
          <w:szCs w:val="24"/>
        </w:rPr>
        <w:t xml:space="preserve"> iestādes darbības uzlabošanai</w:t>
      </w:r>
      <w:r w:rsidRPr="00667E74">
        <w:rPr>
          <w:rFonts w:eastAsiaTheme="majorEastAsia" w:cstheme="minorHAnsi"/>
          <w:color w:val="auto"/>
          <w:sz w:val="24"/>
          <w:szCs w:val="24"/>
        </w:rPr>
        <w:t>.</w:t>
      </w:r>
    </w:p>
    <w:p w14:paraId="146B9E36" w14:textId="77777777" w:rsidR="006846FC" w:rsidRDefault="006846FC" w:rsidP="00A369C3">
      <w:pPr>
        <w:shd w:val="clear" w:color="auto" w:fill="FFFFFF" w:themeFill="background1"/>
        <w:spacing w:after="120" w:line="240" w:lineRule="auto"/>
        <w:ind w:firstLine="720"/>
        <w:jc w:val="both"/>
        <w:rPr>
          <w:rFonts w:eastAsiaTheme="majorEastAsia" w:cstheme="minorHAnsi"/>
          <w:color w:val="auto"/>
          <w:sz w:val="24"/>
          <w:szCs w:val="24"/>
          <w:highlight w:val="yellow"/>
        </w:rPr>
      </w:pPr>
    </w:p>
    <w:p w14:paraId="631EE0E3" w14:textId="31D836B5" w:rsidR="009E58C9" w:rsidRDefault="009E58C9" w:rsidP="009E58C9">
      <w:pPr>
        <w:shd w:val="clear" w:color="auto" w:fill="FFFFFF" w:themeFill="background1"/>
        <w:spacing w:after="120" w:line="240" w:lineRule="auto"/>
        <w:ind w:firstLine="720"/>
        <w:jc w:val="center"/>
        <w:rPr>
          <w:rFonts w:eastAsiaTheme="majorEastAsia" w:cstheme="minorHAnsi"/>
          <w:color w:val="auto"/>
          <w:sz w:val="24"/>
          <w:szCs w:val="24"/>
          <w:highlight w:val="yellow"/>
        </w:rPr>
      </w:pPr>
      <w:r>
        <w:rPr>
          <w:noProof/>
          <w:lang w:eastAsia="lv-LV"/>
          <w14:ligatures w14:val="standardContextual"/>
        </w:rPr>
        <w:drawing>
          <wp:inline distT="0" distB="0" distL="0" distR="0" wp14:anchorId="4EB78011" wp14:editId="4C4BB19C">
            <wp:extent cx="3730388" cy="2315571"/>
            <wp:effectExtent l="0" t="0" r="3810" b="8890"/>
            <wp:docPr id="723795291" name="Chart 1">
              <a:extLst xmlns:a="http://schemas.openxmlformats.org/drawingml/2006/main">
                <a:ext uri="{FF2B5EF4-FFF2-40B4-BE49-F238E27FC236}">
                  <a16:creationId xmlns:a16="http://schemas.microsoft.com/office/drawing/2014/main" id="{1ACE74E3-BA0A-68B0-F584-94613DF145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F12C39D" w14:textId="584D4F16" w:rsidR="009E58C9" w:rsidRDefault="00E91533" w:rsidP="009E58C9">
      <w:pPr>
        <w:shd w:val="clear" w:color="auto" w:fill="FFFFFF" w:themeFill="background1"/>
        <w:spacing w:after="120" w:line="240" w:lineRule="auto"/>
        <w:ind w:firstLine="720"/>
        <w:jc w:val="center"/>
        <w:rPr>
          <w:rFonts w:eastAsiaTheme="majorEastAsia" w:cstheme="minorHAnsi"/>
          <w:color w:val="auto"/>
          <w:sz w:val="24"/>
          <w:szCs w:val="24"/>
          <w:highlight w:val="yellow"/>
        </w:rPr>
      </w:pPr>
      <w:r>
        <w:rPr>
          <w:rFonts w:eastAsiaTheme="majorEastAsia" w:cstheme="minorHAnsi"/>
          <w:color w:val="auto"/>
          <w:sz w:val="24"/>
          <w:szCs w:val="24"/>
        </w:rPr>
        <w:lastRenderedPageBreak/>
        <w:t>3</w:t>
      </w:r>
      <w:r w:rsidR="009E58C9" w:rsidRPr="009E58C9">
        <w:rPr>
          <w:rFonts w:eastAsiaTheme="majorEastAsia" w:cstheme="minorHAnsi"/>
          <w:color w:val="auto"/>
          <w:sz w:val="24"/>
          <w:szCs w:val="24"/>
        </w:rPr>
        <w:t xml:space="preserve">. </w:t>
      </w:r>
      <w:r w:rsidR="009E58C9">
        <w:rPr>
          <w:rFonts w:eastAsiaTheme="majorEastAsia" w:cstheme="minorHAnsi"/>
          <w:color w:val="auto"/>
          <w:sz w:val="24"/>
          <w:szCs w:val="24"/>
        </w:rPr>
        <w:t>attēls</w:t>
      </w:r>
      <w:r w:rsidR="009E58C9" w:rsidRPr="009E58C9">
        <w:rPr>
          <w:rFonts w:eastAsiaTheme="majorEastAsia" w:cstheme="minorHAnsi"/>
          <w:color w:val="auto"/>
          <w:sz w:val="24"/>
          <w:szCs w:val="24"/>
        </w:rPr>
        <w:t>.  Klientu apmierinātība 2023. gadā</w:t>
      </w:r>
    </w:p>
    <w:p w14:paraId="17155F80" w14:textId="2160E3E9" w:rsidR="00A369C3" w:rsidRDefault="00A369C3" w:rsidP="00361E3D">
      <w:pPr>
        <w:shd w:val="clear" w:color="auto" w:fill="FFFFFF" w:themeFill="background1"/>
        <w:spacing w:before="240" w:after="120" w:line="240" w:lineRule="auto"/>
        <w:ind w:firstLine="720"/>
        <w:jc w:val="both"/>
        <w:rPr>
          <w:rFonts w:eastAsiaTheme="majorEastAsia" w:cstheme="minorHAnsi"/>
          <w:color w:val="000000" w:themeColor="text1"/>
          <w:sz w:val="24"/>
          <w:szCs w:val="24"/>
        </w:rPr>
      </w:pPr>
      <w:r w:rsidRPr="00826FA7">
        <w:rPr>
          <w:rFonts w:eastAsiaTheme="majorEastAsia" w:cstheme="minorHAnsi"/>
          <w:color w:val="000000" w:themeColor="text1"/>
          <w:sz w:val="24"/>
          <w:szCs w:val="24"/>
        </w:rPr>
        <w:t>202</w:t>
      </w:r>
      <w:r w:rsidR="008531B6" w:rsidRPr="00826FA7">
        <w:rPr>
          <w:rFonts w:eastAsiaTheme="majorEastAsia" w:cstheme="minorHAnsi"/>
          <w:color w:val="000000" w:themeColor="text1"/>
          <w:sz w:val="24"/>
          <w:szCs w:val="24"/>
        </w:rPr>
        <w:t>3</w:t>
      </w:r>
      <w:r w:rsidRPr="00826FA7">
        <w:rPr>
          <w:rFonts w:eastAsiaTheme="majorEastAsia" w:cstheme="minorHAnsi"/>
          <w:color w:val="000000" w:themeColor="text1"/>
          <w:sz w:val="24"/>
          <w:szCs w:val="24"/>
        </w:rPr>
        <w:t>. gad</w:t>
      </w:r>
      <w:r w:rsidR="00826FA7" w:rsidRPr="00826FA7">
        <w:rPr>
          <w:rFonts w:eastAsiaTheme="majorEastAsia" w:cstheme="minorHAnsi"/>
          <w:color w:val="000000" w:themeColor="text1"/>
          <w:sz w:val="24"/>
          <w:szCs w:val="24"/>
        </w:rPr>
        <w:t>ā</w:t>
      </w:r>
      <w:r w:rsidRPr="00826FA7">
        <w:rPr>
          <w:rFonts w:eastAsiaTheme="majorEastAsia" w:cstheme="minorHAnsi"/>
          <w:color w:val="000000" w:themeColor="text1"/>
          <w:sz w:val="24"/>
          <w:szCs w:val="24"/>
        </w:rPr>
        <w:t xml:space="preserve"> veiktā</w:t>
      </w:r>
      <w:r w:rsidR="008603F4">
        <w:rPr>
          <w:rFonts w:eastAsiaTheme="majorEastAsia" w:cstheme="minorHAnsi"/>
          <w:color w:val="000000" w:themeColor="text1"/>
          <w:sz w:val="24"/>
          <w:szCs w:val="24"/>
        </w:rPr>
        <w:t>s</w:t>
      </w:r>
      <w:r w:rsidRPr="00826FA7">
        <w:rPr>
          <w:rFonts w:eastAsiaTheme="majorEastAsia" w:cstheme="minorHAnsi"/>
          <w:color w:val="000000" w:themeColor="text1"/>
          <w:sz w:val="24"/>
          <w:szCs w:val="24"/>
        </w:rPr>
        <w:t xml:space="preserve"> klientu apmierinātības aptauja</w:t>
      </w:r>
      <w:r w:rsidR="008603F4">
        <w:rPr>
          <w:rFonts w:eastAsiaTheme="majorEastAsia" w:cstheme="minorHAnsi"/>
          <w:color w:val="000000" w:themeColor="text1"/>
          <w:sz w:val="24"/>
          <w:szCs w:val="24"/>
        </w:rPr>
        <w:t>s</w:t>
      </w:r>
      <w:r w:rsidRPr="00826FA7">
        <w:rPr>
          <w:rFonts w:eastAsiaTheme="majorEastAsia" w:cstheme="minorHAnsi"/>
          <w:color w:val="000000" w:themeColor="text1"/>
          <w:sz w:val="24"/>
          <w:szCs w:val="24"/>
        </w:rPr>
        <w:t xml:space="preserve"> norāda, ka respondenti (dzelzceļa transporta sistēmas dalībnieki)</w:t>
      </w:r>
      <w:r w:rsidR="008603F4">
        <w:rPr>
          <w:rFonts w:eastAsiaTheme="majorEastAsia" w:cstheme="minorHAnsi"/>
          <w:color w:val="000000" w:themeColor="text1"/>
          <w:sz w:val="24"/>
          <w:szCs w:val="24"/>
        </w:rPr>
        <w:t xml:space="preserve"> 93% gadījumu </w:t>
      </w:r>
      <w:r w:rsidRPr="00826FA7">
        <w:rPr>
          <w:rFonts w:eastAsiaTheme="majorEastAsia" w:cstheme="minorHAnsi"/>
          <w:color w:val="000000" w:themeColor="text1"/>
          <w:sz w:val="24"/>
          <w:szCs w:val="24"/>
        </w:rPr>
        <w:t>pozitīvi vērtē iestādes darbu kopumā</w:t>
      </w:r>
      <w:r w:rsidR="00D248E0">
        <w:rPr>
          <w:rFonts w:eastAsiaTheme="majorEastAsia" w:cstheme="minorHAnsi"/>
          <w:color w:val="000000" w:themeColor="text1"/>
          <w:sz w:val="24"/>
          <w:szCs w:val="24"/>
        </w:rPr>
        <w:t xml:space="preserve"> </w:t>
      </w:r>
      <w:r w:rsidR="00361E3D">
        <w:rPr>
          <w:rFonts w:eastAsiaTheme="majorEastAsia" w:cstheme="minorHAnsi"/>
          <w:color w:val="000000" w:themeColor="text1"/>
          <w:sz w:val="24"/>
          <w:szCs w:val="24"/>
        </w:rPr>
        <w:t>(</w:t>
      </w:r>
      <w:r w:rsidR="008603F4">
        <w:rPr>
          <w:rFonts w:eastAsiaTheme="majorEastAsia" w:cstheme="minorHAnsi"/>
          <w:color w:val="000000" w:themeColor="text1"/>
          <w:sz w:val="24"/>
          <w:szCs w:val="24"/>
        </w:rPr>
        <w:t>10 baļļu sistēmā</w:t>
      </w:r>
      <w:r w:rsidR="008603F4" w:rsidRPr="00826FA7">
        <w:rPr>
          <w:rFonts w:eastAsiaTheme="majorEastAsia" w:cstheme="minorHAnsi"/>
          <w:color w:val="000000" w:themeColor="text1"/>
          <w:sz w:val="24"/>
          <w:szCs w:val="24"/>
        </w:rPr>
        <w:t xml:space="preserve"> </w:t>
      </w:r>
      <w:r w:rsidR="00D248E0">
        <w:rPr>
          <w:rFonts w:eastAsiaTheme="majorEastAsia" w:cstheme="minorHAnsi"/>
          <w:color w:val="000000" w:themeColor="text1"/>
          <w:sz w:val="24"/>
          <w:szCs w:val="24"/>
        </w:rPr>
        <w:t>novērtējot to ar 7-10 ballēm</w:t>
      </w:r>
      <w:r w:rsidR="00361E3D">
        <w:rPr>
          <w:rFonts w:eastAsiaTheme="majorEastAsia" w:cstheme="minorHAnsi"/>
          <w:color w:val="000000" w:themeColor="text1"/>
          <w:sz w:val="24"/>
          <w:szCs w:val="24"/>
        </w:rPr>
        <w:t>)</w:t>
      </w:r>
      <w:r w:rsidRPr="00826FA7">
        <w:rPr>
          <w:rFonts w:eastAsiaTheme="majorEastAsia" w:cstheme="minorHAnsi"/>
          <w:color w:val="000000" w:themeColor="text1"/>
          <w:sz w:val="24"/>
          <w:szCs w:val="24"/>
        </w:rPr>
        <w:t xml:space="preserve">. </w:t>
      </w:r>
      <w:r w:rsidR="00FC03BA">
        <w:rPr>
          <w:rFonts w:eastAsiaTheme="majorEastAsia" w:cstheme="minorHAnsi"/>
          <w:color w:val="000000" w:themeColor="text1"/>
          <w:sz w:val="24"/>
          <w:szCs w:val="24"/>
        </w:rPr>
        <w:t>A</w:t>
      </w:r>
      <w:r w:rsidR="00FC03BA" w:rsidRPr="00FC03BA">
        <w:rPr>
          <w:rFonts w:eastAsiaTheme="majorEastAsia" w:cstheme="minorHAnsi"/>
          <w:color w:val="000000" w:themeColor="text1"/>
          <w:sz w:val="24"/>
          <w:szCs w:val="24"/>
        </w:rPr>
        <w:t>ptaujā</w:t>
      </w:r>
      <w:r w:rsidR="00FC03BA">
        <w:rPr>
          <w:rFonts w:eastAsiaTheme="majorEastAsia" w:cstheme="minorHAnsi"/>
          <w:color w:val="000000" w:themeColor="text1"/>
          <w:sz w:val="24"/>
          <w:szCs w:val="24"/>
        </w:rPr>
        <w:t>s</w:t>
      </w:r>
      <w:r w:rsidR="00FC03BA" w:rsidRPr="00FC03BA">
        <w:rPr>
          <w:rFonts w:eastAsiaTheme="majorEastAsia" w:cstheme="minorHAnsi"/>
          <w:color w:val="000000" w:themeColor="text1"/>
          <w:sz w:val="24"/>
          <w:szCs w:val="24"/>
        </w:rPr>
        <w:t xml:space="preserve"> respondenti norāda, ka ir</w:t>
      </w:r>
      <w:r w:rsidR="00FC03BA">
        <w:rPr>
          <w:rFonts w:eastAsiaTheme="majorEastAsia" w:cstheme="minorHAnsi"/>
          <w:color w:val="000000" w:themeColor="text1"/>
          <w:sz w:val="24"/>
          <w:szCs w:val="24"/>
        </w:rPr>
        <w:t xml:space="preserve"> </w:t>
      </w:r>
      <w:r w:rsidR="00FC03BA" w:rsidRPr="00FC03BA">
        <w:rPr>
          <w:rFonts w:eastAsiaTheme="majorEastAsia" w:cstheme="minorHAnsi"/>
          <w:color w:val="000000" w:themeColor="text1"/>
          <w:sz w:val="24"/>
          <w:szCs w:val="24"/>
        </w:rPr>
        <w:t>atvērti tālākai sadarbībai</w:t>
      </w:r>
      <w:r w:rsidR="00FC03BA">
        <w:rPr>
          <w:rFonts w:eastAsiaTheme="majorEastAsia" w:cstheme="minorHAnsi"/>
          <w:color w:val="000000" w:themeColor="text1"/>
          <w:sz w:val="24"/>
          <w:szCs w:val="24"/>
        </w:rPr>
        <w:t xml:space="preserve"> ar </w:t>
      </w:r>
      <w:r w:rsidR="00F70C37">
        <w:rPr>
          <w:rFonts w:eastAsiaTheme="majorEastAsia" w:cstheme="minorHAnsi"/>
          <w:color w:val="000000" w:themeColor="text1"/>
          <w:sz w:val="24"/>
          <w:szCs w:val="24"/>
        </w:rPr>
        <w:t>Inspekciju</w:t>
      </w:r>
      <w:r w:rsidR="00FC03BA" w:rsidRPr="00FC03BA">
        <w:rPr>
          <w:rFonts w:eastAsiaTheme="majorEastAsia" w:cstheme="minorHAnsi"/>
          <w:color w:val="000000" w:themeColor="text1"/>
          <w:sz w:val="24"/>
          <w:szCs w:val="24"/>
        </w:rPr>
        <w:t xml:space="preserve">, un izrāda interesi par </w:t>
      </w:r>
      <w:r w:rsidR="00654529">
        <w:rPr>
          <w:rFonts w:eastAsiaTheme="majorEastAsia" w:cstheme="minorHAnsi"/>
          <w:color w:val="000000" w:themeColor="text1"/>
          <w:sz w:val="24"/>
          <w:szCs w:val="24"/>
        </w:rPr>
        <w:t>Inspekcija</w:t>
      </w:r>
      <w:r w:rsidR="008E3A5A">
        <w:rPr>
          <w:rFonts w:eastAsiaTheme="majorEastAsia" w:cstheme="minorHAnsi"/>
          <w:color w:val="000000" w:themeColor="text1"/>
          <w:sz w:val="24"/>
          <w:szCs w:val="24"/>
        </w:rPr>
        <w:t xml:space="preserve">s </w:t>
      </w:r>
      <w:r w:rsidR="00FC03BA" w:rsidRPr="00FC03BA">
        <w:rPr>
          <w:rFonts w:eastAsiaTheme="majorEastAsia" w:cstheme="minorHAnsi"/>
          <w:color w:val="000000" w:themeColor="text1"/>
          <w:sz w:val="24"/>
          <w:szCs w:val="24"/>
        </w:rPr>
        <w:t>rīkotajiem informatīvajiem semināriem.</w:t>
      </w:r>
    </w:p>
    <w:p w14:paraId="2A0F1710" w14:textId="75CD08C1" w:rsidR="00FC03BA" w:rsidRDefault="00FC03BA" w:rsidP="009E58C9">
      <w:pPr>
        <w:shd w:val="clear" w:color="auto" w:fill="FFFFFF" w:themeFill="background1"/>
        <w:spacing w:before="120" w:after="120" w:line="240" w:lineRule="auto"/>
        <w:ind w:firstLine="720"/>
        <w:jc w:val="both"/>
        <w:rPr>
          <w:rFonts w:eastAsiaTheme="majorEastAsia" w:cstheme="minorHAnsi"/>
          <w:color w:val="000000" w:themeColor="text1"/>
          <w:sz w:val="24"/>
          <w:szCs w:val="24"/>
        </w:rPr>
      </w:pPr>
      <w:r w:rsidRPr="00FC03BA">
        <w:rPr>
          <w:rFonts w:eastAsiaTheme="majorEastAsia" w:cstheme="minorHAnsi"/>
          <w:color w:val="000000" w:themeColor="text1"/>
          <w:sz w:val="24"/>
          <w:szCs w:val="24"/>
        </w:rPr>
        <w:t xml:space="preserve">2023.gadā </w:t>
      </w:r>
      <w:r w:rsidR="00654529">
        <w:rPr>
          <w:rFonts w:eastAsiaTheme="majorEastAsia" w:cstheme="minorHAnsi"/>
          <w:color w:val="000000" w:themeColor="text1"/>
          <w:sz w:val="24"/>
          <w:szCs w:val="24"/>
        </w:rPr>
        <w:t>Inspekcija</w:t>
      </w:r>
      <w:r w:rsidR="008E3A5A">
        <w:rPr>
          <w:rFonts w:eastAsiaTheme="majorEastAsia" w:cstheme="minorHAnsi"/>
          <w:color w:val="000000" w:themeColor="text1"/>
          <w:sz w:val="24"/>
          <w:szCs w:val="24"/>
        </w:rPr>
        <w:t xml:space="preserve"> </w:t>
      </w:r>
      <w:r w:rsidRPr="00FC03BA">
        <w:rPr>
          <w:rFonts w:eastAsiaTheme="majorEastAsia" w:cstheme="minorHAnsi"/>
          <w:color w:val="000000" w:themeColor="text1"/>
          <w:sz w:val="24"/>
          <w:szCs w:val="24"/>
        </w:rPr>
        <w:t xml:space="preserve">ir izstrādājusi jaunu Klientu apkalpošanas standartu, kurā definēta vīzija, noteiktas galvenās vērtības un principi veiksmīgai sadarbībai ar klientu, norādīta vēlamā </w:t>
      </w:r>
      <w:r w:rsidR="00654529">
        <w:rPr>
          <w:rFonts w:eastAsiaTheme="majorEastAsia" w:cstheme="minorHAnsi"/>
          <w:color w:val="000000" w:themeColor="text1"/>
          <w:sz w:val="24"/>
          <w:szCs w:val="24"/>
        </w:rPr>
        <w:t>Inspekcija</w:t>
      </w:r>
      <w:r w:rsidR="008E3A5A">
        <w:rPr>
          <w:rFonts w:eastAsiaTheme="majorEastAsia" w:cstheme="minorHAnsi"/>
          <w:color w:val="000000" w:themeColor="text1"/>
          <w:sz w:val="24"/>
          <w:szCs w:val="24"/>
        </w:rPr>
        <w:t xml:space="preserve">s </w:t>
      </w:r>
      <w:r w:rsidRPr="00FC03BA">
        <w:rPr>
          <w:rFonts w:eastAsiaTheme="majorEastAsia" w:cstheme="minorHAnsi"/>
          <w:color w:val="000000" w:themeColor="text1"/>
          <w:sz w:val="24"/>
          <w:szCs w:val="24"/>
        </w:rPr>
        <w:t xml:space="preserve">un klienta rīcība, sniegta informācija par pakalpojumu sniegšanas un saņemšanas veidiem un saziņas iespējām. Standarts ir izstrādāts, lai klients zinātu, kādu rīcību sagaidīt no iestādes, un veiksmīgas sadarbības rezultātā būtu apmierināts ar saņemto pakalpojumu, bet </w:t>
      </w:r>
      <w:r w:rsidR="00654529">
        <w:rPr>
          <w:rFonts w:eastAsiaTheme="majorEastAsia" w:cstheme="minorHAnsi"/>
          <w:color w:val="000000" w:themeColor="text1"/>
          <w:sz w:val="24"/>
          <w:szCs w:val="24"/>
        </w:rPr>
        <w:t>Inspekcija</w:t>
      </w:r>
      <w:r w:rsidR="008E3A5A">
        <w:rPr>
          <w:rFonts w:eastAsiaTheme="majorEastAsia" w:cstheme="minorHAnsi"/>
          <w:color w:val="000000" w:themeColor="text1"/>
          <w:sz w:val="24"/>
          <w:szCs w:val="24"/>
        </w:rPr>
        <w:t xml:space="preserve">s </w:t>
      </w:r>
      <w:r w:rsidRPr="00FC03BA">
        <w:rPr>
          <w:rFonts w:eastAsiaTheme="majorEastAsia" w:cstheme="minorHAnsi"/>
          <w:color w:val="000000" w:themeColor="text1"/>
          <w:sz w:val="24"/>
          <w:szCs w:val="24"/>
        </w:rPr>
        <w:t xml:space="preserve">nodarbinātais būtu motivēts un pārliecināts kvalitatīvi pildīt profesionālus pienākumus un sniegt pakalpojumus, kas atbilst </w:t>
      </w:r>
      <w:r w:rsidR="00654529">
        <w:rPr>
          <w:rFonts w:eastAsiaTheme="majorEastAsia" w:cstheme="minorHAnsi"/>
          <w:color w:val="000000" w:themeColor="text1"/>
          <w:sz w:val="24"/>
          <w:szCs w:val="24"/>
        </w:rPr>
        <w:t>Inspekcija</w:t>
      </w:r>
      <w:r w:rsidR="008E3A5A">
        <w:rPr>
          <w:rFonts w:eastAsiaTheme="majorEastAsia" w:cstheme="minorHAnsi"/>
          <w:color w:val="000000" w:themeColor="text1"/>
          <w:sz w:val="24"/>
          <w:szCs w:val="24"/>
        </w:rPr>
        <w:t xml:space="preserve">s </w:t>
      </w:r>
      <w:r w:rsidRPr="00FC03BA">
        <w:rPr>
          <w:rFonts w:eastAsiaTheme="majorEastAsia" w:cstheme="minorHAnsi"/>
          <w:color w:val="000000" w:themeColor="text1"/>
          <w:sz w:val="24"/>
          <w:szCs w:val="24"/>
        </w:rPr>
        <w:t>noteikto mērķu un uzdevumu izpildei, saskan ar normatīvajiem aktiem, iekšējās kārtības noteikumiem, ētikas un uzvedības normām.</w:t>
      </w:r>
    </w:p>
    <w:p w14:paraId="1E6151FE" w14:textId="5E6ED796" w:rsidR="00826FA7" w:rsidRPr="00922E4C" w:rsidRDefault="00654529" w:rsidP="00826FA7">
      <w:pPr>
        <w:spacing w:after="120" w:line="259" w:lineRule="auto"/>
        <w:ind w:firstLine="720"/>
        <w:jc w:val="both"/>
        <w:rPr>
          <w:rFonts w:ascii="Calibri" w:eastAsiaTheme="majorEastAsia" w:hAnsi="Calibri" w:cs="Calibri"/>
          <w:color w:val="auto"/>
          <w:sz w:val="24"/>
          <w:szCs w:val="24"/>
        </w:rPr>
      </w:pPr>
      <w:r>
        <w:rPr>
          <w:rFonts w:ascii="Calibri" w:eastAsiaTheme="majorEastAsia" w:hAnsi="Calibri" w:cs="Calibri"/>
          <w:color w:val="auto"/>
          <w:sz w:val="24"/>
          <w:szCs w:val="24"/>
        </w:rPr>
        <w:t>Inspekcija</w:t>
      </w:r>
      <w:r w:rsidR="008E3A5A">
        <w:rPr>
          <w:rFonts w:ascii="Calibri" w:eastAsiaTheme="majorEastAsia" w:hAnsi="Calibri" w:cs="Calibri"/>
          <w:color w:val="auto"/>
          <w:sz w:val="24"/>
          <w:szCs w:val="24"/>
        </w:rPr>
        <w:t xml:space="preserve"> </w:t>
      </w:r>
      <w:r w:rsidR="00826FA7" w:rsidRPr="00922E4C">
        <w:rPr>
          <w:rFonts w:ascii="Calibri" w:eastAsiaTheme="majorEastAsia" w:hAnsi="Calibri" w:cs="Calibri"/>
          <w:color w:val="auto"/>
          <w:sz w:val="24"/>
          <w:szCs w:val="24"/>
        </w:rPr>
        <w:t xml:space="preserve">ir izstrādājusi un ieviesusi </w:t>
      </w:r>
      <w:r w:rsidR="008E3A5A">
        <w:rPr>
          <w:rFonts w:ascii="Calibri" w:eastAsiaTheme="majorEastAsia" w:hAnsi="Calibri" w:cs="Calibri"/>
          <w:color w:val="auto"/>
          <w:sz w:val="24"/>
          <w:szCs w:val="24"/>
        </w:rPr>
        <w:t xml:space="preserve">arī </w:t>
      </w:r>
      <w:r w:rsidR="00826FA7" w:rsidRPr="00922E4C">
        <w:rPr>
          <w:rFonts w:ascii="Calibri" w:eastAsiaTheme="majorEastAsia" w:hAnsi="Calibri" w:cs="Calibri"/>
          <w:color w:val="auto"/>
          <w:sz w:val="24"/>
          <w:szCs w:val="24"/>
        </w:rPr>
        <w:t xml:space="preserve">Krīzes komunikācijas procedūru ar mērķi nodrošināt </w:t>
      </w:r>
      <w:r w:rsidR="00826FA7" w:rsidRPr="00F81B4D">
        <w:rPr>
          <w:rFonts w:ascii="Calibri" w:eastAsiaTheme="majorEastAsia" w:hAnsi="Calibri" w:cs="Calibri"/>
          <w:color w:val="auto"/>
          <w:sz w:val="24"/>
          <w:szCs w:val="24"/>
        </w:rPr>
        <w:t>operatīvu un sekmīgu informācijas apriti un rīcību, lai izvairītos no potenciāliem krīzes gadījumiem.</w:t>
      </w:r>
      <w:r w:rsidR="00922E4C" w:rsidRPr="00F81B4D">
        <w:rPr>
          <w:color w:val="auto"/>
          <w:sz w:val="24"/>
          <w:szCs w:val="24"/>
        </w:rPr>
        <w:t xml:space="preserve"> Kārtība nodrošina iestādes </w:t>
      </w:r>
      <w:r w:rsidR="00922E4C" w:rsidRPr="00F81B4D">
        <w:rPr>
          <w:rFonts w:ascii="Calibri" w:eastAsiaTheme="majorEastAsia" w:hAnsi="Calibri" w:cs="Calibri"/>
          <w:color w:val="auto"/>
          <w:sz w:val="24"/>
          <w:szCs w:val="24"/>
        </w:rPr>
        <w:t xml:space="preserve">darbību </w:t>
      </w:r>
      <w:r w:rsidR="00922E4C" w:rsidRPr="00922E4C">
        <w:rPr>
          <w:rFonts w:ascii="Calibri" w:eastAsiaTheme="majorEastAsia" w:hAnsi="Calibri" w:cs="Calibri"/>
          <w:color w:val="auto"/>
          <w:sz w:val="24"/>
          <w:szCs w:val="24"/>
        </w:rPr>
        <w:t xml:space="preserve">un drošību kopumā, jo, apzinoties iespējamos riskus, </w:t>
      </w:r>
      <w:r w:rsidR="00F81B4D">
        <w:rPr>
          <w:rFonts w:ascii="Calibri" w:eastAsiaTheme="majorEastAsia" w:hAnsi="Calibri" w:cs="Calibri"/>
          <w:color w:val="auto"/>
          <w:sz w:val="24"/>
          <w:szCs w:val="24"/>
        </w:rPr>
        <w:t xml:space="preserve">tā </w:t>
      </w:r>
      <w:r w:rsidR="00922E4C" w:rsidRPr="00922E4C">
        <w:rPr>
          <w:rFonts w:ascii="Calibri" w:eastAsiaTheme="majorEastAsia" w:hAnsi="Calibri" w:cs="Calibri"/>
          <w:color w:val="auto"/>
          <w:sz w:val="24"/>
          <w:szCs w:val="24"/>
        </w:rPr>
        <w:t xml:space="preserve">pieprasa tūlītēju rīcību, tā samazinot arī negatīvo ietekmi uz </w:t>
      </w:r>
      <w:r>
        <w:rPr>
          <w:rFonts w:ascii="Calibri" w:eastAsiaTheme="majorEastAsia" w:hAnsi="Calibri" w:cs="Calibri"/>
          <w:color w:val="auto"/>
          <w:sz w:val="24"/>
          <w:szCs w:val="24"/>
        </w:rPr>
        <w:t>Inspekcija</w:t>
      </w:r>
      <w:r w:rsidR="008E3A5A">
        <w:rPr>
          <w:rFonts w:ascii="Calibri" w:eastAsiaTheme="majorEastAsia" w:hAnsi="Calibri" w:cs="Calibri"/>
          <w:color w:val="auto"/>
          <w:sz w:val="24"/>
          <w:szCs w:val="24"/>
        </w:rPr>
        <w:t xml:space="preserve">s </w:t>
      </w:r>
      <w:r w:rsidR="00922E4C" w:rsidRPr="00922E4C">
        <w:rPr>
          <w:rFonts w:ascii="Calibri" w:eastAsiaTheme="majorEastAsia" w:hAnsi="Calibri" w:cs="Calibri"/>
          <w:color w:val="auto"/>
          <w:sz w:val="24"/>
          <w:szCs w:val="24"/>
        </w:rPr>
        <w:t>darbību.</w:t>
      </w:r>
    </w:p>
    <w:p w14:paraId="531F3552" w14:textId="2AC8543E" w:rsidR="00A369C3" w:rsidRPr="00E91533" w:rsidRDefault="00A369C3">
      <w:pPr>
        <w:pStyle w:val="Virsraksts1"/>
        <w:numPr>
          <w:ilvl w:val="0"/>
          <w:numId w:val="15"/>
        </w:numPr>
        <w:pBdr>
          <w:bottom w:val="single" w:sz="4" w:space="0" w:color="auto"/>
        </w:pBdr>
        <w:shd w:val="clear" w:color="auto" w:fill="FFFFFF" w:themeFill="background1"/>
        <w:spacing w:before="360"/>
        <w:ind w:left="426" w:hanging="426"/>
        <w:rPr>
          <w:rFonts w:asciiTheme="minorHAnsi" w:hAnsiTheme="minorHAnsi" w:cstheme="minorHAnsi"/>
          <w:b/>
          <w:color w:val="auto"/>
          <w:sz w:val="24"/>
          <w:szCs w:val="24"/>
        </w:rPr>
      </w:pPr>
      <w:bookmarkStart w:id="52" w:name="_Toc138892800"/>
      <w:bookmarkStart w:id="53" w:name="_Toc169733701"/>
      <w:r w:rsidRPr="00E91533">
        <w:rPr>
          <w:rFonts w:asciiTheme="minorHAnsi" w:hAnsiTheme="minorHAnsi" w:cstheme="minorHAnsi"/>
          <w:b/>
          <w:color w:val="auto"/>
          <w:sz w:val="24"/>
          <w:szCs w:val="24"/>
        </w:rPr>
        <w:t>Plānotie pasākumi</w:t>
      </w:r>
      <w:bookmarkEnd w:id="52"/>
      <w:r w:rsidR="00922E4C" w:rsidRPr="00E91533">
        <w:rPr>
          <w:rFonts w:asciiTheme="minorHAnsi" w:hAnsiTheme="minorHAnsi" w:cstheme="minorHAnsi"/>
          <w:b/>
          <w:color w:val="auto"/>
          <w:sz w:val="24"/>
          <w:szCs w:val="24"/>
        </w:rPr>
        <w:t xml:space="preserve"> </w:t>
      </w:r>
      <w:r w:rsidR="00E91533" w:rsidRPr="00E91533">
        <w:rPr>
          <w:rFonts w:asciiTheme="minorHAnsi" w:hAnsiTheme="minorHAnsi" w:cstheme="minorHAnsi"/>
          <w:b/>
          <w:color w:val="auto"/>
          <w:sz w:val="24"/>
          <w:szCs w:val="24"/>
        </w:rPr>
        <w:t>2024.</w:t>
      </w:r>
      <w:r w:rsidR="00922E4C" w:rsidRPr="00E91533">
        <w:rPr>
          <w:rFonts w:asciiTheme="minorHAnsi" w:hAnsiTheme="minorHAnsi" w:cstheme="minorHAnsi"/>
          <w:b/>
          <w:color w:val="auto"/>
          <w:sz w:val="24"/>
          <w:szCs w:val="24"/>
        </w:rPr>
        <w:t xml:space="preserve"> gadam</w:t>
      </w:r>
      <w:bookmarkEnd w:id="53"/>
    </w:p>
    <w:p w14:paraId="0AB353D2" w14:textId="5375DEEA" w:rsidR="00A369C3" w:rsidRDefault="00A369C3" w:rsidP="00A369C3">
      <w:pPr>
        <w:pStyle w:val="Pamatteksts"/>
        <w:shd w:val="clear" w:color="auto" w:fill="FFFFFF" w:themeFill="background1"/>
        <w:tabs>
          <w:tab w:val="left" w:pos="1080"/>
        </w:tabs>
        <w:spacing w:before="120" w:after="0"/>
        <w:ind w:right="57" w:firstLine="720"/>
        <w:jc w:val="both"/>
        <w:rPr>
          <w:rFonts w:ascii="Calibri" w:hAnsi="Calibri" w:cs="Calibri"/>
        </w:rPr>
      </w:pPr>
      <w:r w:rsidRPr="001C371F">
        <w:rPr>
          <w:rFonts w:ascii="Calibri" w:hAnsi="Calibri" w:cs="Calibri"/>
        </w:rPr>
        <w:t>Plānotie pasākumi</w:t>
      </w:r>
      <w:r>
        <w:rPr>
          <w:rFonts w:ascii="Calibri" w:hAnsi="Calibri" w:cs="Calibri"/>
        </w:rPr>
        <w:t xml:space="preserve"> </w:t>
      </w:r>
      <w:r w:rsidRPr="001C371F">
        <w:rPr>
          <w:rFonts w:ascii="Calibri" w:hAnsi="Calibri" w:cs="Calibri"/>
        </w:rPr>
        <w:t>202</w:t>
      </w:r>
      <w:r w:rsidR="008531B6">
        <w:rPr>
          <w:rFonts w:ascii="Calibri" w:hAnsi="Calibri" w:cs="Calibri"/>
        </w:rPr>
        <w:t>4</w:t>
      </w:r>
      <w:r w:rsidRPr="001C371F">
        <w:rPr>
          <w:rFonts w:ascii="Calibri" w:hAnsi="Calibri" w:cs="Calibri"/>
        </w:rPr>
        <w:t>.gadam</w:t>
      </w:r>
      <w:r>
        <w:rPr>
          <w:rFonts w:ascii="Calibri" w:hAnsi="Calibri" w:cs="Calibri"/>
        </w:rPr>
        <w:t xml:space="preserve"> ir noteikti saskaņā ar </w:t>
      </w:r>
      <w:r w:rsidR="008531B6">
        <w:rPr>
          <w:rFonts w:ascii="Calibri" w:hAnsi="Calibri" w:cs="Calibri"/>
        </w:rPr>
        <w:t>Stratēģij</w:t>
      </w:r>
      <w:r w:rsidR="00B401D3">
        <w:rPr>
          <w:rFonts w:ascii="Calibri" w:hAnsi="Calibri" w:cs="Calibri"/>
        </w:rPr>
        <w:t>ā izvirzītajiem mērķiem un prioritātēm.</w:t>
      </w:r>
      <w:r w:rsidR="00922E4C">
        <w:rPr>
          <w:rFonts w:ascii="Calibri" w:hAnsi="Calibri" w:cs="Calibri"/>
        </w:rPr>
        <w:t xml:space="preserve"> </w:t>
      </w:r>
      <w:r w:rsidRPr="00660EB4">
        <w:rPr>
          <w:rFonts w:ascii="Calibri" w:hAnsi="Calibri" w:cs="Calibri"/>
        </w:rPr>
        <w:t xml:space="preserve">Katrai no prioritātēm attiecīgā darbības procesa ietvaros ir noteikti </w:t>
      </w:r>
      <w:r>
        <w:rPr>
          <w:rFonts w:ascii="Calibri" w:hAnsi="Calibri" w:cs="Calibri"/>
        </w:rPr>
        <w:t>mēr</w:t>
      </w:r>
      <w:r w:rsidR="008531B6">
        <w:rPr>
          <w:rFonts w:ascii="Calibri" w:hAnsi="Calibri" w:cs="Calibri"/>
        </w:rPr>
        <w:t>ķ</w:t>
      </w:r>
      <w:r w:rsidRPr="00660EB4">
        <w:rPr>
          <w:rFonts w:ascii="Calibri" w:hAnsi="Calibri" w:cs="Calibri"/>
        </w:rPr>
        <w:t>pasākumi un sasniedzamie rādītāji.</w:t>
      </w:r>
    </w:p>
    <w:p w14:paraId="72A6E397" w14:textId="6F022A84" w:rsidR="00A24752" w:rsidRDefault="00A24752" w:rsidP="00A369C3">
      <w:pPr>
        <w:pStyle w:val="Pamatteksts"/>
        <w:shd w:val="clear" w:color="auto" w:fill="FFFFFF" w:themeFill="background1"/>
        <w:tabs>
          <w:tab w:val="left" w:pos="1080"/>
        </w:tabs>
        <w:spacing w:before="120" w:after="0"/>
        <w:ind w:right="57" w:firstLine="720"/>
        <w:jc w:val="both"/>
        <w:rPr>
          <w:rFonts w:ascii="Calibri" w:hAnsi="Calibri" w:cs="Calibri"/>
        </w:rPr>
      </w:pPr>
      <w:r>
        <w:rPr>
          <w:rFonts w:ascii="Calibri" w:hAnsi="Calibri" w:cs="Calibri"/>
        </w:rPr>
        <w:t xml:space="preserve">Pasākumi drošības prioritātes mērķu sasniegšanai tiek plānoti saskaņā ar </w:t>
      </w:r>
      <w:r w:rsidRPr="00A24752">
        <w:rPr>
          <w:rFonts w:ascii="Calibri" w:hAnsi="Calibri" w:cs="Calibri"/>
        </w:rPr>
        <w:t>Uzraudzības stratēģij</w:t>
      </w:r>
      <w:r>
        <w:rPr>
          <w:rFonts w:ascii="Calibri" w:hAnsi="Calibri" w:cs="Calibri"/>
        </w:rPr>
        <w:t>u</w:t>
      </w:r>
      <w:r w:rsidRPr="00A24752">
        <w:rPr>
          <w:rFonts w:ascii="Calibri" w:hAnsi="Calibri" w:cs="Calibri"/>
        </w:rPr>
        <w:t xml:space="preserve"> 2022.-2026.gadam</w:t>
      </w:r>
      <w:r>
        <w:rPr>
          <w:rFonts w:ascii="Calibri" w:hAnsi="Calibri" w:cs="Calibri"/>
        </w:rPr>
        <w:t xml:space="preserve"> un </w:t>
      </w:r>
      <w:r w:rsidRPr="00A24752">
        <w:rPr>
          <w:rFonts w:ascii="Calibri" w:hAnsi="Calibri" w:cs="Calibri"/>
        </w:rPr>
        <w:t>Stratēģisk</w:t>
      </w:r>
      <w:r>
        <w:rPr>
          <w:rFonts w:ascii="Calibri" w:hAnsi="Calibri" w:cs="Calibri"/>
        </w:rPr>
        <w:t>o</w:t>
      </w:r>
      <w:r w:rsidRPr="00A24752">
        <w:rPr>
          <w:rFonts w:ascii="Calibri" w:hAnsi="Calibri" w:cs="Calibri"/>
        </w:rPr>
        <w:t xml:space="preserve"> uzraudzības plān</w:t>
      </w:r>
      <w:r>
        <w:rPr>
          <w:rFonts w:ascii="Calibri" w:hAnsi="Calibri" w:cs="Calibri"/>
        </w:rPr>
        <w:t>u</w:t>
      </w:r>
      <w:r w:rsidRPr="00A24752">
        <w:rPr>
          <w:rFonts w:ascii="Calibri" w:hAnsi="Calibri" w:cs="Calibri"/>
        </w:rPr>
        <w:t xml:space="preserve"> (2024.-2028.gadam)</w:t>
      </w:r>
      <w:r w:rsidR="001E68E8">
        <w:rPr>
          <w:rFonts w:ascii="Calibri" w:hAnsi="Calibri" w:cs="Calibri"/>
        </w:rPr>
        <w:t>, uzraudzības un sertificēšanas pasākumi noteikti atbilstoši normatīvo aktu prasībām.</w:t>
      </w:r>
    </w:p>
    <w:p w14:paraId="6AD398B0" w14:textId="77777777" w:rsidR="001E68E8" w:rsidRDefault="001E68E8" w:rsidP="00A369C3">
      <w:pPr>
        <w:pStyle w:val="Pamatteksts"/>
        <w:shd w:val="clear" w:color="auto" w:fill="FFFFFF" w:themeFill="background1"/>
        <w:tabs>
          <w:tab w:val="left" w:pos="1080"/>
        </w:tabs>
        <w:spacing w:before="120" w:after="0"/>
        <w:ind w:right="57" w:firstLine="720"/>
        <w:jc w:val="both"/>
        <w:rPr>
          <w:rFonts w:ascii="Calibri" w:hAnsi="Calibri" w:cs="Calibri"/>
        </w:rPr>
      </w:pPr>
    </w:p>
    <w:p w14:paraId="1CA363DA" w14:textId="2C98182F" w:rsidR="00A369C3" w:rsidRPr="008E3A5A" w:rsidRDefault="00A369C3" w:rsidP="00A369C3">
      <w:pPr>
        <w:pStyle w:val="Pamatteksts"/>
        <w:shd w:val="clear" w:color="auto" w:fill="FFFFFF" w:themeFill="background1"/>
        <w:tabs>
          <w:tab w:val="left" w:pos="1080"/>
        </w:tabs>
        <w:spacing w:before="120"/>
        <w:ind w:right="57" w:firstLine="720"/>
        <w:jc w:val="right"/>
        <w:rPr>
          <w:rFonts w:ascii="Calibri" w:hAnsi="Calibri" w:cs="Calibri"/>
          <w:b/>
          <w:bCs/>
        </w:rPr>
      </w:pPr>
      <w:r w:rsidRPr="005A1089">
        <w:rPr>
          <w:rFonts w:ascii="Calibri" w:hAnsi="Calibri" w:cs="Calibri"/>
        </w:rPr>
        <w:t>2</w:t>
      </w:r>
      <w:r w:rsidR="00E91533" w:rsidRPr="005A1089">
        <w:rPr>
          <w:rFonts w:ascii="Calibri" w:hAnsi="Calibri" w:cs="Calibri"/>
        </w:rPr>
        <w:t>7</w:t>
      </w:r>
      <w:r w:rsidRPr="005A1089">
        <w:rPr>
          <w:rFonts w:ascii="Calibri" w:hAnsi="Calibri" w:cs="Calibri"/>
        </w:rPr>
        <w:t xml:space="preserve">. tabula. </w:t>
      </w:r>
      <w:r w:rsidR="00E91533" w:rsidRPr="005A1089">
        <w:rPr>
          <w:rFonts w:ascii="Calibri" w:hAnsi="Calibri" w:cs="Calibri"/>
          <w:b/>
          <w:bCs/>
        </w:rPr>
        <w:t xml:space="preserve"> P</w:t>
      </w:r>
      <w:r w:rsidRPr="005A1089">
        <w:rPr>
          <w:rFonts w:ascii="Calibri" w:hAnsi="Calibri" w:cs="Calibri"/>
          <w:b/>
          <w:bCs/>
        </w:rPr>
        <w:t>lānotie pasākumi</w:t>
      </w:r>
      <w:r w:rsidR="00E91533" w:rsidRPr="005A1089">
        <w:rPr>
          <w:rFonts w:ascii="Calibri" w:hAnsi="Calibri" w:cs="Calibri"/>
          <w:b/>
          <w:bCs/>
        </w:rPr>
        <w:t xml:space="preserve"> 2024.gadam</w:t>
      </w:r>
    </w:p>
    <w:tbl>
      <w:tblPr>
        <w:tblStyle w:val="TableGrid5"/>
        <w:tblW w:w="9639" w:type="dxa"/>
        <w:tblInd w:w="-5" w:type="dxa"/>
        <w:tblLook w:val="04A0" w:firstRow="1" w:lastRow="0" w:firstColumn="1" w:lastColumn="0" w:noHBand="0" w:noVBand="1"/>
      </w:tblPr>
      <w:tblGrid>
        <w:gridCol w:w="498"/>
        <w:gridCol w:w="2674"/>
        <w:gridCol w:w="2533"/>
        <w:gridCol w:w="3934"/>
      </w:tblGrid>
      <w:tr w:rsidR="00654529" w:rsidRPr="004F2D01" w14:paraId="79548099" w14:textId="77777777" w:rsidTr="008E3A5A">
        <w:trPr>
          <w:tblHeader/>
        </w:trPr>
        <w:tc>
          <w:tcPr>
            <w:tcW w:w="498" w:type="dxa"/>
            <w:tcBorders>
              <w:top w:val="nil"/>
              <w:left w:val="nil"/>
              <w:bottom w:val="single" w:sz="4" w:space="0" w:color="auto"/>
              <w:right w:val="single" w:sz="4" w:space="0" w:color="auto"/>
            </w:tcBorders>
            <w:shd w:val="clear" w:color="auto" w:fill="F2F2F2" w:themeFill="background1" w:themeFillShade="F2"/>
            <w:vAlign w:val="center"/>
          </w:tcPr>
          <w:p w14:paraId="311D8BD6" w14:textId="799811AE" w:rsidR="00E91533" w:rsidRPr="00E91533" w:rsidRDefault="00E91533" w:rsidP="00E91533">
            <w:pPr>
              <w:spacing w:after="0" w:line="240" w:lineRule="auto"/>
              <w:jc w:val="center"/>
              <w:rPr>
                <w:rFonts w:eastAsia="Calibri" w:cstheme="minorHAnsi"/>
                <w:b/>
                <w:bCs/>
                <w:color w:val="auto"/>
                <w:sz w:val="22"/>
                <w:szCs w:val="22"/>
                <w:lang w:val="lv-LV" w:eastAsia="en-US"/>
              </w:rPr>
            </w:pPr>
            <w:r w:rsidRPr="004F2D01">
              <w:rPr>
                <w:rFonts w:eastAsia="Calibri" w:cstheme="minorHAnsi"/>
                <w:b/>
                <w:bCs/>
                <w:color w:val="auto"/>
                <w:sz w:val="22"/>
                <w:szCs w:val="22"/>
                <w:lang w:val="lv-LV" w:eastAsia="en-US"/>
              </w:rPr>
              <w:t>Nr.</w:t>
            </w:r>
          </w:p>
        </w:tc>
        <w:tc>
          <w:tcPr>
            <w:tcW w:w="267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58A67A8" w14:textId="77777777" w:rsidR="00E91533" w:rsidRPr="004F2D01" w:rsidRDefault="00E91533" w:rsidP="00064B90">
            <w:pPr>
              <w:spacing w:after="0" w:line="240" w:lineRule="auto"/>
              <w:jc w:val="center"/>
              <w:rPr>
                <w:rFonts w:eastAsia="Calibri" w:cstheme="minorHAnsi"/>
                <w:b/>
                <w:bCs/>
                <w:color w:val="auto"/>
                <w:sz w:val="22"/>
                <w:szCs w:val="22"/>
                <w:lang w:val="lv-LV" w:eastAsia="en-US"/>
              </w:rPr>
            </w:pPr>
            <w:r w:rsidRPr="004F2D01">
              <w:rPr>
                <w:rFonts w:eastAsia="Calibri" w:cstheme="minorHAnsi"/>
                <w:b/>
                <w:bCs/>
                <w:color w:val="auto"/>
                <w:sz w:val="22"/>
                <w:szCs w:val="22"/>
                <w:lang w:val="lv-LV" w:eastAsia="en-US"/>
              </w:rPr>
              <w:t>Mērķis</w:t>
            </w:r>
          </w:p>
        </w:tc>
        <w:tc>
          <w:tcPr>
            <w:tcW w:w="253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9B78CD8" w14:textId="77777777" w:rsidR="00E91533" w:rsidRPr="004F2D01" w:rsidRDefault="00E91533" w:rsidP="00064B90">
            <w:pPr>
              <w:spacing w:after="0" w:line="240" w:lineRule="auto"/>
              <w:jc w:val="center"/>
              <w:rPr>
                <w:rFonts w:eastAsia="Calibri" w:cstheme="minorHAnsi"/>
                <w:b/>
                <w:bCs/>
                <w:color w:val="auto"/>
                <w:sz w:val="22"/>
                <w:szCs w:val="22"/>
                <w:lang w:val="lv-LV" w:eastAsia="en-US"/>
              </w:rPr>
            </w:pPr>
            <w:r w:rsidRPr="004F2D01">
              <w:rPr>
                <w:rFonts w:eastAsia="Calibri" w:cstheme="minorHAnsi"/>
                <w:b/>
                <w:bCs/>
                <w:color w:val="auto"/>
                <w:sz w:val="22"/>
                <w:szCs w:val="22"/>
                <w:lang w:val="lv-LV" w:eastAsia="en-US"/>
              </w:rPr>
              <w:t>Pasākums</w:t>
            </w:r>
          </w:p>
        </w:tc>
        <w:tc>
          <w:tcPr>
            <w:tcW w:w="3934" w:type="dxa"/>
            <w:tcBorders>
              <w:top w:val="nil"/>
              <w:left w:val="single" w:sz="4" w:space="0" w:color="auto"/>
              <w:bottom w:val="single" w:sz="4" w:space="0" w:color="auto"/>
              <w:right w:val="nil"/>
            </w:tcBorders>
            <w:shd w:val="clear" w:color="auto" w:fill="F2F2F2" w:themeFill="background1" w:themeFillShade="F2"/>
            <w:vAlign w:val="center"/>
          </w:tcPr>
          <w:p w14:paraId="51A31B20" w14:textId="32FAEAB1" w:rsidR="00E91533" w:rsidRPr="004C05F3" w:rsidRDefault="00E91533" w:rsidP="00064B90">
            <w:pPr>
              <w:spacing w:after="0" w:line="240" w:lineRule="auto"/>
              <w:jc w:val="center"/>
              <w:rPr>
                <w:rFonts w:eastAsia="Calibri" w:cstheme="minorHAnsi"/>
                <w:b/>
                <w:bCs/>
                <w:color w:val="auto"/>
                <w:sz w:val="22"/>
                <w:szCs w:val="22"/>
                <w:lang w:val="lv-LV" w:eastAsia="en-US"/>
              </w:rPr>
            </w:pPr>
            <w:r>
              <w:rPr>
                <w:rFonts w:eastAsia="Calibri" w:cstheme="minorHAnsi"/>
                <w:b/>
                <w:bCs/>
                <w:color w:val="auto"/>
                <w:sz w:val="22"/>
                <w:szCs w:val="22"/>
                <w:lang w:val="lv-LV" w:eastAsia="en-US"/>
              </w:rPr>
              <w:t>Plānojamie uzdevumi</w:t>
            </w:r>
          </w:p>
        </w:tc>
      </w:tr>
      <w:tr w:rsidR="008E3A5A" w:rsidRPr="003D6CC6" w14:paraId="66B141C1" w14:textId="77777777" w:rsidTr="008E3A5A">
        <w:tc>
          <w:tcPr>
            <w:tcW w:w="498" w:type="dxa"/>
            <w:tcBorders>
              <w:top w:val="single" w:sz="4" w:space="0" w:color="auto"/>
              <w:left w:val="nil"/>
              <w:bottom w:val="single" w:sz="4" w:space="0" w:color="auto"/>
              <w:right w:val="single" w:sz="4" w:space="0" w:color="auto"/>
            </w:tcBorders>
            <w:vAlign w:val="center"/>
          </w:tcPr>
          <w:p w14:paraId="39D675F4" w14:textId="77777777" w:rsidR="00E91533" w:rsidRPr="00EF74BB" w:rsidRDefault="00E91533">
            <w:pPr>
              <w:pStyle w:val="Sarakstarindkopa"/>
              <w:numPr>
                <w:ilvl w:val="0"/>
                <w:numId w:val="13"/>
              </w:numPr>
              <w:jc w:val="center"/>
              <w:rPr>
                <w:rFonts w:ascii="Calibri" w:eastAsia="Calibri" w:hAnsi="Calibri" w:cstheme="minorHAnsi"/>
                <w:sz w:val="22"/>
                <w:szCs w:val="22"/>
              </w:rPr>
            </w:pPr>
          </w:p>
        </w:tc>
        <w:tc>
          <w:tcPr>
            <w:tcW w:w="2674" w:type="dxa"/>
            <w:tcBorders>
              <w:top w:val="single" w:sz="4" w:space="0" w:color="auto"/>
              <w:left w:val="single" w:sz="4" w:space="0" w:color="auto"/>
              <w:bottom w:val="single" w:sz="4" w:space="0" w:color="auto"/>
              <w:right w:val="single" w:sz="4" w:space="0" w:color="auto"/>
            </w:tcBorders>
            <w:vAlign w:val="center"/>
          </w:tcPr>
          <w:p w14:paraId="7377DB98"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Augsts kustības drošības līmenis</w:t>
            </w:r>
          </w:p>
        </w:tc>
        <w:tc>
          <w:tcPr>
            <w:tcW w:w="2533" w:type="dxa"/>
            <w:tcBorders>
              <w:top w:val="single" w:sz="4" w:space="0" w:color="auto"/>
              <w:left w:val="single" w:sz="4" w:space="0" w:color="auto"/>
              <w:bottom w:val="single" w:sz="4" w:space="0" w:color="auto"/>
              <w:right w:val="single" w:sz="4" w:space="0" w:color="auto"/>
            </w:tcBorders>
            <w:vAlign w:val="center"/>
          </w:tcPr>
          <w:p w14:paraId="58303AC5"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Veikt dzelzceļa sistēmas dalībnieku uzraudzību</w:t>
            </w:r>
          </w:p>
        </w:tc>
        <w:tc>
          <w:tcPr>
            <w:tcW w:w="3934" w:type="dxa"/>
            <w:tcBorders>
              <w:top w:val="single" w:sz="4" w:space="0" w:color="auto"/>
              <w:left w:val="single" w:sz="4" w:space="0" w:color="auto"/>
              <w:bottom w:val="single" w:sz="4" w:space="0" w:color="auto"/>
              <w:right w:val="nil"/>
            </w:tcBorders>
            <w:shd w:val="clear" w:color="auto" w:fill="auto"/>
          </w:tcPr>
          <w:p w14:paraId="3BD850BF" w14:textId="65B16181" w:rsidR="00E91533" w:rsidRPr="002D5CBC" w:rsidRDefault="00F81B4D">
            <w:pPr>
              <w:pStyle w:val="Sarakstarindkopa"/>
              <w:numPr>
                <w:ilvl w:val="0"/>
                <w:numId w:val="3"/>
              </w:numPr>
              <w:rPr>
                <w:rFonts w:ascii="Calibri" w:eastAsia="Calibri" w:hAnsi="Calibri" w:cstheme="minorHAnsi"/>
                <w:sz w:val="22"/>
                <w:szCs w:val="22"/>
                <w:lang w:val="lv-LV"/>
              </w:rPr>
            </w:pPr>
            <w:r w:rsidRPr="002D5CBC">
              <w:rPr>
                <w:rFonts w:ascii="Calibri" w:eastAsia="Calibri" w:hAnsi="Calibri" w:cstheme="minorHAnsi"/>
                <w:b/>
                <w:bCs/>
                <w:sz w:val="22"/>
                <w:szCs w:val="22"/>
                <w:lang w:val="lv-LV"/>
              </w:rPr>
              <w:t>2</w:t>
            </w:r>
            <w:r w:rsidR="00E91533" w:rsidRPr="002D5CBC">
              <w:rPr>
                <w:rFonts w:ascii="Calibri" w:eastAsia="Calibri" w:hAnsi="Calibri" w:cstheme="minorHAnsi"/>
                <w:sz w:val="22"/>
                <w:szCs w:val="22"/>
                <w:lang w:val="lv-LV"/>
              </w:rPr>
              <w:t xml:space="preserve"> organizācija</w:t>
            </w:r>
            <w:r w:rsidRPr="002D5CBC">
              <w:rPr>
                <w:rFonts w:ascii="Calibri" w:eastAsia="Calibri" w:hAnsi="Calibri" w:cstheme="minorHAnsi"/>
                <w:sz w:val="22"/>
                <w:szCs w:val="22"/>
                <w:lang w:val="lv-LV"/>
              </w:rPr>
              <w:t>s DPS daļas</w:t>
            </w:r>
            <w:r w:rsidR="00E91533" w:rsidRPr="002D5CBC">
              <w:rPr>
                <w:rFonts w:ascii="Calibri" w:eastAsia="Calibri" w:hAnsi="Calibri" w:cstheme="minorHAnsi"/>
                <w:sz w:val="22"/>
                <w:szCs w:val="22"/>
                <w:lang w:val="lv-LV"/>
              </w:rPr>
              <w:t xml:space="preserve"> audits;</w:t>
            </w:r>
          </w:p>
          <w:p w14:paraId="7088C592" w14:textId="7DFD5917" w:rsidR="00E91533" w:rsidRPr="002D5CBC" w:rsidRDefault="00F81B4D">
            <w:pPr>
              <w:pStyle w:val="Sarakstarindkopa"/>
              <w:numPr>
                <w:ilvl w:val="0"/>
                <w:numId w:val="3"/>
              </w:numPr>
              <w:rPr>
                <w:rFonts w:ascii="Calibri" w:eastAsia="Calibri" w:hAnsi="Calibri" w:cstheme="minorHAnsi"/>
                <w:sz w:val="22"/>
                <w:szCs w:val="22"/>
                <w:lang w:val="lv-LV"/>
              </w:rPr>
            </w:pPr>
            <w:r w:rsidRPr="002D5CBC">
              <w:rPr>
                <w:rFonts w:ascii="Calibri" w:eastAsia="Calibri" w:hAnsi="Calibri" w:cstheme="minorHAnsi"/>
                <w:b/>
                <w:bCs/>
                <w:sz w:val="22"/>
                <w:szCs w:val="22"/>
                <w:lang w:val="lv-LV"/>
              </w:rPr>
              <w:t>9</w:t>
            </w:r>
            <w:r w:rsidR="00E91533" w:rsidRPr="002D5CBC">
              <w:rPr>
                <w:rFonts w:ascii="Calibri" w:eastAsia="Calibri" w:hAnsi="Calibri" w:cstheme="minorHAnsi"/>
                <w:sz w:val="22"/>
                <w:szCs w:val="22"/>
                <w:lang w:val="lv-LV"/>
              </w:rPr>
              <w:t xml:space="preserve"> praktiskās darbības novērtēšanas pārbaudes;</w:t>
            </w:r>
          </w:p>
          <w:p w14:paraId="73D1D961" w14:textId="6ADA31EB" w:rsidR="00E91533" w:rsidRPr="002D5CBC" w:rsidRDefault="00F81B4D">
            <w:pPr>
              <w:pStyle w:val="Sarakstarindkopa"/>
              <w:numPr>
                <w:ilvl w:val="0"/>
                <w:numId w:val="3"/>
              </w:numPr>
              <w:rPr>
                <w:rFonts w:ascii="Calibri" w:eastAsia="Calibri" w:hAnsi="Calibri" w:cstheme="minorHAnsi"/>
                <w:sz w:val="22"/>
                <w:szCs w:val="22"/>
                <w:lang w:val="lv-LV"/>
              </w:rPr>
            </w:pPr>
            <w:r w:rsidRPr="002D5CBC">
              <w:rPr>
                <w:rFonts w:ascii="Calibri" w:eastAsia="Calibri" w:hAnsi="Calibri" w:cstheme="minorHAnsi"/>
                <w:sz w:val="22"/>
                <w:szCs w:val="22"/>
                <w:lang w:val="lv-LV"/>
              </w:rPr>
              <w:t>organizāciju drošības pārskatu analīze;</w:t>
            </w:r>
          </w:p>
          <w:p w14:paraId="6A9BAB6E" w14:textId="239F2077" w:rsidR="00F81B4D" w:rsidRPr="002D5CBC" w:rsidRDefault="00F81B4D">
            <w:pPr>
              <w:pStyle w:val="Sarakstarindkopa"/>
              <w:numPr>
                <w:ilvl w:val="0"/>
                <w:numId w:val="3"/>
              </w:numPr>
              <w:rPr>
                <w:rFonts w:ascii="Calibri" w:eastAsia="Calibri" w:hAnsi="Calibri" w:cstheme="minorHAnsi"/>
                <w:sz w:val="22"/>
                <w:szCs w:val="22"/>
                <w:lang w:val="lv-LV"/>
              </w:rPr>
            </w:pPr>
            <w:r w:rsidRPr="002D5CBC">
              <w:rPr>
                <w:rFonts w:ascii="Calibri" w:eastAsia="Calibri" w:hAnsi="Calibri" w:cstheme="minorHAnsi"/>
                <w:b/>
                <w:bCs/>
                <w:sz w:val="22"/>
                <w:szCs w:val="22"/>
                <w:lang w:val="lv-LV"/>
              </w:rPr>
              <w:t>7</w:t>
            </w:r>
            <w:r w:rsidRPr="002D5CBC">
              <w:rPr>
                <w:rFonts w:ascii="Calibri" w:eastAsia="Calibri" w:hAnsi="Calibri" w:cstheme="minorHAnsi"/>
                <w:sz w:val="22"/>
                <w:szCs w:val="22"/>
                <w:lang w:val="lv-LV"/>
              </w:rPr>
              <w:t xml:space="preserve"> bīstamo kravu drošības konsultantu uzraudzības;</w:t>
            </w:r>
          </w:p>
          <w:p w14:paraId="7315228D" w14:textId="1B7D57AE" w:rsidR="00F81B4D" w:rsidRPr="002D5CBC" w:rsidRDefault="002D5CBC">
            <w:pPr>
              <w:pStyle w:val="Sarakstarindkopa"/>
              <w:numPr>
                <w:ilvl w:val="0"/>
                <w:numId w:val="3"/>
              </w:numPr>
              <w:rPr>
                <w:rFonts w:ascii="Calibri" w:eastAsia="Calibri" w:hAnsi="Calibri" w:cstheme="minorHAnsi"/>
                <w:sz w:val="22"/>
                <w:szCs w:val="22"/>
                <w:lang w:val="lv-LV"/>
              </w:rPr>
            </w:pPr>
            <w:r w:rsidRPr="002D5CBC">
              <w:rPr>
                <w:rFonts w:ascii="Calibri" w:eastAsia="Calibri" w:hAnsi="Calibri" w:cstheme="minorHAnsi"/>
                <w:sz w:val="22"/>
                <w:szCs w:val="22"/>
                <w:lang w:val="lv-LV"/>
              </w:rPr>
              <w:t>b</w:t>
            </w:r>
            <w:r w:rsidR="00F81B4D" w:rsidRPr="002D5CBC">
              <w:rPr>
                <w:rFonts w:ascii="Calibri" w:eastAsia="Calibri" w:hAnsi="Calibri" w:cstheme="minorHAnsi"/>
                <w:sz w:val="22"/>
                <w:szCs w:val="22"/>
                <w:lang w:val="lv-LV"/>
              </w:rPr>
              <w:t>īstamo kravu drošības konsultantu gada pārskatu analīze;</w:t>
            </w:r>
          </w:p>
          <w:p w14:paraId="4D4B8EC7" w14:textId="45E1A666" w:rsidR="002D5CBC" w:rsidRPr="002D5CBC" w:rsidRDefault="00E91533">
            <w:pPr>
              <w:pStyle w:val="Sarakstarindkopa"/>
              <w:numPr>
                <w:ilvl w:val="0"/>
                <w:numId w:val="3"/>
              </w:numPr>
              <w:rPr>
                <w:rFonts w:ascii="Calibri" w:eastAsia="Calibri" w:hAnsi="Calibri" w:cstheme="minorHAnsi"/>
                <w:sz w:val="22"/>
                <w:szCs w:val="22"/>
                <w:lang w:val="lv-LV"/>
              </w:rPr>
            </w:pPr>
            <w:r w:rsidRPr="002D5CBC">
              <w:rPr>
                <w:rFonts w:ascii="Calibri" w:eastAsia="Calibri" w:hAnsi="Calibri" w:cstheme="minorHAnsi"/>
                <w:b/>
                <w:bCs/>
                <w:sz w:val="22"/>
                <w:szCs w:val="22"/>
                <w:lang w:val="lv-LV"/>
              </w:rPr>
              <w:t>1</w:t>
            </w:r>
            <w:r w:rsidRPr="002D5CBC">
              <w:rPr>
                <w:rFonts w:ascii="Calibri" w:eastAsia="Calibri" w:hAnsi="Calibri" w:cstheme="minorHAnsi"/>
                <w:sz w:val="22"/>
                <w:szCs w:val="22"/>
                <w:lang w:val="lv-LV"/>
              </w:rPr>
              <w:t xml:space="preserve"> anketēšana par bīstamo kravu pārvadājumiem</w:t>
            </w:r>
            <w:r w:rsidR="002D5CBC">
              <w:rPr>
                <w:rFonts w:ascii="Calibri" w:eastAsia="Calibri" w:hAnsi="Calibri" w:cstheme="minorHAnsi"/>
                <w:sz w:val="22"/>
                <w:szCs w:val="22"/>
                <w:lang w:val="lv-LV"/>
              </w:rPr>
              <w:t>;</w:t>
            </w:r>
          </w:p>
        </w:tc>
      </w:tr>
      <w:tr w:rsidR="008E3A5A" w:rsidRPr="004F2D01" w14:paraId="4723D7F3" w14:textId="77777777" w:rsidTr="008E3A5A">
        <w:tc>
          <w:tcPr>
            <w:tcW w:w="498" w:type="dxa"/>
            <w:tcBorders>
              <w:top w:val="single" w:sz="4" w:space="0" w:color="auto"/>
              <w:left w:val="nil"/>
              <w:bottom w:val="single" w:sz="4" w:space="0" w:color="auto"/>
              <w:right w:val="single" w:sz="4" w:space="0" w:color="auto"/>
            </w:tcBorders>
            <w:vAlign w:val="center"/>
          </w:tcPr>
          <w:p w14:paraId="393484AC" w14:textId="77777777" w:rsidR="00E91533" w:rsidRPr="00A369C3" w:rsidRDefault="00E91533">
            <w:pPr>
              <w:pStyle w:val="Sarakstarindkopa"/>
              <w:numPr>
                <w:ilvl w:val="0"/>
                <w:numId w:val="13"/>
              </w:numPr>
              <w:jc w:val="center"/>
              <w:rPr>
                <w:rFonts w:ascii="Calibri" w:eastAsia="Calibri" w:hAnsi="Calibri" w:cstheme="minorHAnsi"/>
                <w:sz w:val="22"/>
                <w:szCs w:val="22"/>
                <w:lang w:val="lv-LV"/>
              </w:rPr>
            </w:pPr>
          </w:p>
        </w:tc>
        <w:tc>
          <w:tcPr>
            <w:tcW w:w="2674" w:type="dxa"/>
            <w:tcBorders>
              <w:top w:val="single" w:sz="4" w:space="0" w:color="auto"/>
              <w:left w:val="single" w:sz="4" w:space="0" w:color="auto"/>
              <w:bottom w:val="single" w:sz="4" w:space="0" w:color="auto"/>
              <w:right w:val="single" w:sz="4" w:space="0" w:color="auto"/>
            </w:tcBorders>
            <w:vAlign w:val="center"/>
          </w:tcPr>
          <w:p w14:paraId="2ED2821E"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Panākt drošības kultūras ieviešanu organizācijās</w:t>
            </w:r>
          </w:p>
        </w:tc>
        <w:tc>
          <w:tcPr>
            <w:tcW w:w="2533" w:type="dxa"/>
            <w:tcBorders>
              <w:top w:val="single" w:sz="4" w:space="0" w:color="auto"/>
              <w:left w:val="single" w:sz="4" w:space="0" w:color="auto"/>
              <w:bottom w:val="single" w:sz="4" w:space="0" w:color="auto"/>
              <w:right w:val="single" w:sz="4" w:space="0" w:color="auto"/>
            </w:tcBorders>
            <w:vAlign w:val="center"/>
          </w:tcPr>
          <w:p w14:paraId="5CD68540"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Organizēt dzelzceļa sistēmas dalībnieku izglītošanu un apmācību</w:t>
            </w:r>
          </w:p>
        </w:tc>
        <w:tc>
          <w:tcPr>
            <w:tcW w:w="3934" w:type="dxa"/>
            <w:tcBorders>
              <w:top w:val="single" w:sz="4" w:space="0" w:color="auto"/>
              <w:left w:val="single" w:sz="4" w:space="0" w:color="auto"/>
              <w:bottom w:val="single" w:sz="4" w:space="0" w:color="auto"/>
              <w:right w:val="nil"/>
            </w:tcBorders>
            <w:shd w:val="clear" w:color="auto" w:fill="auto"/>
            <w:vAlign w:val="center"/>
          </w:tcPr>
          <w:p w14:paraId="2CC2C59D" w14:textId="13FD69EB" w:rsidR="00E91533" w:rsidRPr="004C05F3" w:rsidRDefault="00E91533" w:rsidP="00064B90">
            <w:pPr>
              <w:spacing w:after="0" w:line="240" w:lineRule="auto"/>
              <w:rPr>
                <w:rFonts w:eastAsia="Calibri" w:cstheme="minorHAnsi"/>
                <w:color w:val="auto"/>
                <w:sz w:val="22"/>
                <w:szCs w:val="22"/>
                <w:lang w:val="lv-LV" w:eastAsia="en-US"/>
              </w:rPr>
            </w:pPr>
            <w:r w:rsidRPr="00B401D3">
              <w:rPr>
                <w:rFonts w:eastAsia="Calibri" w:cstheme="minorHAnsi"/>
                <w:b/>
                <w:bCs/>
                <w:color w:val="auto"/>
                <w:sz w:val="22"/>
                <w:szCs w:val="22"/>
                <w:lang w:val="lv-LV" w:eastAsia="en-US"/>
              </w:rPr>
              <w:t>2</w:t>
            </w:r>
            <w:r w:rsidRPr="004F2D01">
              <w:rPr>
                <w:rFonts w:eastAsia="Calibri" w:cstheme="minorHAnsi"/>
                <w:color w:val="auto"/>
                <w:sz w:val="22"/>
                <w:szCs w:val="22"/>
                <w:lang w:val="lv-LV" w:eastAsia="en-US"/>
              </w:rPr>
              <w:t xml:space="preserve"> tematiskie semināri</w:t>
            </w:r>
          </w:p>
        </w:tc>
      </w:tr>
      <w:tr w:rsidR="008E3A5A" w:rsidRPr="003D6CC6" w14:paraId="222FF1AE" w14:textId="77777777" w:rsidTr="008E3A5A">
        <w:tc>
          <w:tcPr>
            <w:tcW w:w="498" w:type="dxa"/>
            <w:vMerge w:val="restart"/>
            <w:tcBorders>
              <w:top w:val="single" w:sz="4" w:space="0" w:color="auto"/>
              <w:left w:val="nil"/>
              <w:bottom w:val="single" w:sz="4" w:space="0" w:color="auto"/>
              <w:right w:val="single" w:sz="4" w:space="0" w:color="auto"/>
            </w:tcBorders>
            <w:vAlign w:val="center"/>
          </w:tcPr>
          <w:p w14:paraId="45205CCB" w14:textId="77777777" w:rsidR="00E91533" w:rsidRPr="00EF74BB" w:rsidRDefault="00E91533">
            <w:pPr>
              <w:pStyle w:val="Sarakstarindkopa"/>
              <w:numPr>
                <w:ilvl w:val="0"/>
                <w:numId w:val="13"/>
              </w:numPr>
              <w:jc w:val="center"/>
              <w:rPr>
                <w:rFonts w:ascii="Calibri" w:eastAsia="Calibri" w:hAnsi="Calibri" w:cstheme="minorHAnsi"/>
                <w:sz w:val="22"/>
                <w:szCs w:val="22"/>
              </w:rPr>
            </w:pPr>
          </w:p>
        </w:tc>
        <w:tc>
          <w:tcPr>
            <w:tcW w:w="2674" w:type="dxa"/>
            <w:vMerge w:val="restart"/>
            <w:tcBorders>
              <w:top w:val="single" w:sz="4" w:space="0" w:color="auto"/>
              <w:left w:val="single" w:sz="4" w:space="0" w:color="auto"/>
              <w:bottom w:val="single" w:sz="4" w:space="0" w:color="auto"/>
              <w:right w:val="single" w:sz="4" w:space="0" w:color="auto"/>
            </w:tcBorders>
          </w:tcPr>
          <w:p w14:paraId="0594B795"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Samazināt nopietnu negadījumu skaitu dzelzceļa sistēmā</w:t>
            </w:r>
          </w:p>
          <w:p w14:paraId="35538ED2" w14:textId="77777777" w:rsidR="00E91533" w:rsidRPr="004F2D01" w:rsidRDefault="00E91533" w:rsidP="00064B90">
            <w:pPr>
              <w:spacing w:after="0" w:line="240" w:lineRule="auto"/>
              <w:rPr>
                <w:rFonts w:eastAsia="Calibri" w:cstheme="minorHAnsi"/>
                <w:color w:val="auto"/>
                <w:sz w:val="22"/>
                <w:szCs w:val="22"/>
                <w:lang w:val="lv-LV" w:eastAsia="en-US"/>
              </w:rPr>
            </w:pPr>
          </w:p>
        </w:tc>
        <w:tc>
          <w:tcPr>
            <w:tcW w:w="2533" w:type="dxa"/>
            <w:tcBorders>
              <w:top w:val="single" w:sz="4" w:space="0" w:color="auto"/>
              <w:left w:val="single" w:sz="4" w:space="0" w:color="auto"/>
              <w:bottom w:val="single" w:sz="4" w:space="0" w:color="auto"/>
              <w:right w:val="single" w:sz="4" w:space="0" w:color="auto"/>
            </w:tcBorders>
          </w:tcPr>
          <w:p w14:paraId="619AD0E6"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lastRenderedPageBreak/>
              <w:t>Nodrošināt objektīvu datu iegūšanu un datu analīzi</w:t>
            </w:r>
          </w:p>
        </w:tc>
        <w:tc>
          <w:tcPr>
            <w:tcW w:w="3934" w:type="dxa"/>
            <w:tcBorders>
              <w:top w:val="single" w:sz="4" w:space="0" w:color="auto"/>
              <w:left w:val="single" w:sz="4" w:space="0" w:color="auto"/>
              <w:bottom w:val="single" w:sz="4" w:space="0" w:color="auto"/>
              <w:right w:val="nil"/>
            </w:tcBorders>
            <w:shd w:val="clear" w:color="auto" w:fill="auto"/>
          </w:tcPr>
          <w:p w14:paraId="0B4CF3C1" w14:textId="660C4C60" w:rsidR="00E91533" w:rsidRPr="004C05F3" w:rsidRDefault="00E91533" w:rsidP="00064B90">
            <w:pPr>
              <w:spacing w:after="0" w:line="240" w:lineRule="auto"/>
              <w:rPr>
                <w:rFonts w:eastAsia="Calibri" w:cstheme="minorHAnsi"/>
                <w:color w:val="auto"/>
                <w:sz w:val="22"/>
                <w:szCs w:val="22"/>
                <w:lang w:val="lv-LV" w:eastAsia="en-US"/>
              </w:rPr>
            </w:pPr>
            <w:r w:rsidRPr="00B401D3">
              <w:rPr>
                <w:rFonts w:eastAsia="Calibri" w:cstheme="minorHAnsi"/>
                <w:b/>
                <w:bCs/>
                <w:color w:val="auto"/>
                <w:sz w:val="22"/>
                <w:szCs w:val="22"/>
                <w:lang w:val="lv-LV" w:eastAsia="en-US"/>
              </w:rPr>
              <w:t>1</w:t>
            </w:r>
            <w:r>
              <w:rPr>
                <w:rFonts w:eastAsia="Calibri" w:cstheme="minorHAnsi"/>
                <w:color w:val="auto"/>
                <w:sz w:val="22"/>
                <w:szCs w:val="22"/>
                <w:lang w:val="lv-LV" w:eastAsia="en-US"/>
              </w:rPr>
              <w:t xml:space="preserve"> </w:t>
            </w:r>
            <w:r w:rsidR="002D5CBC">
              <w:rPr>
                <w:rFonts w:eastAsia="Calibri" w:cstheme="minorHAnsi"/>
                <w:color w:val="auto"/>
                <w:sz w:val="22"/>
                <w:szCs w:val="22"/>
                <w:lang w:val="lv-LV" w:eastAsia="en-US"/>
              </w:rPr>
              <w:t>informācijas</w:t>
            </w:r>
            <w:r w:rsidRPr="004F2D01">
              <w:rPr>
                <w:rFonts w:eastAsia="Calibri" w:cstheme="minorHAnsi"/>
                <w:color w:val="auto"/>
                <w:sz w:val="22"/>
                <w:szCs w:val="22"/>
                <w:lang w:val="lv-LV" w:eastAsia="en-US"/>
              </w:rPr>
              <w:t xml:space="preserve"> analīze</w:t>
            </w:r>
            <w:r>
              <w:rPr>
                <w:rFonts w:eastAsia="Calibri" w:cstheme="minorHAnsi"/>
                <w:color w:val="auto"/>
                <w:sz w:val="22"/>
                <w:szCs w:val="22"/>
                <w:lang w:val="lv-LV" w:eastAsia="en-US"/>
              </w:rPr>
              <w:t>,</w:t>
            </w:r>
            <w:r w:rsidRPr="004F2D01">
              <w:rPr>
                <w:rFonts w:eastAsia="Calibri" w:cstheme="minorHAnsi"/>
                <w:color w:val="auto"/>
                <w:sz w:val="22"/>
                <w:szCs w:val="22"/>
                <w:lang w:val="lv-LV" w:eastAsia="en-US"/>
              </w:rPr>
              <w:t xml:space="preserve"> izvērtējot kopējos drošības rādītājus</w:t>
            </w:r>
            <w:r w:rsidR="002D5CBC">
              <w:rPr>
                <w:rFonts w:eastAsia="Calibri" w:cstheme="minorHAnsi"/>
                <w:color w:val="auto"/>
                <w:sz w:val="22"/>
                <w:szCs w:val="22"/>
                <w:lang w:val="lv-LV" w:eastAsia="en-US"/>
              </w:rPr>
              <w:t xml:space="preserve"> (drošības pārskati, COR)</w:t>
            </w:r>
          </w:p>
        </w:tc>
      </w:tr>
      <w:tr w:rsidR="008E3A5A" w:rsidRPr="003D6CC6" w14:paraId="1DCC0107" w14:textId="77777777" w:rsidTr="008E3A5A">
        <w:tc>
          <w:tcPr>
            <w:tcW w:w="498" w:type="dxa"/>
            <w:vMerge/>
            <w:tcBorders>
              <w:top w:val="single" w:sz="4" w:space="0" w:color="auto"/>
              <w:left w:val="nil"/>
              <w:bottom w:val="single" w:sz="4" w:space="0" w:color="auto"/>
              <w:right w:val="single" w:sz="4" w:space="0" w:color="auto"/>
            </w:tcBorders>
            <w:vAlign w:val="center"/>
          </w:tcPr>
          <w:p w14:paraId="24576D64" w14:textId="77777777" w:rsidR="00E91533" w:rsidRPr="00A369C3" w:rsidRDefault="00E91533">
            <w:pPr>
              <w:pStyle w:val="Sarakstarindkopa"/>
              <w:numPr>
                <w:ilvl w:val="0"/>
                <w:numId w:val="13"/>
              </w:numPr>
              <w:jc w:val="center"/>
              <w:rPr>
                <w:rFonts w:ascii="Calibri" w:eastAsia="Calibri" w:hAnsi="Calibri" w:cstheme="minorHAnsi"/>
                <w:sz w:val="22"/>
                <w:szCs w:val="22"/>
                <w:lang w:val="lv-LV"/>
              </w:rPr>
            </w:pPr>
          </w:p>
        </w:tc>
        <w:tc>
          <w:tcPr>
            <w:tcW w:w="2674" w:type="dxa"/>
            <w:vMerge/>
            <w:tcBorders>
              <w:top w:val="single" w:sz="4" w:space="0" w:color="auto"/>
              <w:left w:val="single" w:sz="4" w:space="0" w:color="auto"/>
              <w:bottom w:val="single" w:sz="4" w:space="0" w:color="auto"/>
              <w:right w:val="single" w:sz="4" w:space="0" w:color="auto"/>
            </w:tcBorders>
          </w:tcPr>
          <w:p w14:paraId="490C4C40" w14:textId="77777777" w:rsidR="00E91533" w:rsidRPr="004F2D01" w:rsidRDefault="00E91533" w:rsidP="00064B90">
            <w:pPr>
              <w:spacing w:after="0" w:line="240" w:lineRule="auto"/>
              <w:rPr>
                <w:rFonts w:eastAsia="Calibri" w:cstheme="minorHAnsi"/>
                <w:color w:val="auto"/>
                <w:sz w:val="22"/>
                <w:szCs w:val="22"/>
                <w:lang w:val="lv-LV" w:eastAsia="en-US"/>
              </w:rPr>
            </w:pPr>
          </w:p>
        </w:tc>
        <w:tc>
          <w:tcPr>
            <w:tcW w:w="2533" w:type="dxa"/>
            <w:tcBorders>
              <w:top w:val="single" w:sz="4" w:space="0" w:color="auto"/>
              <w:left w:val="single" w:sz="4" w:space="0" w:color="auto"/>
              <w:bottom w:val="single" w:sz="4" w:space="0" w:color="auto"/>
              <w:right w:val="single" w:sz="4" w:space="0" w:color="auto"/>
            </w:tcBorders>
          </w:tcPr>
          <w:p w14:paraId="77D6128E"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Nodrošināt dzelzceļa sistēmas dalībnieku uzraudzību</w:t>
            </w:r>
          </w:p>
        </w:tc>
        <w:tc>
          <w:tcPr>
            <w:tcW w:w="3934" w:type="dxa"/>
            <w:tcBorders>
              <w:top w:val="single" w:sz="4" w:space="0" w:color="auto"/>
              <w:left w:val="single" w:sz="4" w:space="0" w:color="auto"/>
              <w:bottom w:val="single" w:sz="4" w:space="0" w:color="auto"/>
              <w:right w:val="nil"/>
            </w:tcBorders>
            <w:shd w:val="clear" w:color="auto" w:fill="auto"/>
          </w:tcPr>
          <w:p w14:paraId="6A92D396" w14:textId="662795D0" w:rsidR="00E91533" w:rsidRPr="004C05F3" w:rsidRDefault="00E91533" w:rsidP="00064B90">
            <w:pPr>
              <w:spacing w:after="0" w:line="240" w:lineRule="auto"/>
              <w:rPr>
                <w:rFonts w:eastAsia="Calibri" w:cstheme="minorHAnsi"/>
                <w:color w:val="auto"/>
                <w:sz w:val="22"/>
                <w:szCs w:val="22"/>
                <w:lang w:val="lv-LV" w:eastAsia="en-US"/>
              </w:rPr>
            </w:pPr>
            <w:r>
              <w:rPr>
                <w:rFonts w:eastAsia="Calibri" w:cstheme="minorHAnsi"/>
                <w:color w:val="auto"/>
                <w:sz w:val="22"/>
                <w:szCs w:val="22"/>
                <w:lang w:val="lv-LV" w:eastAsia="en-US"/>
              </w:rPr>
              <w:t>Nepārsnie</w:t>
            </w:r>
            <w:r w:rsidR="002D5CBC">
              <w:rPr>
                <w:rFonts w:eastAsia="Calibri" w:cstheme="minorHAnsi"/>
                <w:color w:val="auto"/>
                <w:sz w:val="22"/>
                <w:szCs w:val="22"/>
                <w:lang w:val="lv-LV" w:eastAsia="en-US"/>
              </w:rPr>
              <w:t>gt</w:t>
            </w:r>
            <w:r>
              <w:rPr>
                <w:rFonts w:eastAsia="Calibri" w:cstheme="minorHAnsi"/>
                <w:color w:val="auto"/>
                <w:sz w:val="22"/>
                <w:szCs w:val="22"/>
                <w:lang w:val="lv-LV" w:eastAsia="en-US"/>
              </w:rPr>
              <w:t xml:space="preserve"> </w:t>
            </w:r>
            <w:r w:rsidRPr="004F2D01">
              <w:rPr>
                <w:rFonts w:eastAsia="Calibri" w:cstheme="minorHAnsi"/>
                <w:color w:val="auto"/>
                <w:sz w:val="22"/>
                <w:szCs w:val="22"/>
                <w:lang w:val="lv-LV" w:eastAsia="en-US"/>
              </w:rPr>
              <w:t>1,1 x10</w:t>
            </w:r>
            <w:r w:rsidRPr="004F2D01">
              <w:rPr>
                <w:rFonts w:eastAsia="Calibri" w:cstheme="minorHAnsi"/>
                <w:color w:val="auto"/>
                <w:sz w:val="22"/>
                <w:szCs w:val="22"/>
                <w:vertAlign w:val="superscript"/>
                <w:lang w:val="lv-LV" w:eastAsia="en-US"/>
              </w:rPr>
              <w:t>-9</w:t>
            </w:r>
            <w:r>
              <w:rPr>
                <w:rFonts w:eastAsia="Calibri" w:cstheme="minorHAnsi"/>
                <w:color w:val="auto"/>
                <w:sz w:val="22"/>
                <w:szCs w:val="22"/>
                <w:vertAlign w:val="superscript"/>
                <w:lang w:val="lv-LV" w:eastAsia="en-US"/>
              </w:rPr>
              <w:t xml:space="preserve"> </w:t>
            </w:r>
            <w:r w:rsidRPr="004F2D01">
              <w:rPr>
                <w:rFonts w:eastAsia="Calibri" w:cstheme="minorHAnsi"/>
                <w:color w:val="auto"/>
                <w:sz w:val="22"/>
                <w:szCs w:val="22"/>
                <w:lang w:val="lv-LV" w:eastAsia="en-US"/>
              </w:rPr>
              <w:t>negadījumu skait</w:t>
            </w:r>
            <w:r>
              <w:rPr>
                <w:rFonts w:eastAsia="Calibri" w:cstheme="minorHAnsi"/>
                <w:color w:val="auto"/>
                <w:sz w:val="22"/>
                <w:szCs w:val="22"/>
                <w:lang w:val="lv-LV" w:eastAsia="en-US"/>
              </w:rPr>
              <w:t>u</w:t>
            </w:r>
            <w:r w:rsidRPr="004F2D01">
              <w:rPr>
                <w:rFonts w:eastAsia="Calibri" w:cstheme="minorHAnsi"/>
                <w:color w:val="auto"/>
                <w:sz w:val="22"/>
                <w:szCs w:val="22"/>
                <w:lang w:val="lv-LV" w:eastAsia="en-US"/>
              </w:rPr>
              <w:t xml:space="preserve"> uz vilcienkilometriem</w:t>
            </w:r>
          </w:p>
        </w:tc>
      </w:tr>
      <w:tr w:rsidR="008E3A5A" w:rsidRPr="003D6CC6" w14:paraId="2A45AF49" w14:textId="77777777" w:rsidTr="00E10CB4">
        <w:trPr>
          <w:trHeight w:val="899"/>
        </w:trPr>
        <w:tc>
          <w:tcPr>
            <w:tcW w:w="498" w:type="dxa"/>
            <w:tcBorders>
              <w:top w:val="single" w:sz="4" w:space="0" w:color="auto"/>
              <w:left w:val="nil"/>
              <w:bottom w:val="single" w:sz="4" w:space="0" w:color="auto"/>
              <w:right w:val="single" w:sz="4" w:space="0" w:color="auto"/>
            </w:tcBorders>
            <w:vAlign w:val="center"/>
          </w:tcPr>
          <w:p w14:paraId="365033B9" w14:textId="77777777" w:rsidR="00E91533" w:rsidRPr="00A369C3" w:rsidRDefault="00E91533">
            <w:pPr>
              <w:pStyle w:val="Sarakstarindkopa"/>
              <w:numPr>
                <w:ilvl w:val="0"/>
                <w:numId w:val="13"/>
              </w:numPr>
              <w:jc w:val="center"/>
              <w:rPr>
                <w:rFonts w:ascii="Calibri" w:eastAsia="Calibri" w:hAnsi="Calibri" w:cstheme="minorHAnsi"/>
                <w:strike/>
                <w:sz w:val="22"/>
                <w:szCs w:val="22"/>
                <w:lang w:val="lv-LV"/>
              </w:rPr>
            </w:pPr>
          </w:p>
        </w:tc>
        <w:tc>
          <w:tcPr>
            <w:tcW w:w="2674" w:type="dxa"/>
            <w:tcBorders>
              <w:top w:val="single" w:sz="4" w:space="0" w:color="auto"/>
              <w:left w:val="single" w:sz="4" w:space="0" w:color="auto"/>
              <w:bottom w:val="single" w:sz="4" w:space="0" w:color="auto"/>
              <w:right w:val="single" w:sz="4" w:space="0" w:color="auto"/>
            </w:tcBorders>
          </w:tcPr>
          <w:p w14:paraId="3DDD134E"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Vienotas drošības prasības vienotajā dzelzceļā dzelzceļa telpā</w:t>
            </w:r>
          </w:p>
        </w:tc>
        <w:tc>
          <w:tcPr>
            <w:tcW w:w="2533" w:type="dxa"/>
            <w:tcBorders>
              <w:top w:val="single" w:sz="4" w:space="0" w:color="auto"/>
              <w:left w:val="single" w:sz="4" w:space="0" w:color="auto"/>
              <w:bottom w:val="single" w:sz="4" w:space="0" w:color="auto"/>
              <w:right w:val="single" w:sz="4" w:space="0" w:color="auto"/>
            </w:tcBorders>
            <w:shd w:val="clear" w:color="auto" w:fill="auto"/>
          </w:tcPr>
          <w:p w14:paraId="653A5BAB" w14:textId="77777777" w:rsidR="00E91533" w:rsidRPr="00E10CB4" w:rsidRDefault="00E91533" w:rsidP="00064B90">
            <w:pPr>
              <w:spacing w:after="0" w:line="240" w:lineRule="auto"/>
              <w:rPr>
                <w:rFonts w:eastAsia="Calibri" w:cstheme="minorHAnsi"/>
                <w:color w:val="auto"/>
                <w:sz w:val="22"/>
                <w:szCs w:val="22"/>
                <w:lang w:val="lv-LV" w:eastAsia="en-US"/>
              </w:rPr>
            </w:pPr>
            <w:r w:rsidRPr="00E10CB4">
              <w:rPr>
                <w:rFonts w:eastAsia="Calibri" w:cstheme="minorHAnsi"/>
                <w:color w:val="auto"/>
                <w:sz w:val="22"/>
                <w:szCs w:val="22"/>
                <w:lang w:val="lv-LV" w:eastAsia="en-US"/>
              </w:rPr>
              <w:t>Pārskatīt drošības noteikumus atbilstoši veiktajam ERA vērtējumam</w:t>
            </w:r>
          </w:p>
        </w:tc>
        <w:tc>
          <w:tcPr>
            <w:tcW w:w="3934" w:type="dxa"/>
            <w:tcBorders>
              <w:top w:val="single" w:sz="4" w:space="0" w:color="auto"/>
              <w:left w:val="single" w:sz="4" w:space="0" w:color="auto"/>
              <w:bottom w:val="single" w:sz="4" w:space="0" w:color="auto"/>
              <w:right w:val="nil"/>
            </w:tcBorders>
            <w:shd w:val="clear" w:color="auto" w:fill="auto"/>
          </w:tcPr>
          <w:p w14:paraId="0ADBA224" w14:textId="08045461" w:rsidR="00E91533" w:rsidRPr="00E10CB4" w:rsidRDefault="00E91533" w:rsidP="00064B90">
            <w:pPr>
              <w:spacing w:after="0" w:line="240" w:lineRule="auto"/>
              <w:rPr>
                <w:rFonts w:eastAsia="Calibri" w:cstheme="minorHAnsi"/>
                <w:color w:val="auto"/>
                <w:sz w:val="22"/>
                <w:szCs w:val="22"/>
                <w:lang w:val="lv-LV" w:eastAsia="en-US"/>
              </w:rPr>
            </w:pPr>
            <w:r w:rsidRPr="00E10CB4">
              <w:rPr>
                <w:rFonts w:eastAsia="Calibri" w:cstheme="minorHAnsi"/>
                <w:color w:val="auto"/>
                <w:sz w:val="22"/>
                <w:szCs w:val="22"/>
                <w:lang w:val="lv-LV" w:eastAsia="en-US"/>
              </w:rPr>
              <w:t>Sagatavot</w:t>
            </w:r>
            <w:r w:rsidR="00E10CB4" w:rsidRPr="00E10CB4">
              <w:rPr>
                <w:rFonts w:eastAsia="Calibri" w:cstheme="minorHAnsi"/>
                <w:color w:val="auto"/>
                <w:sz w:val="22"/>
                <w:szCs w:val="22"/>
                <w:lang w:val="lv-LV" w:eastAsia="en-US"/>
              </w:rPr>
              <w:t>i</w:t>
            </w:r>
            <w:r w:rsidRPr="00E10CB4">
              <w:rPr>
                <w:rFonts w:eastAsia="Calibri" w:cstheme="minorHAnsi"/>
                <w:color w:val="auto"/>
                <w:sz w:val="22"/>
                <w:szCs w:val="22"/>
                <w:lang w:val="lv-LV" w:eastAsia="en-US"/>
              </w:rPr>
              <w:t xml:space="preserve"> Ministru kabineta noteikumu projekt</w:t>
            </w:r>
            <w:r w:rsidR="00E10CB4" w:rsidRPr="00E10CB4">
              <w:rPr>
                <w:rFonts w:eastAsia="Calibri" w:cstheme="minorHAnsi"/>
                <w:color w:val="auto"/>
                <w:sz w:val="22"/>
                <w:szCs w:val="22"/>
                <w:lang w:val="lv-LV" w:eastAsia="en-US"/>
              </w:rPr>
              <w:t>i par savstarpējas izmantojamības jautājumiem</w:t>
            </w:r>
            <w:r w:rsidRPr="00E10CB4">
              <w:rPr>
                <w:rFonts w:eastAsia="Calibri" w:cstheme="minorHAnsi"/>
                <w:color w:val="auto"/>
                <w:sz w:val="22"/>
                <w:szCs w:val="22"/>
                <w:lang w:val="lv-LV" w:eastAsia="en-US"/>
              </w:rPr>
              <w:t xml:space="preserve"> </w:t>
            </w:r>
          </w:p>
          <w:p w14:paraId="26E7EB96" w14:textId="77777777" w:rsidR="00E91533" w:rsidRPr="00E10CB4" w:rsidRDefault="00E91533" w:rsidP="00064B90">
            <w:pPr>
              <w:spacing w:after="0" w:line="240" w:lineRule="auto"/>
              <w:rPr>
                <w:rFonts w:eastAsia="Calibri" w:cstheme="minorHAnsi"/>
                <w:color w:val="auto"/>
                <w:sz w:val="22"/>
                <w:szCs w:val="22"/>
                <w:lang w:val="lv-LV" w:eastAsia="en-US"/>
              </w:rPr>
            </w:pPr>
          </w:p>
        </w:tc>
      </w:tr>
      <w:tr w:rsidR="008E3A5A" w:rsidRPr="003D6CC6" w14:paraId="62C949BF" w14:textId="77777777" w:rsidTr="00E10CB4">
        <w:tc>
          <w:tcPr>
            <w:tcW w:w="498" w:type="dxa"/>
            <w:tcBorders>
              <w:top w:val="single" w:sz="4" w:space="0" w:color="auto"/>
              <w:left w:val="nil"/>
              <w:bottom w:val="single" w:sz="4" w:space="0" w:color="auto"/>
              <w:right w:val="single" w:sz="4" w:space="0" w:color="auto"/>
            </w:tcBorders>
            <w:vAlign w:val="center"/>
          </w:tcPr>
          <w:p w14:paraId="4E625C89" w14:textId="77777777" w:rsidR="00E91533" w:rsidRPr="00EF74BB" w:rsidRDefault="00E91533">
            <w:pPr>
              <w:pStyle w:val="Sarakstarindkopa"/>
              <w:numPr>
                <w:ilvl w:val="0"/>
                <w:numId w:val="13"/>
              </w:numPr>
              <w:jc w:val="center"/>
              <w:rPr>
                <w:rFonts w:ascii="Calibri" w:eastAsia="Calibri" w:hAnsi="Calibri" w:cstheme="minorHAnsi"/>
                <w:sz w:val="22"/>
                <w:szCs w:val="22"/>
              </w:rPr>
            </w:pPr>
          </w:p>
        </w:tc>
        <w:tc>
          <w:tcPr>
            <w:tcW w:w="2674" w:type="dxa"/>
            <w:tcBorders>
              <w:top w:val="single" w:sz="4" w:space="0" w:color="auto"/>
              <w:left w:val="single" w:sz="4" w:space="0" w:color="auto"/>
              <w:bottom w:val="single" w:sz="4" w:space="0" w:color="auto"/>
              <w:right w:val="single" w:sz="4" w:space="0" w:color="auto"/>
            </w:tcBorders>
          </w:tcPr>
          <w:p w14:paraId="2E84C585"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olor w:val="auto"/>
                <w:sz w:val="22"/>
                <w:szCs w:val="22"/>
                <w:lang w:val="lv-LV" w:eastAsia="en-US"/>
              </w:rPr>
              <w:t>Izstrādāt drošības pasākumu plānu sistēmas uzlabošanai</w:t>
            </w:r>
          </w:p>
        </w:tc>
        <w:tc>
          <w:tcPr>
            <w:tcW w:w="2533" w:type="dxa"/>
            <w:tcBorders>
              <w:top w:val="single" w:sz="4" w:space="0" w:color="auto"/>
              <w:left w:val="single" w:sz="4" w:space="0" w:color="auto"/>
              <w:bottom w:val="single" w:sz="4" w:space="0" w:color="auto"/>
              <w:right w:val="single" w:sz="4" w:space="0" w:color="auto"/>
            </w:tcBorders>
            <w:shd w:val="clear" w:color="auto" w:fill="auto"/>
          </w:tcPr>
          <w:p w14:paraId="369A3950" w14:textId="77777777" w:rsidR="00E91533" w:rsidRPr="00E10CB4" w:rsidRDefault="00E91533" w:rsidP="00064B90">
            <w:pPr>
              <w:spacing w:after="0" w:line="240" w:lineRule="auto"/>
              <w:rPr>
                <w:rFonts w:eastAsia="Calibri" w:cstheme="minorHAnsi"/>
                <w:color w:val="auto"/>
                <w:sz w:val="22"/>
                <w:szCs w:val="22"/>
                <w:lang w:val="lv-LV" w:eastAsia="en-US"/>
              </w:rPr>
            </w:pPr>
            <w:r w:rsidRPr="00E10CB4">
              <w:rPr>
                <w:rFonts w:eastAsia="Calibri"/>
                <w:color w:val="auto"/>
                <w:sz w:val="22"/>
                <w:szCs w:val="22"/>
                <w:lang w:val="lv-LV" w:eastAsia="en-US"/>
              </w:rPr>
              <w:t>Drošības pasākumu plāna izstrāde</w:t>
            </w:r>
          </w:p>
        </w:tc>
        <w:tc>
          <w:tcPr>
            <w:tcW w:w="3934" w:type="dxa"/>
            <w:tcBorders>
              <w:top w:val="single" w:sz="4" w:space="0" w:color="auto"/>
              <w:left w:val="single" w:sz="4" w:space="0" w:color="auto"/>
              <w:bottom w:val="single" w:sz="4" w:space="0" w:color="auto"/>
              <w:right w:val="nil"/>
            </w:tcBorders>
            <w:shd w:val="clear" w:color="auto" w:fill="auto"/>
          </w:tcPr>
          <w:p w14:paraId="55957C2A" w14:textId="29ED903B" w:rsidR="002D5CBC" w:rsidRPr="00E10CB4" w:rsidRDefault="00E10CB4" w:rsidP="00E10CB4">
            <w:pPr>
              <w:spacing w:after="0" w:line="240" w:lineRule="auto"/>
              <w:rPr>
                <w:rFonts w:eastAsia="Calibri" w:cstheme="minorHAnsi"/>
                <w:color w:val="auto"/>
                <w:sz w:val="22"/>
                <w:szCs w:val="22"/>
                <w:lang w:val="lv-LV" w:eastAsia="en-US"/>
              </w:rPr>
            </w:pPr>
            <w:r>
              <w:rPr>
                <w:rFonts w:eastAsia="Calibri" w:cstheme="minorHAnsi"/>
                <w:color w:val="auto"/>
                <w:sz w:val="22"/>
                <w:szCs w:val="22"/>
                <w:lang w:val="lv-LV" w:eastAsia="en-US"/>
              </w:rPr>
              <w:t>Veikta analīze un izstrādāti ieteikumi cietušo skaita sam</w:t>
            </w:r>
            <w:r w:rsidR="00361E3D">
              <w:rPr>
                <w:rFonts w:eastAsia="Calibri" w:cstheme="minorHAnsi"/>
                <w:color w:val="auto"/>
                <w:sz w:val="22"/>
                <w:szCs w:val="22"/>
                <w:lang w:val="lv-LV" w:eastAsia="en-US"/>
              </w:rPr>
              <w:t>a</w:t>
            </w:r>
            <w:r>
              <w:rPr>
                <w:rFonts w:eastAsia="Calibri" w:cstheme="minorHAnsi"/>
                <w:color w:val="auto"/>
                <w:sz w:val="22"/>
                <w:szCs w:val="22"/>
                <w:lang w:val="lv-LV" w:eastAsia="en-US"/>
              </w:rPr>
              <w:t>zināšan</w:t>
            </w:r>
            <w:r w:rsidR="00361E3D">
              <w:rPr>
                <w:rFonts w:eastAsia="Calibri" w:cstheme="minorHAnsi"/>
                <w:color w:val="auto"/>
                <w:sz w:val="22"/>
                <w:szCs w:val="22"/>
                <w:lang w:val="lv-LV" w:eastAsia="en-US"/>
              </w:rPr>
              <w:t>a</w:t>
            </w:r>
            <w:r>
              <w:rPr>
                <w:rFonts w:eastAsia="Calibri" w:cstheme="minorHAnsi"/>
                <w:color w:val="auto"/>
                <w:sz w:val="22"/>
                <w:szCs w:val="22"/>
                <w:lang w:val="lv-LV" w:eastAsia="en-US"/>
              </w:rPr>
              <w:t>i</w:t>
            </w:r>
          </w:p>
        </w:tc>
      </w:tr>
      <w:tr w:rsidR="008E3A5A" w:rsidRPr="003D6CC6" w14:paraId="5516C15E" w14:textId="77777777" w:rsidTr="008E3A5A">
        <w:tc>
          <w:tcPr>
            <w:tcW w:w="498" w:type="dxa"/>
            <w:tcBorders>
              <w:top w:val="single" w:sz="4" w:space="0" w:color="auto"/>
              <w:left w:val="nil"/>
              <w:bottom w:val="single" w:sz="4" w:space="0" w:color="auto"/>
              <w:right w:val="single" w:sz="4" w:space="0" w:color="auto"/>
            </w:tcBorders>
            <w:vAlign w:val="center"/>
          </w:tcPr>
          <w:p w14:paraId="5F1F1334" w14:textId="77777777" w:rsidR="00E91533" w:rsidRPr="00A369C3" w:rsidRDefault="00E91533">
            <w:pPr>
              <w:pStyle w:val="Sarakstarindkopa"/>
              <w:numPr>
                <w:ilvl w:val="0"/>
                <w:numId w:val="13"/>
              </w:numPr>
              <w:jc w:val="center"/>
              <w:rPr>
                <w:rFonts w:ascii="Calibri" w:eastAsia="Calibri" w:hAnsi="Calibri" w:cstheme="minorHAnsi"/>
                <w:sz w:val="22"/>
                <w:szCs w:val="22"/>
                <w:lang w:val="lv-LV"/>
              </w:rPr>
            </w:pPr>
          </w:p>
        </w:tc>
        <w:tc>
          <w:tcPr>
            <w:tcW w:w="2674" w:type="dxa"/>
            <w:tcBorders>
              <w:top w:val="single" w:sz="4" w:space="0" w:color="auto"/>
              <w:left w:val="single" w:sz="4" w:space="0" w:color="auto"/>
              <w:bottom w:val="single" w:sz="4" w:space="0" w:color="auto"/>
              <w:right w:val="single" w:sz="4" w:space="0" w:color="auto"/>
            </w:tcBorders>
            <w:vAlign w:val="center"/>
          </w:tcPr>
          <w:p w14:paraId="4630A488"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Organizācijas apzinās drošības prasības</w:t>
            </w:r>
          </w:p>
        </w:tc>
        <w:tc>
          <w:tcPr>
            <w:tcW w:w="2533" w:type="dxa"/>
            <w:tcBorders>
              <w:top w:val="single" w:sz="4" w:space="0" w:color="auto"/>
              <w:left w:val="single" w:sz="4" w:space="0" w:color="auto"/>
              <w:bottom w:val="single" w:sz="4" w:space="0" w:color="auto"/>
              <w:right w:val="single" w:sz="4" w:space="0" w:color="auto"/>
            </w:tcBorders>
          </w:tcPr>
          <w:p w14:paraId="5324CBCC" w14:textId="703E1B76"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 xml:space="preserve">Novērtēt pretendentu drošības pārvaldības sistēmas, izmantojot OSS </w:t>
            </w:r>
          </w:p>
        </w:tc>
        <w:tc>
          <w:tcPr>
            <w:tcW w:w="3934" w:type="dxa"/>
            <w:tcBorders>
              <w:top w:val="single" w:sz="4" w:space="0" w:color="auto"/>
              <w:left w:val="single" w:sz="4" w:space="0" w:color="auto"/>
              <w:bottom w:val="single" w:sz="4" w:space="0" w:color="auto"/>
              <w:right w:val="nil"/>
            </w:tcBorders>
            <w:shd w:val="clear" w:color="auto" w:fill="auto"/>
          </w:tcPr>
          <w:p w14:paraId="45AB3B82" w14:textId="5D682598" w:rsidR="00E91533" w:rsidRPr="00A95140" w:rsidRDefault="00E91533" w:rsidP="00064B90">
            <w:pPr>
              <w:spacing w:after="0" w:line="240" w:lineRule="auto"/>
              <w:rPr>
                <w:rFonts w:eastAsia="Calibri" w:cstheme="minorHAnsi"/>
                <w:color w:val="auto"/>
                <w:sz w:val="22"/>
                <w:szCs w:val="22"/>
                <w:lang w:val="lv-LV" w:eastAsia="en-US"/>
              </w:rPr>
            </w:pPr>
            <w:r w:rsidRPr="00A95140">
              <w:rPr>
                <w:rFonts w:eastAsia="Calibri" w:cstheme="minorHAnsi"/>
                <w:color w:val="auto"/>
                <w:sz w:val="22"/>
                <w:szCs w:val="22"/>
                <w:lang w:val="lv-LV" w:eastAsia="en-US"/>
              </w:rPr>
              <w:t xml:space="preserve">Izskatīti </w:t>
            </w:r>
            <w:r w:rsidRPr="00B401D3">
              <w:rPr>
                <w:rFonts w:eastAsia="Calibri" w:cstheme="minorHAnsi"/>
                <w:b/>
                <w:bCs/>
                <w:color w:val="auto"/>
                <w:sz w:val="22"/>
                <w:szCs w:val="22"/>
                <w:lang w:val="lv-LV" w:eastAsia="en-US"/>
              </w:rPr>
              <w:t>3</w:t>
            </w:r>
            <w:r w:rsidRPr="00A95140">
              <w:rPr>
                <w:rFonts w:eastAsia="Calibri" w:cstheme="minorHAnsi"/>
                <w:color w:val="auto"/>
                <w:sz w:val="22"/>
                <w:szCs w:val="22"/>
                <w:lang w:val="lv-LV" w:eastAsia="en-US"/>
              </w:rPr>
              <w:t xml:space="preserve"> pieteikumi vienotā drošības sertifikāta saņemšanai</w:t>
            </w:r>
          </w:p>
        </w:tc>
      </w:tr>
      <w:tr w:rsidR="008E3A5A" w:rsidRPr="003D6CC6" w14:paraId="41988C1C" w14:textId="77777777" w:rsidTr="008E3A5A">
        <w:tc>
          <w:tcPr>
            <w:tcW w:w="498" w:type="dxa"/>
            <w:vMerge w:val="restart"/>
            <w:tcBorders>
              <w:top w:val="single" w:sz="4" w:space="0" w:color="auto"/>
              <w:left w:val="nil"/>
              <w:bottom w:val="single" w:sz="4" w:space="0" w:color="auto"/>
              <w:right w:val="single" w:sz="4" w:space="0" w:color="auto"/>
            </w:tcBorders>
            <w:vAlign w:val="center"/>
          </w:tcPr>
          <w:p w14:paraId="65051680" w14:textId="77777777" w:rsidR="00E91533" w:rsidRPr="00A369C3" w:rsidRDefault="00E91533">
            <w:pPr>
              <w:pStyle w:val="Sarakstarindkopa"/>
              <w:numPr>
                <w:ilvl w:val="0"/>
                <w:numId w:val="13"/>
              </w:numPr>
              <w:jc w:val="center"/>
              <w:rPr>
                <w:rFonts w:ascii="Calibri" w:eastAsia="Calibri" w:hAnsi="Calibri" w:cstheme="minorHAnsi"/>
                <w:sz w:val="22"/>
                <w:szCs w:val="22"/>
                <w:lang w:val="lv-LV"/>
              </w:rPr>
            </w:pPr>
          </w:p>
        </w:tc>
        <w:tc>
          <w:tcPr>
            <w:tcW w:w="2674" w:type="dxa"/>
            <w:vMerge w:val="restart"/>
            <w:tcBorders>
              <w:top w:val="single" w:sz="4" w:space="0" w:color="auto"/>
              <w:left w:val="single" w:sz="4" w:space="0" w:color="auto"/>
              <w:bottom w:val="single" w:sz="4" w:space="0" w:color="auto"/>
              <w:right w:val="single" w:sz="4" w:space="0" w:color="auto"/>
            </w:tcBorders>
            <w:vAlign w:val="center"/>
          </w:tcPr>
          <w:p w14:paraId="0F3D2729"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Ritekļu laišana tirgū</w:t>
            </w:r>
          </w:p>
        </w:tc>
        <w:tc>
          <w:tcPr>
            <w:tcW w:w="2533" w:type="dxa"/>
            <w:tcBorders>
              <w:top w:val="single" w:sz="4" w:space="0" w:color="auto"/>
              <w:left w:val="single" w:sz="4" w:space="0" w:color="auto"/>
              <w:bottom w:val="single" w:sz="4" w:space="0" w:color="auto"/>
              <w:right w:val="single" w:sz="4" w:space="0" w:color="auto"/>
            </w:tcBorders>
            <w:vAlign w:val="center"/>
          </w:tcPr>
          <w:p w14:paraId="381410A2"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Nodrošināt a</w:t>
            </w:r>
            <w:r>
              <w:rPr>
                <w:rFonts w:eastAsia="Calibri" w:cstheme="minorHAnsi"/>
                <w:color w:val="auto"/>
                <w:sz w:val="22"/>
                <w:szCs w:val="22"/>
                <w:lang w:val="lv-LV" w:eastAsia="en-US"/>
              </w:rPr>
              <w:t>tļaujas izdošanas procesu ritekļ</w:t>
            </w:r>
            <w:r w:rsidRPr="004F2D01">
              <w:rPr>
                <w:rFonts w:eastAsia="Calibri" w:cstheme="minorHAnsi"/>
                <w:color w:val="auto"/>
                <w:sz w:val="22"/>
                <w:szCs w:val="22"/>
                <w:lang w:val="lv-LV" w:eastAsia="en-US"/>
              </w:rPr>
              <w:t xml:space="preserve">iem, izmantojot OSS </w:t>
            </w:r>
          </w:p>
        </w:tc>
        <w:tc>
          <w:tcPr>
            <w:tcW w:w="3934" w:type="dxa"/>
            <w:tcBorders>
              <w:top w:val="single" w:sz="4" w:space="0" w:color="auto"/>
              <w:left w:val="single" w:sz="4" w:space="0" w:color="auto"/>
              <w:bottom w:val="single" w:sz="4" w:space="0" w:color="auto"/>
              <w:right w:val="nil"/>
            </w:tcBorders>
            <w:shd w:val="clear" w:color="auto" w:fill="auto"/>
          </w:tcPr>
          <w:p w14:paraId="74CEEE4A" w14:textId="1652D73F" w:rsidR="00E91533" w:rsidRPr="00A95140" w:rsidRDefault="00E91533" w:rsidP="00064B90">
            <w:pPr>
              <w:spacing w:after="0" w:line="240" w:lineRule="auto"/>
              <w:rPr>
                <w:rFonts w:eastAsia="Calibri" w:cstheme="minorHAnsi"/>
                <w:color w:val="auto"/>
                <w:sz w:val="22"/>
                <w:szCs w:val="22"/>
                <w:lang w:val="lv-LV" w:eastAsia="en-US"/>
              </w:rPr>
            </w:pPr>
            <w:r w:rsidRPr="00A95140">
              <w:rPr>
                <w:rFonts w:eastAsia="Calibri" w:cstheme="minorHAnsi"/>
                <w:color w:val="auto"/>
                <w:sz w:val="22"/>
                <w:szCs w:val="22"/>
                <w:lang w:val="lv-LV" w:eastAsia="en-US"/>
              </w:rPr>
              <w:t xml:space="preserve">Izskatīti </w:t>
            </w:r>
            <w:r w:rsidRPr="00B401D3">
              <w:rPr>
                <w:rFonts w:eastAsia="Calibri" w:cstheme="minorHAnsi"/>
                <w:b/>
                <w:bCs/>
                <w:color w:val="auto"/>
                <w:sz w:val="22"/>
                <w:szCs w:val="22"/>
                <w:lang w:val="lv-LV" w:eastAsia="en-US"/>
              </w:rPr>
              <w:t>6</w:t>
            </w:r>
            <w:r w:rsidRPr="00A95140">
              <w:rPr>
                <w:rFonts w:eastAsia="Calibri" w:cstheme="minorHAnsi"/>
                <w:color w:val="auto"/>
                <w:sz w:val="22"/>
                <w:szCs w:val="22"/>
                <w:lang w:val="lv-LV" w:eastAsia="en-US"/>
              </w:rPr>
              <w:t xml:space="preserve"> pieteikumi ritekļu laišanai tirgū</w:t>
            </w:r>
          </w:p>
        </w:tc>
      </w:tr>
      <w:tr w:rsidR="008E3A5A" w:rsidRPr="003D6CC6" w14:paraId="7A370353" w14:textId="77777777" w:rsidTr="008E3A5A">
        <w:tc>
          <w:tcPr>
            <w:tcW w:w="498" w:type="dxa"/>
            <w:vMerge/>
            <w:tcBorders>
              <w:top w:val="single" w:sz="4" w:space="0" w:color="auto"/>
              <w:left w:val="nil"/>
              <w:bottom w:val="single" w:sz="4" w:space="0" w:color="auto"/>
              <w:right w:val="single" w:sz="4" w:space="0" w:color="auto"/>
            </w:tcBorders>
            <w:vAlign w:val="center"/>
          </w:tcPr>
          <w:p w14:paraId="1443F880" w14:textId="77777777" w:rsidR="00E91533" w:rsidRPr="00A369C3" w:rsidRDefault="00E91533">
            <w:pPr>
              <w:pStyle w:val="Sarakstarindkopa"/>
              <w:numPr>
                <w:ilvl w:val="0"/>
                <w:numId w:val="13"/>
              </w:numPr>
              <w:jc w:val="center"/>
              <w:rPr>
                <w:rFonts w:ascii="Calibri" w:eastAsia="Calibri" w:hAnsi="Calibri" w:cstheme="minorHAnsi"/>
                <w:sz w:val="22"/>
                <w:szCs w:val="22"/>
                <w:lang w:val="lv-LV"/>
              </w:rPr>
            </w:pPr>
          </w:p>
        </w:tc>
        <w:tc>
          <w:tcPr>
            <w:tcW w:w="2674" w:type="dxa"/>
            <w:vMerge/>
            <w:tcBorders>
              <w:top w:val="single" w:sz="4" w:space="0" w:color="auto"/>
              <w:left w:val="single" w:sz="4" w:space="0" w:color="auto"/>
              <w:bottom w:val="single" w:sz="4" w:space="0" w:color="auto"/>
              <w:right w:val="single" w:sz="4" w:space="0" w:color="auto"/>
            </w:tcBorders>
            <w:vAlign w:val="center"/>
          </w:tcPr>
          <w:p w14:paraId="0EA0F050" w14:textId="77777777" w:rsidR="00E91533" w:rsidRPr="004F2D01" w:rsidRDefault="00E91533" w:rsidP="00064B90">
            <w:pPr>
              <w:spacing w:after="0" w:line="240" w:lineRule="auto"/>
              <w:rPr>
                <w:rFonts w:eastAsia="Calibri" w:cstheme="minorHAnsi"/>
                <w:color w:val="auto"/>
                <w:sz w:val="22"/>
                <w:szCs w:val="22"/>
                <w:lang w:val="lv-LV" w:eastAsia="en-US"/>
              </w:rPr>
            </w:pPr>
          </w:p>
        </w:tc>
        <w:tc>
          <w:tcPr>
            <w:tcW w:w="2533" w:type="dxa"/>
            <w:tcBorders>
              <w:top w:val="single" w:sz="4" w:space="0" w:color="auto"/>
              <w:left w:val="single" w:sz="4" w:space="0" w:color="auto"/>
              <w:bottom w:val="single" w:sz="4" w:space="0" w:color="auto"/>
              <w:right w:val="single" w:sz="4" w:space="0" w:color="auto"/>
            </w:tcBorders>
            <w:vAlign w:val="center"/>
          </w:tcPr>
          <w:p w14:paraId="4F2FEE2D"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Nodrošināt atļaujas izdošan</w:t>
            </w:r>
            <w:r>
              <w:rPr>
                <w:rFonts w:eastAsia="Calibri" w:cstheme="minorHAnsi"/>
                <w:color w:val="auto"/>
                <w:sz w:val="22"/>
                <w:szCs w:val="22"/>
                <w:lang w:val="lv-LV" w:eastAsia="en-US"/>
              </w:rPr>
              <w:t>as proce</w:t>
            </w:r>
            <w:r w:rsidRPr="004F2D01">
              <w:rPr>
                <w:rFonts w:eastAsia="Calibri" w:cstheme="minorHAnsi"/>
                <w:color w:val="auto"/>
                <w:sz w:val="22"/>
                <w:szCs w:val="22"/>
                <w:lang w:val="lv-LV" w:eastAsia="en-US"/>
              </w:rPr>
              <w:t>su</w:t>
            </w:r>
            <w:r>
              <w:rPr>
                <w:rFonts w:eastAsia="Calibri" w:cstheme="minorHAnsi"/>
                <w:color w:val="auto"/>
                <w:sz w:val="22"/>
                <w:szCs w:val="22"/>
                <w:lang w:val="lv-LV" w:eastAsia="en-US"/>
              </w:rPr>
              <w:t xml:space="preserve"> </w:t>
            </w:r>
            <w:r w:rsidRPr="004F2D01">
              <w:rPr>
                <w:rFonts w:eastAsia="Calibri" w:cstheme="minorHAnsi"/>
                <w:color w:val="auto"/>
                <w:sz w:val="22"/>
                <w:szCs w:val="22"/>
                <w:lang w:val="lv-LV" w:eastAsia="en-US"/>
              </w:rPr>
              <w:t>1520mm kravas un pasažieru vagoniem</w:t>
            </w:r>
          </w:p>
        </w:tc>
        <w:tc>
          <w:tcPr>
            <w:tcW w:w="3934" w:type="dxa"/>
            <w:tcBorders>
              <w:top w:val="single" w:sz="4" w:space="0" w:color="auto"/>
              <w:left w:val="single" w:sz="4" w:space="0" w:color="auto"/>
              <w:bottom w:val="single" w:sz="4" w:space="0" w:color="auto"/>
              <w:right w:val="nil"/>
            </w:tcBorders>
            <w:shd w:val="clear" w:color="auto" w:fill="auto"/>
          </w:tcPr>
          <w:p w14:paraId="7CD10844" w14:textId="52EAB3FA" w:rsidR="00E91533" w:rsidRPr="00A95140" w:rsidRDefault="00E91533" w:rsidP="00064B90">
            <w:pPr>
              <w:spacing w:after="0" w:line="240" w:lineRule="auto"/>
              <w:rPr>
                <w:rFonts w:eastAsia="Calibri" w:cstheme="minorHAnsi"/>
                <w:color w:val="auto"/>
                <w:sz w:val="22"/>
                <w:szCs w:val="22"/>
                <w:lang w:val="lv-LV" w:eastAsia="en-US"/>
              </w:rPr>
            </w:pPr>
            <w:r w:rsidRPr="00A95140">
              <w:rPr>
                <w:rFonts w:eastAsia="Calibri" w:cstheme="minorHAnsi"/>
                <w:color w:val="auto"/>
                <w:sz w:val="22"/>
                <w:szCs w:val="22"/>
                <w:lang w:val="lv-LV" w:eastAsia="en-US"/>
              </w:rPr>
              <w:t xml:space="preserve">Izskatīti </w:t>
            </w:r>
            <w:r w:rsidRPr="00B401D3">
              <w:rPr>
                <w:rFonts w:eastAsia="Calibri" w:cstheme="minorHAnsi"/>
                <w:b/>
                <w:bCs/>
                <w:color w:val="auto"/>
                <w:sz w:val="22"/>
                <w:szCs w:val="22"/>
                <w:lang w:val="lv-LV" w:eastAsia="en-US"/>
              </w:rPr>
              <w:t xml:space="preserve">6 </w:t>
            </w:r>
            <w:r w:rsidRPr="00A95140">
              <w:rPr>
                <w:rFonts w:eastAsia="Calibri" w:cstheme="minorHAnsi"/>
                <w:color w:val="auto"/>
                <w:sz w:val="22"/>
                <w:szCs w:val="22"/>
                <w:lang w:val="lv-LV" w:eastAsia="en-US"/>
              </w:rPr>
              <w:t>pieteikumi 1520mm kravas un pasažieru vagonu laišanai tirgū</w:t>
            </w:r>
          </w:p>
        </w:tc>
      </w:tr>
      <w:tr w:rsidR="008E3A5A" w:rsidRPr="003D6CC6" w14:paraId="653A464D" w14:textId="77777777" w:rsidTr="008E3A5A">
        <w:tc>
          <w:tcPr>
            <w:tcW w:w="498" w:type="dxa"/>
            <w:tcBorders>
              <w:top w:val="single" w:sz="4" w:space="0" w:color="auto"/>
              <w:left w:val="nil"/>
              <w:bottom w:val="single" w:sz="4" w:space="0" w:color="auto"/>
              <w:right w:val="single" w:sz="4" w:space="0" w:color="auto"/>
            </w:tcBorders>
            <w:vAlign w:val="center"/>
          </w:tcPr>
          <w:p w14:paraId="2B877347" w14:textId="77777777" w:rsidR="00E91533" w:rsidRPr="00A369C3" w:rsidRDefault="00E91533">
            <w:pPr>
              <w:pStyle w:val="Sarakstarindkopa"/>
              <w:numPr>
                <w:ilvl w:val="0"/>
                <w:numId w:val="13"/>
              </w:numPr>
              <w:jc w:val="center"/>
              <w:rPr>
                <w:rFonts w:ascii="Calibri" w:eastAsia="Calibri" w:hAnsi="Calibri" w:cstheme="minorHAnsi"/>
                <w:sz w:val="22"/>
                <w:szCs w:val="22"/>
                <w:lang w:val="lv-LV"/>
              </w:rPr>
            </w:pPr>
          </w:p>
        </w:tc>
        <w:tc>
          <w:tcPr>
            <w:tcW w:w="2674" w:type="dxa"/>
            <w:tcBorders>
              <w:top w:val="single" w:sz="4" w:space="0" w:color="auto"/>
              <w:left w:val="single" w:sz="4" w:space="0" w:color="auto"/>
              <w:bottom w:val="single" w:sz="4" w:space="0" w:color="auto"/>
              <w:right w:val="single" w:sz="4" w:space="0" w:color="auto"/>
            </w:tcBorders>
            <w:vAlign w:val="center"/>
          </w:tcPr>
          <w:p w14:paraId="065E2278"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Integrētas tehniskās apkopes sistēmas</w:t>
            </w:r>
          </w:p>
        </w:tc>
        <w:tc>
          <w:tcPr>
            <w:tcW w:w="2533" w:type="dxa"/>
            <w:tcBorders>
              <w:top w:val="single" w:sz="4" w:space="0" w:color="auto"/>
              <w:left w:val="single" w:sz="4" w:space="0" w:color="auto"/>
              <w:bottom w:val="single" w:sz="4" w:space="0" w:color="auto"/>
              <w:right w:val="single" w:sz="4" w:space="0" w:color="auto"/>
            </w:tcBorders>
            <w:vAlign w:val="center"/>
          </w:tcPr>
          <w:p w14:paraId="645D077E"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 xml:space="preserve">Novērtēt pretendenta ritekļu tehniskās apkopes sistēmas </w:t>
            </w:r>
          </w:p>
        </w:tc>
        <w:tc>
          <w:tcPr>
            <w:tcW w:w="3934" w:type="dxa"/>
            <w:tcBorders>
              <w:top w:val="single" w:sz="4" w:space="0" w:color="auto"/>
              <w:left w:val="single" w:sz="4" w:space="0" w:color="auto"/>
              <w:bottom w:val="single" w:sz="4" w:space="0" w:color="auto"/>
              <w:right w:val="nil"/>
            </w:tcBorders>
            <w:shd w:val="clear" w:color="auto" w:fill="auto"/>
          </w:tcPr>
          <w:p w14:paraId="5FF56BED" w14:textId="61089F16"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 xml:space="preserve">Izskatīti </w:t>
            </w:r>
            <w:r>
              <w:rPr>
                <w:rFonts w:eastAsia="Calibri" w:cstheme="minorHAnsi"/>
                <w:b/>
                <w:bCs/>
                <w:color w:val="auto"/>
                <w:sz w:val="22"/>
                <w:szCs w:val="22"/>
                <w:lang w:val="lv-LV" w:eastAsia="en-US"/>
              </w:rPr>
              <w:t>5</w:t>
            </w:r>
            <w:r w:rsidRPr="004F2D01">
              <w:rPr>
                <w:rFonts w:eastAsia="Calibri" w:cstheme="minorHAnsi"/>
                <w:color w:val="auto"/>
                <w:sz w:val="22"/>
                <w:szCs w:val="22"/>
                <w:lang w:val="lv-LV" w:eastAsia="en-US"/>
              </w:rPr>
              <w:t xml:space="preserve"> iesniegumi par 1520mm sliežu ceļu tehnisko apkopi atbildīgās struktūrvienības sertifikāta saņemšanai</w:t>
            </w:r>
          </w:p>
        </w:tc>
      </w:tr>
      <w:tr w:rsidR="008E3A5A" w:rsidRPr="004F2D01" w14:paraId="61D7CEFD" w14:textId="77777777" w:rsidTr="008E3A5A">
        <w:tc>
          <w:tcPr>
            <w:tcW w:w="498" w:type="dxa"/>
            <w:tcBorders>
              <w:top w:val="single" w:sz="4" w:space="0" w:color="auto"/>
              <w:left w:val="nil"/>
              <w:bottom w:val="single" w:sz="4" w:space="0" w:color="auto"/>
              <w:right w:val="single" w:sz="4" w:space="0" w:color="auto"/>
            </w:tcBorders>
            <w:vAlign w:val="center"/>
          </w:tcPr>
          <w:p w14:paraId="07A7E4B3" w14:textId="77777777" w:rsidR="00E91533" w:rsidRPr="00A369C3" w:rsidRDefault="00E91533">
            <w:pPr>
              <w:pStyle w:val="Sarakstarindkopa"/>
              <w:numPr>
                <w:ilvl w:val="0"/>
                <w:numId w:val="13"/>
              </w:numPr>
              <w:jc w:val="center"/>
              <w:rPr>
                <w:rFonts w:ascii="Calibri" w:eastAsia="Calibri" w:hAnsi="Calibri" w:cstheme="minorHAnsi"/>
                <w:sz w:val="22"/>
                <w:szCs w:val="22"/>
                <w:lang w:val="lv-LV"/>
              </w:rPr>
            </w:pPr>
          </w:p>
        </w:tc>
        <w:tc>
          <w:tcPr>
            <w:tcW w:w="2674" w:type="dxa"/>
            <w:tcBorders>
              <w:top w:val="single" w:sz="4" w:space="0" w:color="auto"/>
              <w:left w:val="single" w:sz="4" w:space="0" w:color="auto"/>
              <w:bottom w:val="single" w:sz="4" w:space="0" w:color="auto"/>
              <w:right w:val="single" w:sz="4" w:space="0" w:color="auto"/>
            </w:tcBorders>
            <w:vAlign w:val="center"/>
          </w:tcPr>
          <w:p w14:paraId="4EFD49A5"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 xml:space="preserve">Iekšējās drošības uzraudzības sistēmas novērtēšana </w:t>
            </w:r>
          </w:p>
        </w:tc>
        <w:tc>
          <w:tcPr>
            <w:tcW w:w="2533" w:type="dxa"/>
            <w:tcBorders>
              <w:top w:val="single" w:sz="4" w:space="0" w:color="auto"/>
              <w:left w:val="single" w:sz="4" w:space="0" w:color="auto"/>
              <w:bottom w:val="single" w:sz="4" w:space="0" w:color="auto"/>
              <w:right w:val="single" w:sz="4" w:space="0" w:color="auto"/>
            </w:tcBorders>
            <w:vAlign w:val="center"/>
          </w:tcPr>
          <w:p w14:paraId="65FF15A2"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 xml:space="preserve">Izsniegt drošības apliecību </w:t>
            </w:r>
          </w:p>
        </w:tc>
        <w:tc>
          <w:tcPr>
            <w:tcW w:w="3934" w:type="dxa"/>
            <w:tcBorders>
              <w:top w:val="single" w:sz="4" w:space="0" w:color="auto"/>
              <w:left w:val="single" w:sz="4" w:space="0" w:color="auto"/>
              <w:bottom w:val="single" w:sz="4" w:space="0" w:color="auto"/>
              <w:right w:val="nil"/>
            </w:tcBorders>
            <w:shd w:val="clear" w:color="auto" w:fill="auto"/>
          </w:tcPr>
          <w:p w14:paraId="05EDC7C3" w14:textId="060E89C4"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 xml:space="preserve">Izskatīti </w:t>
            </w:r>
            <w:r>
              <w:rPr>
                <w:rFonts w:eastAsia="Calibri" w:cstheme="minorHAnsi"/>
                <w:b/>
                <w:bCs/>
                <w:color w:val="auto"/>
                <w:sz w:val="22"/>
                <w:szCs w:val="22"/>
                <w:lang w:val="lv-LV" w:eastAsia="en-US"/>
              </w:rPr>
              <w:t>80</w:t>
            </w:r>
            <w:r w:rsidRPr="004F2D01">
              <w:rPr>
                <w:rFonts w:eastAsia="Calibri" w:cstheme="minorHAnsi"/>
                <w:color w:val="auto"/>
                <w:sz w:val="22"/>
                <w:szCs w:val="22"/>
                <w:lang w:val="lv-LV" w:eastAsia="en-US"/>
              </w:rPr>
              <w:t xml:space="preserve"> iesniegumi drošības apliecību saņemšanai</w:t>
            </w:r>
          </w:p>
          <w:p w14:paraId="0E154A80" w14:textId="77777777" w:rsidR="00E91533" w:rsidRPr="004F2D01" w:rsidRDefault="00E91533" w:rsidP="00064B90">
            <w:pPr>
              <w:spacing w:after="0" w:line="240" w:lineRule="auto"/>
              <w:rPr>
                <w:rFonts w:eastAsia="Calibri" w:cstheme="minorHAnsi"/>
                <w:color w:val="auto"/>
                <w:sz w:val="22"/>
                <w:szCs w:val="22"/>
                <w:lang w:val="lv-LV" w:eastAsia="en-US"/>
              </w:rPr>
            </w:pPr>
          </w:p>
        </w:tc>
      </w:tr>
      <w:tr w:rsidR="008E3A5A" w:rsidRPr="003D6CC6" w14:paraId="26AC66D9" w14:textId="77777777" w:rsidTr="008E3A5A">
        <w:tc>
          <w:tcPr>
            <w:tcW w:w="498" w:type="dxa"/>
            <w:vMerge w:val="restart"/>
            <w:tcBorders>
              <w:top w:val="single" w:sz="4" w:space="0" w:color="auto"/>
              <w:left w:val="nil"/>
              <w:bottom w:val="single" w:sz="4" w:space="0" w:color="auto"/>
              <w:right w:val="single" w:sz="4" w:space="0" w:color="auto"/>
            </w:tcBorders>
            <w:vAlign w:val="center"/>
          </w:tcPr>
          <w:p w14:paraId="2F2CAC7C" w14:textId="77777777" w:rsidR="00E91533" w:rsidRPr="00E91533" w:rsidRDefault="00E91533">
            <w:pPr>
              <w:pStyle w:val="Sarakstarindkopa"/>
              <w:numPr>
                <w:ilvl w:val="0"/>
                <w:numId w:val="13"/>
              </w:numPr>
              <w:jc w:val="center"/>
              <w:rPr>
                <w:rFonts w:ascii="Calibri" w:eastAsia="Calibri" w:hAnsi="Calibri" w:cstheme="minorHAnsi"/>
                <w:sz w:val="22"/>
                <w:szCs w:val="22"/>
                <w:lang w:val="lv-LV"/>
              </w:rPr>
            </w:pPr>
          </w:p>
        </w:tc>
        <w:tc>
          <w:tcPr>
            <w:tcW w:w="2674" w:type="dxa"/>
            <w:vMerge w:val="restart"/>
            <w:tcBorders>
              <w:top w:val="single" w:sz="4" w:space="0" w:color="auto"/>
              <w:left w:val="single" w:sz="4" w:space="0" w:color="auto"/>
              <w:bottom w:val="single" w:sz="4" w:space="0" w:color="auto"/>
              <w:right w:val="single" w:sz="4" w:space="0" w:color="auto"/>
            </w:tcBorders>
            <w:vAlign w:val="center"/>
          </w:tcPr>
          <w:p w14:paraId="5FE1CC17"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Dzelzceļa būvprojektu izvērtēšana</w:t>
            </w:r>
          </w:p>
        </w:tc>
        <w:tc>
          <w:tcPr>
            <w:tcW w:w="2533" w:type="dxa"/>
            <w:tcBorders>
              <w:top w:val="single" w:sz="4" w:space="0" w:color="auto"/>
              <w:left w:val="single" w:sz="4" w:space="0" w:color="auto"/>
              <w:bottom w:val="single" w:sz="4" w:space="0" w:color="auto"/>
              <w:right w:val="single" w:sz="4" w:space="0" w:color="auto"/>
            </w:tcBorders>
            <w:vAlign w:val="center"/>
          </w:tcPr>
          <w:p w14:paraId="745F6D49"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Izvērtēt un sniegt atzinumus par projektiem</w:t>
            </w:r>
          </w:p>
        </w:tc>
        <w:tc>
          <w:tcPr>
            <w:tcW w:w="3934" w:type="dxa"/>
            <w:tcBorders>
              <w:top w:val="single" w:sz="4" w:space="0" w:color="auto"/>
              <w:left w:val="single" w:sz="4" w:space="0" w:color="auto"/>
              <w:bottom w:val="single" w:sz="4" w:space="0" w:color="auto"/>
              <w:right w:val="nil"/>
            </w:tcBorders>
            <w:shd w:val="clear" w:color="auto" w:fill="auto"/>
          </w:tcPr>
          <w:p w14:paraId="0BF08F0C" w14:textId="6D844A8B"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 xml:space="preserve">Pieņemti </w:t>
            </w:r>
            <w:r>
              <w:rPr>
                <w:rFonts w:eastAsia="Calibri" w:cstheme="minorHAnsi"/>
                <w:b/>
                <w:bCs/>
                <w:color w:val="auto"/>
                <w:sz w:val="22"/>
                <w:szCs w:val="22"/>
                <w:lang w:val="lv-LV" w:eastAsia="en-US"/>
              </w:rPr>
              <w:t>100</w:t>
            </w:r>
            <w:r w:rsidRPr="004F2D01">
              <w:rPr>
                <w:rFonts w:eastAsia="Calibri" w:cstheme="minorHAnsi"/>
                <w:color w:val="auto"/>
                <w:sz w:val="22"/>
                <w:szCs w:val="22"/>
                <w:lang w:val="lv-LV" w:eastAsia="en-US"/>
              </w:rPr>
              <w:t xml:space="preserve"> lēmumi par dzelzceļa būvniecību</w:t>
            </w:r>
          </w:p>
        </w:tc>
      </w:tr>
      <w:tr w:rsidR="008E3A5A" w:rsidRPr="004F2D01" w14:paraId="72E19C2A" w14:textId="77777777" w:rsidTr="008E3A5A">
        <w:tc>
          <w:tcPr>
            <w:tcW w:w="498" w:type="dxa"/>
            <w:vMerge/>
            <w:tcBorders>
              <w:top w:val="single" w:sz="4" w:space="0" w:color="auto"/>
              <w:left w:val="nil"/>
              <w:bottom w:val="single" w:sz="4" w:space="0" w:color="auto"/>
              <w:right w:val="single" w:sz="4" w:space="0" w:color="auto"/>
            </w:tcBorders>
            <w:vAlign w:val="center"/>
          </w:tcPr>
          <w:p w14:paraId="3EF2621B" w14:textId="77777777" w:rsidR="00E91533" w:rsidRPr="00A369C3" w:rsidRDefault="00E91533">
            <w:pPr>
              <w:pStyle w:val="Sarakstarindkopa"/>
              <w:numPr>
                <w:ilvl w:val="0"/>
                <w:numId w:val="13"/>
              </w:numPr>
              <w:jc w:val="center"/>
              <w:rPr>
                <w:rFonts w:ascii="Calibri" w:eastAsia="Calibri" w:hAnsi="Calibri" w:cstheme="minorHAnsi"/>
                <w:sz w:val="22"/>
                <w:szCs w:val="22"/>
                <w:lang w:val="lv-LV"/>
              </w:rPr>
            </w:pPr>
          </w:p>
        </w:tc>
        <w:tc>
          <w:tcPr>
            <w:tcW w:w="2674" w:type="dxa"/>
            <w:vMerge/>
            <w:tcBorders>
              <w:top w:val="single" w:sz="4" w:space="0" w:color="auto"/>
              <w:left w:val="single" w:sz="4" w:space="0" w:color="auto"/>
              <w:bottom w:val="single" w:sz="4" w:space="0" w:color="auto"/>
              <w:right w:val="single" w:sz="4" w:space="0" w:color="auto"/>
            </w:tcBorders>
            <w:vAlign w:val="center"/>
          </w:tcPr>
          <w:p w14:paraId="73AA8663" w14:textId="77777777" w:rsidR="00E91533" w:rsidRPr="004F2D01" w:rsidRDefault="00E91533" w:rsidP="00064B90">
            <w:pPr>
              <w:spacing w:after="0" w:line="240" w:lineRule="auto"/>
              <w:rPr>
                <w:rFonts w:eastAsia="Calibri" w:cstheme="minorHAnsi"/>
                <w:color w:val="auto"/>
                <w:sz w:val="22"/>
                <w:szCs w:val="22"/>
                <w:lang w:val="lv-LV" w:eastAsia="en-US"/>
              </w:rPr>
            </w:pP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14:paraId="6FF28956"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stheme="minorHAnsi"/>
                <w:color w:val="auto"/>
                <w:sz w:val="22"/>
                <w:szCs w:val="22"/>
                <w:lang w:val="lv-LV" w:eastAsia="en-US"/>
              </w:rPr>
              <w:t>Sadarboties Rail Baltica projekta ietvaros</w:t>
            </w:r>
          </w:p>
        </w:tc>
        <w:tc>
          <w:tcPr>
            <w:tcW w:w="3934" w:type="dxa"/>
            <w:tcBorders>
              <w:top w:val="single" w:sz="4" w:space="0" w:color="auto"/>
              <w:left w:val="single" w:sz="4" w:space="0" w:color="auto"/>
              <w:bottom w:val="single" w:sz="4" w:space="0" w:color="auto"/>
              <w:right w:val="nil"/>
            </w:tcBorders>
            <w:shd w:val="clear" w:color="auto" w:fill="auto"/>
          </w:tcPr>
          <w:p w14:paraId="468B8E5F" w14:textId="3A747024" w:rsidR="00B36E1F" w:rsidRPr="001E68E8" w:rsidRDefault="00E91533" w:rsidP="00064B90">
            <w:pPr>
              <w:spacing w:after="0" w:line="240" w:lineRule="auto"/>
              <w:rPr>
                <w:rFonts w:eastAsia="Calibri" w:cstheme="minorHAnsi"/>
                <w:color w:val="auto"/>
                <w:sz w:val="22"/>
                <w:szCs w:val="22"/>
                <w:lang w:val="lv-LV" w:eastAsia="en-US"/>
              </w:rPr>
            </w:pPr>
            <w:r w:rsidRPr="00337FFE">
              <w:rPr>
                <w:rFonts w:eastAsia="Calibri" w:cstheme="minorHAnsi"/>
                <w:b/>
                <w:bCs/>
                <w:color w:val="auto"/>
                <w:sz w:val="22"/>
                <w:szCs w:val="22"/>
                <w:lang w:val="lv-LV" w:eastAsia="en-US"/>
              </w:rPr>
              <w:t>6</w:t>
            </w:r>
            <w:r w:rsidRPr="00337FFE">
              <w:rPr>
                <w:rFonts w:eastAsia="Calibri" w:cstheme="minorHAnsi"/>
                <w:color w:val="auto"/>
                <w:sz w:val="22"/>
                <w:szCs w:val="22"/>
                <w:lang w:val="lv-LV" w:eastAsia="en-US"/>
              </w:rPr>
              <w:t xml:space="preserve"> </w:t>
            </w:r>
            <w:r w:rsidR="008E3A5A" w:rsidRPr="00337FFE">
              <w:rPr>
                <w:rFonts w:eastAsia="Calibri" w:cstheme="minorHAnsi"/>
                <w:color w:val="auto"/>
                <w:sz w:val="22"/>
                <w:szCs w:val="22"/>
                <w:lang w:val="lv-LV" w:eastAsia="en-US"/>
              </w:rPr>
              <w:t>konsultācijas un sanāksmes</w:t>
            </w:r>
            <w:r w:rsidRPr="00337FFE">
              <w:rPr>
                <w:rFonts w:eastAsia="Calibri" w:cstheme="minorHAnsi"/>
                <w:color w:val="auto"/>
                <w:sz w:val="22"/>
                <w:szCs w:val="22"/>
                <w:lang w:val="lv-LV" w:eastAsia="en-US"/>
              </w:rPr>
              <w:t xml:space="preserve"> par projektu</w:t>
            </w:r>
            <w:r w:rsidR="008E3A5A" w:rsidRPr="00337FFE">
              <w:rPr>
                <w:rFonts w:eastAsia="Calibri" w:cstheme="minorHAnsi"/>
                <w:color w:val="auto"/>
                <w:sz w:val="22"/>
                <w:szCs w:val="22"/>
                <w:lang w:val="lv-LV" w:eastAsia="en-US"/>
              </w:rPr>
              <w:t>;</w:t>
            </w:r>
            <w:r w:rsidR="001E68E8">
              <w:rPr>
                <w:rFonts w:eastAsia="Calibri" w:cstheme="minorHAnsi"/>
                <w:color w:val="auto"/>
                <w:sz w:val="22"/>
                <w:szCs w:val="22"/>
                <w:lang w:val="lv-LV" w:eastAsia="en-US"/>
              </w:rPr>
              <w:t xml:space="preserve"> d</w:t>
            </w:r>
            <w:r w:rsidR="00B36E1F" w:rsidRPr="00337FFE">
              <w:rPr>
                <w:rFonts w:eastAsia="Calibri" w:cstheme="minorHAnsi"/>
                <w:color w:val="auto"/>
                <w:sz w:val="22"/>
                <w:szCs w:val="22"/>
                <w:lang w:val="lv-LV" w:eastAsia="en-US"/>
              </w:rPr>
              <w:t xml:space="preserve">alība projekta koordinācijas sanāksmēs </w:t>
            </w:r>
          </w:p>
        </w:tc>
      </w:tr>
      <w:tr w:rsidR="008E3A5A" w:rsidRPr="003D6CC6" w14:paraId="625C88AE" w14:textId="77777777" w:rsidTr="008E3A5A">
        <w:tc>
          <w:tcPr>
            <w:tcW w:w="498" w:type="dxa"/>
            <w:vMerge w:val="restart"/>
            <w:tcBorders>
              <w:top w:val="single" w:sz="4" w:space="0" w:color="auto"/>
              <w:left w:val="nil"/>
              <w:bottom w:val="single" w:sz="4" w:space="0" w:color="auto"/>
              <w:right w:val="single" w:sz="4" w:space="0" w:color="auto"/>
            </w:tcBorders>
            <w:vAlign w:val="center"/>
          </w:tcPr>
          <w:p w14:paraId="5430E64D" w14:textId="77777777" w:rsidR="00E91533" w:rsidRPr="00B36E1F" w:rsidRDefault="00E91533">
            <w:pPr>
              <w:pStyle w:val="Sarakstarindkopa"/>
              <w:numPr>
                <w:ilvl w:val="0"/>
                <w:numId w:val="13"/>
              </w:numPr>
              <w:jc w:val="center"/>
              <w:rPr>
                <w:rFonts w:ascii="Calibri" w:eastAsia="Calibri" w:hAnsi="Calibri" w:cstheme="minorHAnsi"/>
                <w:sz w:val="22"/>
                <w:szCs w:val="22"/>
                <w:lang w:val="lv-LV"/>
              </w:rPr>
            </w:pPr>
          </w:p>
        </w:tc>
        <w:tc>
          <w:tcPr>
            <w:tcW w:w="26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FFF94D"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olor w:val="auto"/>
                <w:sz w:val="22"/>
                <w:szCs w:val="22"/>
                <w:lang w:val="lv-LV" w:eastAsia="en-US"/>
              </w:rPr>
              <w:t>Vilces līdzekļa vadītāju (mašīnistu) sertificēšana</w:t>
            </w:r>
          </w:p>
        </w:tc>
        <w:tc>
          <w:tcPr>
            <w:tcW w:w="2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0BFD4D" w14:textId="77777777"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olor w:val="auto"/>
                <w:sz w:val="22"/>
                <w:szCs w:val="22"/>
                <w:lang w:val="lv-LV" w:eastAsia="en-US"/>
              </w:rPr>
              <w:t xml:space="preserve">Nodrošināt vilces līdzekļa vadītāju (mašīnistu) sertificēšanas procedūras veikšanu </w:t>
            </w:r>
          </w:p>
        </w:tc>
        <w:tc>
          <w:tcPr>
            <w:tcW w:w="3934" w:type="dxa"/>
            <w:tcBorders>
              <w:top w:val="single" w:sz="4" w:space="0" w:color="auto"/>
              <w:left w:val="single" w:sz="4" w:space="0" w:color="auto"/>
              <w:bottom w:val="single" w:sz="4" w:space="0" w:color="auto"/>
              <w:right w:val="nil"/>
            </w:tcBorders>
            <w:shd w:val="clear" w:color="auto" w:fill="auto"/>
          </w:tcPr>
          <w:p w14:paraId="24015668" w14:textId="788242BE" w:rsidR="00E91533" w:rsidRPr="004F2D01" w:rsidRDefault="00E91533" w:rsidP="00064B90">
            <w:pPr>
              <w:spacing w:after="0" w:line="240" w:lineRule="auto"/>
              <w:rPr>
                <w:rFonts w:eastAsia="Calibri" w:cstheme="minorHAnsi"/>
                <w:color w:val="auto"/>
                <w:sz w:val="22"/>
                <w:szCs w:val="22"/>
                <w:lang w:val="lv-LV" w:eastAsia="en-US"/>
              </w:rPr>
            </w:pPr>
            <w:r w:rsidRPr="004F2D01">
              <w:rPr>
                <w:rFonts w:eastAsia="Calibri"/>
                <w:color w:val="auto"/>
                <w:sz w:val="22"/>
                <w:szCs w:val="22"/>
                <w:lang w:val="lv-LV" w:eastAsia="en-US"/>
              </w:rPr>
              <w:t xml:space="preserve">Izsniegti </w:t>
            </w:r>
            <w:r>
              <w:rPr>
                <w:rFonts w:eastAsia="Calibri"/>
                <w:b/>
                <w:bCs/>
                <w:color w:val="auto"/>
                <w:sz w:val="22"/>
                <w:szCs w:val="22"/>
                <w:lang w:val="lv-LV" w:eastAsia="en-US"/>
              </w:rPr>
              <w:t>60</w:t>
            </w:r>
            <w:r w:rsidRPr="004F2D01">
              <w:rPr>
                <w:rFonts w:eastAsia="Calibri"/>
                <w:color w:val="auto"/>
                <w:sz w:val="22"/>
                <w:szCs w:val="22"/>
                <w:lang w:val="lv-LV" w:eastAsia="en-US"/>
              </w:rPr>
              <w:t xml:space="preserve"> vilces līdzekļa vadītāju (mašīnistu) sertifikāti</w:t>
            </w:r>
          </w:p>
        </w:tc>
      </w:tr>
      <w:tr w:rsidR="008E3A5A" w:rsidRPr="004F2D01" w14:paraId="70CC9C53" w14:textId="77777777" w:rsidTr="008E3A5A">
        <w:trPr>
          <w:trHeight w:val="596"/>
        </w:trPr>
        <w:tc>
          <w:tcPr>
            <w:tcW w:w="498" w:type="dxa"/>
            <w:vMerge/>
            <w:tcBorders>
              <w:top w:val="single" w:sz="4" w:space="0" w:color="auto"/>
              <w:left w:val="nil"/>
              <w:bottom w:val="single" w:sz="4" w:space="0" w:color="auto"/>
              <w:right w:val="single" w:sz="4" w:space="0" w:color="auto"/>
            </w:tcBorders>
            <w:vAlign w:val="center"/>
          </w:tcPr>
          <w:p w14:paraId="12F45E32" w14:textId="77777777" w:rsidR="00E91533" w:rsidRPr="00A369C3" w:rsidRDefault="00E91533">
            <w:pPr>
              <w:pStyle w:val="Sarakstarindkopa"/>
              <w:numPr>
                <w:ilvl w:val="0"/>
                <w:numId w:val="13"/>
              </w:numPr>
              <w:jc w:val="center"/>
              <w:rPr>
                <w:rFonts w:ascii="Calibri" w:eastAsia="Calibri" w:hAnsi="Calibri" w:cs="Calibri"/>
                <w:sz w:val="22"/>
                <w:szCs w:val="22"/>
                <w:lang w:val="lv-LV"/>
              </w:rPr>
            </w:pPr>
          </w:p>
        </w:tc>
        <w:tc>
          <w:tcPr>
            <w:tcW w:w="2674" w:type="dxa"/>
            <w:vMerge/>
            <w:tcBorders>
              <w:top w:val="single" w:sz="4" w:space="0" w:color="auto"/>
              <w:left w:val="single" w:sz="4" w:space="0" w:color="auto"/>
              <w:bottom w:val="single" w:sz="4" w:space="0" w:color="auto"/>
              <w:right w:val="single" w:sz="4" w:space="0" w:color="auto"/>
            </w:tcBorders>
            <w:shd w:val="clear" w:color="auto" w:fill="auto"/>
          </w:tcPr>
          <w:p w14:paraId="43CE559E" w14:textId="77777777" w:rsidR="00E91533" w:rsidRPr="004F2D01" w:rsidRDefault="00E91533" w:rsidP="00064B90">
            <w:pPr>
              <w:spacing w:after="0" w:line="240" w:lineRule="auto"/>
              <w:rPr>
                <w:rFonts w:eastAsia="Calibri"/>
                <w:color w:val="auto"/>
                <w:sz w:val="22"/>
                <w:szCs w:val="22"/>
                <w:lang w:val="lv-LV" w:eastAsia="en-US"/>
              </w:rPr>
            </w:pPr>
          </w:p>
        </w:tc>
        <w:tc>
          <w:tcPr>
            <w:tcW w:w="2533" w:type="dxa"/>
            <w:vMerge/>
            <w:tcBorders>
              <w:top w:val="single" w:sz="4" w:space="0" w:color="auto"/>
              <w:left w:val="single" w:sz="4" w:space="0" w:color="auto"/>
              <w:bottom w:val="single" w:sz="4" w:space="0" w:color="auto"/>
              <w:right w:val="single" w:sz="4" w:space="0" w:color="auto"/>
            </w:tcBorders>
            <w:shd w:val="clear" w:color="auto" w:fill="auto"/>
          </w:tcPr>
          <w:p w14:paraId="5DB763BE" w14:textId="77777777" w:rsidR="00E91533" w:rsidRPr="004F2D01" w:rsidRDefault="00E91533" w:rsidP="00064B90">
            <w:pPr>
              <w:spacing w:after="0" w:line="240" w:lineRule="auto"/>
              <w:rPr>
                <w:rFonts w:eastAsia="Calibri"/>
                <w:color w:val="auto"/>
                <w:sz w:val="22"/>
                <w:szCs w:val="22"/>
                <w:lang w:val="lv-LV" w:eastAsia="en-US"/>
              </w:rPr>
            </w:pPr>
          </w:p>
        </w:tc>
        <w:tc>
          <w:tcPr>
            <w:tcW w:w="3934" w:type="dxa"/>
            <w:tcBorders>
              <w:top w:val="single" w:sz="4" w:space="0" w:color="auto"/>
              <w:left w:val="single" w:sz="4" w:space="0" w:color="auto"/>
              <w:bottom w:val="single" w:sz="4" w:space="0" w:color="auto"/>
              <w:right w:val="nil"/>
            </w:tcBorders>
            <w:shd w:val="clear" w:color="auto" w:fill="auto"/>
          </w:tcPr>
          <w:p w14:paraId="5F7A4597" w14:textId="29051F45" w:rsidR="00E91533" w:rsidRPr="004F2D01" w:rsidRDefault="00E91533" w:rsidP="00064B90">
            <w:pPr>
              <w:spacing w:after="0" w:line="240" w:lineRule="auto"/>
              <w:rPr>
                <w:rFonts w:eastAsia="Calibri"/>
                <w:color w:val="auto"/>
                <w:sz w:val="22"/>
                <w:szCs w:val="22"/>
                <w:lang w:val="lv-LV" w:eastAsia="en-US"/>
              </w:rPr>
            </w:pPr>
            <w:r w:rsidRPr="004F2D01">
              <w:rPr>
                <w:rFonts w:eastAsia="Calibri"/>
                <w:color w:val="auto"/>
                <w:sz w:val="22"/>
                <w:szCs w:val="22"/>
                <w:lang w:val="lv-LV" w:eastAsia="en-US"/>
              </w:rPr>
              <w:t>Dalība Padomes darba grupās par sertificēšanas sistēmas pārskatīšanu</w:t>
            </w:r>
          </w:p>
        </w:tc>
      </w:tr>
      <w:tr w:rsidR="00AB0912" w:rsidRPr="00AB0912" w14:paraId="5D406FEA" w14:textId="77777777" w:rsidTr="00064B90">
        <w:trPr>
          <w:trHeight w:val="289"/>
        </w:trPr>
        <w:tc>
          <w:tcPr>
            <w:tcW w:w="498" w:type="dxa"/>
            <w:vMerge w:val="restart"/>
            <w:tcBorders>
              <w:top w:val="single" w:sz="4" w:space="0" w:color="auto"/>
              <w:left w:val="nil"/>
              <w:right w:val="single" w:sz="4" w:space="0" w:color="auto"/>
            </w:tcBorders>
            <w:vAlign w:val="center"/>
          </w:tcPr>
          <w:p w14:paraId="7496209F" w14:textId="77777777" w:rsidR="00AB0912" w:rsidRPr="00AB0912" w:rsidRDefault="00AB0912">
            <w:pPr>
              <w:pStyle w:val="Sarakstarindkopa"/>
              <w:numPr>
                <w:ilvl w:val="0"/>
                <w:numId w:val="13"/>
              </w:numPr>
              <w:jc w:val="center"/>
              <w:rPr>
                <w:rFonts w:ascii="Calibri" w:eastAsia="Calibri" w:hAnsi="Calibri" w:cs="Calibri"/>
                <w:sz w:val="22"/>
                <w:szCs w:val="22"/>
                <w:lang w:val="lv-LV"/>
              </w:rPr>
            </w:pPr>
          </w:p>
        </w:tc>
        <w:tc>
          <w:tcPr>
            <w:tcW w:w="2674" w:type="dxa"/>
            <w:vMerge w:val="restart"/>
            <w:tcBorders>
              <w:top w:val="single" w:sz="4" w:space="0" w:color="auto"/>
              <w:left w:val="single" w:sz="4" w:space="0" w:color="auto"/>
              <w:right w:val="single" w:sz="4" w:space="0" w:color="auto"/>
            </w:tcBorders>
            <w:shd w:val="clear" w:color="auto" w:fill="auto"/>
            <w:vAlign w:val="center"/>
          </w:tcPr>
          <w:p w14:paraId="3E6E795C" w14:textId="77777777" w:rsidR="00AB0912" w:rsidRPr="00AB0912" w:rsidRDefault="00AB0912" w:rsidP="00064B90">
            <w:pPr>
              <w:spacing w:after="0" w:line="240" w:lineRule="auto"/>
              <w:rPr>
                <w:rFonts w:eastAsia="Calibri"/>
                <w:color w:val="auto"/>
                <w:sz w:val="22"/>
                <w:szCs w:val="22"/>
                <w:lang w:val="lv-LV" w:eastAsia="en-US"/>
              </w:rPr>
            </w:pPr>
            <w:r w:rsidRPr="00AB0912">
              <w:rPr>
                <w:rFonts w:eastAsia="Calibri" w:cstheme="minorHAnsi"/>
                <w:color w:val="auto"/>
                <w:sz w:val="22"/>
                <w:szCs w:val="22"/>
                <w:lang w:val="lv-LV" w:eastAsia="en-US"/>
              </w:rPr>
              <w:t>Dzelzceļa sistēmas dalībnieki ir informēti par drošības un savstarpējas izmantojamības procesiem</w:t>
            </w:r>
          </w:p>
        </w:tc>
        <w:tc>
          <w:tcPr>
            <w:tcW w:w="2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32932B" w14:textId="77777777" w:rsidR="00AB0912" w:rsidRPr="00AB0912" w:rsidRDefault="00AB0912" w:rsidP="00064B90">
            <w:pPr>
              <w:spacing w:after="0" w:line="240" w:lineRule="auto"/>
              <w:rPr>
                <w:rFonts w:eastAsia="Calibri"/>
                <w:color w:val="auto"/>
                <w:sz w:val="22"/>
                <w:szCs w:val="22"/>
                <w:lang w:val="lv-LV" w:eastAsia="en-US"/>
              </w:rPr>
            </w:pPr>
            <w:r w:rsidRPr="00AB0912">
              <w:rPr>
                <w:rFonts w:eastAsia="Calibri" w:cstheme="minorHAnsi"/>
                <w:color w:val="auto"/>
                <w:sz w:val="22"/>
                <w:szCs w:val="22"/>
                <w:lang w:val="lv-LV" w:eastAsia="en-US"/>
              </w:rPr>
              <w:t>Informēt dzelzceļa sistēmas dalībniekus par drošību un savstarpēju izmantojamību</w:t>
            </w:r>
          </w:p>
        </w:tc>
        <w:tc>
          <w:tcPr>
            <w:tcW w:w="3934" w:type="dxa"/>
            <w:tcBorders>
              <w:top w:val="single" w:sz="4" w:space="0" w:color="auto"/>
              <w:left w:val="single" w:sz="4" w:space="0" w:color="auto"/>
              <w:bottom w:val="single" w:sz="4" w:space="0" w:color="auto"/>
              <w:right w:val="nil"/>
            </w:tcBorders>
            <w:shd w:val="clear" w:color="auto" w:fill="auto"/>
            <w:vAlign w:val="center"/>
          </w:tcPr>
          <w:p w14:paraId="42449CCE" w14:textId="7D8B2C27" w:rsidR="00AB0912" w:rsidRPr="00AB0912" w:rsidRDefault="00AB0912" w:rsidP="00064B90">
            <w:pPr>
              <w:spacing w:after="0" w:line="240" w:lineRule="auto"/>
              <w:rPr>
                <w:rFonts w:eastAsia="Calibri"/>
                <w:color w:val="auto"/>
                <w:sz w:val="22"/>
                <w:szCs w:val="22"/>
                <w:lang w:val="lv-LV" w:eastAsia="en-US"/>
              </w:rPr>
            </w:pPr>
            <w:r w:rsidRPr="00AB0912">
              <w:rPr>
                <w:rFonts w:eastAsia="Calibri"/>
                <w:b/>
                <w:bCs/>
                <w:color w:val="auto"/>
                <w:sz w:val="22"/>
                <w:szCs w:val="22"/>
                <w:lang w:val="lv-LV" w:eastAsia="en-US"/>
              </w:rPr>
              <w:t>2</w:t>
            </w:r>
            <w:r w:rsidRPr="00AB0912">
              <w:rPr>
                <w:rFonts w:eastAsia="Calibri"/>
                <w:color w:val="auto"/>
                <w:sz w:val="22"/>
                <w:szCs w:val="22"/>
                <w:lang w:val="lv-LV" w:eastAsia="en-US"/>
              </w:rPr>
              <w:t xml:space="preserve"> informatīvi semināri</w:t>
            </w:r>
          </w:p>
        </w:tc>
      </w:tr>
      <w:tr w:rsidR="00AB0912" w:rsidRPr="00AB0912" w14:paraId="42696935" w14:textId="77777777" w:rsidTr="00064B90">
        <w:trPr>
          <w:trHeight w:val="408"/>
        </w:trPr>
        <w:tc>
          <w:tcPr>
            <w:tcW w:w="498" w:type="dxa"/>
            <w:vMerge/>
            <w:tcBorders>
              <w:left w:val="nil"/>
              <w:right w:val="single" w:sz="4" w:space="0" w:color="auto"/>
            </w:tcBorders>
            <w:vAlign w:val="center"/>
          </w:tcPr>
          <w:p w14:paraId="0C123F20" w14:textId="77777777" w:rsidR="00AB0912" w:rsidRPr="00AB0912" w:rsidRDefault="00AB0912">
            <w:pPr>
              <w:pStyle w:val="Sarakstarindkopa"/>
              <w:numPr>
                <w:ilvl w:val="0"/>
                <w:numId w:val="13"/>
              </w:numPr>
              <w:jc w:val="center"/>
              <w:rPr>
                <w:rFonts w:ascii="Calibri" w:eastAsia="Calibri" w:hAnsi="Calibri" w:cs="Calibri"/>
                <w:sz w:val="22"/>
                <w:szCs w:val="22"/>
                <w:lang w:val="lv-LV"/>
              </w:rPr>
            </w:pPr>
          </w:p>
        </w:tc>
        <w:tc>
          <w:tcPr>
            <w:tcW w:w="2674" w:type="dxa"/>
            <w:vMerge/>
            <w:tcBorders>
              <w:left w:val="single" w:sz="4" w:space="0" w:color="auto"/>
              <w:right w:val="single" w:sz="4" w:space="0" w:color="auto"/>
            </w:tcBorders>
            <w:vAlign w:val="center"/>
          </w:tcPr>
          <w:p w14:paraId="330C5D4E" w14:textId="77777777" w:rsidR="00AB0912" w:rsidRPr="00AB0912" w:rsidRDefault="00AB0912" w:rsidP="00064B90">
            <w:pPr>
              <w:spacing w:after="0" w:line="240" w:lineRule="auto"/>
              <w:rPr>
                <w:rFonts w:eastAsia="Calibri"/>
                <w:color w:val="auto"/>
                <w:sz w:val="22"/>
                <w:szCs w:val="22"/>
                <w:lang w:val="lv-LV" w:eastAsia="en-US"/>
              </w:rPr>
            </w:pPr>
          </w:p>
        </w:tc>
        <w:tc>
          <w:tcPr>
            <w:tcW w:w="2533" w:type="dxa"/>
            <w:vMerge/>
            <w:tcBorders>
              <w:top w:val="single" w:sz="4" w:space="0" w:color="auto"/>
              <w:left w:val="single" w:sz="4" w:space="0" w:color="auto"/>
              <w:bottom w:val="single" w:sz="4" w:space="0" w:color="auto"/>
              <w:right w:val="single" w:sz="4" w:space="0" w:color="auto"/>
            </w:tcBorders>
            <w:vAlign w:val="center"/>
          </w:tcPr>
          <w:p w14:paraId="7C645964" w14:textId="77777777" w:rsidR="00AB0912" w:rsidRPr="00AB0912" w:rsidRDefault="00AB0912" w:rsidP="00064B90">
            <w:pPr>
              <w:spacing w:after="0" w:line="240" w:lineRule="auto"/>
              <w:rPr>
                <w:rFonts w:eastAsia="Calibri"/>
                <w:color w:val="auto"/>
                <w:sz w:val="22"/>
                <w:szCs w:val="22"/>
                <w:lang w:val="lv-LV" w:eastAsia="en-US"/>
              </w:rPr>
            </w:pPr>
          </w:p>
        </w:tc>
        <w:tc>
          <w:tcPr>
            <w:tcW w:w="3934" w:type="dxa"/>
            <w:tcBorders>
              <w:top w:val="single" w:sz="4" w:space="0" w:color="auto"/>
              <w:left w:val="single" w:sz="4" w:space="0" w:color="auto"/>
              <w:bottom w:val="single" w:sz="4" w:space="0" w:color="auto"/>
              <w:right w:val="nil"/>
            </w:tcBorders>
            <w:shd w:val="clear" w:color="auto" w:fill="auto"/>
            <w:vAlign w:val="center"/>
          </w:tcPr>
          <w:p w14:paraId="272F6BD0" w14:textId="6147DF4E" w:rsidR="00AB0912" w:rsidRPr="00AB0912" w:rsidRDefault="00AB0912" w:rsidP="00064B90">
            <w:pPr>
              <w:spacing w:after="0" w:line="240" w:lineRule="auto"/>
              <w:rPr>
                <w:rFonts w:eastAsia="Calibri"/>
                <w:color w:val="auto"/>
                <w:sz w:val="22"/>
                <w:szCs w:val="22"/>
                <w:lang w:val="lv-LV" w:eastAsia="en-US"/>
              </w:rPr>
            </w:pPr>
            <w:r w:rsidRPr="00AB0912">
              <w:rPr>
                <w:rFonts w:eastAsia="Calibri"/>
                <w:b/>
                <w:bCs/>
                <w:color w:val="auto"/>
                <w:sz w:val="22"/>
                <w:szCs w:val="22"/>
                <w:lang w:val="lv-LV" w:eastAsia="en-US"/>
              </w:rPr>
              <w:t>1</w:t>
            </w:r>
            <w:r w:rsidRPr="00AB0912">
              <w:rPr>
                <w:rFonts w:eastAsia="Calibri"/>
                <w:color w:val="auto"/>
                <w:sz w:val="22"/>
                <w:szCs w:val="22"/>
                <w:lang w:val="lv-LV" w:eastAsia="en-US"/>
              </w:rPr>
              <w:t xml:space="preserve"> apmierinātības aptauja par iestādes darbu kopumā un tīmekļvietni;</w:t>
            </w:r>
          </w:p>
          <w:p w14:paraId="30C64C49" w14:textId="557219AA" w:rsidR="00AB0912" w:rsidRPr="00AB0912" w:rsidRDefault="00AB0912" w:rsidP="00064B90">
            <w:pPr>
              <w:spacing w:after="0" w:line="240" w:lineRule="auto"/>
              <w:rPr>
                <w:rFonts w:eastAsia="Calibri"/>
                <w:color w:val="auto"/>
                <w:sz w:val="22"/>
                <w:szCs w:val="22"/>
                <w:lang w:val="lv-LV" w:eastAsia="en-US"/>
              </w:rPr>
            </w:pPr>
            <w:r w:rsidRPr="00AB0912">
              <w:rPr>
                <w:rFonts w:eastAsia="Calibri"/>
                <w:b/>
                <w:bCs/>
                <w:color w:val="auto"/>
                <w:sz w:val="22"/>
                <w:szCs w:val="22"/>
                <w:lang w:val="lv-LV" w:eastAsia="en-US"/>
              </w:rPr>
              <w:t>1</w:t>
            </w:r>
            <w:r w:rsidRPr="00AB0912">
              <w:rPr>
                <w:rFonts w:eastAsia="Calibri"/>
                <w:color w:val="auto"/>
                <w:sz w:val="22"/>
                <w:szCs w:val="22"/>
                <w:lang w:val="lv-LV" w:eastAsia="en-US"/>
              </w:rPr>
              <w:t xml:space="preserve"> apmierinātības aptauja par organizēto semināru</w:t>
            </w:r>
          </w:p>
        </w:tc>
      </w:tr>
      <w:tr w:rsidR="00AB0912" w:rsidRPr="00AB0912" w14:paraId="05932116" w14:textId="77777777" w:rsidTr="00064B90">
        <w:trPr>
          <w:trHeight w:val="403"/>
        </w:trPr>
        <w:tc>
          <w:tcPr>
            <w:tcW w:w="498" w:type="dxa"/>
            <w:vMerge/>
            <w:tcBorders>
              <w:left w:val="nil"/>
              <w:right w:val="single" w:sz="4" w:space="0" w:color="auto"/>
            </w:tcBorders>
            <w:vAlign w:val="center"/>
          </w:tcPr>
          <w:p w14:paraId="0E294D1A" w14:textId="77777777" w:rsidR="00AB0912" w:rsidRPr="00AB0912" w:rsidRDefault="00AB0912">
            <w:pPr>
              <w:pStyle w:val="Sarakstarindkopa"/>
              <w:numPr>
                <w:ilvl w:val="0"/>
                <w:numId w:val="13"/>
              </w:numPr>
              <w:jc w:val="center"/>
              <w:rPr>
                <w:rFonts w:ascii="Calibri" w:eastAsia="Calibri" w:hAnsi="Calibri" w:cs="Calibri"/>
                <w:sz w:val="22"/>
                <w:szCs w:val="22"/>
                <w:lang w:val="lv-LV"/>
              </w:rPr>
            </w:pPr>
          </w:p>
        </w:tc>
        <w:tc>
          <w:tcPr>
            <w:tcW w:w="2674" w:type="dxa"/>
            <w:vMerge/>
            <w:tcBorders>
              <w:left w:val="single" w:sz="4" w:space="0" w:color="auto"/>
              <w:right w:val="single" w:sz="4" w:space="0" w:color="auto"/>
            </w:tcBorders>
            <w:vAlign w:val="center"/>
          </w:tcPr>
          <w:p w14:paraId="617FA21B" w14:textId="77777777" w:rsidR="00AB0912" w:rsidRPr="00AB0912" w:rsidRDefault="00AB0912" w:rsidP="00064B90">
            <w:pPr>
              <w:spacing w:after="0" w:line="240" w:lineRule="auto"/>
              <w:rPr>
                <w:rFonts w:eastAsia="Calibri"/>
                <w:color w:val="auto"/>
                <w:sz w:val="22"/>
                <w:szCs w:val="22"/>
                <w:lang w:val="lv-LV" w:eastAsia="en-US"/>
              </w:rPr>
            </w:pPr>
          </w:p>
        </w:tc>
        <w:tc>
          <w:tcPr>
            <w:tcW w:w="2533" w:type="dxa"/>
            <w:vMerge/>
            <w:tcBorders>
              <w:top w:val="single" w:sz="4" w:space="0" w:color="auto"/>
              <w:left w:val="single" w:sz="4" w:space="0" w:color="auto"/>
              <w:bottom w:val="single" w:sz="4" w:space="0" w:color="auto"/>
              <w:right w:val="single" w:sz="4" w:space="0" w:color="auto"/>
            </w:tcBorders>
            <w:vAlign w:val="center"/>
          </w:tcPr>
          <w:p w14:paraId="787AC078" w14:textId="77777777" w:rsidR="00AB0912" w:rsidRPr="00AB0912" w:rsidRDefault="00AB0912" w:rsidP="00064B90">
            <w:pPr>
              <w:spacing w:after="0" w:line="240" w:lineRule="auto"/>
              <w:rPr>
                <w:rFonts w:eastAsia="Calibri"/>
                <w:color w:val="auto"/>
                <w:sz w:val="22"/>
                <w:szCs w:val="22"/>
                <w:lang w:val="lv-LV" w:eastAsia="en-US"/>
              </w:rPr>
            </w:pPr>
          </w:p>
        </w:tc>
        <w:tc>
          <w:tcPr>
            <w:tcW w:w="3934" w:type="dxa"/>
            <w:tcBorders>
              <w:top w:val="single" w:sz="4" w:space="0" w:color="auto"/>
              <w:left w:val="single" w:sz="4" w:space="0" w:color="auto"/>
              <w:bottom w:val="single" w:sz="4" w:space="0" w:color="auto"/>
              <w:right w:val="nil"/>
            </w:tcBorders>
            <w:shd w:val="clear" w:color="auto" w:fill="auto"/>
            <w:vAlign w:val="center"/>
          </w:tcPr>
          <w:p w14:paraId="1836B38F" w14:textId="42A52705" w:rsidR="00AB0912" w:rsidRPr="00AB0912" w:rsidRDefault="00AB0912" w:rsidP="00064B90">
            <w:pPr>
              <w:spacing w:after="0" w:line="240" w:lineRule="auto"/>
              <w:rPr>
                <w:rFonts w:eastAsia="Calibri"/>
                <w:color w:val="auto"/>
                <w:sz w:val="22"/>
                <w:szCs w:val="22"/>
                <w:lang w:val="lv-LV" w:eastAsia="en-US"/>
              </w:rPr>
            </w:pPr>
            <w:r w:rsidRPr="00AB0912">
              <w:rPr>
                <w:rFonts w:eastAsia="Calibri"/>
                <w:b/>
                <w:bCs/>
                <w:color w:val="auto"/>
                <w:sz w:val="22"/>
                <w:szCs w:val="22"/>
                <w:lang w:val="lv-LV" w:eastAsia="en-US"/>
              </w:rPr>
              <w:t xml:space="preserve">340 </w:t>
            </w:r>
            <w:r w:rsidRPr="00AB0912">
              <w:rPr>
                <w:rFonts w:eastAsia="Calibri"/>
                <w:color w:val="auto"/>
                <w:sz w:val="22"/>
                <w:szCs w:val="22"/>
                <w:lang w:val="lv-LV" w:eastAsia="en-US"/>
              </w:rPr>
              <w:t xml:space="preserve">aktīvie tīmekļvietnes lietotāji mēnesī </w:t>
            </w:r>
          </w:p>
        </w:tc>
      </w:tr>
      <w:tr w:rsidR="00AB0912" w:rsidRPr="00AB0912" w14:paraId="7316172E" w14:textId="77777777" w:rsidTr="00064B90">
        <w:trPr>
          <w:trHeight w:val="403"/>
        </w:trPr>
        <w:tc>
          <w:tcPr>
            <w:tcW w:w="498" w:type="dxa"/>
            <w:vMerge/>
            <w:tcBorders>
              <w:left w:val="nil"/>
              <w:bottom w:val="single" w:sz="4" w:space="0" w:color="auto"/>
              <w:right w:val="single" w:sz="4" w:space="0" w:color="auto"/>
            </w:tcBorders>
            <w:vAlign w:val="center"/>
          </w:tcPr>
          <w:p w14:paraId="24E24C20" w14:textId="77777777" w:rsidR="00AB0912" w:rsidRPr="00AB0912" w:rsidRDefault="00AB0912">
            <w:pPr>
              <w:pStyle w:val="Sarakstarindkopa"/>
              <w:numPr>
                <w:ilvl w:val="0"/>
                <w:numId w:val="13"/>
              </w:numPr>
              <w:jc w:val="center"/>
              <w:rPr>
                <w:rFonts w:ascii="Calibri" w:eastAsia="Calibri" w:hAnsi="Calibri" w:cs="Calibri"/>
                <w:sz w:val="22"/>
                <w:szCs w:val="22"/>
                <w:lang w:val="lv-LV"/>
              </w:rPr>
            </w:pPr>
          </w:p>
        </w:tc>
        <w:tc>
          <w:tcPr>
            <w:tcW w:w="2674" w:type="dxa"/>
            <w:vMerge/>
            <w:tcBorders>
              <w:left w:val="single" w:sz="4" w:space="0" w:color="auto"/>
              <w:bottom w:val="single" w:sz="4" w:space="0" w:color="auto"/>
              <w:right w:val="single" w:sz="4" w:space="0" w:color="auto"/>
            </w:tcBorders>
            <w:vAlign w:val="center"/>
          </w:tcPr>
          <w:p w14:paraId="188F2285" w14:textId="77777777" w:rsidR="00AB0912" w:rsidRPr="00AB0912" w:rsidRDefault="00AB0912" w:rsidP="00064B90">
            <w:pPr>
              <w:spacing w:after="0" w:line="240" w:lineRule="auto"/>
              <w:rPr>
                <w:rFonts w:eastAsia="Calibri"/>
                <w:color w:val="auto"/>
                <w:sz w:val="22"/>
                <w:szCs w:val="22"/>
                <w:lang w:val="lv-LV" w:eastAsia="en-US"/>
              </w:rPr>
            </w:pPr>
          </w:p>
        </w:tc>
        <w:tc>
          <w:tcPr>
            <w:tcW w:w="2533" w:type="dxa"/>
            <w:tcBorders>
              <w:top w:val="single" w:sz="4" w:space="0" w:color="auto"/>
              <w:left w:val="single" w:sz="4" w:space="0" w:color="auto"/>
              <w:bottom w:val="single" w:sz="4" w:space="0" w:color="auto"/>
              <w:right w:val="single" w:sz="4" w:space="0" w:color="auto"/>
            </w:tcBorders>
            <w:vAlign w:val="center"/>
          </w:tcPr>
          <w:p w14:paraId="462C1950" w14:textId="2D73EEDD" w:rsidR="00AB0912" w:rsidRPr="00AB0912" w:rsidRDefault="00AB0912" w:rsidP="00064B90">
            <w:pPr>
              <w:spacing w:after="0" w:line="240" w:lineRule="auto"/>
              <w:rPr>
                <w:rFonts w:eastAsia="Calibri"/>
                <w:color w:val="auto"/>
                <w:sz w:val="22"/>
                <w:szCs w:val="22"/>
                <w:lang w:val="lv-LV" w:eastAsia="en-US"/>
              </w:rPr>
            </w:pPr>
            <w:r w:rsidRPr="00AB0912">
              <w:rPr>
                <w:rFonts w:eastAsia="Calibri"/>
                <w:color w:val="auto"/>
                <w:sz w:val="22"/>
                <w:szCs w:val="22"/>
                <w:lang w:val="lv-LV" w:eastAsia="en-US"/>
              </w:rPr>
              <w:t>Dalība ES institūciju organizētajās sanāksmēs un semināros</w:t>
            </w:r>
          </w:p>
        </w:tc>
        <w:tc>
          <w:tcPr>
            <w:tcW w:w="3934" w:type="dxa"/>
            <w:tcBorders>
              <w:top w:val="single" w:sz="4" w:space="0" w:color="auto"/>
              <w:left w:val="single" w:sz="4" w:space="0" w:color="auto"/>
              <w:bottom w:val="single" w:sz="4" w:space="0" w:color="auto"/>
              <w:right w:val="nil"/>
            </w:tcBorders>
            <w:shd w:val="clear" w:color="auto" w:fill="auto"/>
            <w:vAlign w:val="center"/>
          </w:tcPr>
          <w:p w14:paraId="24D3F977" w14:textId="08216E99" w:rsidR="00AB0912" w:rsidRPr="00AB0912" w:rsidRDefault="00AB0912" w:rsidP="00064B90">
            <w:pPr>
              <w:spacing w:after="0" w:line="240" w:lineRule="auto"/>
              <w:rPr>
                <w:rFonts w:eastAsia="Calibri"/>
                <w:b/>
                <w:bCs/>
                <w:color w:val="auto"/>
                <w:sz w:val="22"/>
                <w:szCs w:val="22"/>
                <w:lang w:val="lv-LV" w:eastAsia="en-US"/>
              </w:rPr>
            </w:pPr>
            <w:r w:rsidRPr="00AB0912">
              <w:rPr>
                <w:rFonts w:eastAsia="Calibri"/>
                <w:b/>
                <w:bCs/>
                <w:color w:val="auto"/>
                <w:sz w:val="22"/>
                <w:szCs w:val="22"/>
                <w:lang w:val="lv-LV" w:eastAsia="en-US"/>
              </w:rPr>
              <w:t xml:space="preserve">10 </w:t>
            </w:r>
            <w:r w:rsidRPr="00AB0912">
              <w:rPr>
                <w:rFonts w:eastAsia="Calibri"/>
                <w:color w:val="auto"/>
                <w:sz w:val="22"/>
                <w:szCs w:val="22"/>
                <w:lang w:val="lv-LV" w:eastAsia="en-US"/>
              </w:rPr>
              <w:t>starptautiskās sanāksmes/semināri</w:t>
            </w:r>
          </w:p>
        </w:tc>
      </w:tr>
      <w:tr w:rsidR="00AB0912" w:rsidRPr="004F2D01" w14:paraId="6C6AAE75" w14:textId="77777777" w:rsidTr="00064B90">
        <w:trPr>
          <w:trHeight w:val="403"/>
        </w:trPr>
        <w:tc>
          <w:tcPr>
            <w:tcW w:w="498" w:type="dxa"/>
            <w:vMerge w:val="restart"/>
            <w:tcBorders>
              <w:top w:val="single" w:sz="4" w:space="0" w:color="auto"/>
              <w:left w:val="nil"/>
              <w:right w:val="single" w:sz="4" w:space="0" w:color="auto"/>
            </w:tcBorders>
            <w:vAlign w:val="center"/>
          </w:tcPr>
          <w:p w14:paraId="112BE321" w14:textId="77777777" w:rsidR="00AB0912" w:rsidRPr="00CC69E9" w:rsidRDefault="00AB0912">
            <w:pPr>
              <w:pStyle w:val="Sarakstarindkopa"/>
              <w:numPr>
                <w:ilvl w:val="0"/>
                <w:numId w:val="13"/>
              </w:numPr>
              <w:jc w:val="center"/>
              <w:rPr>
                <w:rFonts w:ascii="Calibri" w:eastAsia="Calibri" w:hAnsi="Calibri" w:cs="Calibri"/>
                <w:sz w:val="22"/>
                <w:szCs w:val="22"/>
              </w:rPr>
            </w:pPr>
          </w:p>
        </w:tc>
        <w:tc>
          <w:tcPr>
            <w:tcW w:w="2674" w:type="dxa"/>
            <w:vMerge w:val="restart"/>
            <w:tcBorders>
              <w:top w:val="single" w:sz="4" w:space="0" w:color="auto"/>
              <w:left w:val="single" w:sz="4" w:space="0" w:color="auto"/>
              <w:right w:val="single" w:sz="4" w:space="0" w:color="auto"/>
            </w:tcBorders>
            <w:vAlign w:val="center"/>
          </w:tcPr>
          <w:p w14:paraId="5BB51545" w14:textId="3CB9973F" w:rsidR="00AB0912" w:rsidRPr="004F2D01" w:rsidRDefault="00AB0912" w:rsidP="00064B90">
            <w:pPr>
              <w:spacing w:after="0" w:line="240" w:lineRule="auto"/>
              <w:rPr>
                <w:rFonts w:eastAsia="Calibri"/>
                <w:color w:val="auto"/>
                <w:sz w:val="22"/>
                <w:szCs w:val="22"/>
                <w:lang w:eastAsia="en-US"/>
              </w:rPr>
            </w:pPr>
            <w:r w:rsidRPr="001E68E8">
              <w:rPr>
                <w:rFonts w:eastAsia="Calibri"/>
                <w:color w:val="auto"/>
                <w:sz w:val="22"/>
                <w:szCs w:val="22"/>
                <w:lang w:val="lv-LV" w:eastAsia="en-US"/>
              </w:rPr>
              <w:t>Novērtēti un pilnveidoti iekšējie procesi kvalitātes vadības procesu piemērošana procedūrās</w:t>
            </w:r>
          </w:p>
        </w:tc>
        <w:tc>
          <w:tcPr>
            <w:tcW w:w="2533" w:type="dxa"/>
            <w:vMerge w:val="restart"/>
            <w:tcBorders>
              <w:top w:val="single" w:sz="4" w:space="0" w:color="auto"/>
              <w:left w:val="single" w:sz="4" w:space="0" w:color="auto"/>
              <w:right w:val="single" w:sz="4" w:space="0" w:color="auto"/>
            </w:tcBorders>
            <w:vAlign w:val="center"/>
          </w:tcPr>
          <w:p w14:paraId="4CFDDF51" w14:textId="1884DB62" w:rsidR="00AB0912" w:rsidRPr="00AB0912" w:rsidRDefault="00AB0912" w:rsidP="00064B90">
            <w:pPr>
              <w:spacing w:after="0" w:line="240" w:lineRule="auto"/>
              <w:rPr>
                <w:rFonts w:eastAsia="Calibri"/>
                <w:color w:val="auto"/>
                <w:sz w:val="22"/>
                <w:szCs w:val="22"/>
                <w:lang w:val="lv-LV" w:eastAsia="en-US"/>
              </w:rPr>
            </w:pPr>
            <w:r w:rsidRPr="00AB0912">
              <w:rPr>
                <w:rFonts w:eastAsia="Calibri"/>
                <w:color w:val="auto"/>
                <w:sz w:val="22"/>
                <w:szCs w:val="22"/>
                <w:lang w:val="lv-LV" w:eastAsia="en-US"/>
              </w:rPr>
              <w:t>Pārskatīt un novērtēt iekšējās pamatdarbības procedūras</w:t>
            </w:r>
          </w:p>
        </w:tc>
        <w:tc>
          <w:tcPr>
            <w:tcW w:w="3934" w:type="dxa"/>
            <w:tcBorders>
              <w:top w:val="single" w:sz="4" w:space="0" w:color="auto"/>
              <w:left w:val="single" w:sz="4" w:space="0" w:color="auto"/>
              <w:bottom w:val="single" w:sz="4" w:space="0" w:color="auto"/>
              <w:right w:val="nil"/>
            </w:tcBorders>
            <w:shd w:val="clear" w:color="auto" w:fill="auto"/>
            <w:vAlign w:val="center"/>
          </w:tcPr>
          <w:p w14:paraId="426D0BCE" w14:textId="04D7D366" w:rsidR="00AB0912" w:rsidRPr="00AB0912" w:rsidRDefault="00AB0912" w:rsidP="00064B90">
            <w:pPr>
              <w:spacing w:after="0" w:line="240" w:lineRule="auto"/>
              <w:rPr>
                <w:rFonts w:eastAsia="Calibri"/>
                <w:color w:val="auto"/>
                <w:sz w:val="22"/>
                <w:szCs w:val="22"/>
                <w:lang w:val="lv-LV" w:eastAsia="en-US"/>
              </w:rPr>
            </w:pPr>
            <w:r w:rsidRPr="00AB0912">
              <w:rPr>
                <w:rFonts w:eastAsia="Calibri"/>
                <w:color w:val="auto"/>
                <w:sz w:val="22"/>
                <w:szCs w:val="22"/>
                <w:lang w:val="lv-LV" w:eastAsia="en-US"/>
              </w:rPr>
              <w:t>Riska politikas izstrāde</w:t>
            </w:r>
          </w:p>
        </w:tc>
      </w:tr>
      <w:tr w:rsidR="00AB0912" w:rsidRPr="004F2D01" w14:paraId="2DC07DCB" w14:textId="77777777" w:rsidTr="00064B90">
        <w:trPr>
          <w:trHeight w:val="403"/>
        </w:trPr>
        <w:tc>
          <w:tcPr>
            <w:tcW w:w="498" w:type="dxa"/>
            <w:vMerge/>
            <w:tcBorders>
              <w:left w:val="nil"/>
              <w:bottom w:val="single" w:sz="4" w:space="0" w:color="auto"/>
              <w:right w:val="single" w:sz="4" w:space="0" w:color="auto"/>
            </w:tcBorders>
            <w:vAlign w:val="center"/>
          </w:tcPr>
          <w:p w14:paraId="5D06B319" w14:textId="77777777" w:rsidR="00AB0912" w:rsidRPr="00CC69E9" w:rsidRDefault="00AB0912">
            <w:pPr>
              <w:pStyle w:val="Sarakstarindkopa"/>
              <w:numPr>
                <w:ilvl w:val="0"/>
                <w:numId w:val="13"/>
              </w:numPr>
              <w:jc w:val="center"/>
              <w:rPr>
                <w:rFonts w:ascii="Calibri" w:eastAsia="Calibri" w:hAnsi="Calibri" w:cs="Calibri"/>
                <w:sz w:val="22"/>
                <w:szCs w:val="22"/>
              </w:rPr>
            </w:pPr>
          </w:p>
        </w:tc>
        <w:tc>
          <w:tcPr>
            <w:tcW w:w="2674" w:type="dxa"/>
            <w:vMerge/>
            <w:tcBorders>
              <w:left w:val="single" w:sz="4" w:space="0" w:color="auto"/>
              <w:bottom w:val="single" w:sz="4" w:space="0" w:color="auto"/>
              <w:right w:val="single" w:sz="4" w:space="0" w:color="auto"/>
            </w:tcBorders>
            <w:vAlign w:val="center"/>
          </w:tcPr>
          <w:p w14:paraId="6511B87F" w14:textId="70BDCEF6" w:rsidR="00AB0912" w:rsidRPr="004F2D01" w:rsidRDefault="00AB0912" w:rsidP="00064B90">
            <w:pPr>
              <w:spacing w:after="0" w:line="240" w:lineRule="auto"/>
              <w:rPr>
                <w:rFonts w:eastAsia="Calibri"/>
                <w:color w:val="auto"/>
                <w:sz w:val="22"/>
                <w:szCs w:val="22"/>
                <w:lang w:eastAsia="en-US"/>
              </w:rPr>
            </w:pPr>
          </w:p>
        </w:tc>
        <w:tc>
          <w:tcPr>
            <w:tcW w:w="2533" w:type="dxa"/>
            <w:vMerge/>
            <w:tcBorders>
              <w:left w:val="single" w:sz="4" w:space="0" w:color="auto"/>
              <w:bottom w:val="single" w:sz="4" w:space="0" w:color="auto"/>
              <w:right w:val="single" w:sz="4" w:space="0" w:color="auto"/>
            </w:tcBorders>
            <w:vAlign w:val="center"/>
          </w:tcPr>
          <w:p w14:paraId="73DFC7FC" w14:textId="7A6F3D05" w:rsidR="00AB0912" w:rsidRPr="00AB0912" w:rsidRDefault="00AB0912" w:rsidP="00064B90">
            <w:pPr>
              <w:spacing w:after="0" w:line="240" w:lineRule="auto"/>
              <w:rPr>
                <w:rFonts w:eastAsia="Calibri"/>
                <w:color w:val="auto"/>
                <w:sz w:val="22"/>
                <w:szCs w:val="22"/>
                <w:lang w:val="lv-LV" w:eastAsia="en-US"/>
              </w:rPr>
            </w:pPr>
          </w:p>
        </w:tc>
        <w:tc>
          <w:tcPr>
            <w:tcW w:w="3934" w:type="dxa"/>
            <w:tcBorders>
              <w:top w:val="single" w:sz="4" w:space="0" w:color="auto"/>
              <w:left w:val="single" w:sz="4" w:space="0" w:color="auto"/>
              <w:bottom w:val="single" w:sz="4" w:space="0" w:color="auto"/>
              <w:right w:val="nil"/>
            </w:tcBorders>
            <w:shd w:val="clear" w:color="auto" w:fill="auto"/>
            <w:vAlign w:val="center"/>
          </w:tcPr>
          <w:p w14:paraId="6B08054E" w14:textId="7B958576" w:rsidR="00AB0912" w:rsidRPr="00AB0912" w:rsidRDefault="00AB0912" w:rsidP="00064B90">
            <w:pPr>
              <w:spacing w:after="0" w:line="240" w:lineRule="auto"/>
              <w:rPr>
                <w:rFonts w:eastAsia="Calibri"/>
                <w:b/>
                <w:bCs/>
                <w:color w:val="auto"/>
                <w:sz w:val="22"/>
                <w:szCs w:val="22"/>
                <w:lang w:val="lv-LV" w:eastAsia="en-US"/>
              </w:rPr>
            </w:pPr>
            <w:r w:rsidRPr="00AB0912">
              <w:rPr>
                <w:rFonts w:eastAsia="Calibri"/>
                <w:b/>
                <w:bCs/>
                <w:color w:val="auto"/>
                <w:sz w:val="22"/>
                <w:szCs w:val="22"/>
                <w:lang w:val="lv-LV" w:eastAsia="en-US"/>
              </w:rPr>
              <w:t xml:space="preserve">2 </w:t>
            </w:r>
            <w:r w:rsidRPr="00AB0912">
              <w:rPr>
                <w:rFonts w:eastAsia="Calibri"/>
                <w:color w:val="auto"/>
                <w:sz w:val="22"/>
                <w:szCs w:val="22"/>
                <w:lang w:val="lv-LV" w:eastAsia="en-US"/>
              </w:rPr>
              <w:t>iekšējās revīzijas/auditi</w:t>
            </w:r>
          </w:p>
        </w:tc>
      </w:tr>
      <w:tr w:rsidR="00BC5D55" w:rsidRPr="001E68E8" w14:paraId="46245458" w14:textId="77777777" w:rsidTr="00064B90">
        <w:trPr>
          <w:trHeight w:val="403"/>
        </w:trPr>
        <w:tc>
          <w:tcPr>
            <w:tcW w:w="498" w:type="dxa"/>
            <w:vMerge w:val="restart"/>
            <w:tcBorders>
              <w:top w:val="single" w:sz="4" w:space="0" w:color="auto"/>
              <w:left w:val="nil"/>
              <w:right w:val="single" w:sz="4" w:space="0" w:color="auto"/>
            </w:tcBorders>
            <w:vAlign w:val="center"/>
          </w:tcPr>
          <w:p w14:paraId="0667FFBD" w14:textId="77777777" w:rsidR="00BC5D55" w:rsidRPr="001E68E8" w:rsidRDefault="00BC5D55">
            <w:pPr>
              <w:pStyle w:val="Sarakstarindkopa"/>
              <w:numPr>
                <w:ilvl w:val="0"/>
                <w:numId w:val="13"/>
              </w:numPr>
              <w:jc w:val="center"/>
              <w:rPr>
                <w:rFonts w:ascii="Calibri" w:eastAsia="Calibri" w:hAnsi="Calibri" w:cs="Calibri"/>
                <w:sz w:val="22"/>
                <w:szCs w:val="22"/>
                <w:lang w:val="lv-LV"/>
              </w:rPr>
            </w:pPr>
          </w:p>
        </w:tc>
        <w:tc>
          <w:tcPr>
            <w:tcW w:w="2674" w:type="dxa"/>
            <w:vMerge w:val="restart"/>
            <w:tcBorders>
              <w:top w:val="single" w:sz="4" w:space="0" w:color="auto"/>
              <w:left w:val="single" w:sz="4" w:space="0" w:color="auto"/>
              <w:right w:val="single" w:sz="4" w:space="0" w:color="auto"/>
            </w:tcBorders>
            <w:vAlign w:val="center"/>
          </w:tcPr>
          <w:p w14:paraId="5ECAB02D" w14:textId="168AA0AB" w:rsidR="00BC5D55" w:rsidRPr="001E68E8" w:rsidRDefault="00BC5D55" w:rsidP="00064B90">
            <w:pPr>
              <w:spacing w:after="0" w:line="240" w:lineRule="auto"/>
              <w:rPr>
                <w:rFonts w:eastAsia="Calibri"/>
                <w:color w:val="auto"/>
                <w:sz w:val="22"/>
                <w:szCs w:val="22"/>
                <w:lang w:val="lv-LV" w:eastAsia="en-US"/>
              </w:rPr>
            </w:pPr>
            <w:r w:rsidRPr="001E68E8">
              <w:rPr>
                <w:rFonts w:eastAsia="Calibri"/>
                <w:color w:val="auto"/>
                <w:sz w:val="22"/>
                <w:szCs w:val="22"/>
                <w:lang w:val="lv-LV" w:eastAsia="en-US"/>
              </w:rPr>
              <w:t>Kvalitatīvi pakalpojumi</w:t>
            </w:r>
          </w:p>
        </w:tc>
        <w:tc>
          <w:tcPr>
            <w:tcW w:w="2533" w:type="dxa"/>
            <w:vMerge w:val="restart"/>
            <w:tcBorders>
              <w:top w:val="single" w:sz="4" w:space="0" w:color="auto"/>
              <w:left w:val="single" w:sz="4" w:space="0" w:color="auto"/>
              <w:right w:val="single" w:sz="4" w:space="0" w:color="auto"/>
            </w:tcBorders>
            <w:vAlign w:val="center"/>
          </w:tcPr>
          <w:p w14:paraId="20D5A93B" w14:textId="689CD643" w:rsidR="00BC5D55" w:rsidRPr="001E68E8" w:rsidRDefault="00BC5D55" w:rsidP="00064B90">
            <w:pPr>
              <w:spacing w:after="0" w:line="240" w:lineRule="auto"/>
              <w:rPr>
                <w:rFonts w:eastAsia="Calibri"/>
                <w:color w:val="auto"/>
                <w:sz w:val="22"/>
                <w:szCs w:val="22"/>
                <w:lang w:val="lv-LV" w:eastAsia="en-US"/>
              </w:rPr>
            </w:pPr>
            <w:r w:rsidRPr="001E68E8">
              <w:rPr>
                <w:rFonts w:eastAsia="Calibri"/>
                <w:color w:val="auto"/>
                <w:sz w:val="22"/>
                <w:szCs w:val="22"/>
                <w:lang w:val="lv-LV" w:eastAsia="en-US"/>
              </w:rPr>
              <w:t>Aprakstīti un regulāri (reizi gadā) pārskatīti pakalpojumu procesi</w:t>
            </w:r>
          </w:p>
        </w:tc>
        <w:tc>
          <w:tcPr>
            <w:tcW w:w="3934" w:type="dxa"/>
            <w:tcBorders>
              <w:top w:val="single" w:sz="4" w:space="0" w:color="auto"/>
              <w:left w:val="single" w:sz="4" w:space="0" w:color="auto"/>
              <w:bottom w:val="single" w:sz="4" w:space="0" w:color="auto"/>
              <w:right w:val="nil"/>
            </w:tcBorders>
            <w:shd w:val="clear" w:color="auto" w:fill="auto"/>
            <w:vAlign w:val="center"/>
          </w:tcPr>
          <w:p w14:paraId="3FCA1214" w14:textId="5E278B9B" w:rsidR="00BC5D55" w:rsidRPr="001E68E8" w:rsidRDefault="00BC5D55" w:rsidP="00064B90">
            <w:pPr>
              <w:spacing w:after="0" w:line="240" w:lineRule="auto"/>
              <w:rPr>
                <w:rFonts w:eastAsia="Calibri"/>
                <w:b/>
                <w:bCs/>
                <w:color w:val="auto"/>
                <w:sz w:val="22"/>
                <w:szCs w:val="22"/>
                <w:lang w:val="lv-LV" w:eastAsia="en-US"/>
              </w:rPr>
            </w:pPr>
            <w:r w:rsidRPr="001E68E8">
              <w:rPr>
                <w:rFonts w:eastAsia="Calibri" w:cstheme="minorHAnsi"/>
                <w:color w:val="auto"/>
                <w:sz w:val="22"/>
                <w:szCs w:val="22"/>
                <w:lang w:val="lv-LV" w:eastAsia="en-US"/>
              </w:rPr>
              <w:t>Pakalpojumu pilnveides plāna izstrāde</w:t>
            </w:r>
          </w:p>
        </w:tc>
      </w:tr>
      <w:tr w:rsidR="00BC5D55" w:rsidRPr="004F2D01" w14:paraId="2991FF1B" w14:textId="77777777" w:rsidTr="00064B90">
        <w:trPr>
          <w:trHeight w:val="403"/>
        </w:trPr>
        <w:tc>
          <w:tcPr>
            <w:tcW w:w="498" w:type="dxa"/>
            <w:vMerge/>
            <w:tcBorders>
              <w:left w:val="nil"/>
              <w:right w:val="single" w:sz="4" w:space="0" w:color="auto"/>
            </w:tcBorders>
            <w:vAlign w:val="center"/>
          </w:tcPr>
          <w:p w14:paraId="77C60A95" w14:textId="77777777" w:rsidR="00BC5D55" w:rsidRPr="00CC69E9" w:rsidRDefault="00BC5D55">
            <w:pPr>
              <w:pStyle w:val="Sarakstarindkopa"/>
              <w:numPr>
                <w:ilvl w:val="0"/>
                <w:numId w:val="13"/>
              </w:numPr>
              <w:jc w:val="center"/>
              <w:rPr>
                <w:rFonts w:ascii="Calibri" w:eastAsia="Calibri" w:hAnsi="Calibri" w:cs="Calibri"/>
                <w:sz w:val="22"/>
                <w:szCs w:val="22"/>
              </w:rPr>
            </w:pPr>
          </w:p>
        </w:tc>
        <w:tc>
          <w:tcPr>
            <w:tcW w:w="2674" w:type="dxa"/>
            <w:vMerge/>
            <w:tcBorders>
              <w:left w:val="single" w:sz="4" w:space="0" w:color="auto"/>
              <w:right w:val="single" w:sz="4" w:space="0" w:color="auto"/>
            </w:tcBorders>
            <w:vAlign w:val="center"/>
          </w:tcPr>
          <w:p w14:paraId="0390DF68" w14:textId="3111E4FE" w:rsidR="00BC5D55" w:rsidRPr="004F2D01" w:rsidRDefault="00BC5D55" w:rsidP="00064B90">
            <w:pPr>
              <w:spacing w:after="0" w:line="240" w:lineRule="auto"/>
              <w:rPr>
                <w:rFonts w:eastAsia="Calibri"/>
                <w:color w:val="auto"/>
                <w:sz w:val="22"/>
                <w:szCs w:val="22"/>
                <w:lang w:eastAsia="en-US"/>
              </w:rPr>
            </w:pPr>
          </w:p>
        </w:tc>
        <w:tc>
          <w:tcPr>
            <w:tcW w:w="2533" w:type="dxa"/>
            <w:vMerge/>
            <w:tcBorders>
              <w:left w:val="single" w:sz="4" w:space="0" w:color="auto"/>
              <w:bottom w:val="single" w:sz="4" w:space="0" w:color="auto"/>
              <w:right w:val="single" w:sz="4" w:space="0" w:color="auto"/>
            </w:tcBorders>
            <w:vAlign w:val="center"/>
          </w:tcPr>
          <w:p w14:paraId="67D75433" w14:textId="7CDDEB67" w:rsidR="00BC5D55" w:rsidRPr="004F2D01" w:rsidRDefault="00BC5D55" w:rsidP="00064B90">
            <w:pPr>
              <w:spacing w:after="0" w:line="240" w:lineRule="auto"/>
              <w:rPr>
                <w:rFonts w:eastAsia="Calibri"/>
                <w:color w:val="auto"/>
                <w:sz w:val="22"/>
                <w:szCs w:val="22"/>
                <w:lang w:eastAsia="en-US"/>
              </w:rPr>
            </w:pPr>
          </w:p>
        </w:tc>
        <w:tc>
          <w:tcPr>
            <w:tcW w:w="3934" w:type="dxa"/>
            <w:tcBorders>
              <w:top w:val="single" w:sz="4" w:space="0" w:color="auto"/>
              <w:left w:val="single" w:sz="4" w:space="0" w:color="auto"/>
              <w:bottom w:val="single" w:sz="4" w:space="0" w:color="auto"/>
              <w:right w:val="nil"/>
            </w:tcBorders>
            <w:shd w:val="clear" w:color="auto" w:fill="auto"/>
            <w:vAlign w:val="center"/>
          </w:tcPr>
          <w:p w14:paraId="4AC603F1" w14:textId="4F8251B9" w:rsidR="00BC5D55" w:rsidRPr="001E68E8" w:rsidRDefault="00BC5D55" w:rsidP="00064B90">
            <w:pPr>
              <w:spacing w:after="0" w:line="240" w:lineRule="auto"/>
              <w:rPr>
                <w:rFonts w:eastAsia="Calibri"/>
                <w:b/>
                <w:bCs/>
                <w:color w:val="auto"/>
                <w:sz w:val="22"/>
                <w:szCs w:val="22"/>
                <w:lang w:val="lv-LV" w:eastAsia="en-US"/>
              </w:rPr>
            </w:pPr>
            <w:r w:rsidRPr="001E68E8">
              <w:rPr>
                <w:rFonts w:eastAsia="Calibri"/>
                <w:b/>
                <w:bCs/>
                <w:color w:val="auto"/>
                <w:sz w:val="22"/>
                <w:szCs w:val="22"/>
                <w:lang w:val="lv-LV" w:eastAsia="en-US"/>
              </w:rPr>
              <w:t xml:space="preserve">2 </w:t>
            </w:r>
            <w:r w:rsidRPr="001E68E8">
              <w:rPr>
                <w:rFonts w:eastAsia="Calibri"/>
                <w:color w:val="auto"/>
                <w:sz w:val="22"/>
                <w:szCs w:val="22"/>
                <w:lang w:val="lv-LV" w:eastAsia="en-US"/>
              </w:rPr>
              <w:t>iekšējie auditi par pakalpojumiem</w:t>
            </w:r>
          </w:p>
        </w:tc>
      </w:tr>
      <w:tr w:rsidR="00BC5D55" w:rsidRPr="004F2D01" w14:paraId="76821AD8" w14:textId="77777777" w:rsidTr="00064B90">
        <w:trPr>
          <w:trHeight w:val="596"/>
        </w:trPr>
        <w:tc>
          <w:tcPr>
            <w:tcW w:w="498" w:type="dxa"/>
            <w:vMerge/>
            <w:tcBorders>
              <w:left w:val="nil"/>
              <w:bottom w:val="single" w:sz="4" w:space="0" w:color="auto"/>
              <w:right w:val="single" w:sz="4" w:space="0" w:color="auto"/>
            </w:tcBorders>
            <w:vAlign w:val="center"/>
          </w:tcPr>
          <w:p w14:paraId="7868FBF1" w14:textId="77777777" w:rsidR="00BC5D55" w:rsidRPr="00B401D3" w:rsidRDefault="00BC5D55">
            <w:pPr>
              <w:pStyle w:val="Sarakstarindkopa"/>
              <w:numPr>
                <w:ilvl w:val="0"/>
                <w:numId w:val="13"/>
              </w:numPr>
              <w:jc w:val="center"/>
              <w:rPr>
                <w:rFonts w:ascii="Calibri" w:eastAsia="Calibri" w:hAnsi="Calibri" w:cs="Calibri"/>
                <w:sz w:val="22"/>
                <w:szCs w:val="22"/>
                <w:lang w:val="lv-LV"/>
              </w:rPr>
            </w:pPr>
          </w:p>
        </w:tc>
        <w:tc>
          <w:tcPr>
            <w:tcW w:w="2674" w:type="dxa"/>
            <w:vMerge/>
            <w:tcBorders>
              <w:left w:val="single" w:sz="4" w:space="0" w:color="auto"/>
              <w:bottom w:val="single" w:sz="4" w:space="0" w:color="auto"/>
              <w:right w:val="single" w:sz="4" w:space="0" w:color="auto"/>
            </w:tcBorders>
            <w:vAlign w:val="center"/>
          </w:tcPr>
          <w:p w14:paraId="6E963A2B" w14:textId="1A72E49B" w:rsidR="00BC5D55" w:rsidRPr="004F2D01" w:rsidRDefault="00BC5D55" w:rsidP="00064B90">
            <w:pPr>
              <w:spacing w:after="0" w:line="240" w:lineRule="auto"/>
              <w:rPr>
                <w:rFonts w:eastAsia="Calibri"/>
                <w:color w:val="auto"/>
                <w:sz w:val="22"/>
                <w:szCs w:val="22"/>
                <w:lang w:val="lv-LV" w:eastAsia="en-US"/>
              </w:rPr>
            </w:pPr>
          </w:p>
        </w:tc>
        <w:tc>
          <w:tcPr>
            <w:tcW w:w="2533" w:type="dxa"/>
            <w:tcBorders>
              <w:top w:val="single" w:sz="4" w:space="0" w:color="auto"/>
              <w:left w:val="single" w:sz="4" w:space="0" w:color="auto"/>
              <w:bottom w:val="single" w:sz="4" w:space="0" w:color="auto"/>
              <w:right w:val="single" w:sz="4" w:space="0" w:color="auto"/>
            </w:tcBorders>
            <w:vAlign w:val="center"/>
          </w:tcPr>
          <w:p w14:paraId="144279F0" w14:textId="77777777" w:rsidR="00BC5D55" w:rsidRPr="004F2D01" w:rsidRDefault="00BC5D55" w:rsidP="00064B90">
            <w:pPr>
              <w:spacing w:after="0" w:line="240" w:lineRule="auto"/>
              <w:rPr>
                <w:rFonts w:eastAsia="Calibri"/>
                <w:color w:val="auto"/>
                <w:sz w:val="22"/>
                <w:szCs w:val="22"/>
                <w:lang w:val="lv-LV" w:eastAsia="en-US"/>
              </w:rPr>
            </w:pPr>
            <w:r>
              <w:rPr>
                <w:rFonts w:eastAsia="Calibri"/>
                <w:color w:val="auto"/>
                <w:sz w:val="22"/>
                <w:szCs w:val="22"/>
                <w:lang w:val="lv-LV" w:eastAsia="en-US"/>
              </w:rPr>
              <w:t>Elektronisko pakalpojumu lietojamība</w:t>
            </w:r>
          </w:p>
        </w:tc>
        <w:tc>
          <w:tcPr>
            <w:tcW w:w="3934" w:type="dxa"/>
            <w:tcBorders>
              <w:top w:val="single" w:sz="4" w:space="0" w:color="auto"/>
              <w:left w:val="single" w:sz="4" w:space="0" w:color="auto"/>
              <w:bottom w:val="single" w:sz="4" w:space="0" w:color="auto"/>
              <w:right w:val="nil"/>
            </w:tcBorders>
            <w:shd w:val="clear" w:color="auto" w:fill="auto"/>
          </w:tcPr>
          <w:p w14:paraId="554C9878" w14:textId="71303B6E" w:rsidR="00BC5D55" w:rsidRPr="004F2D01" w:rsidRDefault="00BC5D55" w:rsidP="00337FFE">
            <w:pPr>
              <w:spacing w:after="0" w:line="240" w:lineRule="auto"/>
              <w:rPr>
                <w:rFonts w:eastAsia="Calibri" w:cstheme="minorHAnsi"/>
                <w:color w:val="auto"/>
                <w:sz w:val="22"/>
                <w:szCs w:val="22"/>
                <w:lang w:val="lv-LV" w:eastAsia="en-US"/>
              </w:rPr>
            </w:pPr>
            <w:r w:rsidRPr="00B401D3">
              <w:rPr>
                <w:rFonts w:eastAsia="Calibri"/>
                <w:b/>
                <w:bCs/>
                <w:color w:val="auto"/>
                <w:sz w:val="22"/>
                <w:szCs w:val="22"/>
                <w:lang w:val="lv-LV" w:eastAsia="en-US"/>
              </w:rPr>
              <w:t>30%</w:t>
            </w:r>
            <w:r>
              <w:rPr>
                <w:rFonts w:eastAsia="Calibri"/>
                <w:color w:val="auto"/>
                <w:sz w:val="22"/>
                <w:szCs w:val="22"/>
                <w:lang w:val="lv-LV" w:eastAsia="en-US"/>
              </w:rPr>
              <w:t xml:space="preserve"> pakalpojumu tiek nodrošināti elektroniski;</w:t>
            </w:r>
          </w:p>
        </w:tc>
      </w:tr>
      <w:tr w:rsidR="00BC5D55" w:rsidRPr="004F2D01" w14:paraId="6999F7AF" w14:textId="77777777" w:rsidTr="00064B90">
        <w:trPr>
          <w:trHeight w:val="596"/>
        </w:trPr>
        <w:tc>
          <w:tcPr>
            <w:tcW w:w="498" w:type="dxa"/>
            <w:tcBorders>
              <w:top w:val="single" w:sz="4" w:space="0" w:color="auto"/>
              <w:left w:val="nil"/>
              <w:bottom w:val="single" w:sz="4" w:space="0" w:color="auto"/>
              <w:right w:val="single" w:sz="4" w:space="0" w:color="auto"/>
            </w:tcBorders>
            <w:vAlign w:val="center"/>
          </w:tcPr>
          <w:p w14:paraId="428DB24C" w14:textId="77777777" w:rsidR="00BC5D55" w:rsidRPr="00B401D3" w:rsidRDefault="00BC5D55">
            <w:pPr>
              <w:pStyle w:val="Sarakstarindkopa"/>
              <w:numPr>
                <w:ilvl w:val="0"/>
                <w:numId w:val="13"/>
              </w:numPr>
              <w:jc w:val="center"/>
              <w:rPr>
                <w:rFonts w:ascii="Calibri" w:eastAsia="Calibri" w:hAnsi="Calibri" w:cs="Calibri"/>
                <w:sz w:val="22"/>
                <w:szCs w:val="22"/>
              </w:rPr>
            </w:pPr>
          </w:p>
        </w:tc>
        <w:tc>
          <w:tcPr>
            <w:tcW w:w="2674" w:type="dxa"/>
            <w:tcBorders>
              <w:left w:val="single" w:sz="4" w:space="0" w:color="auto"/>
              <w:bottom w:val="single" w:sz="4" w:space="0" w:color="auto"/>
              <w:right w:val="single" w:sz="4" w:space="0" w:color="auto"/>
            </w:tcBorders>
            <w:vAlign w:val="center"/>
          </w:tcPr>
          <w:p w14:paraId="50FDF8C2" w14:textId="748A04DB" w:rsidR="00BC5D55" w:rsidRPr="004F2D01" w:rsidRDefault="00BC5D55" w:rsidP="00BC5D55">
            <w:pPr>
              <w:spacing w:after="0" w:line="240" w:lineRule="auto"/>
              <w:rPr>
                <w:rFonts w:eastAsia="Calibri"/>
                <w:color w:val="auto"/>
                <w:sz w:val="22"/>
                <w:szCs w:val="22"/>
                <w:lang w:eastAsia="en-US"/>
              </w:rPr>
            </w:pPr>
            <w:r w:rsidRPr="003429E1">
              <w:rPr>
                <w:rFonts w:eastAsia="Calibri"/>
                <w:color w:val="auto"/>
                <w:sz w:val="22"/>
                <w:szCs w:val="22"/>
                <w:lang w:val="lv-LV" w:eastAsia="en-US"/>
              </w:rPr>
              <w:t>Informācijas un komunikācijas tehnoloģiju (IKT) rīku pielietošana iestādes procesos</w:t>
            </w:r>
          </w:p>
        </w:tc>
        <w:tc>
          <w:tcPr>
            <w:tcW w:w="2533" w:type="dxa"/>
            <w:tcBorders>
              <w:top w:val="single" w:sz="4" w:space="0" w:color="auto"/>
              <w:left w:val="single" w:sz="4" w:space="0" w:color="auto"/>
              <w:bottom w:val="single" w:sz="4" w:space="0" w:color="auto"/>
              <w:right w:val="single" w:sz="4" w:space="0" w:color="auto"/>
            </w:tcBorders>
            <w:vAlign w:val="center"/>
          </w:tcPr>
          <w:p w14:paraId="3A3CFA93" w14:textId="6DE9374C" w:rsidR="00BC5D55" w:rsidRDefault="00BC5D55" w:rsidP="00BC5D55">
            <w:pPr>
              <w:spacing w:after="0" w:line="240" w:lineRule="auto"/>
              <w:rPr>
                <w:rFonts w:eastAsia="Calibri"/>
                <w:color w:val="auto"/>
                <w:sz w:val="22"/>
                <w:szCs w:val="22"/>
                <w:lang w:eastAsia="en-US"/>
              </w:rPr>
            </w:pPr>
            <w:r w:rsidRPr="003429E1">
              <w:rPr>
                <w:rFonts w:eastAsia="Calibri"/>
                <w:color w:val="auto"/>
                <w:sz w:val="22"/>
                <w:szCs w:val="22"/>
                <w:lang w:val="lv-LV" w:eastAsia="en-US"/>
              </w:rPr>
              <w:t>IKT rīki ir attīstīti 90% lietojamības apjomā</w:t>
            </w:r>
          </w:p>
        </w:tc>
        <w:tc>
          <w:tcPr>
            <w:tcW w:w="3934" w:type="dxa"/>
            <w:tcBorders>
              <w:top w:val="single" w:sz="4" w:space="0" w:color="auto"/>
              <w:left w:val="single" w:sz="4" w:space="0" w:color="auto"/>
              <w:bottom w:val="single" w:sz="4" w:space="0" w:color="auto"/>
              <w:right w:val="nil"/>
            </w:tcBorders>
            <w:shd w:val="clear" w:color="auto" w:fill="auto"/>
          </w:tcPr>
          <w:p w14:paraId="26FB54A0" w14:textId="77777777" w:rsidR="00BC5D55" w:rsidRDefault="00BC5D55" w:rsidP="00BC5D55">
            <w:pPr>
              <w:spacing w:after="0" w:line="240" w:lineRule="auto"/>
              <w:rPr>
                <w:rFonts w:eastAsia="Calibri"/>
                <w:color w:val="auto"/>
                <w:sz w:val="22"/>
                <w:szCs w:val="22"/>
                <w:lang w:val="lv-LV" w:eastAsia="en-US"/>
              </w:rPr>
            </w:pPr>
            <w:r>
              <w:rPr>
                <w:rFonts w:eastAsia="Calibri"/>
                <w:color w:val="auto"/>
                <w:sz w:val="22"/>
                <w:szCs w:val="22"/>
                <w:lang w:val="lv-LV" w:eastAsia="en-US"/>
              </w:rPr>
              <w:t>Nodarbināto apmācība:</w:t>
            </w:r>
          </w:p>
          <w:p w14:paraId="320A1D46" w14:textId="77777777" w:rsidR="00BC5D55" w:rsidRDefault="00BC5D55">
            <w:pPr>
              <w:pStyle w:val="Sarakstarindkopa"/>
              <w:numPr>
                <w:ilvl w:val="0"/>
                <w:numId w:val="3"/>
              </w:numPr>
              <w:rPr>
                <w:rFonts w:ascii="Calibri" w:eastAsia="Calibri" w:hAnsi="Calibri" w:cs="Calibri"/>
                <w:sz w:val="22"/>
                <w:szCs w:val="22"/>
                <w:lang w:val="lv-LV"/>
              </w:rPr>
            </w:pPr>
            <w:r w:rsidRPr="003429E1">
              <w:rPr>
                <w:rFonts w:ascii="Calibri" w:eastAsia="Calibri" w:hAnsi="Calibri" w:cs="Calibri"/>
                <w:sz w:val="22"/>
                <w:szCs w:val="22"/>
                <w:lang w:val="lv-LV"/>
              </w:rPr>
              <w:t>IT drošība</w:t>
            </w:r>
            <w:r>
              <w:rPr>
                <w:rFonts w:ascii="Calibri" w:eastAsia="Calibri" w:hAnsi="Calibri" w:cs="Calibri"/>
                <w:sz w:val="22"/>
                <w:szCs w:val="22"/>
                <w:lang w:val="lv-LV"/>
              </w:rPr>
              <w:t>;</w:t>
            </w:r>
          </w:p>
          <w:p w14:paraId="5065B9E9" w14:textId="40D121CA" w:rsidR="00BC5D55" w:rsidRPr="00BC5D55" w:rsidRDefault="00BC5D55">
            <w:pPr>
              <w:pStyle w:val="Sarakstarindkopa"/>
              <w:numPr>
                <w:ilvl w:val="0"/>
                <w:numId w:val="3"/>
              </w:numPr>
              <w:rPr>
                <w:rFonts w:ascii="Calibri" w:eastAsia="Calibri" w:hAnsi="Calibri" w:cs="Calibri"/>
                <w:sz w:val="22"/>
                <w:szCs w:val="22"/>
                <w:lang w:val="lv-LV"/>
              </w:rPr>
            </w:pPr>
            <w:r w:rsidRPr="00BC5D55">
              <w:rPr>
                <w:rFonts w:ascii="Calibri" w:eastAsia="Calibri" w:hAnsi="Calibri" w:cs="Calibri"/>
                <w:sz w:val="22"/>
                <w:szCs w:val="22"/>
                <w:lang w:val="lv-LV"/>
              </w:rPr>
              <w:t>Mākslīgā intelekta metodes darbam</w:t>
            </w:r>
          </w:p>
        </w:tc>
      </w:tr>
      <w:tr w:rsidR="00BC5D55" w:rsidRPr="003D6CC6" w14:paraId="77256B1C" w14:textId="77777777" w:rsidTr="003429E1">
        <w:trPr>
          <w:trHeight w:val="650"/>
        </w:trPr>
        <w:tc>
          <w:tcPr>
            <w:tcW w:w="498" w:type="dxa"/>
            <w:tcBorders>
              <w:top w:val="single" w:sz="4" w:space="0" w:color="auto"/>
              <w:left w:val="nil"/>
              <w:bottom w:val="single" w:sz="4" w:space="0" w:color="auto"/>
              <w:right w:val="single" w:sz="4" w:space="0" w:color="auto"/>
            </w:tcBorders>
            <w:vAlign w:val="center"/>
          </w:tcPr>
          <w:p w14:paraId="784CB5D8" w14:textId="77777777" w:rsidR="00BC5D55" w:rsidRPr="00EF74BB" w:rsidRDefault="00BC5D55">
            <w:pPr>
              <w:pStyle w:val="Sarakstarindkopa"/>
              <w:numPr>
                <w:ilvl w:val="0"/>
                <w:numId w:val="13"/>
              </w:numPr>
              <w:jc w:val="center"/>
              <w:rPr>
                <w:rFonts w:ascii="Calibri" w:eastAsia="Calibri" w:hAnsi="Calibri" w:cs="Calibri"/>
                <w:sz w:val="22"/>
                <w:szCs w:val="22"/>
              </w:rPr>
            </w:pPr>
          </w:p>
        </w:tc>
        <w:tc>
          <w:tcPr>
            <w:tcW w:w="2674" w:type="dxa"/>
            <w:tcBorders>
              <w:top w:val="single" w:sz="4" w:space="0" w:color="auto"/>
              <w:left w:val="single" w:sz="4" w:space="0" w:color="auto"/>
              <w:bottom w:val="single" w:sz="4" w:space="0" w:color="auto"/>
              <w:right w:val="single" w:sz="4" w:space="0" w:color="auto"/>
            </w:tcBorders>
            <w:vAlign w:val="center"/>
          </w:tcPr>
          <w:p w14:paraId="31E91688" w14:textId="22950C7D" w:rsidR="00BC5D55" w:rsidRDefault="00BC5D55" w:rsidP="00BC5D55">
            <w:pPr>
              <w:spacing w:after="0" w:line="240" w:lineRule="auto"/>
              <w:rPr>
                <w:rFonts w:eastAsia="Calibri"/>
                <w:color w:val="auto"/>
                <w:sz w:val="22"/>
                <w:szCs w:val="22"/>
                <w:lang w:val="lv-LV" w:eastAsia="en-US"/>
              </w:rPr>
            </w:pPr>
            <w:r w:rsidRPr="00413630">
              <w:rPr>
                <w:rFonts w:eastAsia="Calibri"/>
                <w:color w:val="auto"/>
                <w:sz w:val="22"/>
                <w:szCs w:val="22"/>
                <w:lang w:val="lv-LV" w:eastAsia="en-US"/>
              </w:rPr>
              <w:t xml:space="preserve">Inspekcijā </w:t>
            </w:r>
            <w:r>
              <w:rPr>
                <w:rFonts w:eastAsia="Calibri"/>
                <w:color w:val="auto"/>
                <w:sz w:val="22"/>
                <w:szCs w:val="22"/>
                <w:lang w:val="lv-LV" w:eastAsia="en-US"/>
              </w:rPr>
              <w:t>n</w:t>
            </w:r>
            <w:r w:rsidRPr="00413630">
              <w:rPr>
                <w:rFonts w:eastAsia="Calibri"/>
                <w:color w:val="auto"/>
                <w:sz w:val="22"/>
                <w:szCs w:val="22"/>
                <w:lang w:val="lv-LV" w:eastAsia="en-US"/>
              </w:rPr>
              <w:t xml:space="preserve">odarbināti kompetenti eksperti </w:t>
            </w:r>
          </w:p>
        </w:tc>
        <w:tc>
          <w:tcPr>
            <w:tcW w:w="2533" w:type="dxa"/>
            <w:tcBorders>
              <w:top w:val="single" w:sz="4" w:space="0" w:color="auto"/>
              <w:left w:val="single" w:sz="4" w:space="0" w:color="auto"/>
              <w:bottom w:val="single" w:sz="4" w:space="0" w:color="auto"/>
              <w:right w:val="single" w:sz="4" w:space="0" w:color="auto"/>
            </w:tcBorders>
            <w:vAlign w:val="center"/>
          </w:tcPr>
          <w:p w14:paraId="56122B02" w14:textId="77777777" w:rsidR="00BC5D55" w:rsidRDefault="00BC5D55" w:rsidP="00BC5D55">
            <w:pPr>
              <w:spacing w:after="0" w:line="240" w:lineRule="auto"/>
              <w:rPr>
                <w:rFonts w:eastAsia="Calibri"/>
                <w:color w:val="auto"/>
                <w:sz w:val="22"/>
                <w:szCs w:val="22"/>
                <w:lang w:val="lv-LV" w:eastAsia="en-US"/>
              </w:rPr>
            </w:pPr>
            <w:r w:rsidRPr="00413630">
              <w:rPr>
                <w:rFonts w:eastAsia="Calibri"/>
                <w:color w:val="auto"/>
                <w:sz w:val="22"/>
                <w:szCs w:val="22"/>
                <w:lang w:val="lv-LV" w:eastAsia="en-US"/>
              </w:rPr>
              <w:t>Ieviest un uzturēt kompetenču pārvaldības sistēmu</w:t>
            </w:r>
          </w:p>
        </w:tc>
        <w:tc>
          <w:tcPr>
            <w:tcW w:w="3934" w:type="dxa"/>
            <w:tcBorders>
              <w:top w:val="single" w:sz="4" w:space="0" w:color="auto"/>
              <w:left w:val="single" w:sz="4" w:space="0" w:color="auto"/>
              <w:bottom w:val="single" w:sz="4" w:space="0" w:color="auto"/>
              <w:right w:val="nil"/>
            </w:tcBorders>
            <w:shd w:val="clear" w:color="auto" w:fill="auto"/>
          </w:tcPr>
          <w:p w14:paraId="62CCB3AC" w14:textId="77777777" w:rsidR="00BC5D55" w:rsidRDefault="00BC5D55" w:rsidP="00BC5D55">
            <w:pPr>
              <w:spacing w:after="0" w:line="240" w:lineRule="auto"/>
              <w:rPr>
                <w:rFonts w:eastAsia="Calibri"/>
                <w:color w:val="auto"/>
                <w:sz w:val="22"/>
                <w:szCs w:val="22"/>
                <w:lang w:val="lv-LV" w:eastAsia="en-US"/>
              </w:rPr>
            </w:pPr>
            <w:r>
              <w:rPr>
                <w:rFonts w:eastAsia="Calibri"/>
                <w:color w:val="auto"/>
                <w:sz w:val="22"/>
                <w:szCs w:val="22"/>
                <w:lang w:val="lv-LV" w:eastAsia="en-US"/>
              </w:rPr>
              <w:t>Nodarbināto apmācība:</w:t>
            </w:r>
          </w:p>
          <w:p w14:paraId="005CDC32" w14:textId="77777777" w:rsidR="00BC5D55" w:rsidRDefault="00BC5D55">
            <w:pPr>
              <w:pStyle w:val="Sarakstarindkopa"/>
              <w:numPr>
                <w:ilvl w:val="0"/>
                <w:numId w:val="3"/>
              </w:numPr>
              <w:rPr>
                <w:rFonts w:ascii="Calibri" w:eastAsia="Calibri" w:hAnsi="Calibri" w:cs="Calibri"/>
                <w:sz w:val="22"/>
                <w:szCs w:val="22"/>
                <w:lang w:val="lv-LV"/>
              </w:rPr>
            </w:pPr>
            <w:r>
              <w:rPr>
                <w:rFonts w:ascii="Calibri" w:eastAsia="Calibri" w:hAnsi="Calibri" w:cs="Calibri"/>
                <w:sz w:val="22"/>
                <w:szCs w:val="22"/>
                <w:lang w:val="lv-LV"/>
              </w:rPr>
              <w:t>Audita plānošana. Brieduma modelis. Risku analīze;</w:t>
            </w:r>
          </w:p>
          <w:p w14:paraId="6B52770B" w14:textId="7528E064" w:rsidR="00BC5D55" w:rsidRDefault="00BC5D55">
            <w:pPr>
              <w:pStyle w:val="Sarakstarindkopa"/>
              <w:numPr>
                <w:ilvl w:val="0"/>
                <w:numId w:val="3"/>
              </w:numPr>
              <w:rPr>
                <w:rFonts w:ascii="Calibri" w:eastAsia="Calibri" w:hAnsi="Calibri" w:cs="Calibri"/>
                <w:sz w:val="22"/>
                <w:szCs w:val="22"/>
                <w:lang w:val="lv-LV"/>
              </w:rPr>
            </w:pPr>
            <w:r>
              <w:rPr>
                <w:rFonts w:ascii="Calibri" w:eastAsia="Calibri" w:hAnsi="Calibri" w:cs="Calibri"/>
                <w:sz w:val="22"/>
                <w:szCs w:val="22"/>
                <w:lang w:val="lv-LV"/>
              </w:rPr>
              <w:t>Komunikācija;</w:t>
            </w:r>
          </w:p>
          <w:p w14:paraId="5EE3C541" w14:textId="22E97903" w:rsidR="00BC5D55" w:rsidRDefault="00BC5D55">
            <w:pPr>
              <w:pStyle w:val="Sarakstarindkopa"/>
              <w:numPr>
                <w:ilvl w:val="0"/>
                <w:numId w:val="3"/>
              </w:numPr>
              <w:rPr>
                <w:rFonts w:ascii="Calibri" w:eastAsia="Calibri" w:hAnsi="Calibri" w:cs="Calibri"/>
                <w:sz w:val="22"/>
                <w:szCs w:val="22"/>
                <w:lang w:val="lv-LV"/>
              </w:rPr>
            </w:pPr>
            <w:r>
              <w:rPr>
                <w:rFonts w:ascii="Calibri" w:eastAsia="Calibri" w:hAnsi="Calibri" w:cs="Calibri"/>
                <w:sz w:val="22"/>
                <w:szCs w:val="22"/>
                <w:lang w:val="lv-LV"/>
              </w:rPr>
              <w:t>Analītiskā domāšana;</w:t>
            </w:r>
          </w:p>
          <w:p w14:paraId="1208D022" w14:textId="30EC3469" w:rsidR="00BC5D55" w:rsidRPr="00337FFE" w:rsidRDefault="00BC5D55">
            <w:pPr>
              <w:pStyle w:val="Sarakstarindkopa"/>
              <w:numPr>
                <w:ilvl w:val="0"/>
                <w:numId w:val="3"/>
              </w:numPr>
              <w:rPr>
                <w:rFonts w:ascii="Calibri" w:eastAsia="Calibri" w:hAnsi="Calibri" w:cs="Calibri"/>
                <w:sz w:val="22"/>
                <w:szCs w:val="22"/>
                <w:lang w:val="lv-LV"/>
              </w:rPr>
            </w:pPr>
            <w:r>
              <w:rPr>
                <w:rFonts w:ascii="Calibri" w:eastAsia="Calibri" w:hAnsi="Calibri" w:cs="Calibri"/>
                <w:sz w:val="22"/>
                <w:szCs w:val="22"/>
                <w:lang w:val="lv-LV"/>
              </w:rPr>
              <w:t xml:space="preserve">Stresa vadība </w:t>
            </w:r>
          </w:p>
        </w:tc>
      </w:tr>
    </w:tbl>
    <w:p w14:paraId="718B0B4D" w14:textId="77777777" w:rsidR="00A369C3" w:rsidRPr="004F2D01" w:rsidRDefault="00A369C3" w:rsidP="00A369C3">
      <w:pPr>
        <w:pStyle w:val="Pamatteksts"/>
        <w:shd w:val="clear" w:color="auto" w:fill="FFFFFF" w:themeFill="background1"/>
        <w:tabs>
          <w:tab w:val="left" w:pos="1080"/>
        </w:tabs>
        <w:spacing w:before="120" w:after="0"/>
        <w:ind w:right="57" w:firstLine="720"/>
        <w:jc w:val="both"/>
        <w:rPr>
          <w:rFonts w:ascii="Calibri" w:hAnsi="Calibri" w:cs="Calibri"/>
          <w:sz w:val="22"/>
          <w:szCs w:val="22"/>
        </w:rPr>
      </w:pPr>
    </w:p>
    <w:p w14:paraId="6DEA3B3C" w14:textId="250428D4" w:rsidR="000D05FC" w:rsidRDefault="000D05FC" w:rsidP="00A369C3">
      <w:pPr>
        <w:tabs>
          <w:tab w:val="num" w:pos="0"/>
        </w:tabs>
        <w:spacing w:after="0" w:line="240" w:lineRule="auto"/>
        <w:jc w:val="both"/>
        <w:rPr>
          <w:rFonts w:ascii="Calibri" w:hAnsi="Calibri" w:cs="Calibri"/>
        </w:rPr>
      </w:pPr>
    </w:p>
    <w:sectPr w:rsidR="000D05FC" w:rsidSect="004D6E29">
      <w:pgSz w:w="11906" w:h="16838"/>
      <w:pgMar w:top="1134" w:right="992"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2ADF7" w14:textId="77777777" w:rsidR="00A54203" w:rsidRPr="00C16A55" w:rsidRDefault="00A54203" w:rsidP="00D74BDC">
      <w:pPr>
        <w:spacing w:after="0" w:line="240" w:lineRule="auto"/>
      </w:pPr>
      <w:r w:rsidRPr="00C16A55">
        <w:separator/>
      </w:r>
    </w:p>
  </w:endnote>
  <w:endnote w:type="continuationSeparator" w:id="0">
    <w:p w14:paraId="2CE9A1FC" w14:textId="77777777" w:rsidR="00A54203" w:rsidRPr="00C16A55" w:rsidRDefault="00A54203" w:rsidP="00D74BDC">
      <w:pPr>
        <w:spacing w:after="0" w:line="240" w:lineRule="auto"/>
      </w:pPr>
      <w:r w:rsidRPr="00C16A5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290864"/>
      <w:docPartObj>
        <w:docPartGallery w:val="Page Numbers (Bottom of Page)"/>
        <w:docPartUnique/>
      </w:docPartObj>
    </w:sdtPr>
    <w:sdtEndPr/>
    <w:sdtContent>
      <w:p w14:paraId="26EFA5F5" w14:textId="19E73796" w:rsidR="00064B90" w:rsidRPr="00C16A55" w:rsidRDefault="00064B90">
        <w:pPr>
          <w:pStyle w:val="Kjene"/>
          <w:jc w:val="right"/>
        </w:pPr>
        <w:r w:rsidRPr="00C16A55">
          <w:fldChar w:fldCharType="begin"/>
        </w:r>
        <w:r w:rsidRPr="00C16A55">
          <w:instrText xml:space="preserve"> PAGE   \* MERGEFORMAT </w:instrText>
        </w:r>
        <w:r w:rsidRPr="00C16A55">
          <w:fldChar w:fldCharType="separate"/>
        </w:r>
        <w:r w:rsidR="00BC53CC">
          <w:rPr>
            <w:noProof/>
          </w:rPr>
          <w:t>31</w:t>
        </w:r>
        <w:r w:rsidRPr="00C16A55">
          <w:fldChar w:fldCharType="end"/>
        </w:r>
      </w:p>
    </w:sdtContent>
  </w:sdt>
  <w:p w14:paraId="75DC003D" w14:textId="344B3968" w:rsidR="00064B90" w:rsidRPr="00C16A55" w:rsidRDefault="00064B90" w:rsidP="00B36637">
    <w:pPr>
      <w:pStyle w:val="Kjene"/>
      <w:jc w:val="center"/>
      <w:rPr>
        <w:rFonts w:cstheme="minorHAnsi"/>
        <w:color w:val="D9D9D9" w:themeColor="background1" w:themeShade="D9"/>
      </w:rPr>
    </w:pPr>
    <w:r w:rsidRPr="00C16A55">
      <w:rPr>
        <w:rFonts w:cstheme="minorHAnsi"/>
        <w:color w:val="D9D9D9" w:themeColor="background1" w:themeShade="D9"/>
      </w:rPr>
      <w:t>PUBLISKAIS PĀRSKATS 2023. GADAM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F5A0D" w14:textId="77777777" w:rsidR="00A54203" w:rsidRPr="00C16A55" w:rsidRDefault="00A54203" w:rsidP="00D74BDC">
      <w:pPr>
        <w:spacing w:after="0" w:line="240" w:lineRule="auto"/>
      </w:pPr>
      <w:r w:rsidRPr="00C16A55">
        <w:separator/>
      </w:r>
    </w:p>
  </w:footnote>
  <w:footnote w:type="continuationSeparator" w:id="0">
    <w:p w14:paraId="76E8048E" w14:textId="77777777" w:rsidR="00A54203" w:rsidRPr="00C16A55" w:rsidRDefault="00A54203" w:rsidP="00D74BDC">
      <w:pPr>
        <w:spacing w:after="0" w:line="240" w:lineRule="auto"/>
      </w:pPr>
      <w:r w:rsidRPr="00C16A55">
        <w:continuationSeparator/>
      </w:r>
    </w:p>
  </w:footnote>
  <w:footnote w:id="1">
    <w:p w14:paraId="668968F6" w14:textId="39F6768D" w:rsidR="00064B90" w:rsidRPr="00C16A55" w:rsidRDefault="00064B90">
      <w:pPr>
        <w:pStyle w:val="Vresteksts"/>
        <w:rPr>
          <w:sz w:val="20"/>
          <w:szCs w:val="20"/>
        </w:rPr>
      </w:pPr>
      <w:r w:rsidRPr="00C16A55">
        <w:rPr>
          <w:rStyle w:val="Vresatsauce"/>
          <w:sz w:val="20"/>
          <w:szCs w:val="20"/>
        </w:rPr>
        <w:footnoteRef/>
      </w:r>
      <w:r w:rsidRPr="00C16A55">
        <w:rPr>
          <w:sz w:val="20"/>
          <w:szCs w:val="20"/>
        </w:rPr>
        <w:t xml:space="preserve"> Dzelzceļa drošības vai tehniskās prasības, kas noteiktas Dzelzceļa likumā, tieši piemērojamos ES tiesību aktos un nacionālajās prasībās;</w:t>
      </w:r>
    </w:p>
  </w:footnote>
  <w:footnote w:id="2">
    <w:p w14:paraId="53976A41" w14:textId="77777777" w:rsidR="00064B90" w:rsidRPr="00C16A55" w:rsidRDefault="00064B90" w:rsidP="00604030">
      <w:pPr>
        <w:pStyle w:val="Vresteksts"/>
        <w:rPr>
          <w:sz w:val="20"/>
          <w:szCs w:val="20"/>
        </w:rPr>
      </w:pPr>
      <w:r w:rsidRPr="00C16A55">
        <w:rPr>
          <w:rStyle w:val="Vresatsauce"/>
          <w:sz w:val="20"/>
          <w:szCs w:val="20"/>
        </w:rPr>
        <w:footnoteRef/>
      </w:r>
      <w:r w:rsidRPr="00C16A55">
        <w:rPr>
          <w:sz w:val="20"/>
          <w:szCs w:val="20"/>
        </w:rPr>
        <w:t xml:space="preserve"> Eiropas Parlamenta un Padomes 2016. gada 11. maija Direktīva (ES) 2016/797 par dzelzceļa sistēmas savstarpēju izmantojamību Eiropas Savienībā;</w:t>
      </w:r>
    </w:p>
    <w:p w14:paraId="31BFE29C" w14:textId="72D41B2C" w:rsidR="00064B90" w:rsidRPr="00C16A55" w:rsidRDefault="00064B90" w:rsidP="00604030">
      <w:pPr>
        <w:pStyle w:val="Vresteksts"/>
        <w:rPr>
          <w:sz w:val="20"/>
          <w:szCs w:val="20"/>
        </w:rPr>
      </w:pPr>
      <w:r w:rsidRPr="00C16A55">
        <w:rPr>
          <w:sz w:val="20"/>
          <w:szCs w:val="20"/>
        </w:rPr>
        <w:t>Eiropas Parlamenta un Padomes 2016. gada 11. maija Direktīva (ES) 2016/798 par dzelzceļa drošību</w:t>
      </w:r>
    </w:p>
  </w:footnote>
  <w:footnote w:id="3">
    <w:p w14:paraId="4D6094F3" w14:textId="77777777" w:rsidR="00064B90" w:rsidRPr="00C16A55" w:rsidRDefault="00064B90" w:rsidP="00604030">
      <w:pPr>
        <w:pStyle w:val="Vresteksts"/>
        <w:rPr>
          <w:sz w:val="20"/>
          <w:szCs w:val="20"/>
        </w:rPr>
      </w:pPr>
      <w:r w:rsidRPr="00C16A55">
        <w:rPr>
          <w:rStyle w:val="Vresatsauce"/>
          <w:sz w:val="20"/>
          <w:szCs w:val="20"/>
        </w:rPr>
        <w:footnoteRef/>
      </w:r>
      <w:r w:rsidRPr="00C16A55">
        <w:rPr>
          <w:sz w:val="20"/>
          <w:szCs w:val="20"/>
        </w:rPr>
        <w:t xml:space="preserve"> KOMISIJAS DELEĢĒTĀ REGULA (ES) 2018/762(2018. gada 8. marts),ar ko saskaņā ar Eiropas Parlamenta un Padomes Direktīvu (ES) 2016/798 izveido kopīgas drošības metodes, kas attiecas uz prasībām drošības pārvaldības sistēmām, un atceļ Komisijas Regulas (ES) Nr. 1158/2010 un (ES) Nr. 1169/2010;</w:t>
      </w:r>
    </w:p>
    <w:p w14:paraId="0D3F154F" w14:textId="77777777" w:rsidR="00064B90" w:rsidRPr="00C16A55" w:rsidRDefault="00064B90" w:rsidP="00604030">
      <w:pPr>
        <w:pStyle w:val="Vresteksts"/>
        <w:rPr>
          <w:sz w:val="20"/>
          <w:szCs w:val="20"/>
        </w:rPr>
      </w:pPr>
      <w:r w:rsidRPr="00C16A55">
        <w:rPr>
          <w:sz w:val="20"/>
          <w:szCs w:val="20"/>
        </w:rPr>
        <w:t xml:space="preserve">KOMISIJAS DELEĢĒTĀ REGULA (ES) 2018/761 (2018. gada 16. februāris), ar ko izveido kopīgas drošības metodes uzraudzībai, ko valstu drošības iestādes veic pēc vienotā drošības sertifikāta vai drošības atļaujas izdošanas saskaņā ar Eiropas Parlamenta un Padomes Direktīvu (ES) 2016/798, un atceļ Komisijas Regulu (ES) Nr. 1077/2012; </w:t>
      </w:r>
    </w:p>
    <w:p w14:paraId="482121CF" w14:textId="77777777" w:rsidR="00064B90" w:rsidRPr="00C16A55" w:rsidRDefault="00064B90" w:rsidP="00604030">
      <w:pPr>
        <w:pStyle w:val="Vresteksts"/>
        <w:rPr>
          <w:sz w:val="20"/>
          <w:szCs w:val="20"/>
        </w:rPr>
      </w:pPr>
      <w:r w:rsidRPr="00C16A55">
        <w:rPr>
          <w:sz w:val="20"/>
          <w:szCs w:val="20"/>
        </w:rPr>
        <w:t>KOMISIJAS ĪSTENOŠANAS REGULA (ES) Nr. 402/2013 (2013. gada 30. aprīlis) par kopīgo drošības metodi riska noteikšanai un novērtēšanai un par Regulas (EK) Nr. 352/2009 atcelšanu;</w:t>
      </w:r>
    </w:p>
    <w:p w14:paraId="3A1ADF30" w14:textId="77777777" w:rsidR="00064B90" w:rsidRPr="00C16A55" w:rsidRDefault="00064B90" w:rsidP="00604030">
      <w:pPr>
        <w:pStyle w:val="Vresteksts"/>
        <w:rPr>
          <w:sz w:val="20"/>
          <w:szCs w:val="20"/>
        </w:rPr>
      </w:pPr>
      <w:r w:rsidRPr="00C16A55">
        <w:rPr>
          <w:sz w:val="20"/>
          <w:szCs w:val="20"/>
        </w:rPr>
        <w:t>Komisijas Īstenošanas regula (ES) 2019/779 (2019. gada 16. maijs), ar ko paredz sīki izstrādātus par ritekļu apkopi atbildīgo struktūru sertifikācijas sistēmas noteikumus saskaņā ar Eiropas Parlamenta un Padomes Direktīvu (ES) 2016/798 un atceļ Komisijas Regulu (ES) Nr. 445/2011;</w:t>
      </w:r>
    </w:p>
    <w:p w14:paraId="33F0F7E0" w14:textId="77777777" w:rsidR="00064B90" w:rsidRPr="00C16A55" w:rsidRDefault="00064B90" w:rsidP="00604030">
      <w:pPr>
        <w:pStyle w:val="Vresteksts"/>
        <w:rPr>
          <w:sz w:val="20"/>
          <w:szCs w:val="20"/>
        </w:rPr>
      </w:pPr>
      <w:r w:rsidRPr="00C16A55">
        <w:rPr>
          <w:sz w:val="20"/>
          <w:szCs w:val="20"/>
        </w:rPr>
        <w:t>KOMISIJAS ĪSTENOŠANAS REGULA (ES) 2018/763 (2018. gada 9. aprīlis), ar ko nosaka praktisku kārtību vienoto drošības sertifikātu izdošanai dzelzceļa pārvadājumu uzņēmumiem saskaņā ar Eiropas Parlamenta un Padomes Direktīvu (ES) 2016/798 un atceļ Komisijas Regulu (EK) Nr. 653/2007;</w:t>
      </w:r>
    </w:p>
    <w:p w14:paraId="3AF4A543" w14:textId="3E621222" w:rsidR="00064B90" w:rsidRPr="00C16A55" w:rsidRDefault="00064B90" w:rsidP="00604030">
      <w:pPr>
        <w:pStyle w:val="Vresteksts"/>
        <w:rPr>
          <w:sz w:val="20"/>
          <w:szCs w:val="20"/>
        </w:rPr>
      </w:pPr>
      <w:r w:rsidRPr="00C16A55">
        <w:rPr>
          <w:sz w:val="20"/>
          <w:szCs w:val="20"/>
        </w:rPr>
        <w:t xml:space="preserve">KOMISIJAS ĪSTENOŠANAS REGULA (ES) 2018/545 (2018. gada 4. aprīlis), ar ko saskaņā ar Eiropas Parlamenta un Padomes Direktīvu (ES) 2016/797 nosaka dzelzceļa </w:t>
      </w:r>
      <w:proofErr w:type="spellStart"/>
      <w:r w:rsidRPr="00C16A55">
        <w:rPr>
          <w:sz w:val="20"/>
          <w:szCs w:val="20"/>
        </w:rPr>
        <w:t>ritekļa</w:t>
      </w:r>
      <w:proofErr w:type="spellEnd"/>
      <w:r w:rsidRPr="00C16A55">
        <w:rPr>
          <w:sz w:val="20"/>
          <w:szCs w:val="20"/>
        </w:rPr>
        <w:t xml:space="preserve"> atļaujas un dzelzceļa </w:t>
      </w:r>
      <w:proofErr w:type="spellStart"/>
      <w:r w:rsidRPr="00C16A55">
        <w:rPr>
          <w:sz w:val="20"/>
          <w:szCs w:val="20"/>
        </w:rPr>
        <w:t>ritekļa</w:t>
      </w:r>
      <w:proofErr w:type="spellEnd"/>
      <w:r w:rsidRPr="00C16A55">
        <w:rPr>
          <w:sz w:val="20"/>
          <w:szCs w:val="20"/>
        </w:rPr>
        <w:t xml:space="preserve"> tipa atļaujas piešķiršanas procesa praktisko kārtību.</w:t>
      </w:r>
    </w:p>
  </w:footnote>
  <w:footnote w:id="4">
    <w:p w14:paraId="1136D689" w14:textId="6776BB92" w:rsidR="00064B90" w:rsidRPr="00C16A55" w:rsidRDefault="00064B90" w:rsidP="00604030">
      <w:pPr>
        <w:pStyle w:val="Vresteksts"/>
        <w:jc w:val="both"/>
        <w:rPr>
          <w:color w:val="000000" w:themeColor="text1"/>
          <w:sz w:val="20"/>
          <w:szCs w:val="20"/>
        </w:rPr>
      </w:pPr>
      <w:r w:rsidRPr="00C16A55">
        <w:rPr>
          <w:rStyle w:val="Vresatsauce"/>
          <w:color w:val="000000" w:themeColor="text1"/>
          <w:sz w:val="20"/>
          <w:szCs w:val="20"/>
        </w:rPr>
        <w:footnoteRef/>
      </w:r>
      <w:r w:rsidRPr="00C16A55">
        <w:rPr>
          <w:color w:val="000000" w:themeColor="text1"/>
          <w:sz w:val="20"/>
          <w:szCs w:val="20"/>
        </w:rPr>
        <w:t xml:space="preserve"> Komisijas Lēmums ( 2012. gada 23. aprīlis ) par dzelzceļa sistēmas kopīgo drošības mērķu otro kopumu; </w:t>
      </w:r>
    </w:p>
  </w:footnote>
  <w:footnote w:id="5">
    <w:p w14:paraId="7FD10C6C" w14:textId="77777777" w:rsidR="00064B90" w:rsidRPr="00C16A55" w:rsidRDefault="00064B90" w:rsidP="00604030">
      <w:pPr>
        <w:pStyle w:val="Vresteksts"/>
      </w:pPr>
      <w:r w:rsidRPr="00C16A55">
        <w:rPr>
          <w:rStyle w:val="Vresatsauce"/>
          <w:sz w:val="20"/>
          <w:szCs w:val="20"/>
        </w:rPr>
        <w:footnoteRef/>
      </w:r>
      <w:r w:rsidRPr="00C16A55">
        <w:rPr>
          <w:sz w:val="20"/>
          <w:szCs w:val="20"/>
        </w:rPr>
        <w:t xml:space="preserve"> ES Komisijas lēmums Nr.2012/226/ES (2012.gada 23.aprīlis) par dzelzceļa sistēmas kopīgo drošības mērķu kopumu.</w:t>
      </w:r>
    </w:p>
  </w:footnote>
  <w:footnote w:id="6">
    <w:p w14:paraId="11ED9091" w14:textId="77777777" w:rsidR="00064B90" w:rsidRPr="00372F9D" w:rsidRDefault="00064B90" w:rsidP="00372F9D">
      <w:pPr>
        <w:pStyle w:val="Vresteksts"/>
        <w:rPr>
          <w:sz w:val="20"/>
          <w:szCs w:val="20"/>
        </w:rPr>
      </w:pPr>
      <w:r w:rsidRPr="00372F9D">
        <w:rPr>
          <w:rStyle w:val="Vresatsauce"/>
          <w:sz w:val="20"/>
          <w:szCs w:val="20"/>
        </w:rPr>
        <w:footnoteRef/>
      </w:r>
      <w:r w:rsidRPr="00372F9D">
        <w:rPr>
          <w:sz w:val="20"/>
          <w:szCs w:val="20"/>
        </w:rPr>
        <w:t xml:space="preserve"> </w:t>
      </w:r>
      <w:hyperlink r:id="rId1" w:history="1">
        <w:r w:rsidRPr="00372F9D">
          <w:rPr>
            <w:rStyle w:val="Hipersaite"/>
            <w:sz w:val="20"/>
            <w:szCs w:val="20"/>
          </w:rPr>
          <w:t>https://www.vdzti.gov.lv/lv/dzelzcela-drosiba-0</w:t>
        </w:r>
      </w:hyperlink>
    </w:p>
  </w:footnote>
  <w:footnote w:id="7">
    <w:p w14:paraId="05644BFB" w14:textId="47FD76A7" w:rsidR="00064B90" w:rsidRPr="00093744" w:rsidRDefault="00064B90">
      <w:pPr>
        <w:pStyle w:val="Vresteksts"/>
        <w:rPr>
          <w:sz w:val="20"/>
          <w:szCs w:val="20"/>
        </w:rPr>
      </w:pPr>
      <w:r w:rsidRPr="00093744">
        <w:rPr>
          <w:rStyle w:val="Vresatsauce"/>
          <w:sz w:val="20"/>
          <w:szCs w:val="20"/>
        </w:rPr>
        <w:footnoteRef/>
      </w:r>
      <w:r w:rsidRPr="00093744">
        <w:rPr>
          <w:sz w:val="20"/>
          <w:szCs w:val="20"/>
        </w:rPr>
        <w:t xml:space="preserve"> </w:t>
      </w:r>
      <w:hyperlink r:id="rId2" w:history="1">
        <w:r w:rsidRPr="00093744">
          <w:rPr>
            <w:rStyle w:val="Hipersaite"/>
            <w:sz w:val="20"/>
            <w:szCs w:val="20"/>
          </w:rPr>
          <w:t>https://oss.era.europa.eu/</w:t>
        </w:r>
      </w:hyperlink>
    </w:p>
  </w:footnote>
  <w:footnote w:id="8">
    <w:p w14:paraId="45AD44D8" w14:textId="77777777" w:rsidR="00064B90" w:rsidRPr="00C16A55" w:rsidRDefault="00064B90" w:rsidP="00110607">
      <w:pPr>
        <w:pStyle w:val="Vresteksts"/>
        <w:rPr>
          <w:sz w:val="20"/>
          <w:szCs w:val="20"/>
        </w:rPr>
      </w:pPr>
      <w:r w:rsidRPr="00C16A55">
        <w:rPr>
          <w:rStyle w:val="Vresatsauce"/>
          <w:sz w:val="20"/>
          <w:szCs w:val="20"/>
        </w:rPr>
        <w:footnoteRef/>
      </w:r>
      <w:r w:rsidRPr="00C16A55">
        <w:rPr>
          <w:sz w:val="20"/>
          <w:szCs w:val="20"/>
        </w:rPr>
        <w:t xml:space="preserve"> Elektroniskā dokumentu pārvaldības sistēma, vienotā negadījumu uzskaites sistēma, </w:t>
      </w:r>
      <w:proofErr w:type="spellStart"/>
      <w:r w:rsidRPr="00C16A55">
        <w:rPr>
          <w:sz w:val="20"/>
          <w:szCs w:val="20"/>
        </w:rPr>
        <w:t>Horizon</w:t>
      </w:r>
      <w:proofErr w:type="spellEnd"/>
      <w:r w:rsidRPr="00C16A55">
        <w:rPr>
          <w:sz w:val="20"/>
          <w:szCs w:val="20"/>
        </w:rPr>
        <w:t xml:space="preserve"> sistēmas lietošanas paplašināšana </w:t>
      </w:r>
    </w:p>
  </w:footnote>
  <w:footnote w:id="9">
    <w:p w14:paraId="2336E7D0" w14:textId="77777777" w:rsidR="00064B90" w:rsidRPr="00C16A55" w:rsidRDefault="00064B90" w:rsidP="00110607">
      <w:pPr>
        <w:pStyle w:val="Vresteksts"/>
      </w:pPr>
      <w:r w:rsidRPr="00C16A55">
        <w:rPr>
          <w:rStyle w:val="Vresatsauce"/>
          <w:sz w:val="20"/>
          <w:szCs w:val="20"/>
        </w:rPr>
        <w:footnoteRef/>
      </w:r>
      <w:r w:rsidRPr="00C16A55">
        <w:rPr>
          <w:sz w:val="20"/>
          <w:szCs w:val="20"/>
        </w:rPr>
        <w:t xml:space="preserve"> Elektroniskā dokumentu pārvaldības sistēma, vienotā negadījumu uzskaites sistēma</w:t>
      </w:r>
    </w:p>
  </w:footnote>
  <w:footnote w:id="10">
    <w:p w14:paraId="1FD723D4" w14:textId="74BF5AA0" w:rsidR="00064B90" w:rsidRPr="00C16A55" w:rsidRDefault="00064B90" w:rsidP="00EB435E">
      <w:pPr>
        <w:pStyle w:val="Vresteksts"/>
        <w:rPr>
          <w:sz w:val="20"/>
          <w:szCs w:val="20"/>
        </w:rPr>
      </w:pPr>
      <w:r w:rsidRPr="00C16A55">
        <w:rPr>
          <w:rStyle w:val="Vresatsauce"/>
          <w:sz w:val="20"/>
          <w:szCs w:val="20"/>
        </w:rPr>
        <w:footnoteRef/>
      </w:r>
      <w:r w:rsidRPr="00C16A55">
        <w:rPr>
          <w:sz w:val="20"/>
          <w:szCs w:val="20"/>
        </w:rPr>
        <w:t xml:space="preserve"> Sākotnēji veiktie aprēķini</w:t>
      </w:r>
      <w:r>
        <w:rPr>
          <w:sz w:val="20"/>
          <w:szCs w:val="20"/>
        </w:rPr>
        <w:t xml:space="preserve"> </w:t>
      </w:r>
    </w:p>
  </w:footnote>
  <w:footnote w:id="11">
    <w:p w14:paraId="316883A5" w14:textId="1634F0F6" w:rsidR="00064B90" w:rsidRPr="00C16A55" w:rsidRDefault="00064B90">
      <w:pPr>
        <w:pStyle w:val="Vresteksts"/>
      </w:pPr>
      <w:r w:rsidRPr="00C16A55">
        <w:rPr>
          <w:rStyle w:val="Vresatsauce"/>
        </w:rPr>
        <w:footnoteRef/>
      </w:r>
      <w:r w:rsidRPr="00C16A55">
        <w:t xml:space="preserve"> </w:t>
      </w:r>
      <w:hyperlink r:id="rId3" w:history="1">
        <w:r w:rsidRPr="00C16A55">
          <w:rPr>
            <w:rStyle w:val="Hipersaite"/>
            <w:sz w:val="20"/>
            <w:szCs w:val="20"/>
          </w:rPr>
          <w:t>https://www.vdzti.gov.lv/lv/dzelzcela-drosiba-</w:t>
        </w:r>
      </w:hyperlink>
      <w:r w:rsidRPr="00C16A55">
        <w:rPr>
          <w:sz w:val="20"/>
          <w:szCs w:val="20"/>
        </w:rPr>
        <w:t>0</w:t>
      </w:r>
    </w:p>
  </w:footnote>
  <w:footnote w:id="12">
    <w:p w14:paraId="7FEFC7AE" w14:textId="2832F46D" w:rsidR="00064B90" w:rsidRPr="00C16A55" w:rsidRDefault="00064B90" w:rsidP="003F1077">
      <w:pPr>
        <w:pStyle w:val="Vresteksts"/>
        <w:jc w:val="both"/>
      </w:pPr>
      <w:r w:rsidRPr="00C16A55">
        <w:rPr>
          <w:rStyle w:val="Vresatsauce"/>
        </w:rPr>
        <w:footnoteRef/>
      </w:r>
      <w:r w:rsidRPr="00C16A55">
        <w:t xml:space="preserve"> </w:t>
      </w:r>
      <w:r w:rsidRPr="00C16A55">
        <w:rPr>
          <w:sz w:val="20"/>
          <w:szCs w:val="20"/>
        </w:rPr>
        <w:t>Komisijas deleģētās regulas (ES) 2018/761 (2018. gada 16. februāris), ar ko izveido kopīgas drošības metodes uzraudzībai, ko valstu drošības iestādes veic pēc vienotā drošības sertifikāta vai drošības atļaujas izdošana saskaņā ar Eiropas Parlamenta un Padomes Direktīvu (ES) 2016/798, un atceļ Komisijas Regulu (ES) Nr. 1077/2012.</w:t>
      </w:r>
    </w:p>
  </w:footnote>
  <w:footnote w:id="13">
    <w:p w14:paraId="743961B3" w14:textId="77777777" w:rsidR="00064B90" w:rsidRPr="00C16A55" w:rsidRDefault="00064B90" w:rsidP="00D340E3">
      <w:pPr>
        <w:pStyle w:val="Vresteksts"/>
        <w:rPr>
          <w:sz w:val="20"/>
          <w:szCs w:val="20"/>
        </w:rPr>
      </w:pPr>
      <w:r w:rsidRPr="00C16A55">
        <w:rPr>
          <w:rStyle w:val="Vresatsauce"/>
          <w:sz w:val="20"/>
          <w:szCs w:val="20"/>
        </w:rPr>
        <w:footnoteRef/>
      </w:r>
      <w:r w:rsidRPr="00C16A55">
        <w:rPr>
          <w:sz w:val="20"/>
          <w:szCs w:val="20"/>
        </w:rPr>
        <w:t xml:space="preserve"> </w:t>
      </w:r>
      <w:hyperlink r:id="rId4" w:history="1">
        <w:r w:rsidRPr="00AE3027">
          <w:rPr>
            <w:rStyle w:val="Hipersaite"/>
            <w:sz w:val="20"/>
            <w:szCs w:val="20"/>
          </w:rPr>
          <w:t>https://www.vdzti.gov.lv/lv/dzelzcela-drosiba-0</w:t>
        </w:r>
      </w:hyperlink>
    </w:p>
  </w:footnote>
  <w:footnote w:id="14">
    <w:p w14:paraId="4AF6F3D2" w14:textId="77777777" w:rsidR="00064B90" w:rsidRPr="00C16A55" w:rsidRDefault="00064B90" w:rsidP="00542577">
      <w:pPr>
        <w:pStyle w:val="Vresteksts"/>
        <w:jc w:val="both"/>
        <w:rPr>
          <w:sz w:val="20"/>
          <w:szCs w:val="20"/>
        </w:rPr>
      </w:pPr>
      <w:r w:rsidRPr="00C16A55">
        <w:rPr>
          <w:rStyle w:val="Vresatsauce"/>
        </w:rPr>
        <w:footnoteRef/>
      </w:r>
      <w:r w:rsidRPr="00C16A55">
        <w:t xml:space="preserve"> </w:t>
      </w:r>
      <w:r w:rsidRPr="00C16A55">
        <w:rPr>
          <w:sz w:val="20"/>
          <w:szCs w:val="20"/>
        </w:rPr>
        <w:t>Komisijas 2018. gada 16. februāra deleģētajā regulā (ES) 2018/761, ar ko izveido kopīgas drošības metodes uzraudzībai, ko valstu drošības iestādes veic pēc vienotā drošības sertifikāta vai drošības atļaujas izdošanas saskaņā ar Eiropas Parlamenta un Padomes direktīvu (ES) 2016/798, un atceļ Komisijas regulu (ES) Nr. 1077/2012.</w:t>
      </w:r>
    </w:p>
  </w:footnote>
  <w:footnote w:id="15">
    <w:p w14:paraId="37928B1B" w14:textId="3F7CC9F7" w:rsidR="00064B90" w:rsidRPr="002E717B" w:rsidRDefault="00064B90">
      <w:pPr>
        <w:pStyle w:val="Vresteksts"/>
        <w:rPr>
          <w:sz w:val="20"/>
          <w:szCs w:val="20"/>
        </w:rPr>
      </w:pPr>
      <w:r w:rsidRPr="002E717B">
        <w:rPr>
          <w:rStyle w:val="Vresatsauce"/>
          <w:sz w:val="20"/>
          <w:szCs w:val="20"/>
        </w:rPr>
        <w:footnoteRef/>
      </w:r>
      <w:r w:rsidRPr="002E717B">
        <w:rPr>
          <w:sz w:val="20"/>
          <w:szCs w:val="20"/>
        </w:rPr>
        <w:t xml:space="preserve"> DPS- drošības pārvaldības sistēma</w:t>
      </w:r>
    </w:p>
  </w:footnote>
  <w:footnote w:id="16">
    <w:p w14:paraId="522DBB11" w14:textId="16D0285F" w:rsidR="00064B90" w:rsidRPr="002E717B" w:rsidRDefault="00064B90">
      <w:pPr>
        <w:pStyle w:val="Vresteksts"/>
        <w:rPr>
          <w:sz w:val="20"/>
          <w:szCs w:val="20"/>
        </w:rPr>
      </w:pPr>
      <w:r w:rsidRPr="002E717B">
        <w:rPr>
          <w:rStyle w:val="Vresatsauce"/>
          <w:sz w:val="20"/>
          <w:szCs w:val="20"/>
        </w:rPr>
        <w:footnoteRef/>
      </w:r>
      <w:r w:rsidRPr="002E717B">
        <w:rPr>
          <w:sz w:val="20"/>
          <w:szCs w:val="20"/>
        </w:rPr>
        <w:t xml:space="preserve"> VDI- valsts drošības iestāde</w:t>
      </w:r>
    </w:p>
  </w:footnote>
  <w:footnote w:id="17">
    <w:p w14:paraId="698152D6" w14:textId="77777777" w:rsidR="00064B90" w:rsidRPr="00C16A55" w:rsidRDefault="00064B90" w:rsidP="00237A68">
      <w:pPr>
        <w:pStyle w:val="Vresteksts"/>
        <w:rPr>
          <w:sz w:val="20"/>
          <w:szCs w:val="20"/>
        </w:rPr>
      </w:pPr>
      <w:r w:rsidRPr="00C16A55">
        <w:rPr>
          <w:rStyle w:val="Vresatsauce"/>
          <w:sz w:val="20"/>
          <w:szCs w:val="20"/>
        </w:rPr>
        <w:footnoteRef/>
      </w:r>
      <w:r w:rsidRPr="00C16A55">
        <w:rPr>
          <w:sz w:val="20"/>
          <w:szCs w:val="20"/>
        </w:rPr>
        <w:t xml:space="preserve"> </w:t>
      </w:r>
      <w:hyperlink r:id="rId5" w:history="1">
        <w:r w:rsidRPr="00C16A55">
          <w:rPr>
            <w:rStyle w:val="Hipersaite"/>
            <w:sz w:val="20"/>
            <w:szCs w:val="20"/>
          </w:rPr>
          <w:t>https://www.vdzti.gov.lv/lv/inspekcijas-drosibas-parskati</w:t>
        </w:r>
      </w:hyperlink>
    </w:p>
  </w:footnote>
  <w:footnote w:id="18">
    <w:p w14:paraId="36C59FB3" w14:textId="77777777" w:rsidR="00064B90" w:rsidRPr="00316C03" w:rsidRDefault="00064B90" w:rsidP="0070316A">
      <w:pPr>
        <w:pStyle w:val="Vresteksts"/>
        <w:rPr>
          <w:sz w:val="20"/>
          <w:szCs w:val="20"/>
        </w:rPr>
      </w:pPr>
      <w:r w:rsidRPr="00316C03">
        <w:rPr>
          <w:rStyle w:val="Vresatsauce"/>
          <w:sz w:val="20"/>
          <w:szCs w:val="20"/>
        </w:rPr>
        <w:footnoteRef/>
      </w:r>
      <w:r w:rsidRPr="00316C03">
        <w:rPr>
          <w:sz w:val="20"/>
          <w:szCs w:val="20"/>
        </w:rPr>
        <w:t xml:space="preserve"> Komisijas īstenošanas regula (ES) 2018/763 (2018.gada 9. aprīlis), ar ko nosaka praktisku kārtību vienoto drošības sertifikātu izdošanai dzelzceļa pārvadājumu uzņēmumiem saskaņā ar Eiropas Parlamenta un Padomes Direktīvu (ES) 2016/798 un atceļ Komisijas Regulu (EK) Nr. 653/2007</w:t>
      </w:r>
      <w:r>
        <w:rPr>
          <w:sz w:val="20"/>
          <w:szCs w:val="20"/>
        </w:rPr>
        <w:t>;</w:t>
      </w:r>
    </w:p>
  </w:footnote>
  <w:footnote w:id="19">
    <w:p w14:paraId="5E32780A" w14:textId="41B038ED" w:rsidR="00064B90" w:rsidRPr="00C16A55" w:rsidRDefault="00064B90">
      <w:pPr>
        <w:pStyle w:val="Vresteksts"/>
        <w:rPr>
          <w:sz w:val="20"/>
          <w:szCs w:val="20"/>
        </w:rPr>
      </w:pPr>
      <w:r w:rsidRPr="00C16A55">
        <w:rPr>
          <w:rStyle w:val="Vresatsauce"/>
          <w:sz w:val="20"/>
          <w:szCs w:val="20"/>
        </w:rPr>
        <w:footnoteRef/>
      </w:r>
      <w:r w:rsidRPr="00C16A55">
        <w:rPr>
          <w:sz w:val="20"/>
          <w:szCs w:val="20"/>
        </w:rPr>
        <w:t xml:space="preserve"> </w:t>
      </w:r>
      <w:hyperlink r:id="rId6" w:history="1">
        <w:r w:rsidRPr="00C16A55">
          <w:rPr>
            <w:rStyle w:val="Hipersaite"/>
            <w:sz w:val="20"/>
            <w:szCs w:val="20"/>
          </w:rPr>
          <w:t>https://eradis.era.europa.eu/safety_docs/scert/default.aspx</w:t>
        </w:r>
      </w:hyperlink>
      <w:r>
        <w:rPr>
          <w:rStyle w:val="Hipersaite"/>
          <w:sz w:val="20"/>
          <w:szCs w:val="20"/>
        </w:rPr>
        <w:t>;</w:t>
      </w:r>
    </w:p>
  </w:footnote>
  <w:footnote w:id="20">
    <w:p w14:paraId="7904D47B" w14:textId="659E3E87" w:rsidR="00064B90" w:rsidRPr="00C16A55" w:rsidRDefault="00064B90" w:rsidP="004668F8">
      <w:pPr>
        <w:pStyle w:val="Vresteksts"/>
        <w:jc w:val="both"/>
        <w:rPr>
          <w:sz w:val="20"/>
          <w:szCs w:val="20"/>
        </w:rPr>
      </w:pPr>
      <w:r w:rsidRPr="00C16A55">
        <w:rPr>
          <w:rStyle w:val="Vresatsauce"/>
          <w:sz w:val="20"/>
          <w:szCs w:val="20"/>
        </w:rPr>
        <w:footnoteRef/>
      </w:r>
      <w:r w:rsidRPr="00C16A55">
        <w:rPr>
          <w:sz w:val="20"/>
          <w:szCs w:val="20"/>
        </w:rPr>
        <w:t xml:space="preserve"> Komisijas Īstenošanas regula (ES) 2018/545 (2018. gada 4. aprīlis), ar ko saskaņā ar Eiropas Parlamenta un Padomes Direktīvu (ES) 2016/797 nosaka dzelzceļa </w:t>
      </w:r>
      <w:proofErr w:type="spellStart"/>
      <w:r w:rsidRPr="00C16A55">
        <w:rPr>
          <w:sz w:val="20"/>
          <w:szCs w:val="20"/>
        </w:rPr>
        <w:t>ritekļa</w:t>
      </w:r>
      <w:proofErr w:type="spellEnd"/>
      <w:r w:rsidRPr="00C16A55">
        <w:rPr>
          <w:sz w:val="20"/>
          <w:szCs w:val="20"/>
        </w:rPr>
        <w:t xml:space="preserve"> atļaujas un dzelzceļa </w:t>
      </w:r>
      <w:proofErr w:type="spellStart"/>
      <w:r w:rsidRPr="00C16A55">
        <w:rPr>
          <w:sz w:val="20"/>
          <w:szCs w:val="20"/>
        </w:rPr>
        <w:t>ritekļa</w:t>
      </w:r>
      <w:proofErr w:type="spellEnd"/>
      <w:r w:rsidRPr="00C16A55">
        <w:rPr>
          <w:sz w:val="20"/>
          <w:szCs w:val="20"/>
        </w:rPr>
        <w:t xml:space="preserve"> tipa atļaujas piešķiršanas procesa praktisko kārtību un Komisijas Īstenošanas regula (ES) Nr. 402/2013 (2013. gada 30. aprīlis) par kopīgo drošības metodi riska noteikšanai un novērtēšanai un par Regulas (EK) Nr. 352/2009 atcelšanu</w:t>
      </w:r>
    </w:p>
  </w:footnote>
  <w:footnote w:id="21">
    <w:p w14:paraId="032D45B4" w14:textId="5757B135" w:rsidR="00064B90" w:rsidRPr="00C16A55" w:rsidRDefault="00064B90" w:rsidP="00997AC1">
      <w:pPr>
        <w:pStyle w:val="Vresteksts"/>
        <w:jc w:val="both"/>
        <w:rPr>
          <w:sz w:val="20"/>
          <w:szCs w:val="20"/>
        </w:rPr>
      </w:pPr>
      <w:r w:rsidRPr="00C16A55">
        <w:rPr>
          <w:rStyle w:val="Vresatsauce"/>
          <w:sz w:val="20"/>
          <w:szCs w:val="20"/>
        </w:rPr>
        <w:footnoteRef/>
      </w:r>
      <w:r w:rsidRPr="00C16A55">
        <w:rPr>
          <w:sz w:val="20"/>
          <w:szCs w:val="20"/>
        </w:rPr>
        <w:t xml:space="preserve"> Komisijas Īstenošanas lēmuma (ES) 2018/1614 (2018. gada 25. oktobris), ar ko nosaka specifikācijas ritekļu reģistriem, kas minēti Eiropas Parlamenta un Padomes Direktīvas (ES) 2016/797 47. pantā, un ar ko groza un atceļ Komisijas Lēmumu 2007/756/EK</w:t>
      </w:r>
    </w:p>
  </w:footnote>
  <w:footnote w:id="22">
    <w:p w14:paraId="5AE32F8D" w14:textId="452E85F9" w:rsidR="00064B90" w:rsidRPr="00B72977" w:rsidRDefault="00064B90">
      <w:pPr>
        <w:pStyle w:val="Vresteksts"/>
        <w:rPr>
          <w:sz w:val="20"/>
          <w:szCs w:val="20"/>
        </w:rPr>
      </w:pPr>
      <w:r w:rsidRPr="00B72977">
        <w:rPr>
          <w:rStyle w:val="Vresatsauce"/>
          <w:sz w:val="20"/>
          <w:szCs w:val="20"/>
        </w:rPr>
        <w:footnoteRef/>
      </w:r>
      <w:r w:rsidRPr="00B72977">
        <w:rPr>
          <w:sz w:val="20"/>
          <w:szCs w:val="20"/>
        </w:rPr>
        <w:t xml:space="preserve"> Komisijas Īstenošanas regula (ES) 2019/779 (2019. gada 16. maijs), ar ko paredz sīki izstrādātus par ritekļu apkopi atbildīgo struktūru sertifikācijas sistēmas noteikumus saskaņā ar Eiropas Parlamenta un Padomes Direktīvu (ES) 2016/798 un atceļ Komisijas Regulu (ES) Nr. 445/2011</w:t>
      </w:r>
    </w:p>
  </w:footnote>
  <w:footnote w:id="23">
    <w:p w14:paraId="384CC145" w14:textId="431EF09D" w:rsidR="00064B90" w:rsidRPr="00327B74" w:rsidRDefault="00064B90" w:rsidP="00327B74">
      <w:pPr>
        <w:pStyle w:val="Vresteksts"/>
        <w:rPr>
          <w:sz w:val="20"/>
          <w:szCs w:val="20"/>
        </w:rPr>
      </w:pPr>
      <w:r w:rsidRPr="00327B74">
        <w:rPr>
          <w:rStyle w:val="Vresatsauce"/>
          <w:sz w:val="20"/>
          <w:szCs w:val="20"/>
        </w:rPr>
        <w:footnoteRef/>
      </w:r>
      <w:r w:rsidRPr="00327B74">
        <w:rPr>
          <w:sz w:val="20"/>
          <w:szCs w:val="20"/>
        </w:rPr>
        <w:t xml:space="preserve"> </w:t>
      </w:r>
      <w:hyperlink r:id="rId7" w:history="1">
        <w:r w:rsidRPr="00327B74">
          <w:rPr>
            <w:rStyle w:val="Hipersaite"/>
            <w:sz w:val="20"/>
            <w:szCs w:val="20"/>
          </w:rPr>
          <w:t>Eiropas Parlamenta un Padomes 2007.gada 23.oktobra Direktīva 2007/59/EK par to vilcienu vadītāju sertifikāciju, kuri vada lokomotīves un vilcienus Kopienas dzelzceļu sistēmā prasībām</w:t>
        </w:r>
      </w:hyperlink>
    </w:p>
  </w:footnote>
  <w:footnote w:id="24">
    <w:p w14:paraId="1347871A" w14:textId="0B353059" w:rsidR="00064B90" w:rsidRDefault="00064B90" w:rsidP="00F0668E">
      <w:pPr>
        <w:pStyle w:val="Vresteksts"/>
        <w:jc w:val="both"/>
      </w:pPr>
      <w:r>
        <w:rPr>
          <w:rStyle w:val="Vresatsauce"/>
        </w:rPr>
        <w:footnoteRef/>
      </w:r>
      <w:r>
        <w:t xml:space="preserve"> </w:t>
      </w:r>
      <w:r w:rsidRPr="00161106">
        <w:rPr>
          <w:sz w:val="20"/>
          <w:szCs w:val="20"/>
        </w:rPr>
        <w:t xml:space="preserve">Komisijas Īstenošanas regula (ES) 2019/250 (2019. gada 12. februāris) par dzelzceļa savstarpējas izmantojamības komponentu un apakšsistēmu “EK” deklarāciju un sertifikātu veidnēm, par paraugu deklarācijai par atbilstību atļautajam dzelzceļa </w:t>
      </w:r>
      <w:proofErr w:type="spellStart"/>
      <w:r w:rsidRPr="00161106">
        <w:rPr>
          <w:sz w:val="20"/>
          <w:szCs w:val="20"/>
        </w:rPr>
        <w:t>ritekļa</w:t>
      </w:r>
      <w:proofErr w:type="spellEnd"/>
      <w:r w:rsidRPr="00161106">
        <w:rPr>
          <w:sz w:val="20"/>
          <w:szCs w:val="20"/>
        </w:rPr>
        <w:t xml:space="preserve"> tipam un par apakšsistēmu “EK” verifikācijas procedūrām saskaņā ar Eiropas Parlamenta un Padomes Direktīvu (ES) 2016/797, un ar ko atceļ Komisijas Regulu (ES) Nr. 201/2011;</w:t>
      </w:r>
    </w:p>
  </w:footnote>
  <w:footnote w:id="25">
    <w:p w14:paraId="12E659EA" w14:textId="396C1C20" w:rsidR="00064B90" w:rsidRPr="00185A0C" w:rsidRDefault="00064B90" w:rsidP="00F0668E">
      <w:pPr>
        <w:pStyle w:val="Vresteksts"/>
        <w:jc w:val="both"/>
        <w:rPr>
          <w:sz w:val="20"/>
          <w:szCs w:val="20"/>
        </w:rPr>
      </w:pPr>
      <w:r w:rsidRPr="00185A0C">
        <w:rPr>
          <w:rStyle w:val="Vresatsauce"/>
          <w:sz w:val="20"/>
          <w:szCs w:val="20"/>
        </w:rPr>
        <w:footnoteRef/>
      </w:r>
      <w:r w:rsidRPr="00185A0C">
        <w:rPr>
          <w:sz w:val="20"/>
          <w:szCs w:val="20"/>
        </w:rPr>
        <w:t xml:space="preserve"> Komisijas 2013.gada 30.aprīļa īstenošanas regula (ES) Nr.402/2013 par kopīgo drošības metodi riska noteikšanai un novērtēšanai un par regulas (EK) Nr.352/2009 atcelšanu.</w:t>
      </w:r>
    </w:p>
  </w:footnote>
  <w:footnote w:id="26">
    <w:p w14:paraId="4FF9E305" w14:textId="77777777" w:rsidR="00064B90" w:rsidRPr="003E68EF" w:rsidRDefault="00064B90" w:rsidP="00A369C3">
      <w:pPr>
        <w:pStyle w:val="Vresteksts"/>
        <w:rPr>
          <w:sz w:val="20"/>
          <w:szCs w:val="20"/>
        </w:rPr>
      </w:pPr>
      <w:r>
        <w:rPr>
          <w:rStyle w:val="Vresatsauce"/>
        </w:rPr>
        <w:footnoteRef/>
      </w:r>
      <w:r>
        <w:t xml:space="preserve"> </w:t>
      </w:r>
      <w:r w:rsidRPr="003E68EF">
        <w:rPr>
          <w:sz w:val="20"/>
          <w:szCs w:val="20"/>
        </w:rPr>
        <w:t>Eiropas Parlamenta un Padomes 2016. gada 11. maija Regulas 2016/796/ES par Eiropas Savienības Dzelzceļu aģentūru un ar ko atceļ Regulu (EK) Nr. 881/2004</w:t>
      </w:r>
    </w:p>
  </w:footnote>
  <w:footnote w:id="27">
    <w:p w14:paraId="408720EA" w14:textId="77777777" w:rsidR="00064B90" w:rsidRDefault="00064B90" w:rsidP="00A369C3">
      <w:pPr>
        <w:pStyle w:val="Vresteksts"/>
      </w:pPr>
      <w:r>
        <w:rPr>
          <w:rStyle w:val="Vresatsauce"/>
        </w:rPr>
        <w:footnoteRef/>
      </w:r>
      <w:r>
        <w:t xml:space="preserve"> </w:t>
      </w:r>
      <w:r w:rsidRPr="005E1E31">
        <w:rPr>
          <w:sz w:val="20"/>
          <w:szCs w:val="20"/>
        </w:rPr>
        <w:t>Google</w:t>
      </w:r>
      <w:r>
        <w:rPr>
          <w:sz w:val="20"/>
          <w:szCs w:val="20"/>
        </w:rPr>
        <w:t xml:space="preserve"> </w:t>
      </w:r>
      <w:proofErr w:type="spellStart"/>
      <w:r w:rsidRPr="005E1E31">
        <w:rPr>
          <w:sz w:val="20"/>
          <w:szCs w:val="20"/>
        </w:rPr>
        <w:t>Anal</w:t>
      </w:r>
      <w:r>
        <w:rPr>
          <w:sz w:val="20"/>
          <w:szCs w:val="20"/>
        </w:rPr>
        <w:t>y</w:t>
      </w:r>
      <w:r w:rsidRPr="005E1E31">
        <w:rPr>
          <w:sz w:val="20"/>
          <w:szCs w:val="20"/>
        </w:rPr>
        <w:t>t</w:t>
      </w:r>
      <w:r>
        <w:rPr>
          <w:sz w:val="20"/>
          <w:szCs w:val="20"/>
        </w:rPr>
        <w:t>i</w:t>
      </w:r>
      <w:r w:rsidRPr="005E1E31">
        <w:rPr>
          <w:sz w:val="20"/>
          <w:szCs w:val="20"/>
        </w:rPr>
        <w:t>cs</w:t>
      </w:r>
      <w:proofErr w:type="spellEnd"/>
      <w:r w:rsidRPr="005E1E31">
        <w:rPr>
          <w:sz w:val="20"/>
          <w:szCs w:val="20"/>
        </w:rPr>
        <w:t xml:space="preserve"> dati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FEF7E" w14:textId="47D8C016" w:rsidR="00064B90" w:rsidRPr="00B76E91" w:rsidRDefault="00064B90" w:rsidP="00730973">
    <w:pPr>
      <w:pStyle w:val="Galvene"/>
      <w:jc w:val="center"/>
      <w:rPr>
        <w:color w:val="D9D9D9" w:themeColor="background1" w:themeShade="D9"/>
      </w:rPr>
    </w:pPr>
    <w:r>
      <w:rPr>
        <w:color w:val="D9D9D9" w:themeColor="background1" w:themeShade="D9"/>
      </w:rPr>
      <w:t>VALSTS DZELZCEĻA TEHNISKĀ INSPEKCIJA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50A2"/>
    <w:multiLevelType w:val="multilevel"/>
    <w:tmpl w:val="49886EF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F653BE"/>
    <w:multiLevelType w:val="hybridMultilevel"/>
    <w:tmpl w:val="BB9498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811225"/>
    <w:multiLevelType w:val="hybridMultilevel"/>
    <w:tmpl w:val="3F62DE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3B3D66"/>
    <w:multiLevelType w:val="hybridMultilevel"/>
    <w:tmpl w:val="B81E096C"/>
    <w:lvl w:ilvl="0" w:tplc="73C6F27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D2D0D13"/>
    <w:multiLevelType w:val="hybridMultilevel"/>
    <w:tmpl w:val="CAAE1304"/>
    <w:lvl w:ilvl="0" w:tplc="448055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1DD6657"/>
    <w:multiLevelType w:val="hybridMultilevel"/>
    <w:tmpl w:val="4612B07E"/>
    <w:lvl w:ilvl="0" w:tplc="04260011">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35467F5A"/>
    <w:multiLevelType w:val="multilevel"/>
    <w:tmpl w:val="EDDC9DC0"/>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D30E8A"/>
    <w:multiLevelType w:val="multilevel"/>
    <w:tmpl w:val="0F6E45DA"/>
    <w:lvl w:ilvl="0">
      <w:start w:val="2"/>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A7C64A6"/>
    <w:multiLevelType w:val="hybridMultilevel"/>
    <w:tmpl w:val="326A56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4173D9"/>
    <w:multiLevelType w:val="multilevel"/>
    <w:tmpl w:val="176609E6"/>
    <w:lvl w:ilvl="0">
      <w:numFmt w:val="bullet"/>
      <w:lvlText w:val="-"/>
      <w:lvlJc w:val="left"/>
      <w:pPr>
        <w:ind w:left="360" w:hanging="360"/>
      </w:pPr>
      <w:rPr>
        <w:rFonts w:ascii="Times New Roman" w:eastAsia="Calibri" w:hAnsi="Times New Roman" w:cs="Times New Roman" w:hint="default"/>
      </w:rPr>
    </w:lvl>
    <w:lvl w:ilvl="1">
      <w:start w:val="1"/>
      <w:numFmt w:val="decimal"/>
      <w:lvlText w:val="%1.%2."/>
      <w:lvlJc w:val="left"/>
      <w:pPr>
        <w:ind w:left="1440" w:hanging="360"/>
      </w:pPr>
    </w:lvl>
    <w:lvl w:ilvl="2">
      <w:start w:val="1"/>
      <w:numFmt w:val="decimal"/>
      <w:lvlText w:val="%1.%2.%3."/>
      <w:lvlJc w:val="left"/>
      <w:pPr>
        <w:ind w:left="2880" w:hanging="720"/>
      </w:pPr>
      <w:rPr>
        <w:color w:val="auto"/>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15:restartNumberingAfterBreak="0">
    <w:nsid w:val="63A91C60"/>
    <w:multiLevelType w:val="multilevel"/>
    <w:tmpl w:val="53A8DB1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409778C"/>
    <w:multiLevelType w:val="hybridMultilevel"/>
    <w:tmpl w:val="B42A26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5DB50F5"/>
    <w:multiLevelType w:val="hybridMultilevel"/>
    <w:tmpl w:val="33F49CFA"/>
    <w:lvl w:ilvl="0" w:tplc="0CA2E84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6FA25731"/>
    <w:multiLevelType w:val="hybridMultilevel"/>
    <w:tmpl w:val="9BCED2C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02052D7"/>
    <w:multiLevelType w:val="hybridMultilevel"/>
    <w:tmpl w:val="5D9C8FE8"/>
    <w:lvl w:ilvl="0" w:tplc="332C89B0">
      <w:start w:val="1"/>
      <w:numFmt w:val="decimal"/>
      <w:lvlText w:val="%1."/>
      <w:lvlJc w:val="left"/>
      <w:pPr>
        <w:ind w:left="36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DD7406"/>
    <w:multiLevelType w:val="hybridMultilevel"/>
    <w:tmpl w:val="F55684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89330942">
    <w:abstractNumId w:val="10"/>
  </w:num>
  <w:num w:numId="2" w16cid:durableId="1340305733">
    <w:abstractNumId w:val="8"/>
  </w:num>
  <w:num w:numId="3" w16cid:durableId="119546079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9091424">
    <w:abstractNumId w:val="1"/>
  </w:num>
  <w:num w:numId="5" w16cid:durableId="1127626749">
    <w:abstractNumId w:val="11"/>
  </w:num>
  <w:num w:numId="6" w16cid:durableId="294531367">
    <w:abstractNumId w:val="2"/>
  </w:num>
  <w:num w:numId="7" w16cid:durableId="925378270">
    <w:abstractNumId w:val="7"/>
  </w:num>
  <w:num w:numId="8" w16cid:durableId="447939545">
    <w:abstractNumId w:val="5"/>
  </w:num>
  <w:num w:numId="9" w16cid:durableId="1523666283">
    <w:abstractNumId w:val="13"/>
  </w:num>
  <w:num w:numId="10" w16cid:durableId="1276669159">
    <w:abstractNumId w:val="12"/>
  </w:num>
  <w:num w:numId="11" w16cid:durableId="1161702389">
    <w:abstractNumId w:val="15"/>
  </w:num>
  <w:num w:numId="12" w16cid:durableId="1098713320">
    <w:abstractNumId w:val="4"/>
  </w:num>
  <w:num w:numId="13" w16cid:durableId="1275097810">
    <w:abstractNumId w:val="14"/>
  </w:num>
  <w:num w:numId="14" w16cid:durableId="523985078">
    <w:abstractNumId w:val="6"/>
  </w:num>
  <w:num w:numId="15" w16cid:durableId="2019501075">
    <w:abstractNumId w:val="0"/>
  </w:num>
  <w:num w:numId="16" w16cid:durableId="162912459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readOnly" w:enforcement="1" w:cryptProviderType="rsaAES" w:cryptAlgorithmClass="hash" w:cryptAlgorithmType="typeAny" w:cryptAlgorithmSid="14" w:cryptSpinCount="100000" w:hash="FQREigOskWRs+QuVf4msAwbaiu++zGQpbRYLqopLtrUUucv1aCG5OuPQB6q4VMJ33aNXPq5FINUeLDOilXPtSw==" w:salt="h2l7fiMbTYEDEl660Amqw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BDC"/>
    <w:rsid w:val="00000F0C"/>
    <w:rsid w:val="0000233D"/>
    <w:rsid w:val="00002DF0"/>
    <w:rsid w:val="00003F61"/>
    <w:rsid w:val="000069CC"/>
    <w:rsid w:val="00006C5C"/>
    <w:rsid w:val="00010BBE"/>
    <w:rsid w:val="000132CB"/>
    <w:rsid w:val="00013A2E"/>
    <w:rsid w:val="00020673"/>
    <w:rsid w:val="00024AE5"/>
    <w:rsid w:val="00024D37"/>
    <w:rsid w:val="00032096"/>
    <w:rsid w:val="00033E8E"/>
    <w:rsid w:val="00037BDB"/>
    <w:rsid w:val="000416D2"/>
    <w:rsid w:val="00041711"/>
    <w:rsid w:val="00044670"/>
    <w:rsid w:val="00046B60"/>
    <w:rsid w:val="00051155"/>
    <w:rsid w:val="00053453"/>
    <w:rsid w:val="00053F23"/>
    <w:rsid w:val="00054E97"/>
    <w:rsid w:val="00055DF7"/>
    <w:rsid w:val="00057C6E"/>
    <w:rsid w:val="000627B8"/>
    <w:rsid w:val="00062B28"/>
    <w:rsid w:val="00064B90"/>
    <w:rsid w:val="00064BC7"/>
    <w:rsid w:val="000678A9"/>
    <w:rsid w:val="00067958"/>
    <w:rsid w:val="00067A55"/>
    <w:rsid w:val="00070C87"/>
    <w:rsid w:val="0007364C"/>
    <w:rsid w:val="00076995"/>
    <w:rsid w:val="00081ED6"/>
    <w:rsid w:val="000843B4"/>
    <w:rsid w:val="0008531F"/>
    <w:rsid w:val="00087F68"/>
    <w:rsid w:val="00091385"/>
    <w:rsid w:val="00091DC6"/>
    <w:rsid w:val="00093744"/>
    <w:rsid w:val="00096176"/>
    <w:rsid w:val="00097EA0"/>
    <w:rsid w:val="000A08DE"/>
    <w:rsid w:val="000A1E6A"/>
    <w:rsid w:val="000A36CD"/>
    <w:rsid w:val="000A4381"/>
    <w:rsid w:val="000A4546"/>
    <w:rsid w:val="000A6FB0"/>
    <w:rsid w:val="000A78C1"/>
    <w:rsid w:val="000B022A"/>
    <w:rsid w:val="000B24D4"/>
    <w:rsid w:val="000B35E3"/>
    <w:rsid w:val="000B4BFE"/>
    <w:rsid w:val="000B5A0C"/>
    <w:rsid w:val="000B67F2"/>
    <w:rsid w:val="000C10DD"/>
    <w:rsid w:val="000C5A84"/>
    <w:rsid w:val="000C60D4"/>
    <w:rsid w:val="000C77E6"/>
    <w:rsid w:val="000D05FC"/>
    <w:rsid w:val="000D47A1"/>
    <w:rsid w:val="000D504B"/>
    <w:rsid w:val="000D55EF"/>
    <w:rsid w:val="000D693E"/>
    <w:rsid w:val="000E1936"/>
    <w:rsid w:val="000E2C3E"/>
    <w:rsid w:val="000E36A0"/>
    <w:rsid w:val="000E42E6"/>
    <w:rsid w:val="000E65C5"/>
    <w:rsid w:val="000E6D9A"/>
    <w:rsid w:val="000E70C8"/>
    <w:rsid w:val="000F107F"/>
    <w:rsid w:val="000F5F11"/>
    <w:rsid w:val="000F7259"/>
    <w:rsid w:val="000F7EFD"/>
    <w:rsid w:val="00104C7B"/>
    <w:rsid w:val="00110607"/>
    <w:rsid w:val="00110D94"/>
    <w:rsid w:val="00110E80"/>
    <w:rsid w:val="00117E6A"/>
    <w:rsid w:val="00121073"/>
    <w:rsid w:val="00121965"/>
    <w:rsid w:val="00121EA6"/>
    <w:rsid w:val="001253F6"/>
    <w:rsid w:val="00130484"/>
    <w:rsid w:val="00130F22"/>
    <w:rsid w:val="001329F6"/>
    <w:rsid w:val="00132AB4"/>
    <w:rsid w:val="00134717"/>
    <w:rsid w:val="001358A0"/>
    <w:rsid w:val="00137D4C"/>
    <w:rsid w:val="00142E69"/>
    <w:rsid w:val="00144B72"/>
    <w:rsid w:val="001469F8"/>
    <w:rsid w:val="00154F3F"/>
    <w:rsid w:val="0015779E"/>
    <w:rsid w:val="0016053F"/>
    <w:rsid w:val="00161106"/>
    <w:rsid w:val="001655E4"/>
    <w:rsid w:val="00165918"/>
    <w:rsid w:val="00172B4A"/>
    <w:rsid w:val="00172E97"/>
    <w:rsid w:val="001767F4"/>
    <w:rsid w:val="001807EA"/>
    <w:rsid w:val="001812AD"/>
    <w:rsid w:val="00183728"/>
    <w:rsid w:val="00183D02"/>
    <w:rsid w:val="00184140"/>
    <w:rsid w:val="00184E54"/>
    <w:rsid w:val="00185A0C"/>
    <w:rsid w:val="00185EDE"/>
    <w:rsid w:val="001879C8"/>
    <w:rsid w:val="001931C9"/>
    <w:rsid w:val="00193723"/>
    <w:rsid w:val="00194B53"/>
    <w:rsid w:val="001A0C3C"/>
    <w:rsid w:val="001A2D65"/>
    <w:rsid w:val="001A7472"/>
    <w:rsid w:val="001B17C8"/>
    <w:rsid w:val="001B2B2C"/>
    <w:rsid w:val="001B2B59"/>
    <w:rsid w:val="001B331F"/>
    <w:rsid w:val="001B669E"/>
    <w:rsid w:val="001B7504"/>
    <w:rsid w:val="001C2383"/>
    <w:rsid w:val="001C371F"/>
    <w:rsid w:val="001C4DF9"/>
    <w:rsid w:val="001C5153"/>
    <w:rsid w:val="001C7BCD"/>
    <w:rsid w:val="001D148C"/>
    <w:rsid w:val="001D5337"/>
    <w:rsid w:val="001E0522"/>
    <w:rsid w:val="001E0593"/>
    <w:rsid w:val="001E3105"/>
    <w:rsid w:val="001E3BB5"/>
    <w:rsid w:val="001E68E8"/>
    <w:rsid w:val="001F1AF0"/>
    <w:rsid w:val="001F2F69"/>
    <w:rsid w:val="001F5E71"/>
    <w:rsid w:val="001F7B6D"/>
    <w:rsid w:val="0020013A"/>
    <w:rsid w:val="0020030C"/>
    <w:rsid w:val="00201473"/>
    <w:rsid w:val="002036F0"/>
    <w:rsid w:val="002040A7"/>
    <w:rsid w:val="002041AF"/>
    <w:rsid w:val="002041C8"/>
    <w:rsid w:val="00205BCD"/>
    <w:rsid w:val="00206BA1"/>
    <w:rsid w:val="00217FE3"/>
    <w:rsid w:val="00221B95"/>
    <w:rsid w:val="00222619"/>
    <w:rsid w:val="00224352"/>
    <w:rsid w:val="00227CA6"/>
    <w:rsid w:val="002329AE"/>
    <w:rsid w:val="002363A4"/>
    <w:rsid w:val="00237A68"/>
    <w:rsid w:val="002443E5"/>
    <w:rsid w:val="0024512C"/>
    <w:rsid w:val="002459C2"/>
    <w:rsid w:val="00250497"/>
    <w:rsid w:val="00256146"/>
    <w:rsid w:val="002604FE"/>
    <w:rsid w:val="00260992"/>
    <w:rsid w:val="00261FF8"/>
    <w:rsid w:val="00262C77"/>
    <w:rsid w:val="0026424D"/>
    <w:rsid w:val="00264C51"/>
    <w:rsid w:val="00266380"/>
    <w:rsid w:val="002677CF"/>
    <w:rsid w:val="00271EC1"/>
    <w:rsid w:val="00277DB5"/>
    <w:rsid w:val="00280929"/>
    <w:rsid w:val="00280E4B"/>
    <w:rsid w:val="0028211B"/>
    <w:rsid w:val="0028285E"/>
    <w:rsid w:val="00283A7B"/>
    <w:rsid w:val="002854F2"/>
    <w:rsid w:val="002857C8"/>
    <w:rsid w:val="00285E16"/>
    <w:rsid w:val="002901D9"/>
    <w:rsid w:val="0029119A"/>
    <w:rsid w:val="00294179"/>
    <w:rsid w:val="002956E7"/>
    <w:rsid w:val="002A0B63"/>
    <w:rsid w:val="002A16DE"/>
    <w:rsid w:val="002A1AED"/>
    <w:rsid w:val="002A3B1B"/>
    <w:rsid w:val="002A5A1B"/>
    <w:rsid w:val="002B10D7"/>
    <w:rsid w:val="002C6BE8"/>
    <w:rsid w:val="002D1580"/>
    <w:rsid w:val="002D55B9"/>
    <w:rsid w:val="002D5A60"/>
    <w:rsid w:val="002D5CBC"/>
    <w:rsid w:val="002D62DF"/>
    <w:rsid w:val="002E077D"/>
    <w:rsid w:val="002E3B8D"/>
    <w:rsid w:val="002E3BB7"/>
    <w:rsid w:val="002E3D01"/>
    <w:rsid w:val="002E529B"/>
    <w:rsid w:val="002E52E4"/>
    <w:rsid w:val="002E717B"/>
    <w:rsid w:val="002E7D04"/>
    <w:rsid w:val="002F0154"/>
    <w:rsid w:val="002F13FB"/>
    <w:rsid w:val="00303D18"/>
    <w:rsid w:val="00305E32"/>
    <w:rsid w:val="0030606F"/>
    <w:rsid w:val="00307357"/>
    <w:rsid w:val="0030738A"/>
    <w:rsid w:val="00310A83"/>
    <w:rsid w:val="003128DF"/>
    <w:rsid w:val="00312B0C"/>
    <w:rsid w:val="00313166"/>
    <w:rsid w:val="00314F0E"/>
    <w:rsid w:val="00315D19"/>
    <w:rsid w:val="0031616B"/>
    <w:rsid w:val="00316C03"/>
    <w:rsid w:val="00321A91"/>
    <w:rsid w:val="00325C87"/>
    <w:rsid w:val="00327914"/>
    <w:rsid w:val="00327B74"/>
    <w:rsid w:val="00337FFE"/>
    <w:rsid w:val="00341C88"/>
    <w:rsid w:val="003429E1"/>
    <w:rsid w:val="003446C0"/>
    <w:rsid w:val="00347731"/>
    <w:rsid w:val="00350968"/>
    <w:rsid w:val="0035102A"/>
    <w:rsid w:val="00353218"/>
    <w:rsid w:val="0036018F"/>
    <w:rsid w:val="00361E3D"/>
    <w:rsid w:val="003621EC"/>
    <w:rsid w:val="00362A44"/>
    <w:rsid w:val="00362B84"/>
    <w:rsid w:val="00365E31"/>
    <w:rsid w:val="003664CB"/>
    <w:rsid w:val="0037032F"/>
    <w:rsid w:val="00372465"/>
    <w:rsid w:val="00372D49"/>
    <w:rsid w:val="00372F9D"/>
    <w:rsid w:val="003739F0"/>
    <w:rsid w:val="00373E1D"/>
    <w:rsid w:val="0037453F"/>
    <w:rsid w:val="00374775"/>
    <w:rsid w:val="00374ECA"/>
    <w:rsid w:val="003753D4"/>
    <w:rsid w:val="003830B1"/>
    <w:rsid w:val="00390616"/>
    <w:rsid w:val="0039062F"/>
    <w:rsid w:val="00390928"/>
    <w:rsid w:val="003909F8"/>
    <w:rsid w:val="0039321B"/>
    <w:rsid w:val="003934B1"/>
    <w:rsid w:val="003955D3"/>
    <w:rsid w:val="00395C4B"/>
    <w:rsid w:val="00396650"/>
    <w:rsid w:val="00397F42"/>
    <w:rsid w:val="003A3081"/>
    <w:rsid w:val="003A3AFE"/>
    <w:rsid w:val="003A3E0A"/>
    <w:rsid w:val="003A5DF2"/>
    <w:rsid w:val="003B06AD"/>
    <w:rsid w:val="003C245A"/>
    <w:rsid w:val="003C4474"/>
    <w:rsid w:val="003C6A5E"/>
    <w:rsid w:val="003D018D"/>
    <w:rsid w:val="003D081E"/>
    <w:rsid w:val="003D1B62"/>
    <w:rsid w:val="003D3EC0"/>
    <w:rsid w:val="003D3FDC"/>
    <w:rsid w:val="003E4FC9"/>
    <w:rsid w:val="003E50E0"/>
    <w:rsid w:val="003E6550"/>
    <w:rsid w:val="003E68EF"/>
    <w:rsid w:val="003F01C8"/>
    <w:rsid w:val="003F1077"/>
    <w:rsid w:val="003F3A3E"/>
    <w:rsid w:val="003F3D0C"/>
    <w:rsid w:val="003F4614"/>
    <w:rsid w:val="003F5981"/>
    <w:rsid w:val="003F5E98"/>
    <w:rsid w:val="003F786D"/>
    <w:rsid w:val="00400153"/>
    <w:rsid w:val="00400A8E"/>
    <w:rsid w:val="00403709"/>
    <w:rsid w:val="00403C9C"/>
    <w:rsid w:val="004049AD"/>
    <w:rsid w:val="00406E71"/>
    <w:rsid w:val="00410080"/>
    <w:rsid w:val="00411745"/>
    <w:rsid w:val="00412354"/>
    <w:rsid w:val="00416186"/>
    <w:rsid w:val="004213B7"/>
    <w:rsid w:val="00424F33"/>
    <w:rsid w:val="00426408"/>
    <w:rsid w:val="00427108"/>
    <w:rsid w:val="00431340"/>
    <w:rsid w:val="0043481B"/>
    <w:rsid w:val="00435A37"/>
    <w:rsid w:val="00435AEE"/>
    <w:rsid w:val="00441241"/>
    <w:rsid w:val="004451ED"/>
    <w:rsid w:val="004452D2"/>
    <w:rsid w:val="00445D5A"/>
    <w:rsid w:val="004470BC"/>
    <w:rsid w:val="00450266"/>
    <w:rsid w:val="00450D4B"/>
    <w:rsid w:val="004520F9"/>
    <w:rsid w:val="0045446C"/>
    <w:rsid w:val="004556C9"/>
    <w:rsid w:val="00455BA1"/>
    <w:rsid w:val="00456702"/>
    <w:rsid w:val="004577A2"/>
    <w:rsid w:val="00461EEE"/>
    <w:rsid w:val="00464FB2"/>
    <w:rsid w:val="00465467"/>
    <w:rsid w:val="00465B05"/>
    <w:rsid w:val="004661B4"/>
    <w:rsid w:val="004668F8"/>
    <w:rsid w:val="00470687"/>
    <w:rsid w:val="0047637E"/>
    <w:rsid w:val="0047651B"/>
    <w:rsid w:val="00477437"/>
    <w:rsid w:val="00480E87"/>
    <w:rsid w:val="004821BD"/>
    <w:rsid w:val="004845AF"/>
    <w:rsid w:val="00495CD0"/>
    <w:rsid w:val="004A0C2B"/>
    <w:rsid w:val="004A0CB9"/>
    <w:rsid w:val="004A1362"/>
    <w:rsid w:val="004A30A8"/>
    <w:rsid w:val="004A5146"/>
    <w:rsid w:val="004A6323"/>
    <w:rsid w:val="004B021F"/>
    <w:rsid w:val="004B3C1D"/>
    <w:rsid w:val="004B48A0"/>
    <w:rsid w:val="004B4AFF"/>
    <w:rsid w:val="004B5416"/>
    <w:rsid w:val="004B74E5"/>
    <w:rsid w:val="004C12EB"/>
    <w:rsid w:val="004C6278"/>
    <w:rsid w:val="004D10A9"/>
    <w:rsid w:val="004D3371"/>
    <w:rsid w:val="004D478C"/>
    <w:rsid w:val="004D6CB9"/>
    <w:rsid w:val="004D6E29"/>
    <w:rsid w:val="004D7B73"/>
    <w:rsid w:val="004E0857"/>
    <w:rsid w:val="004E24DD"/>
    <w:rsid w:val="004E445D"/>
    <w:rsid w:val="004E4D7F"/>
    <w:rsid w:val="004F022C"/>
    <w:rsid w:val="004F264C"/>
    <w:rsid w:val="004F440D"/>
    <w:rsid w:val="004F7CAB"/>
    <w:rsid w:val="004F7EA0"/>
    <w:rsid w:val="0050119E"/>
    <w:rsid w:val="00502908"/>
    <w:rsid w:val="00507656"/>
    <w:rsid w:val="005123BA"/>
    <w:rsid w:val="00513A69"/>
    <w:rsid w:val="005174C1"/>
    <w:rsid w:val="00520CEF"/>
    <w:rsid w:val="005243A2"/>
    <w:rsid w:val="00526BCD"/>
    <w:rsid w:val="005270A2"/>
    <w:rsid w:val="0052748F"/>
    <w:rsid w:val="00533C1A"/>
    <w:rsid w:val="00535C27"/>
    <w:rsid w:val="00542577"/>
    <w:rsid w:val="0054260B"/>
    <w:rsid w:val="00543133"/>
    <w:rsid w:val="00544170"/>
    <w:rsid w:val="005446B4"/>
    <w:rsid w:val="00546307"/>
    <w:rsid w:val="005501C9"/>
    <w:rsid w:val="00552013"/>
    <w:rsid w:val="005532F4"/>
    <w:rsid w:val="005537D7"/>
    <w:rsid w:val="005574BD"/>
    <w:rsid w:val="005641C6"/>
    <w:rsid w:val="00566D93"/>
    <w:rsid w:val="005677DA"/>
    <w:rsid w:val="00573DEA"/>
    <w:rsid w:val="00575933"/>
    <w:rsid w:val="00583264"/>
    <w:rsid w:val="00584D2D"/>
    <w:rsid w:val="00590C0B"/>
    <w:rsid w:val="00591578"/>
    <w:rsid w:val="00593027"/>
    <w:rsid w:val="0059385F"/>
    <w:rsid w:val="005947EC"/>
    <w:rsid w:val="005966F9"/>
    <w:rsid w:val="00596894"/>
    <w:rsid w:val="005A01BB"/>
    <w:rsid w:val="005A1089"/>
    <w:rsid w:val="005A1B69"/>
    <w:rsid w:val="005A1D01"/>
    <w:rsid w:val="005A2384"/>
    <w:rsid w:val="005A428F"/>
    <w:rsid w:val="005A6DB0"/>
    <w:rsid w:val="005A763D"/>
    <w:rsid w:val="005B0956"/>
    <w:rsid w:val="005B2562"/>
    <w:rsid w:val="005B55BC"/>
    <w:rsid w:val="005B5626"/>
    <w:rsid w:val="005B6AA7"/>
    <w:rsid w:val="005C101F"/>
    <w:rsid w:val="005C1620"/>
    <w:rsid w:val="005C26C4"/>
    <w:rsid w:val="005C358B"/>
    <w:rsid w:val="005C3899"/>
    <w:rsid w:val="005C3967"/>
    <w:rsid w:val="005C6DEE"/>
    <w:rsid w:val="005D072B"/>
    <w:rsid w:val="005D0F82"/>
    <w:rsid w:val="005D15F8"/>
    <w:rsid w:val="005D2C19"/>
    <w:rsid w:val="005D51D3"/>
    <w:rsid w:val="005D5942"/>
    <w:rsid w:val="005D5B20"/>
    <w:rsid w:val="005D5EF5"/>
    <w:rsid w:val="005E0B7E"/>
    <w:rsid w:val="005E148F"/>
    <w:rsid w:val="005E20C8"/>
    <w:rsid w:val="005E3563"/>
    <w:rsid w:val="005E589B"/>
    <w:rsid w:val="005E5DE7"/>
    <w:rsid w:val="005E5F90"/>
    <w:rsid w:val="005F027F"/>
    <w:rsid w:val="005F3769"/>
    <w:rsid w:val="005F457E"/>
    <w:rsid w:val="005F6E8D"/>
    <w:rsid w:val="00600460"/>
    <w:rsid w:val="00601CB0"/>
    <w:rsid w:val="006031D2"/>
    <w:rsid w:val="00604030"/>
    <w:rsid w:val="006064D5"/>
    <w:rsid w:val="00607459"/>
    <w:rsid w:val="006105E5"/>
    <w:rsid w:val="0061518B"/>
    <w:rsid w:val="006244D3"/>
    <w:rsid w:val="00625DD5"/>
    <w:rsid w:val="00626555"/>
    <w:rsid w:val="006272C5"/>
    <w:rsid w:val="00627C30"/>
    <w:rsid w:val="0063134A"/>
    <w:rsid w:val="0063202A"/>
    <w:rsid w:val="00632172"/>
    <w:rsid w:val="006324E5"/>
    <w:rsid w:val="00634E53"/>
    <w:rsid w:val="006406AF"/>
    <w:rsid w:val="00643573"/>
    <w:rsid w:val="006464F7"/>
    <w:rsid w:val="006467D6"/>
    <w:rsid w:val="00650F0C"/>
    <w:rsid w:val="00652700"/>
    <w:rsid w:val="00654529"/>
    <w:rsid w:val="006553A0"/>
    <w:rsid w:val="006558C8"/>
    <w:rsid w:val="00656428"/>
    <w:rsid w:val="00660272"/>
    <w:rsid w:val="00660EB4"/>
    <w:rsid w:val="00662A54"/>
    <w:rsid w:val="00662FBC"/>
    <w:rsid w:val="00667E74"/>
    <w:rsid w:val="00672819"/>
    <w:rsid w:val="006741AA"/>
    <w:rsid w:val="006846FC"/>
    <w:rsid w:val="006859F9"/>
    <w:rsid w:val="00693981"/>
    <w:rsid w:val="006945F7"/>
    <w:rsid w:val="00694C2F"/>
    <w:rsid w:val="006A06B2"/>
    <w:rsid w:val="006A0D20"/>
    <w:rsid w:val="006B01EF"/>
    <w:rsid w:val="006B1169"/>
    <w:rsid w:val="006B353D"/>
    <w:rsid w:val="006B5B08"/>
    <w:rsid w:val="006C22B8"/>
    <w:rsid w:val="006D0D33"/>
    <w:rsid w:val="006D1D1B"/>
    <w:rsid w:val="006D33B0"/>
    <w:rsid w:val="006D3FE0"/>
    <w:rsid w:val="006D6130"/>
    <w:rsid w:val="006D69CD"/>
    <w:rsid w:val="006D6D3F"/>
    <w:rsid w:val="006E239F"/>
    <w:rsid w:val="006E2AC5"/>
    <w:rsid w:val="006E3194"/>
    <w:rsid w:val="006E35B8"/>
    <w:rsid w:val="006E3A27"/>
    <w:rsid w:val="006E4472"/>
    <w:rsid w:val="006F0EA3"/>
    <w:rsid w:val="006F3B4B"/>
    <w:rsid w:val="006F76A9"/>
    <w:rsid w:val="00700F0A"/>
    <w:rsid w:val="0070316A"/>
    <w:rsid w:val="00703FFA"/>
    <w:rsid w:val="00704144"/>
    <w:rsid w:val="0070610A"/>
    <w:rsid w:val="007074D0"/>
    <w:rsid w:val="00711B37"/>
    <w:rsid w:val="007124BB"/>
    <w:rsid w:val="00713743"/>
    <w:rsid w:val="007233C7"/>
    <w:rsid w:val="00725766"/>
    <w:rsid w:val="00727FF0"/>
    <w:rsid w:val="00730973"/>
    <w:rsid w:val="00731542"/>
    <w:rsid w:val="007337E8"/>
    <w:rsid w:val="00735132"/>
    <w:rsid w:val="00736AD5"/>
    <w:rsid w:val="00737C33"/>
    <w:rsid w:val="007405E9"/>
    <w:rsid w:val="00740ADB"/>
    <w:rsid w:val="00741FD5"/>
    <w:rsid w:val="00745B2C"/>
    <w:rsid w:val="00747715"/>
    <w:rsid w:val="00750175"/>
    <w:rsid w:val="007505C1"/>
    <w:rsid w:val="00751BC4"/>
    <w:rsid w:val="00755727"/>
    <w:rsid w:val="007561CA"/>
    <w:rsid w:val="00756AF4"/>
    <w:rsid w:val="00761923"/>
    <w:rsid w:val="007648A4"/>
    <w:rsid w:val="00767FF3"/>
    <w:rsid w:val="00771426"/>
    <w:rsid w:val="00775E57"/>
    <w:rsid w:val="007760C7"/>
    <w:rsid w:val="00782031"/>
    <w:rsid w:val="0078398B"/>
    <w:rsid w:val="007907A9"/>
    <w:rsid w:val="00790F17"/>
    <w:rsid w:val="00793D0D"/>
    <w:rsid w:val="0079564F"/>
    <w:rsid w:val="00795F23"/>
    <w:rsid w:val="00797D34"/>
    <w:rsid w:val="007A5B1B"/>
    <w:rsid w:val="007B0733"/>
    <w:rsid w:val="007B3E18"/>
    <w:rsid w:val="007B76B8"/>
    <w:rsid w:val="007C0649"/>
    <w:rsid w:val="007C2E55"/>
    <w:rsid w:val="007C3F99"/>
    <w:rsid w:val="007D2DE6"/>
    <w:rsid w:val="007D36BE"/>
    <w:rsid w:val="007D3D0E"/>
    <w:rsid w:val="007D5700"/>
    <w:rsid w:val="007D5DD1"/>
    <w:rsid w:val="007E138A"/>
    <w:rsid w:val="007E23D9"/>
    <w:rsid w:val="007E2718"/>
    <w:rsid w:val="007E40C4"/>
    <w:rsid w:val="007F1CAB"/>
    <w:rsid w:val="007F20FC"/>
    <w:rsid w:val="007F34C8"/>
    <w:rsid w:val="007F37CE"/>
    <w:rsid w:val="00805303"/>
    <w:rsid w:val="00807042"/>
    <w:rsid w:val="008167B0"/>
    <w:rsid w:val="00820ABD"/>
    <w:rsid w:val="00824BDD"/>
    <w:rsid w:val="00826FA7"/>
    <w:rsid w:val="00833638"/>
    <w:rsid w:val="00833F88"/>
    <w:rsid w:val="00836398"/>
    <w:rsid w:val="0083776A"/>
    <w:rsid w:val="008429E7"/>
    <w:rsid w:val="00844B40"/>
    <w:rsid w:val="00845138"/>
    <w:rsid w:val="008460B1"/>
    <w:rsid w:val="00846A30"/>
    <w:rsid w:val="00847F79"/>
    <w:rsid w:val="0085196E"/>
    <w:rsid w:val="008531B6"/>
    <w:rsid w:val="008555AA"/>
    <w:rsid w:val="0085673C"/>
    <w:rsid w:val="008574B5"/>
    <w:rsid w:val="008603F4"/>
    <w:rsid w:val="00860558"/>
    <w:rsid w:val="008614D2"/>
    <w:rsid w:val="00861741"/>
    <w:rsid w:val="00862179"/>
    <w:rsid w:val="008628F4"/>
    <w:rsid w:val="00865174"/>
    <w:rsid w:val="00866640"/>
    <w:rsid w:val="00867D1E"/>
    <w:rsid w:val="00867D7C"/>
    <w:rsid w:val="0087569D"/>
    <w:rsid w:val="00880E85"/>
    <w:rsid w:val="00881D04"/>
    <w:rsid w:val="00881D0E"/>
    <w:rsid w:val="0088613E"/>
    <w:rsid w:val="00891799"/>
    <w:rsid w:val="0089264F"/>
    <w:rsid w:val="00893077"/>
    <w:rsid w:val="008937FD"/>
    <w:rsid w:val="008940B6"/>
    <w:rsid w:val="00895F4C"/>
    <w:rsid w:val="008978B9"/>
    <w:rsid w:val="00897907"/>
    <w:rsid w:val="008A2CCF"/>
    <w:rsid w:val="008A4833"/>
    <w:rsid w:val="008A5DB7"/>
    <w:rsid w:val="008A62DB"/>
    <w:rsid w:val="008B003E"/>
    <w:rsid w:val="008B2189"/>
    <w:rsid w:val="008B349E"/>
    <w:rsid w:val="008B6C44"/>
    <w:rsid w:val="008C06F1"/>
    <w:rsid w:val="008C3CBE"/>
    <w:rsid w:val="008C76E8"/>
    <w:rsid w:val="008D0B9E"/>
    <w:rsid w:val="008D11EF"/>
    <w:rsid w:val="008D2040"/>
    <w:rsid w:val="008D24F5"/>
    <w:rsid w:val="008D544A"/>
    <w:rsid w:val="008D7329"/>
    <w:rsid w:val="008D7FDA"/>
    <w:rsid w:val="008E3422"/>
    <w:rsid w:val="008E3A5A"/>
    <w:rsid w:val="008E5BD6"/>
    <w:rsid w:val="008E669B"/>
    <w:rsid w:val="008E7020"/>
    <w:rsid w:val="008F2C6D"/>
    <w:rsid w:val="008F483E"/>
    <w:rsid w:val="008F5082"/>
    <w:rsid w:val="008F7201"/>
    <w:rsid w:val="00900456"/>
    <w:rsid w:val="00901CE1"/>
    <w:rsid w:val="009028B5"/>
    <w:rsid w:val="0091305D"/>
    <w:rsid w:val="009154B1"/>
    <w:rsid w:val="0092000D"/>
    <w:rsid w:val="009204F8"/>
    <w:rsid w:val="009225DD"/>
    <w:rsid w:val="00922698"/>
    <w:rsid w:val="009226D9"/>
    <w:rsid w:val="00922E4C"/>
    <w:rsid w:val="00926F25"/>
    <w:rsid w:val="009326C5"/>
    <w:rsid w:val="00933717"/>
    <w:rsid w:val="00936692"/>
    <w:rsid w:val="009366DA"/>
    <w:rsid w:val="009423D4"/>
    <w:rsid w:val="00943F3B"/>
    <w:rsid w:val="0095116F"/>
    <w:rsid w:val="00956AC3"/>
    <w:rsid w:val="00960649"/>
    <w:rsid w:val="0096178A"/>
    <w:rsid w:val="00961BA2"/>
    <w:rsid w:val="00962334"/>
    <w:rsid w:val="009647F5"/>
    <w:rsid w:val="00965F78"/>
    <w:rsid w:val="00966588"/>
    <w:rsid w:val="00967385"/>
    <w:rsid w:val="009707EA"/>
    <w:rsid w:val="00973BBF"/>
    <w:rsid w:val="009745EC"/>
    <w:rsid w:val="00975C32"/>
    <w:rsid w:val="00975DA0"/>
    <w:rsid w:val="009764F9"/>
    <w:rsid w:val="009800A4"/>
    <w:rsid w:val="00981A1A"/>
    <w:rsid w:val="00982BD6"/>
    <w:rsid w:val="009842B2"/>
    <w:rsid w:val="00985FCF"/>
    <w:rsid w:val="00991104"/>
    <w:rsid w:val="00992AB5"/>
    <w:rsid w:val="009956D1"/>
    <w:rsid w:val="00997AC1"/>
    <w:rsid w:val="009A5307"/>
    <w:rsid w:val="009A7766"/>
    <w:rsid w:val="009B3EA8"/>
    <w:rsid w:val="009B7629"/>
    <w:rsid w:val="009C0ED6"/>
    <w:rsid w:val="009C2CB7"/>
    <w:rsid w:val="009C5AD9"/>
    <w:rsid w:val="009C5FB0"/>
    <w:rsid w:val="009C624C"/>
    <w:rsid w:val="009D483A"/>
    <w:rsid w:val="009D7300"/>
    <w:rsid w:val="009D7D45"/>
    <w:rsid w:val="009E1336"/>
    <w:rsid w:val="009E36CB"/>
    <w:rsid w:val="009E3D46"/>
    <w:rsid w:val="009E438F"/>
    <w:rsid w:val="009E58C9"/>
    <w:rsid w:val="009F189F"/>
    <w:rsid w:val="009F1D6F"/>
    <w:rsid w:val="00A00124"/>
    <w:rsid w:val="00A02FFF"/>
    <w:rsid w:val="00A03ADB"/>
    <w:rsid w:val="00A03C34"/>
    <w:rsid w:val="00A04CDE"/>
    <w:rsid w:val="00A079C2"/>
    <w:rsid w:val="00A1277C"/>
    <w:rsid w:val="00A138F9"/>
    <w:rsid w:val="00A13B21"/>
    <w:rsid w:val="00A14741"/>
    <w:rsid w:val="00A15724"/>
    <w:rsid w:val="00A17552"/>
    <w:rsid w:val="00A2164B"/>
    <w:rsid w:val="00A218F0"/>
    <w:rsid w:val="00A23F90"/>
    <w:rsid w:val="00A24752"/>
    <w:rsid w:val="00A25E6F"/>
    <w:rsid w:val="00A27ADE"/>
    <w:rsid w:val="00A30DFB"/>
    <w:rsid w:val="00A31B3C"/>
    <w:rsid w:val="00A369C3"/>
    <w:rsid w:val="00A36FAF"/>
    <w:rsid w:val="00A375BA"/>
    <w:rsid w:val="00A37CFC"/>
    <w:rsid w:val="00A431C3"/>
    <w:rsid w:val="00A449F4"/>
    <w:rsid w:val="00A54203"/>
    <w:rsid w:val="00A64399"/>
    <w:rsid w:val="00A657C0"/>
    <w:rsid w:val="00A71EEE"/>
    <w:rsid w:val="00A769CE"/>
    <w:rsid w:val="00A82FCC"/>
    <w:rsid w:val="00A84A80"/>
    <w:rsid w:val="00A8571B"/>
    <w:rsid w:val="00A87FB1"/>
    <w:rsid w:val="00A96452"/>
    <w:rsid w:val="00A97FA7"/>
    <w:rsid w:val="00AA0896"/>
    <w:rsid w:val="00AA1EA2"/>
    <w:rsid w:val="00AA248A"/>
    <w:rsid w:val="00AA27D2"/>
    <w:rsid w:val="00AA3247"/>
    <w:rsid w:val="00AA36F9"/>
    <w:rsid w:val="00AA5358"/>
    <w:rsid w:val="00AB0912"/>
    <w:rsid w:val="00AB0ADF"/>
    <w:rsid w:val="00AB40FE"/>
    <w:rsid w:val="00AB42BC"/>
    <w:rsid w:val="00AB5A87"/>
    <w:rsid w:val="00AC19BA"/>
    <w:rsid w:val="00AC2333"/>
    <w:rsid w:val="00AC2C3E"/>
    <w:rsid w:val="00AC2FCC"/>
    <w:rsid w:val="00AC51C9"/>
    <w:rsid w:val="00AC5D6C"/>
    <w:rsid w:val="00AC7CD9"/>
    <w:rsid w:val="00AD28CD"/>
    <w:rsid w:val="00AD2FC7"/>
    <w:rsid w:val="00AD5157"/>
    <w:rsid w:val="00AD742F"/>
    <w:rsid w:val="00AE03CE"/>
    <w:rsid w:val="00AE05C2"/>
    <w:rsid w:val="00AE7634"/>
    <w:rsid w:val="00AE76EB"/>
    <w:rsid w:val="00AE7BCE"/>
    <w:rsid w:val="00AF6769"/>
    <w:rsid w:val="00AF7DD1"/>
    <w:rsid w:val="00B12D3C"/>
    <w:rsid w:val="00B1306D"/>
    <w:rsid w:val="00B16760"/>
    <w:rsid w:val="00B31B82"/>
    <w:rsid w:val="00B3335B"/>
    <w:rsid w:val="00B33AC6"/>
    <w:rsid w:val="00B36637"/>
    <w:rsid w:val="00B36E1F"/>
    <w:rsid w:val="00B400CA"/>
    <w:rsid w:val="00B401D3"/>
    <w:rsid w:val="00B405B6"/>
    <w:rsid w:val="00B41A64"/>
    <w:rsid w:val="00B44DDF"/>
    <w:rsid w:val="00B46923"/>
    <w:rsid w:val="00B46998"/>
    <w:rsid w:val="00B51712"/>
    <w:rsid w:val="00B53EED"/>
    <w:rsid w:val="00B55009"/>
    <w:rsid w:val="00B562CF"/>
    <w:rsid w:val="00B63570"/>
    <w:rsid w:val="00B67F3D"/>
    <w:rsid w:val="00B72977"/>
    <w:rsid w:val="00B76E91"/>
    <w:rsid w:val="00B770FA"/>
    <w:rsid w:val="00B862DD"/>
    <w:rsid w:val="00B90B9F"/>
    <w:rsid w:val="00B93688"/>
    <w:rsid w:val="00B939C0"/>
    <w:rsid w:val="00B9773B"/>
    <w:rsid w:val="00B97D92"/>
    <w:rsid w:val="00B97E9C"/>
    <w:rsid w:val="00BA17FD"/>
    <w:rsid w:val="00BA28C8"/>
    <w:rsid w:val="00BA49EC"/>
    <w:rsid w:val="00BA6369"/>
    <w:rsid w:val="00BA66D9"/>
    <w:rsid w:val="00BA7021"/>
    <w:rsid w:val="00BB0DA9"/>
    <w:rsid w:val="00BB409A"/>
    <w:rsid w:val="00BC01B2"/>
    <w:rsid w:val="00BC0A4C"/>
    <w:rsid w:val="00BC29F5"/>
    <w:rsid w:val="00BC2C4D"/>
    <w:rsid w:val="00BC2F40"/>
    <w:rsid w:val="00BC53CC"/>
    <w:rsid w:val="00BC5D55"/>
    <w:rsid w:val="00BC69BC"/>
    <w:rsid w:val="00BC7446"/>
    <w:rsid w:val="00BD0A5F"/>
    <w:rsid w:val="00BD0EBB"/>
    <w:rsid w:val="00BD12B5"/>
    <w:rsid w:val="00BD13E9"/>
    <w:rsid w:val="00BD1959"/>
    <w:rsid w:val="00BD350D"/>
    <w:rsid w:val="00BD3BD8"/>
    <w:rsid w:val="00BD45ED"/>
    <w:rsid w:val="00BD6971"/>
    <w:rsid w:val="00BE1262"/>
    <w:rsid w:val="00BE13C2"/>
    <w:rsid w:val="00BE5D99"/>
    <w:rsid w:val="00BF0F88"/>
    <w:rsid w:val="00BF5F04"/>
    <w:rsid w:val="00C018DC"/>
    <w:rsid w:val="00C07274"/>
    <w:rsid w:val="00C1189C"/>
    <w:rsid w:val="00C13489"/>
    <w:rsid w:val="00C14E43"/>
    <w:rsid w:val="00C15B73"/>
    <w:rsid w:val="00C16A55"/>
    <w:rsid w:val="00C1721C"/>
    <w:rsid w:val="00C25C28"/>
    <w:rsid w:val="00C31198"/>
    <w:rsid w:val="00C31C2D"/>
    <w:rsid w:val="00C33835"/>
    <w:rsid w:val="00C34922"/>
    <w:rsid w:val="00C44624"/>
    <w:rsid w:val="00C47D52"/>
    <w:rsid w:val="00C514EB"/>
    <w:rsid w:val="00C51921"/>
    <w:rsid w:val="00C52C17"/>
    <w:rsid w:val="00C53BAD"/>
    <w:rsid w:val="00C564B7"/>
    <w:rsid w:val="00C6205D"/>
    <w:rsid w:val="00C71A9C"/>
    <w:rsid w:val="00C723F5"/>
    <w:rsid w:val="00C73001"/>
    <w:rsid w:val="00C75A13"/>
    <w:rsid w:val="00C764BE"/>
    <w:rsid w:val="00C76D68"/>
    <w:rsid w:val="00C7770E"/>
    <w:rsid w:val="00C80E2A"/>
    <w:rsid w:val="00C83D79"/>
    <w:rsid w:val="00C83DA1"/>
    <w:rsid w:val="00C9011F"/>
    <w:rsid w:val="00C90B98"/>
    <w:rsid w:val="00C91DB2"/>
    <w:rsid w:val="00C93BBB"/>
    <w:rsid w:val="00C976A0"/>
    <w:rsid w:val="00CA053B"/>
    <w:rsid w:val="00CB1220"/>
    <w:rsid w:val="00CB18E7"/>
    <w:rsid w:val="00CB3D6F"/>
    <w:rsid w:val="00CB75E3"/>
    <w:rsid w:val="00CC1249"/>
    <w:rsid w:val="00CC1C38"/>
    <w:rsid w:val="00CC275A"/>
    <w:rsid w:val="00CC69E9"/>
    <w:rsid w:val="00CD311B"/>
    <w:rsid w:val="00CD5DB2"/>
    <w:rsid w:val="00CD62E6"/>
    <w:rsid w:val="00CD70A0"/>
    <w:rsid w:val="00CE3623"/>
    <w:rsid w:val="00CE3FF8"/>
    <w:rsid w:val="00CE70E7"/>
    <w:rsid w:val="00CE7C51"/>
    <w:rsid w:val="00CF5EE4"/>
    <w:rsid w:val="00CF5EE8"/>
    <w:rsid w:val="00CF7126"/>
    <w:rsid w:val="00CF752C"/>
    <w:rsid w:val="00CF7DBF"/>
    <w:rsid w:val="00D03731"/>
    <w:rsid w:val="00D03A40"/>
    <w:rsid w:val="00D047BA"/>
    <w:rsid w:val="00D13F20"/>
    <w:rsid w:val="00D1440B"/>
    <w:rsid w:val="00D21981"/>
    <w:rsid w:val="00D21D93"/>
    <w:rsid w:val="00D22028"/>
    <w:rsid w:val="00D243BE"/>
    <w:rsid w:val="00D248E0"/>
    <w:rsid w:val="00D268E2"/>
    <w:rsid w:val="00D268F8"/>
    <w:rsid w:val="00D274E5"/>
    <w:rsid w:val="00D27FA3"/>
    <w:rsid w:val="00D30F61"/>
    <w:rsid w:val="00D331ED"/>
    <w:rsid w:val="00D340E3"/>
    <w:rsid w:val="00D37743"/>
    <w:rsid w:val="00D458A3"/>
    <w:rsid w:val="00D503AE"/>
    <w:rsid w:val="00D566BF"/>
    <w:rsid w:val="00D619C5"/>
    <w:rsid w:val="00D665C5"/>
    <w:rsid w:val="00D7021F"/>
    <w:rsid w:val="00D73164"/>
    <w:rsid w:val="00D74BDC"/>
    <w:rsid w:val="00D75173"/>
    <w:rsid w:val="00D75668"/>
    <w:rsid w:val="00D75E95"/>
    <w:rsid w:val="00D8007D"/>
    <w:rsid w:val="00D852D8"/>
    <w:rsid w:val="00D85839"/>
    <w:rsid w:val="00D86F09"/>
    <w:rsid w:val="00D97F1B"/>
    <w:rsid w:val="00DA28A2"/>
    <w:rsid w:val="00DA4D74"/>
    <w:rsid w:val="00DA5BF3"/>
    <w:rsid w:val="00DB6C9B"/>
    <w:rsid w:val="00DC17D1"/>
    <w:rsid w:val="00DC25B8"/>
    <w:rsid w:val="00DC3681"/>
    <w:rsid w:val="00DC5490"/>
    <w:rsid w:val="00DD1665"/>
    <w:rsid w:val="00DD1888"/>
    <w:rsid w:val="00DD30DF"/>
    <w:rsid w:val="00DD4124"/>
    <w:rsid w:val="00DD505B"/>
    <w:rsid w:val="00DD5CBF"/>
    <w:rsid w:val="00DE2FAB"/>
    <w:rsid w:val="00DE7010"/>
    <w:rsid w:val="00DE7953"/>
    <w:rsid w:val="00DE7FFA"/>
    <w:rsid w:val="00DF021B"/>
    <w:rsid w:val="00DF1D86"/>
    <w:rsid w:val="00DF4CD5"/>
    <w:rsid w:val="00DF67D0"/>
    <w:rsid w:val="00DF6B30"/>
    <w:rsid w:val="00E04688"/>
    <w:rsid w:val="00E10CB4"/>
    <w:rsid w:val="00E134E3"/>
    <w:rsid w:val="00E13CE4"/>
    <w:rsid w:val="00E16DDB"/>
    <w:rsid w:val="00E20119"/>
    <w:rsid w:val="00E21920"/>
    <w:rsid w:val="00E31539"/>
    <w:rsid w:val="00E3171E"/>
    <w:rsid w:val="00E3196F"/>
    <w:rsid w:val="00E3422C"/>
    <w:rsid w:val="00E36CAD"/>
    <w:rsid w:val="00E37CD0"/>
    <w:rsid w:val="00E4533B"/>
    <w:rsid w:val="00E46208"/>
    <w:rsid w:val="00E46802"/>
    <w:rsid w:val="00E50247"/>
    <w:rsid w:val="00E51710"/>
    <w:rsid w:val="00E51C45"/>
    <w:rsid w:val="00E55A3A"/>
    <w:rsid w:val="00E55A4D"/>
    <w:rsid w:val="00E56DDB"/>
    <w:rsid w:val="00E56F1A"/>
    <w:rsid w:val="00E57E88"/>
    <w:rsid w:val="00E62C6D"/>
    <w:rsid w:val="00E652C3"/>
    <w:rsid w:val="00E657B4"/>
    <w:rsid w:val="00E6613F"/>
    <w:rsid w:val="00E66B10"/>
    <w:rsid w:val="00E71A0B"/>
    <w:rsid w:val="00E721E9"/>
    <w:rsid w:val="00E7237D"/>
    <w:rsid w:val="00E73216"/>
    <w:rsid w:val="00E737C7"/>
    <w:rsid w:val="00E756BA"/>
    <w:rsid w:val="00E83BE4"/>
    <w:rsid w:val="00E857F8"/>
    <w:rsid w:val="00E85ECE"/>
    <w:rsid w:val="00E86BBE"/>
    <w:rsid w:val="00E91533"/>
    <w:rsid w:val="00E91BA9"/>
    <w:rsid w:val="00E95B80"/>
    <w:rsid w:val="00E9720E"/>
    <w:rsid w:val="00EA0999"/>
    <w:rsid w:val="00EA31A3"/>
    <w:rsid w:val="00EA473F"/>
    <w:rsid w:val="00EA5E7C"/>
    <w:rsid w:val="00EB1EB1"/>
    <w:rsid w:val="00EB3C13"/>
    <w:rsid w:val="00EB435E"/>
    <w:rsid w:val="00EB45F0"/>
    <w:rsid w:val="00EB4653"/>
    <w:rsid w:val="00EB477B"/>
    <w:rsid w:val="00EB6EB8"/>
    <w:rsid w:val="00EC4029"/>
    <w:rsid w:val="00EC4CAB"/>
    <w:rsid w:val="00EC62DC"/>
    <w:rsid w:val="00ED2A5D"/>
    <w:rsid w:val="00EE07A0"/>
    <w:rsid w:val="00EE72F5"/>
    <w:rsid w:val="00EF15C9"/>
    <w:rsid w:val="00EF25E8"/>
    <w:rsid w:val="00EF32F9"/>
    <w:rsid w:val="00EF42F0"/>
    <w:rsid w:val="00EF66FC"/>
    <w:rsid w:val="00EF7FF2"/>
    <w:rsid w:val="00F0142A"/>
    <w:rsid w:val="00F03DAB"/>
    <w:rsid w:val="00F05013"/>
    <w:rsid w:val="00F05DC9"/>
    <w:rsid w:val="00F0668E"/>
    <w:rsid w:val="00F06D9A"/>
    <w:rsid w:val="00F0764A"/>
    <w:rsid w:val="00F1097F"/>
    <w:rsid w:val="00F126EE"/>
    <w:rsid w:val="00F12B5A"/>
    <w:rsid w:val="00F20C7D"/>
    <w:rsid w:val="00F20D90"/>
    <w:rsid w:val="00F223AA"/>
    <w:rsid w:val="00F22820"/>
    <w:rsid w:val="00F2391A"/>
    <w:rsid w:val="00F27423"/>
    <w:rsid w:val="00F32730"/>
    <w:rsid w:val="00F35BFF"/>
    <w:rsid w:val="00F43A4B"/>
    <w:rsid w:val="00F462D2"/>
    <w:rsid w:val="00F515E4"/>
    <w:rsid w:val="00F52255"/>
    <w:rsid w:val="00F57403"/>
    <w:rsid w:val="00F63311"/>
    <w:rsid w:val="00F640A8"/>
    <w:rsid w:val="00F664C3"/>
    <w:rsid w:val="00F70C37"/>
    <w:rsid w:val="00F70FAB"/>
    <w:rsid w:val="00F7204E"/>
    <w:rsid w:val="00F732C0"/>
    <w:rsid w:val="00F7350E"/>
    <w:rsid w:val="00F81B4D"/>
    <w:rsid w:val="00F82679"/>
    <w:rsid w:val="00F83C7F"/>
    <w:rsid w:val="00F8406B"/>
    <w:rsid w:val="00F84CFF"/>
    <w:rsid w:val="00F90F1D"/>
    <w:rsid w:val="00F93C2B"/>
    <w:rsid w:val="00F95019"/>
    <w:rsid w:val="00F95857"/>
    <w:rsid w:val="00F969B9"/>
    <w:rsid w:val="00FA5BC3"/>
    <w:rsid w:val="00FA5E9E"/>
    <w:rsid w:val="00FA73A5"/>
    <w:rsid w:val="00FB147B"/>
    <w:rsid w:val="00FB2ABD"/>
    <w:rsid w:val="00FB2B87"/>
    <w:rsid w:val="00FB3CD9"/>
    <w:rsid w:val="00FB47D2"/>
    <w:rsid w:val="00FB66C0"/>
    <w:rsid w:val="00FC005C"/>
    <w:rsid w:val="00FC03BA"/>
    <w:rsid w:val="00FC125C"/>
    <w:rsid w:val="00FC278C"/>
    <w:rsid w:val="00FC2DAA"/>
    <w:rsid w:val="00FC3F7A"/>
    <w:rsid w:val="00FC5ADC"/>
    <w:rsid w:val="00FC6178"/>
    <w:rsid w:val="00FD10F9"/>
    <w:rsid w:val="00FD21E1"/>
    <w:rsid w:val="00FD2BDC"/>
    <w:rsid w:val="00FD355F"/>
    <w:rsid w:val="00FD644E"/>
    <w:rsid w:val="00FD7973"/>
    <w:rsid w:val="00FE39A5"/>
    <w:rsid w:val="00FE4AE9"/>
    <w:rsid w:val="00FE7136"/>
    <w:rsid w:val="00FE77D0"/>
    <w:rsid w:val="00FF79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3125C"/>
  <w15:chartTrackingRefBased/>
  <w15:docId w15:val="{BB409C93-C514-43F1-B582-62C3AF14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846FC"/>
    <w:pPr>
      <w:spacing w:after="320" w:line="300" w:lineRule="auto"/>
    </w:pPr>
    <w:rPr>
      <w:rFonts w:eastAsiaTheme="minorEastAsia"/>
      <w:color w:val="44546A" w:themeColor="text2"/>
      <w:kern w:val="0"/>
      <w:sz w:val="20"/>
      <w:szCs w:val="20"/>
      <w:lang w:eastAsia="ja-JP"/>
      <w14:ligatures w14:val="none"/>
    </w:rPr>
  </w:style>
  <w:style w:type="paragraph" w:styleId="Virsraksts1">
    <w:name w:val="heading 1"/>
    <w:basedOn w:val="Parasts"/>
    <w:next w:val="Parasts"/>
    <w:link w:val="Virsraksts1Rakstz"/>
    <w:uiPriority w:val="9"/>
    <w:qFormat/>
    <w:rsid w:val="00D74BDC"/>
    <w:pPr>
      <w:keepNext/>
      <w:keepLines/>
      <w:pBdr>
        <w:bottom w:val="single" w:sz="8" w:space="0" w:color="D9E2F3" w:themeColor="accent1" w:themeTint="33"/>
      </w:pBdr>
      <w:spacing w:after="200"/>
      <w:outlineLvl w:val="0"/>
    </w:pPr>
    <w:rPr>
      <w:rFonts w:asciiTheme="majorHAnsi" w:eastAsiaTheme="majorEastAsia" w:hAnsiTheme="majorHAnsi" w:cstheme="majorBidi"/>
      <w:color w:val="4472C4" w:themeColor="accent1"/>
      <w:sz w:val="36"/>
      <w:szCs w:val="36"/>
    </w:rPr>
  </w:style>
  <w:style w:type="paragraph" w:styleId="Virsraksts2">
    <w:name w:val="heading 2"/>
    <w:basedOn w:val="Parasts"/>
    <w:next w:val="Parasts"/>
    <w:link w:val="Virsraksts2Rakstz"/>
    <w:uiPriority w:val="9"/>
    <w:unhideWhenUsed/>
    <w:qFormat/>
    <w:rsid w:val="00D74B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312B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74BDC"/>
    <w:rPr>
      <w:rFonts w:asciiTheme="majorHAnsi" w:eastAsiaTheme="majorEastAsia" w:hAnsiTheme="majorHAnsi" w:cstheme="majorBidi"/>
      <w:color w:val="4472C4" w:themeColor="accent1"/>
      <w:kern w:val="0"/>
      <w:sz w:val="36"/>
      <w:szCs w:val="36"/>
      <w:lang w:val="en-US" w:eastAsia="ja-JP"/>
      <w14:ligatures w14:val="none"/>
    </w:rPr>
  </w:style>
  <w:style w:type="character" w:customStyle="1" w:styleId="Virsraksts2Rakstz">
    <w:name w:val="Virsraksts 2 Rakstz."/>
    <w:basedOn w:val="Noklusjumarindkopasfonts"/>
    <w:link w:val="Virsraksts2"/>
    <w:uiPriority w:val="9"/>
    <w:rsid w:val="00D74BDC"/>
    <w:rPr>
      <w:rFonts w:asciiTheme="majorHAnsi" w:eastAsiaTheme="majorEastAsia" w:hAnsiTheme="majorHAnsi" w:cstheme="majorBidi"/>
      <w:color w:val="2F5496" w:themeColor="accent1" w:themeShade="BF"/>
      <w:kern w:val="0"/>
      <w:sz w:val="26"/>
      <w:szCs w:val="26"/>
      <w:lang w:val="en-US" w:eastAsia="ja-JP"/>
      <w14:ligatures w14:val="none"/>
    </w:rPr>
  </w:style>
  <w:style w:type="table" w:styleId="Reatabula">
    <w:name w:val="Table Grid"/>
    <w:basedOn w:val="Parastatabula"/>
    <w:uiPriority w:val="59"/>
    <w:rsid w:val="00D74BDC"/>
    <w:pPr>
      <w:spacing w:after="0" w:line="240" w:lineRule="auto"/>
    </w:pPr>
    <w:rPr>
      <w:rFonts w:eastAsiaTheme="minorEastAsia"/>
      <w:color w:val="44546A" w:themeColor="text2"/>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99"/>
    <w:qFormat/>
    <w:rsid w:val="00D74BDC"/>
    <w:pPr>
      <w:spacing w:after="0" w:line="240" w:lineRule="auto"/>
      <w:ind w:left="720"/>
      <w:contextualSpacing/>
    </w:pPr>
    <w:rPr>
      <w:rFonts w:ascii="Times New Roman" w:eastAsia="Times New Roman" w:hAnsi="Times New Roman" w:cs="Times New Roman"/>
      <w:color w:val="auto"/>
      <w:sz w:val="24"/>
      <w:szCs w:val="24"/>
      <w:lang w:eastAsia="en-US"/>
    </w:rPr>
  </w:style>
  <w:style w:type="paragraph" w:styleId="Galvene">
    <w:name w:val="header"/>
    <w:basedOn w:val="Parasts"/>
    <w:link w:val="GalveneRakstz"/>
    <w:uiPriority w:val="99"/>
    <w:unhideWhenUsed/>
    <w:rsid w:val="00D74BDC"/>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D74BDC"/>
    <w:rPr>
      <w:rFonts w:eastAsiaTheme="minorEastAsia"/>
      <w:color w:val="44546A" w:themeColor="text2"/>
      <w:kern w:val="0"/>
      <w:sz w:val="20"/>
      <w:szCs w:val="20"/>
      <w:lang w:val="en-US" w:eastAsia="ja-JP"/>
      <w14:ligatures w14:val="none"/>
    </w:rPr>
  </w:style>
  <w:style w:type="character" w:styleId="Hipersaite">
    <w:name w:val="Hyperlink"/>
    <w:basedOn w:val="Noklusjumarindkopasfonts"/>
    <w:uiPriority w:val="99"/>
    <w:unhideWhenUsed/>
    <w:rsid w:val="00D74BDC"/>
    <w:rPr>
      <w:color w:val="0563C1" w:themeColor="hyperlink"/>
      <w:u w:val="single"/>
    </w:rPr>
  </w:style>
  <w:style w:type="character" w:customStyle="1" w:styleId="VrestekstsRakstz">
    <w:name w:val="Vēres teksts Rakstz."/>
    <w:basedOn w:val="Noklusjumarindkopasfonts"/>
    <w:link w:val="Vresteksts"/>
    <w:uiPriority w:val="99"/>
    <w:rsid w:val="00D74BDC"/>
    <w:rPr>
      <w:rFonts w:eastAsia="Calibri"/>
      <w:sz w:val="24"/>
      <w:szCs w:val="24"/>
      <w:lang w:eastAsia="lv-LV"/>
    </w:rPr>
  </w:style>
  <w:style w:type="paragraph" w:styleId="Vresteksts">
    <w:name w:val="footnote text"/>
    <w:basedOn w:val="Parasts"/>
    <w:link w:val="VrestekstsRakstz"/>
    <w:uiPriority w:val="99"/>
    <w:rsid w:val="00D74BDC"/>
    <w:pPr>
      <w:spacing w:after="0" w:line="240" w:lineRule="auto"/>
    </w:pPr>
    <w:rPr>
      <w:rFonts w:eastAsia="Calibri"/>
      <w:color w:val="auto"/>
      <w:kern w:val="2"/>
      <w:sz w:val="24"/>
      <w:szCs w:val="24"/>
      <w:lang w:eastAsia="lv-LV"/>
      <w14:ligatures w14:val="standardContextual"/>
    </w:rPr>
  </w:style>
  <w:style w:type="character" w:customStyle="1" w:styleId="FootnoteTextChar1">
    <w:name w:val="Footnote Text Char1"/>
    <w:basedOn w:val="Noklusjumarindkopasfonts"/>
    <w:uiPriority w:val="99"/>
    <w:semiHidden/>
    <w:rsid w:val="00D74BDC"/>
    <w:rPr>
      <w:rFonts w:eastAsiaTheme="minorEastAsia"/>
      <w:color w:val="44546A" w:themeColor="text2"/>
      <w:kern w:val="0"/>
      <w:sz w:val="20"/>
      <w:szCs w:val="20"/>
      <w:lang w:val="en-US" w:eastAsia="ja-JP"/>
      <w14:ligatures w14:val="none"/>
    </w:rPr>
  </w:style>
  <w:style w:type="character" w:styleId="Vresatsauce">
    <w:name w:val="footnote reference"/>
    <w:basedOn w:val="Noklusjumarindkopasfonts"/>
    <w:uiPriority w:val="99"/>
    <w:semiHidden/>
    <w:unhideWhenUsed/>
    <w:rsid w:val="00D74BDC"/>
    <w:rPr>
      <w:vertAlign w:val="superscript"/>
    </w:rPr>
  </w:style>
  <w:style w:type="paragraph" w:styleId="Pamatteksts">
    <w:name w:val="Body Text"/>
    <w:basedOn w:val="Parasts"/>
    <w:link w:val="PamattekstsRakstz"/>
    <w:semiHidden/>
    <w:rsid w:val="00D74BDC"/>
    <w:pPr>
      <w:spacing w:after="120" w:line="240" w:lineRule="auto"/>
    </w:pPr>
    <w:rPr>
      <w:rFonts w:ascii="Times New Roman" w:eastAsia="Times New Roman" w:hAnsi="Times New Roman" w:cs="Times New Roman"/>
      <w:color w:val="auto"/>
      <w:sz w:val="24"/>
      <w:szCs w:val="24"/>
      <w:lang w:eastAsia="lv-LV"/>
    </w:rPr>
  </w:style>
  <w:style w:type="character" w:customStyle="1" w:styleId="PamattekstsRakstz">
    <w:name w:val="Pamatteksts Rakstz."/>
    <w:basedOn w:val="Noklusjumarindkopasfonts"/>
    <w:link w:val="Pamatteksts"/>
    <w:semiHidden/>
    <w:rsid w:val="00D74BDC"/>
    <w:rPr>
      <w:rFonts w:ascii="Times New Roman" w:eastAsia="Times New Roman" w:hAnsi="Times New Roman" w:cs="Times New Roman"/>
      <w:kern w:val="0"/>
      <w:sz w:val="24"/>
      <w:szCs w:val="24"/>
      <w:lang w:eastAsia="lv-LV"/>
      <w14:ligatures w14:val="none"/>
    </w:rPr>
  </w:style>
  <w:style w:type="paragraph" w:styleId="Pamatteksts3">
    <w:name w:val="Body Text 3"/>
    <w:basedOn w:val="Parasts"/>
    <w:link w:val="Pamatteksts3Rakstz"/>
    <w:uiPriority w:val="99"/>
    <w:semiHidden/>
    <w:unhideWhenUsed/>
    <w:rsid w:val="00D74BDC"/>
    <w:pPr>
      <w:spacing w:after="120"/>
    </w:pPr>
    <w:rPr>
      <w:sz w:val="16"/>
      <w:szCs w:val="16"/>
    </w:rPr>
  </w:style>
  <w:style w:type="character" w:customStyle="1" w:styleId="Pamatteksts3Rakstz">
    <w:name w:val="Pamatteksts 3 Rakstz."/>
    <w:basedOn w:val="Noklusjumarindkopasfonts"/>
    <w:link w:val="Pamatteksts3"/>
    <w:uiPriority w:val="99"/>
    <w:semiHidden/>
    <w:rsid w:val="00D74BDC"/>
    <w:rPr>
      <w:rFonts w:eastAsiaTheme="minorEastAsia"/>
      <w:color w:val="44546A" w:themeColor="text2"/>
      <w:kern w:val="0"/>
      <w:sz w:val="16"/>
      <w:szCs w:val="16"/>
      <w:lang w:val="en-US" w:eastAsia="ja-JP"/>
      <w14:ligatures w14:val="none"/>
    </w:rPr>
  </w:style>
  <w:style w:type="paragraph" w:styleId="Paraststmeklis">
    <w:name w:val="Normal (Web)"/>
    <w:basedOn w:val="Parasts"/>
    <w:uiPriority w:val="99"/>
    <w:rsid w:val="00D74BDC"/>
    <w:pPr>
      <w:spacing w:before="100" w:beforeAutospacing="1" w:after="100" w:afterAutospacing="1" w:line="240" w:lineRule="auto"/>
      <w:jc w:val="both"/>
    </w:pPr>
    <w:rPr>
      <w:rFonts w:ascii="Times New Roman" w:eastAsia="Times New Roman" w:hAnsi="Times New Roman" w:cs="Times New Roman"/>
      <w:color w:val="auto"/>
      <w:sz w:val="24"/>
      <w:szCs w:val="24"/>
      <w:lang w:val="en-GB" w:eastAsia="en-US"/>
    </w:rPr>
  </w:style>
  <w:style w:type="paragraph" w:customStyle="1" w:styleId="naisf">
    <w:name w:val="naisf"/>
    <w:basedOn w:val="Parasts"/>
    <w:rsid w:val="00D74BDC"/>
    <w:pPr>
      <w:spacing w:before="100" w:beforeAutospacing="1" w:after="100" w:afterAutospacing="1" w:line="240" w:lineRule="auto"/>
      <w:jc w:val="both"/>
    </w:pPr>
    <w:rPr>
      <w:rFonts w:ascii="Times New Roman" w:eastAsia="Times New Roman" w:hAnsi="Times New Roman" w:cs="Times New Roman"/>
      <w:color w:val="auto"/>
      <w:sz w:val="24"/>
      <w:szCs w:val="24"/>
      <w:lang w:eastAsia="en-US"/>
    </w:rPr>
  </w:style>
  <w:style w:type="paragraph" w:customStyle="1" w:styleId="naisc">
    <w:name w:val="naisc"/>
    <w:basedOn w:val="Parasts"/>
    <w:rsid w:val="00D74BDC"/>
    <w:pPr>
      <w:spacing w:before="100" w:beforeAutospacing="1" w:after="100" w:afterAutospacing="1" w:line="240" w:lineRule="auto"/>
    </w:pPr>
    <w:rPr>
      <w:rFonts w:ascii="Arial Unicode MS" w:eastAsia="Arial Unicode MS" w:hAnsi="Arial Unicode MS" w:cs="Arial Unicode MS"/>
      <w:color w:val="auto"/>
      <w:sz w:val="24"/>
      <w:szCs w:val="24"/>
      <w:lang w:val="en-GB" w:eastAsia="en-US"/>
    </w:rPr>
  </w:style>
  <w:style w:type="character" w:customStyle="1" w:styleId="BodyTextIndentChar">
    <w:name w:val="Body Text Indent Char"/>
    <w:link w:val="BodyTextIndent1"/>
    <w:locked/>
    <w:rsid w:val="00D74BDC"/>
  </w:style>
  <w:style w:type="paragraph" w:customStyle="1" w:styleId="BodyTextIndent1">
    <w:name w:val="Body Text Indent1"/>
    <w:basedOn w:val="Parasts"/>
    <w:link w:val="BodyTextIndentChar"/>
    <w:rsid w:val="00D74BDC"/>
    <w:pPr>
      <w:spacing w:after="80" w:line="240" w:lineRule="auto"/>
      <w:ind w:firstLine="720"/>
      <w:jc w:val="both"/>
    </w:pPr>
    <w:rPr>
      <w:rFonts w:eastAsiaTheme="minorHAnsi"/>
      <w:color w:val="auto"/>
      <w:kern w:val="2"/>
      <w:sz w:val="22"/>
      <w:szCs w:val="22"/>
      <w:lang w:eastAsia="en-US"/>
      <w14:ligatures w14:val="standardContextual"/>
    </w:rPr>
  </w:style>
  <w:style w:type="paragraph" w:styleId="Kjene">
    <w:name w:val="footer"/>
    <w:basedOn w:val="Parasts"/>
    <w:link w:val="KjeneRakstz"/>
    <w:uiPriority w:val="99"/>
    <w:unhideWhenUsed/>
    <w:rsid w:val="00D74BD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74BDC"/>
    <w:rPr>
      <w:rFonts w:eastAsiaTheme="minorEastAsia"/>
      <w:color w:val="44546A" w:themeColor="text2"/>
      <w:kern w:val="0"/>
      <w:sz w:val="20"/>
      <w:szCs w:val="20"/>
      <w:lang w:val="en-US" w:eastAsia="ja-JP"/>
      <w14:ligatures w14:val="none"/>
    </w:rPr>
  </w:style>
  <w:style w:type="character" w:styleId="Izteiksmgs">
    <w:name w:val="Strong"/>
    <w:basedOn w:val="Noklusjumarindkopasfonts"/>
    <w:uiPriority w:val="22"/>
    <w:qFormat/>
    <w:rsid w:val="00D74BDC"/>
    <w:rPr>
      <w:b/>
      <w:bCs/>
      <w:color w:val="000000" w:themeColor="text1"/>
    </w:rPr>
  </w:style>
  <w:style w:type="character" w:customStyle="1" w:styleId="Neatrisintapieminana1">
    <w:name w:val="Neatrisināta pieminēšana1"/>
    <w:basedOn w:val="Noklusjumarindkopasfonts"/>
    <w:uiPriority w:val="99"/>
    <w:semiHidden/>
    <w:unhideWhenUsed/>
    <w:rsid w:val="00D74BDC"/>
    <w:rPr>
      <w:color w:val="605E5C"/>
      <w:shd w:val="clear" w:color="auto" w:fill="E1DFDD"/>
    </w:rPr>
  </w:style>
  <w:style w:type="character" w:styleId="Izclums">
    <w:name w:val="Emphasis"/>
    <w:basedOn w:val="Noklusjumarindkopasfonts"/>
    <w:uiPriority w:val="20"/>
    <w:qFormat/>
    <w:rsid w:val="00D74BDC"/>
    <w:rPr>
      <w:i/>
      <w:iCs/>
      <w:color w:val="auto"/>
    </w:rPr>
  </w:style>
  <w:style w:type="paragraph" w:customStyle="1" w:styleId="StyleBodyText14ptJustifiedFirstline127cm">
    <w:name w:val="Style Body Text + 14 pt Justified First line:  127 cm"/>
    <w:basedOn w:val="Pamatteksts"/>
    <w:rsid w:val="00D74BDC"/>
    <w:pPr>
      <w:ind w:firstLine="720"/>
      <w:jc w:val="both"/>
    </w:pPr>
    <w:rPr>
      <w:sz w:val="28"/>
      <w:szCs w:val="20"/>
    </w:rPr>
  </w:style>
  <w:style w:type="paragraph" w:customStyle="1" w:styleId="stylebodytext14ptjustifiedfirstline127cm0">
    <w:name w:val="stylebodytext14ptjustifiedfirstline127cm"/>
    <w:basedOn w:val="Parasts"/>
    <w:rsid w:val="00D74BDC"/>
    <w:pPr>
      <w:spacing w:after="120" w:line="240" w:lineRule="auto"/>
      <w:ind w:firstLine="720"/>
      <w:jc w:val="both"/>
    </w:pPr>
    <w:rPr>
      <w:rFonts w:ascii="Times New Roman" w:eastAsia="Times New Roman" w:hAnsi="Times New Roman" w:cs="Times New Roman"/>
      <w:color w:val="auto"/>
      <w:sz w:val="28"/>
      <w:szCs w:val="28"/>
      <w:lang w:eastAsia="lv-LV"/>
    </w:rPr>
  </w:style>
  <w:style w:type="character" w:customStyle="1" w:styleId="t35">
    <w:name w:val="t35"/>
    <w:basedOn w:val="Noklusjumarindkopasfonts"/>
    <w:rsid w:val="00D74BDC"/>
  </w:style>
  <w:style w:type="paragraph" w:styleId="Pamattekstsaratkpi">
    <w:name w:val="Body Text Indent"/>
    <w:basedOn w:val="Parasts"/>
    <w:link w:val="PamattekstsaratkpiRakstz"/>
    <w:uiPriority w:val="99"/>
    <w:semiHidden/>
    <w:unhideWhenUsed/>
    <w:rsid w:val="00D74BDC"/>
    <w:pPr>
      <w:spacing w:after="120"/>
      <w:ind w:left="283"/>
    </w:pPr>
  </w:style>
  <w:style w:type="character" w:customStyle="1" w:styleId="PamattekstsaratkpiRakstz">
    <w:name w:val="Pamatteksts ar atkāpi Rakstz."/>
    <w:basedOn w:val="Noklusjumarindkopasfonts"/>
    <w:link w:val="Pamattekstsaratkpi"/>
    <w:uiPriority w:val="99"/>
    <w:semiHidden/>
    <w:rsid w:val="00D74BDC"/>
    <w:rPr>
      <w:rFonts w:eastAsiaTheme="minorEastAsia"/>
      <w:color w:val="44546A" w:themeColor="text2"/>
      <w:kern w:val="0"/>
      <w:sz w:val="20"/>
      <w:szCs w:val="20"/>
      <w:lang w:val="en-US" w:eastAsia="ja-JP"/>
      <w14:ligatures w14:val="none"/>
    </w:rPr>
  </w:style>
  <w:style w:type="paragraph" w:customStyle="1" w:styleId="Logo">
    <w:name w:val="Logo"/>
    <w:basedOn w:val="Parasts"/>
    <w:uiPriority w:val="99"/>
    <w:unhideWhenUsed/>
    <w:rsid w:val="00D74BDC"/>
    <w:pPr>
      <w:spacing w:before="600"/>
    </w:pPr>
  </w:style>
  <w:style w:type="paragraph" w:styleId="Nosaukums">
    <w:name w:val="Title"/>
    <w:basedOn w:val="Parasts"/>
    <w:next w:val="Parasts"/>
    <w:link w:val="NosaukumsRakstz"/>
    <w:uiPriority w:val="10"/>
    <w:qFormat/>
    <w:rsid w:val="00D74BDC"/>
    <w:pPr>
      <w:spacing w:after="600" w:line="240" w:lineRule="auto"/>
      <w:contextualSpacing/>
    </w:pPr>
    <w:rPr>
      <w:rFonts w:asciiTheme="majorHAnsi" w:eastAsiaTheme="majorEastAsia" w:hAnsiTheme="majorHAnsi" w:cstheme="majorBidi"/>
      <w:color w:val="4472C4" w:themeColor="accent1"/>
      <w:kern w:val="28"/>
      <w:sz w:val="96"/>
      <w:szCs w:val="96"/>
    </w:rPr>
  </w:style>
  <w:style w:type="character" w:customStyle="1" w:styleId="NosaukumsRakstz">
    <w:name w:val="Nosaukums Rakstz."/>
    <w:basedOn w:val="Noklusjumarindkopasfonts"/>
    <w:link w:val="Nosaukums"/>
    <w:uiPriority w:val="10"/>
    <w:rsid w:val="00D74BDC"/>
    <w:rPr>
      <w:rFonts w:asciiTheme="majorHAnsi" w:eastAsiaTheme="majorEastAsia" w:hAnsiTheme="majorHAnsi" w:cstheme="majorBidi"/>
      <w:color w:val="4472C4" w:themeColor="accent1"/>
      <w:kern w:val="28"/>
      <w:sz w:val="96"/>
      <w:szCs w:val="96"/>
      <w:lang w:val="en-US" w:eastAsia="ja-JP"/>
      <w14:ligatures w14:val="none"/>
    </w:rPr>
  </w:style>
  <w:style w:type="paragraph" w:styleId="Apakvirsraksts">
    <w:name w:val="Subtitle"/>
    <w:basedOn w:val="Parasts"/>
    <w:next w:val="Parasts"/>
    <w:link w:val="ApakvirsrakstsRakstz"/>
    <w:uiPriority w:val="11"/>
    <w:qFormat/>
    <w:rsid w:val="00D74BDC"/>
    <w:pPr>
      <w:numPr>
        <w:ilvl w:val="1"/>
      </w:numPr>
      <w:spacing w:after="0" w:line="240" w:lineRule="auto"/>
    </w:pPr>
    <w:rPr>
      <w:sz w:val="32"/>
      <w:szCs w:val="32"/>
    </w:rPr>
  </w:style>
  <w:style w:type="character" w:customStyle="1" w:styleId="ApakvirsrakstsRakstz">
    <w:name w:val="Apakšvirsraksts Rakstz."/>
    <w:basedOn w:val="Noklusjumarindkopasfonts"/>
    <w:link w:val="Apakvirsraksts"/>
    <w:uiPriority w:val="11"/>
    <w:rsid w:val="00D74BDC"/>
    <w:rPr>
      <w:rFonts w:eastAsiaTheme="minorEastAsia"/>
      <w:color w:val="44546A" w:themeColor="text2"/>
      <w:kern w:val="0"/>
      <w:sz w:val="32"/>
      <w:szCs w:val="32"/>
      <w:lang w:val="en-US" w:eastAsia="ja-JP"/>
      <w14:ligatures w14:val="none"/>
    </w:rPr>
  </w:style>
  <w:style w:type="paragraph" w:customStyle="1" w:styleId="TableSpace">
    <w:name w:val="Table Space"/>
    <w:basedOn w:val="Bezatstarpm"/>
    <w:uiPriority w:val="99"/>
    <w:rsid w:val="00D74BDC"/>
    <w:pPr>
      <w:spacing w:line="14" w:lineRule="exact"/>
    </w:pPr>
  </w:style>
  <w:style w:type="paragraph" w:styleId="Saturs1">
    <w:name w:val="toc 1"/>
    <w:basedOn w:val="Parasts"/>
    <w:next w:val="Parasts"/>
    <w:autoRedefine/>
    <w:uiPriority w:val="39"/>
    <w:unhideWhenUsed/>
    <w:rsid w:val="00EA5E7C"/>
    <w:pPr>
      <w:tabs>
        <w:tab w:val="left" w:pos="567"/>
        <w:tab w:val="right" w:leader="dot" w:pos="9350"/>
      </w:tabs>
      <w:spacing w:after="0" w:line="240" w:lineRule="auto"/>
      <w:ind w:left="130" w:right="2699" w:firstLine="11"/>
    </w:pPr>
    <w:rPr>
      <w:rFonts w:cstheme="minorHAnsi"/>
      <w:bCs/>
      <w:noProof/>
      <w:color w:val="auto"/>
      <w:sz w:val="22"/>
      <w:szCs w:val="24"/>
    </w:rPr>
  </w:style>
  <w:style w:type="paragraph" w:styleId="Bezatstarpm">
    <w:name w:val="No Spacing"/>
    <w:uiPriority w:val="1"/>
    <w:qFormat/>
    <w:rsid w:val="00D74BDC"/>
    <w:pPr>
      <w:spacing w:after="0" w:line="240" w:lineRule="auto"/>
    </w:pPr>
    <w:rPr>
      <w:rFonts w:eastAsiaTheme="minorEastAsia"/>
      <w:color w:val="44546A" w:themeColor="text2"/>
      <w:kern w:val="0"/>
      <w:sz w:val="20"/>
      <w:szCs w:val="20"/>
      <w:lang w:val="en-US" w:eastAsia="ja-JP"/>
      <w14:ligatures w14:val="none"/>
    </w:rPr>
  </w:style>
  <w:style w:type="paragraph" w:styleId="Saturs2">
    <w:name w:val="toc 2"/>
    <w:basedOn w:val="Parasts"/>
    <w:next w:val="Parasts"/>
    <w:autoRedefine/>
    <w:uiPriority w:val="39"/>
    <w:unhideWhenUsed/>
    <w:rsid w:val="00EA5E7C"/>
    <w:pPr>
      <w:tabs>
        <w:tab w:val="right" w:leader="dot" w:pos="9350"/>
      </w:tabs>
      <w:spacing w:after="100"/>
      <w:ind w:left="200" w:hanging="58"/>
    </w:pPr>
    <w:rPr>
      <w:rFonts w:cstheme="minorHAnsi"/>
      <w:bCs/>
      <w:noProof/>
      <w:color w:val="auto"/>
      <w:sz w:val="22"/>
      <w:szCs w:val="22"/>
    </w:rPr>
  </w:style>
  <w:style w:type="paragraph" w:styleId="Saturardtjavirsraksts">
    <w:name w:val="TOC Heading"/>
    <w:basedOn w:val="Virsraksts1"/>
    <w:next w:val="Parasts"/>
    <w:uiPriority w:val="39"/>
    <w:unhideWhenUsed/>
    <w:qFormat/>
    <w:rsid w:val="00D74BDC"/>
    <w:pPr>
      <w:pBdr>
        <w:bottom w:val="none" w:sz="0" w:space="0" w:color="auto"/>
      </w:pBdr>
      <w:spacing w:before="240" w:after="0" w:line="259" w:lineRule="auto"/>
      <w:outlineLvl w:val="9"/>
    </w:pPr>
    <w:rPr>
      <w:color w:val="2F5496" w:themeColor="accent1" w:themeShade="BF"/>
      <w:sz w:val="32"/>
      <w:szCs w:val="32"/>
      <w:lang w:eastAsia="en-US"/>
    </w:rPr>
  </w:style>
  <w:style w:type="character" w:styleId="Izmantotahipersaite">
    <w:name w:val="FollowedHyperlink"/>
    <w:basedOn w:val="Noklusjumarindkopasfonts"/>
    <w:uiPriority w:val="99"/>
    <w:semiHidden/>
    <w:unhideWhenUsed/>
    <w:rsid w:val="00D74BDC"/>
    <w:rPr>
      <w:color w:val="954F72" w:themeColor="followedHyperlink"/>
      <w:u w:val="single"/>
    </w:rPr>
  </w:style>
  <w:style w:type="character" w:customStyle="1" w:styleId="sentence">
    <w:name w:val="sentence"/>
    <w:basedOn w:val="Noklusjumarindkopasfonts"/>
    <w:uiPriority w:val="99"/>
    <w:rsid w:val="00D74BDC"/>
  </w:style>
  <w:style w:type="character" w:customStyle="1" w:styleId="Neatrisintapieminana2">
    <w:name w:val="Neatrisināta pieminēšana2"/>
    <w:basedOn w:val="Noklusjumarindkopasfonts"/>
    <w:uiPriority w:val="99"/>
    <w:semiHidden/>
    <w:unhideWhenUsed/>
    <w:rsid w:val="00D74BDC"/>
    <w:rPr>
      <w:color w:val="605E5C"/>
      <w:shd w:val="clear" w:color="auto" w:fill="E1DFDD"/>
    </w:rPr>
  </w:style>
  <w:style w:type="character" w:styleId="Komentraatsauce">
    <w:name w:val="annotation reference"/>
    <w:basedOn w:val="Noklusjumarindkopasfonts"/>
    <w:uiPriority w:val="99"/>
    <w:semiHidden/>
    <w:unhideWhenUsed/>
    <w:rsid w:val="00D74BDC"/>
    <w:rPr>
      <w:sz w:val="16"/>
      <w:szCs w:val="16"/>
    </w:rPr>
  </w:style>
  <w:style w:type="paragraph" w:styleId="Komentrateksts">
    <w:name w:val="annotation text"/>
    <w:basedOn w:val="Parasts"/>
    <w:link w:val="KomentratekstsRakstz"/>
    <w:uiPriority w:val="99"/>
    <w:semiHidden/>
    <w:unhideWhenUsed/>
    <w:rsid w:val="00D74BDC"/>
    <w:pPr>
      <w:spacing w:line="240" w:lineRule="auto"/>
    </w:pPr>
  </w:style>
  <w:style w:type="character" w:customStyle="1" w:styleId="KomentratekstsRakstz">
    <w:name w:val="Komentāra teksts Rakstz."/>
    <w:basedOn w:val="Noklusjumarindkopasfonts"/>
    <w:link w:val="Komentrateksts"/>
    <w:uiPriority w:val="99"/>
    <w:semiHidden/>
    <w:rsid w:val="00D74BDC"/>
    <w:rPr>
      <w:rFonts w:eastAsiaTheme="minorEastAsia"/>
      <w:color w:val="44546A" w:themeColor="text2"/>
      <w:kern w:val="0"/>
      <w:sz w:val="20"/>
      <w:szCs w:val="20"/>
      <w:lang w:val="en-US" w:eastAsia="ja-JP"/>
      <w14:ligatures w14:val="none"/>
    </w:rPr>
  </w:style>
  <w:style w:type="paragraph" w:styleId="Komentratma">
    <w:name w:val="annotation subject"/>
    <w:basedOn w:val="Komentrateksts"/>
    <w:next w:val="Komentrateksts"/>
    <w:link w:val="KomentratmaRakstz"/>
    <w:uiPriority w:val="99"/>
    <w:semiHidden/>
    <w:unhideWhenUsed/>
    <w:rsid w:val="00D74BDC"/>
    <w:rPr>
      <w:b/>
      <w:bCs/>
    </w:rPr>
  </w:style>
  <w:style w:type="character" w:customStyle="1" w:styleId="KomentratmaRakstz">
    <w:name w:val="Komentāra tēma Rakstz."/>
    <w:basedOn w:val="KomentratekstsRakstz"/>
    <w:link w:val="Komentratma"/>
    <w:uiPriority w:val="99"/>
    <w:semiHidden/>
    <w:rsid w:val="00D74BDC"/>
    <w:rPr>
      <w:rFonts w:eastAsiaTheme="minorEastAsia"/>
      <w:b/>
      <w:bCs/>
      <w:color w:val="44546A" w:themeColor="text2"/>
      <w:kern w:val="0"/>
      <w:sz w:val="20"/>
      <w:szCs w:val="20"/>
      <w:lang w:val="en-US" w:eastAsia="ja-JP"/>
      <w14:ligatures w14:val="none"/>
    </w:rPr>
  </w:style>
  <w:style w:type="character" w:customStyle="1" w:styleId="UnresolvedMention1">
    <w:name w:val="Unresolved Mention1"/>
    <w:basedOn w:val="Noklusjumarindkopasfonts"/>
    <w:uiPriority w:val="99"/>
    <w:semiHidden/>
    <w:unhideWhenUsed/>
    <w:rsid w:val="00D74BDC"/>
    <w:rPr>
      <w:color w:val="605E5C"/>
      <w:shd w:val="clear" w:color="auto" w:fill="E1DFDD"/>
    </w:rPr>
  </w:style>
  <w:style w:type="table" w:customStyle="1" w:styleId="TableGrid1">
    <w:name w:val="Table Grid1"/>
    <w:basedOn w:val="Parastatabula"/>
    <w:next w:val="Reatabula"/>
    <w:uiPriority w:val="59"/>
    <w:rsid w:val="00A04CDE"/>
    <w:pPr>
      <w:spacing w:after="0" w:line="240" w:lineRule="auto"/>
    </w:pPr>
    <w:rPr>
      <w:rFonts w:ascii="Calibri" w:eastAsia="Calibri" w:hAnsi="Calibri" w:cs="Calibri"/>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Noklusjumarindkopasfonts"/>
    <w:uiPriority w:val="99"/>
    <w:semiHidden/>
    <w:unhideWhenUsed/>
    <w:rsid w:val="00D1440B"/>
    <w:rPr>
      <w:color w:val="605E5C"/>
      <w:shd w:val="clear" w:color="auto" w:fill="E1DFDD"/>
    </w:rPr>
  </w:style>
  <w:style w:type="table" w:customStyle="1" w:styleId="TableGrid2">
    <w:name w:val="Table Grid2"/>
    <w:basedOn w:val="Parastatabula"/>
    <w:next w:val="Reatabula"/>
    <w:uiPriority w:val="59"/>
    <w:rsid w:val="00BB409A"/>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90B9F"/>
    <w:pPr>
      <w:spacing w:after="0" w:line="240" w:lineRule="auto"/>
    </w:pPr>
    <w:rPr>
      <w:rFonts w:ascii="Segoe UI" w:eastAsiaTheme="minorHAnsi" w:hAnsi="Segoe UI" w:cs="Segoe UI"/>
      <w:color w:val="auto"/>
      <w:sz w:val="18"/>
      <w:szCs w:val="18"/>
      <w:lang w:eastAsia="en-US"/>
    </w:rPr>
  </w:style>
  <w:style w:type="character" w:customStyle="1" w:styleId="BalontekstsRakstz">
    <w:name w:val="Balonteksts Rakstz."/>
    <w:basedOn w:val="Noklusjumarindkopasfonts"/>
    <w:link w:val="Balonteksts"/>
    <w:uiPriority w:val="99"/>
    <w:semiHidden/>
    <w:rsid w:val="00B90B9F"/>
    <w:rPr>
      <w:rFonts w:ascii="Segoe UI" w:hAnsi="Segoe UI" w:cs="Segoe UI"/>
      <w:kern w:val="0"/>
      <w:sz w:val="18"/>
      <w:szCs w:val="18"/>
      <w14:ligatures w14:val="none"/>
    </w:rPr>
  </w:style>
  <w:style w:type="table" w:customStyle="1" w:styleId="TableGrid3">
    <w:name w:val="Table Grid3"/>
    <w:basedOn w:val="Parastatabula"/>
    <w:next w:val="Reatabula"/>
    <w:uiPriority w:val="59"/>
    <w:rsid w:val="00667E74"/>
    <w:pPr>
      <w:spacing w:after="0" w:line="240" w:lineRule="auto"/>
    </w:pPr>
    <w:rPr>
      <w:rFonts w:eastAsiaTheme="minorEastAsia"/>
      <w:color w:val="44546A" w:themeColor="text2"/>
      <w:kern w:val="0"/>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59"/>
    <w:rsid w:val="00755727"/>
    <w:pPr>
      <w:spacing w:after="0" w:line="240" w:lineRule="auto"/>
    </w:pPr>
    <w:rPr>
      <w:rFonts w:eastAsiaTheme="minorEastAsia"/>
      <w:color w:val="44546A" w:themeColor="text2"/>
      <w:kern w:val="0"/>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59"/>
    <w:rsid w:val="00441241"/>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uiPriority w:val="59"/>
    <w:rsid w:val="00604030"/>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uiPriority w:val="59"/>
    <w:rsid w:val="00C83D79"/>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uiPriority w:val="39"/>
    <w:rsid w:val="00EA5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uiPriority w:val="99"/>
    <w:rsid w:val="0083776A"/>
    <w:pPr>
      <w:spacing w:before="100" w:beforeAutospacing="1" w:after="100" w:afterAutospacing="1" w:line="240" w:lineRule="auto"/>
    </w:pPr>
    <w:rPr>
      <w:rFonts w:ascii="Times New Roman" w:eastAsia="Times New Roman" w:hAnsi="Times New Roman" w:cs="Times New Roman"/>
      <w:color w:val="auto"/>
      <w:sz w:val="24"/>
      <w:szCs w:val="24"/>
      <w:lang w:eastAsia="lv-LV"/>
    </w:rPr>
  </w:style>
  <w:style w:type="character" w:customStyle="1" w:styleId="Virsraksts3Rakstz">
    <w:name w:val="Virsraksts 3 Rakstz."/>
    <w:basedOn w:val="Noklusjumarindkopasfonts"/>
    <w:link w:val="Virsraksts3"/>
    <w:uiPriority w:val="9"/>
    <w:rsid w:val="00312B0C"/>
    <w:rPr>
      <w:rFonts w:asciiTheme="majorHAnsi" w:eastAsiaTheme="majorEastAsia" w:hAnsiTheme="majorHAnsi" w:cstheme="majorBidi"/>
      <w:color w:val="1F3763" w:themeColor="accent1" w:themeShade="7F"/>
      <w:kern w:val="0"/>
      <w:sz w:val="24"/>
      <w:szCs w:val="24"/>
      <w:lang w:val="en-US" w:eastAsia="ja-JP"/>
      <w14:ligatures w14:val="none"/>
    </w:rPr>
  </w:style>
  <w:style w:type="table" w:customStyle="1" w:styleId="Parastatabula1">
    <w:name w:val="Parasta tabula1"/>
    <w:uiPriority w:val="99"/>
    <w:semiHidden/>
    <w:rsid w:val="00E4533B"/>
    <w:pPr>
      <w:spacing w:line="254" w:lineRule="auto"/>
    </w:pPr>
    <w:rPr>
      <w:rFonts w:eastAsia="Times New Roman"/>
    </w:rPr>
    <w:tblPr>
      <w:tblCellMar>
        <w:top w:w="0" w:type="dxa"/>
        <w:left w:w="108" w:type="dxa"/>
        <w:bottom w:w="0" w:type="dxa"/>
        <w:right w:w="108" w:type="dxa"/>
      </w:tblCellMar>
    </w:tblPr>
  </w:style>
  <w:style w:type="paragraph" w:styleId="Saturs3">
    <w:name w:val="toc 3"/>
    <w:basedOn w:val="Parasts"/>
    <w:next w:val="Parasts"/>
    <w:autoRedefine/>
    <w:uiPriority w:val="39"/>
    <w:unhideWhenUsed/>
    <w:rsid w:val="008574B5"/>
    <w:pPr>
      <w:spacing w:after="100"/>
      <w:ind w:left="400"/>
    </w:pPr>
  </w:style>
  <w:style w:type="table" w:customStyle="1" w:styleId="TableGrid11">
    <w:name w:val="Table Grid11"/>
    <w:basedOn w:val="Parastatabula"/>
    <w:next w:val="Reatabula"/>
    <w:uiPriority w:val="59"/>
    <w:rsid w:val="004F022C"/>
    <w:pPr>
      <w:spacing w:after="0" w:line="240" w:lineRule="auto"/>
    </w:pPr>
    <w:rPr>
      <w:rFonts w:eastAsia="Times New Roman"/>
      <w:color w:val="44546A"/>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59"/>
    <w:rsid w:val="00F52255"/>
    <w:pPr>
      <w:spacing w:after="0" w:line="240" w:lineRule="auto"/>
    </w:pPr>
    <w:rPr>
      <w:rFonts w:eastAsia="Times New Roman"/>
      <w:color w:val="44546A"/>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5501C9"/>
    <w:pPr>
      <w:spacing w:after="0" w:line="240" w:lineRule="auto"/>
    </w:pPr>
    <w:rPr>
      <w:rFonts w:eastAsiaTheme="minorEastAsia"/>
      <w:color w:val="44546A" w:themeColor="text2"/>
      <w:kern w:val="0"/>
      <w:sz w:val="20"/>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4658">
      <w:bodyDiv w:val="1"/>
      <w:marLeft w:val="0"/>
      <w:marRight w:val="0"/>
      <w:marTop w:val="0"/>
      <w:marBottom w:val="0"/>
      <w:divBdr>
        <w:top w:val="none" w:sz="0" w:space="0" w:color="auto"/>
        <w:left w:val="none" w:sz="0" w:space="0" w:color="auto"/>
        <w:bottom w:val="none" w:sz="0" w:space="0" w:color="auto"/>
        <w:right w:val="none" w:sz="0" w:space="0" w:color="auto"/>
      </w:divBdr>
    </w:div>
    <w:div w:id="82653486">
      <w:bodyDiv w:val="1"/>
      <w:marLeft w:val="0"/>
      <w:marRight w:val="0"/>
      <w:marTop w:val="0"/>
      <w:marBottom w:val="0"/>
      <w:divBdr>
        <w:top w:val="none" w:sz="0" w:space="0" w:color="auto"/>
        <w:left w:val="none" w:sz="0" w:space="0" w:color="auto"/>
        <w:bottom w:val="none" w:sz="0" w:space="0" w:color="auto"/>
        <w:right w:val="none" w:sz="0" w:space="0" w:color="auto"/>
      </w:divBdr>
    </w:div>
    <w:div w:id="259148365">
      <w:bodyDiv w:val="1"/>
      <w:marLeft w:val="0"/>
      <w:marRight w:val="0"/>
      <w:marTop w:val="0"/>
      <w:marBottom w:val="0"/>
      <w:divBdr>
        <w:top w:val="none" w:sz="0" w:space="0" w:color="auto"/>
        <w:left w:val="none" w:sz="0" w:space="0" w:color="auto"/>
        <w:bottom w:val="none" w:sz="0" w:space="0" w:color="auto"/>
        <w:right w:val="none" w:sz="0" w:space="0" w:color="auto"/>
      </w:divBdr>
    </w:div>
    <w:div w:id="268902410">
      <w:bodyDiv w:val="1"/>
      <w:marLeft w:val="0"/>
      <w:marRight w:val="0"/>
      <w:marTop w:val="0"/>
      <w:marBottom w:val="0"/>
      <w:divBdr>
        <w:top w:val="none" w:sz="0" w:space="0" w:color="auto"/>
        <w:left w:val="none" w:sz="0" w:space="0" w:color="auto"/>
        <w:bottom w:val="none" w:sz="0" w:space="0" w:color="auto"/>
        <w:right w:val="none" w:sz="0" w:space="0" w:color="auto"/>
      </w:divBdr>
    </w:div>
    <w:div w:id="294527979">
      <w:bodyDiv w:val="1"/>
      <w:marLeft w:val="0"/>
      <w:marRight w:val="0"/>
      <w:marTop w:val="0"/>
      <w:marBottom w:val="0"/>
      <w:divBdr>
        <w:top w:val="none" w:sz="0" w:space="0" w:color="auto"/>
        <w:left w:val="none" w:sz="0" w:space="0" w:color="auto"/>
        <w:bottom w:val="none" w:sz="0" w:space="0" w:color="auto"/>
        <w:right w:val="none" w:sz="0" w:space="0" w:color="auto"/>
      </w:divBdr>
    </w:div>
    <w:div w:id="310182224">
      <w:bodyDiv w:val="1"/>
      <w:marLeft w:val="0"/>
      <w:marRight w:val="0"/>
      <w:marTop w:val="0"/>
      <w:marBottom w:val="0"/>
      <w:divBdr>
        <w:top w:val="none" w:sz="0" w:space="0" w:color="auto"/>
        <w:left w:val="none" w:sz="0" w:space="0" w:color="auto"/>
        <w:bottom w:val="none" w:sz="0" w:space="0" w:color="auto"/>
        <w:right w:val="none" w:sz="0" w:space="0" w:color="auto"/>
      </w:divBdr>
    </w:div>
    <w:div w:id="558057555">
      <w:bodyDiv w:val="1"/>
      <w:marLeft w:val="0"/>
      <w:marRight w:val="0"/>
      <w:marTop w:val="0"/>
      <w:marBottom w:val="0"/>
      <w:divBdr>
        <w:top w:val="none" w:sz="0" w:space="0" w:color="auto"/>
        <w:left w:val="none" w:sz="0" w:space="0" w:color="auto"/>
        <w:bottom w:val="none" w:sz="0" w:space="0" w:color="auto"/>
        <w:right w:val="none" w:sz="0" w:space="0" w:color="auto"/>
      </w:divBdr>
    </w:div>
    <w:div w:id="579752410">
      <w:bodyDiv w:val="1"/>
      <w:marLeft w:val="0"/>
      <w:marRight w:val="0"/>
      <w:marTop w:val="0"/>
      <w:marBottom w:val="0"/>
      <w:divBdr>
        <w:top w:val="none" w:sz="0" w:space="0" w:color="auto"/>
        <w:left w:val="none" w:sz="0" w:space="0" w:color="auto"/>
        <w:bottom w:val="none" w:sz="0" w:space="0" w:color="auto"/>
        <w:right w:val="none" w:sz="0" w:space="0" w:color="auto"/>
      </w:divBdr>
    </w:div>
    <w:div w:id="762267054">
      <w:bodyDiv w:val="1"/>
      <w:marLeft w:val="0"/>
      <w:marRight w:val="0"/>
      <w:marTop w:val="0"/>
      <w:marBottom w:val="0"/>
      <w:divBdr>
        <w:top w:val="none" w:sz="0" w:space="0" w:color="auto"/>
        <w:left w:val="none" w:sz="0" w:space="0" w:color="auto"/>
        <w:bottom w:val="none" w:sz="0" w:space="0" w:color="auto"/>
        <w:right w:val="none" w:sz="0" w:space="0" w:color="auto"/>
      </w:divBdr>
    </w:div>
    <w:div w:id="815493113">
      <w:bodyDiv w:val="1"/>
      <w:marLeft w:val="0"/>
      <w:marRight w:val="0"/>
      <w:marTop w:val="0"/>
      <w:marBottom w:val="0"/>
      <w:divBdr>
        <w:top w:val="none" w:sz="0" w:space="0" w:color="auto"/>
        <w:left w:val="none" w:sz="0" w:space="0" w:color="auto"/>
        <w:bottom w:val="none" w:sz="0" w:space="0" w:color="auto"/>
        <w:right w:val="none" w:sz="0" w:space="0" w:color="auto"/>
      </w:divBdr>
    </w:div>
    <w:div w:id="838929095">
      <w:bodyDiv w:val="1"/>
      <w:marLeft w:val="0"/>
      <w:marRight w:val="0"/>
      <w:marTop w:val="0"/>
      <w:marBottom w:val="0"/>
      <w:divBdr>
        <w:top w:val="none" w:sz="0" w:space="0" w:color="auto"/>
        <w:left w:val="none" w:sz="0" w:space="0" w:color="auto"/>
        <w:bottom w:val="none" w:sz="0" w:space="0" w:color="auto"/>
        <w:right w:val="none" w:sz="0" w:space="0" w:color="auto"/>
      </w:divBdr>
    </w:div>
    <w:div w:id="1099717018">
      <w:bodyDiv w:val="1"/>
      <w:marLeft w:val="0"/>
      <w:marRight w:val="0"/>
      <w:marTop w:val="0"/>
      <w:marBottom w:val="0"/>
      <w:divBdr>
        <w:top w:val="none" w:sz="0" w:space="0" w:color="auto"/>
        <w:left w:val="none" w:sz="0" w:space="0" w:color="auto"/>
        <w:bottom w:val="none" w:sz="0" w:space="0" w:color="auto"/>
        <w:right w:val="none" w:sz="0" w:space="0" w:color="auto"/>
      </w:divBdr>
    </w:div>
    <w:div w:id="1121338827">
      <w:bodyDiv w:val="1"/>
      <w:marLeft w:val="0"/>
      <w:marRight w:val="0"/>
      <w:marTop w:val="0"/>
      <w:marBottom w:val="0"/>
      <w:divBdr>
        <w:top w:val="none" w:sz="0" w:space="0" w:color="auto"/>
        <w:left w:val="none" w:sz="0" w:space="0" w:color="auto"/>
        <w:bottom w:val="none" w:sz="0" w:space="0" w:color="auto"/>
        <w:right w:val="none" w:sz="0" w:space="0" w:color="auto"/>
      </w:divBdr>
    </w:div>
    <w:div w:id="1124614329">
      <w:bodyDiv w:val="1"/>
      <w:marLeft w:val="0"/>
      <w:marRight w:val="0"/>
      <w:marTop w:val="0"/>
      <w:marBottom w:val="0"/>
      <w:divBdr>
        <w:top w:val="none" w:sz="0" w:space="0" w:color="auto"/>
        <w:left w:val="none" w:sz="0" w:space="0" w:color="auto"/>
        <w:bottom w:val="none" w:sz="0" w:space="0" w:color="auto"/>
        <w:right w:val="none" w:sz="0" w:space="0" w:color="auto"/>
      </w:divBdr>
    </w:div>
    <w:div w:id="1247105729">
      <w:bodyDiv w:val="1"/>
      <w:marLeft w:val="0"/>
      <w:marRight w:val="0"/>
      <w:marTop w:val="0"/>
      <w:marBottom w:val="0"/>
      <w:divBdr>
        <w:top w:val="none" w:sz="0" w:space="0" w:color="auto"/>
        <w:left w:val="none" w:sz="0" w:space="0" w:color="auto"/>
        <w:bottom w:val="none" w:sz="0" w:space="0" w:color="auto"/>
        <w:right w:val="none" w:sz="0" w:space="0" w:color="auto"/>
      </w:divBdr>
    </w:div>
    <w:div w:id="1274359502">
      <w:bodyDiv w:val="1"/>
      <w:marLeft w:val="0"/>
      <w:marRight w:val="0"/>
      <w:marTop w:val="0"/>
      <w:marBottom w:val="0"/>
      <w:divBdr>
        <w:top w:val="none" w:sz="0" w:space="0" w:color="auto"/>
        <w:left w:val="none" w:sz="0" w:space="0" w:color="auto"/>
        <w:bottom w:val="none" w:sz="0" w:space="0" w:color="auto"/>
        <w:right w:val="none" w:sz="0" w:space="0" w:color="auto"/>
      </w:divBdr>
    </w:div>
    <w:div w:id="1278217150">
      <w:bodyDiv w:val="1"/>
      <w:marLeft w:val="0"/>
      <w:marRight w:val="0"/>
      <w:marTop w:val="0"/>
      <w:marBottom w:val="0"/>
      <w:divBdr>
        <w:top w:val="none" w:sz="0" w:space="0" w:color="auto"/>
        <w:left w:val="none" w:sz="0" w:space="0" w:color="auto"/>
        <w:bottom w:val="none" w:sz="0" w:space="0" w:color="auto"/>
        <w:right w:val="none" w:sz="0" w:space="0" w:color="auto"/>
      </w:divBdr>
    </w:div>
    <w:div w:id="1346248932">
      <w:bodyDiv w:val="1"/>
      <w:marLeft w:val="0"/>
      <w:marRight w:val="0"/>
      <w:marTop w:val="0"/>
      <w:marBottom w:val="0"/>
      <w:divBdr>
        <w:top w:val="none" w:sz="0" w:space="0" w:color="auto"/>
        <w:left w:val="none" w:sz="0" w:space="0" w:color="auto"/>
        <w:bottom w:val="none" w:sz="0" w:space="0" w:color="auto"/>
        <w:right w:val="none" w:sz="0" w:space="0" w:color="auto"/>
      </w:divBdr>
    </w:div>
    <w:div w:id="1358853071">
      <w:bodyDiv w:val="1"/>
      <w:marLeft w:val="0"/>
      <w:marRight w:val="0"/>
      <w:marTop w:val="0"/>
      <w:marBottom w:val="0"/>
      <w:divBdr>
        <w:top w:val="none" w:sz="0" w:space="0" w:color="auto"/>
        <w:left w:val="none" w:sz="0" w:space="0" w:color="auto"/>
        <w:bottom w:val="none" w:sz="0" w:space="0" w:color="auto"/>
        <w:right w:val="none" w:sz="0" w:space="0" w:color="auto"/>
      </w:divBdr>
    </w:div>
    <w:div w:id="1515614639">
      <w:bodyDiv w:val="1"/>
      <w:marLeft w:val="0"/>
      <w:marRight w:val="0"/>
      <w:marTop w:val="0"/>
      <w:marBottom w:val="0"/>
      <w:divBdr>
        <w:top w:val="none" w:sz="0" w:space="0" w:color="auto"/>
        <w:left w:val="none" w:sz="0" w:space="0" w:color="auto"/>
        <w:bottom w:val="none" w:sz="0" w:space="0" w:color="auto"/>
        <w:right w:val="none" w:sz="0" w:space="0" w:color="auto"/>
      </w:divBdr>
    </w:div>
    <w:div w:id="1527060020">
      <w:bodyDiv w:val="1"/>
      <w:marLeft w:val="0"/>
      <w:marRight w:val="0"/>
      <w:marTop w:val="0"/>
      <w:marBottom w:val="0"/>
      <w:divBdr>
        <w:top w:val="none" w:sz="0" w:space="0" w:color="auto"/>
        <w:left w:val="none" w:sz="0" w:space="0" w:color="auto"/>
        <w:bottom w:val="none" w:sz="0" w:space="0" w:color="auto"/>
        <w:right w:val="none" w:sz="0" w:space="0" w:color="auto"/>
      </w:divBdr>
    </w:div>
    <w:div w:id="1542671641">
      <w:bodyDiv w:val="1"/>
      <w:marLeft w:val="0"/>
      <w:marRight w:val="0"/>
      <w:marTop w:val="0"/>
      <w:marBottom w:val="0"/>
      <w:divBdr>
        <w:top w:val="none" w:sz="0" w:space="0" w:color="auto"/>
        <w:left w:val="none" w:sz="0" w:space="0" w:color="auto"/>
        <w:bottom w:val="none" w:sz="0" w:space="0" w:color="auto"/>
        <w:right w:val="none" w:sz="0" w:space="0" w:color="auto"/>
      </w:divBdr>
    </w:div>
    <w:div w:id="1613628973">
      <w:bodyDiv w:val="1"/>
      <w:marLeft w:val="0"/>
      <w:marRight w:val="0"/>
      <w:marTop w:val="0"/>
      <w:marBottom w:val="0"/>
      <w:divBdr>
        <w:top w:val="none" w:sz="0" w:space="0" w:color="auto"/>
        <w:left w:val="none" w:sz="0" w:space="0" w:color="auto"/>
        <w:bottom w:val="none" w:sz="0" w:space="0" w:color="auto"/>
        <w:right w:val="none" w:sz="0" w:space="0" w:color="auto"/>
      </w:divBdr>
    </w:div>
    <w:div w:id="1766653989">
      <w:bodyDiv w:val="1"/>
      <w:marLeft w:val="0"/>
      <w:marRight w:val="0"/>
      <w:marTop w:val="0"/>
      <w:marBottom w:val="0"/>
      <w:divBdr>
        <w:top w:val="none" w:sz="0" w:space="0" w:color="auto"/>
        <w:left w:val="none" w:sz="0" w:space="0" w:color="auto"/>
        <w:bottom w:val="none" w:sz="0" w:space="0" w:color="auto"/>
        <w:right w:val="none" w:sz="0" w:space="0" w:color="auto"/>
      </w:divBdr>
    </w:div>
    <w:div w:id="2037341536">
      <w:bodyDiv w:val="1"/>
      <w:marLeft w:val="0"/>
      <w:marRight w:val="0"/>
      <w:marTop w:val="0"/>
      <w:marBottom w:val="0"/>
      <w:divBdr>
        <w:top w:val="none" w:sz="0" w:space="0" w:color="auto"/>
        <w:left w:val="none" w:sz="0" w:space="0" w:color="auto"/>
        <w:bottom w:val="none" w:sz="0" w:space="0" w:color="auto"/>
        <w:right w:val="none" w:sz="0" w:space="0" w:color="auto"/>
      </w:divBdr>
    </w:div>
    <w:div w:id="208143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vdzti.gov.lv/lv/kopejie-drosibas-raditaji" TargetMode="External"/><Relationship Id="rId26" Type="http://schemas.openxmlformats.org/officeDocument/2006/relationships/hyperlink" Target="https://likumi.lv/ta/id/315321-dzelzcela-savstarpejas-izmantojamibas-noteikumi" TargetMode="External"/><Relationship Id="rId39" Type="http://schemas.openxmlformats.org/officeDocument/2006/relationships/customXml" Target="ink/ink5.xml"/><Relationship Id="rId21" Type="http://schemas.openxmlformats.org/officeDocument/2006/relationships/hyperlink" Target="https://likumi.lv/ta/id/47774" TargetMode="External"/><Relationship Id="rId34" Type="http://schemas.openxmlformats.org/officeDocument/2006/relationships/image" Target="media/image3.png"/><Relationship Id="rId42" Type="http://schemas.openxmlformats.org/officeDocument/2006/relationships/customXml" Target="ink/ink7.xml"/><Relationship Id="rId47" Type="http://schemas.openxmlformats.org/officeDocument/2006/relationships/hyperlink" Target="http://www.vdzti.gov.lv"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vdzti.gov.lv/lv/negadijumu-statistika" TargetMode="External"/><Relationship Id="rId29" Type="http://schemas.openxmlformats.org/officeDocument/2006/relationships/hyperlink" Target="http://www.likumi.lv/mknoteikumi.php?mk_numurs=156" TargetMode="External"/><Relationship Id="rId11" Type="http://schemas.openxmlformats.org/officeDocument/2006/relationships/hyperlink" Target="mailto:pasts@vdzti.gov.lv" TargetMode="External"/><Relationship Id="rId24" Type="http://schemas.openxmlformats.org/officeDocument/2006/relationships/hyperlink" Target="http://www.parvaldiba.lv" TargetMode="External"/><Relationship Id="rId32" Type="http://schemas.openxmlformats.org/officeDocument/2006/relationships/image" Target="media/image2.png"/><Relationship Id="rId37" Type="http://schemas.openxmlformats.org/officeDocument/2006/relationships/customXml" Target="ink/ink4.xml"/><Relationship Id="rId40" Type="http://schemas.openxmlformats.org/officeDocument/2006/relationships/image" Target="media/image6.png"/><Relationship Id="rId45"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www.vdzti.gov.lv/lv/statistikas-datu-publicesanas-kalendars" TargetMode="External"/><Relationship Id="rId23" Type="http://schemas.openxmlformats.org/officeDocument/2006/relationships/chart" Target="charts/chart1.xml"/><Relationship Id="rId28" Type="http://schemas.openxmlformats.org/officeDocument/2006/relationships/hyperlink" Target="http://likumi.lv/doc.php?id=269165" TargetMode="External"/><Relationship Id="rId36" Type="http://schemas.openxmlformats.org/officeDocument/2006/relationships/image" Target="media/image4.png"/><Relationship Id="rId49" Type="http://schemas.openxmlformats.org/officeDocument/2006/relationships/fontTable" Target="fontTable.xml"/><Relationship Id="rId10" Type="http://schemas.openxmlformats.org/officeDocument/2006/relationships/hyperlink" Target="http://www.vdzti.gov.lv" TargetMode="External"/><Relationship Id="rId19" Type="http://schemas.openxmlformats.org/officeDocument/2006/relationships/hyperlink" Target="https://www.vdzti.gov.lv/lv/inspekcijas-drosibas-parskati" TargetMode="External"/><Relationship Id="rId31" Type="http://schemas.openxmlformats.org/officeDocument/2006/relationships/customXml" Target="ink/ink1.xml"/><Relationship Id="rId44" Type="http://schemas.openxmlformats.org/officeDocument/2006/relationships/customXml" Target="ink/ink8.xml"/><Relationship Id="rId4" Type="http://schemas.openxmlformats.org/officeDocument/2006/relationships/settings" Target="settings.xml"/><Relationship Id="rId9" Type="http://schemas.openxmlformats.org/officeDocument/2006/relationships/hyperlink" Target="mailto:pasts@vdzti.gov.lv" TargetMode="External"/><Relationship Id="rId14" Type="http://schemas.openxmlformats.org/officeDocument/2006/relationships/header" Target="header1.xml"/><Relationship Id="rId22" Type="http://schemas.openxmlformats.org/officeDocument/2006/relationships/hyperlink" Target="http://www.vdzti.gov.lv" TargetMode="External"/><Relationship Id="rId27" Type="http://schemas.openxmlformats.org/officeDocument/2006/relationships/hyperlink" Target="https://likumi.lv/ta/id/315322-dzelzcela-drosibas-noteikumi" TargetMode="External"/><Relationship Id="rId30" Type="http://schemas.openxmlformats.org/officeDocument/2006/relationships/hyperlink" Target="https://www.vdzti.gov.lv/lv/struktura-5" TargetMode="External"/><Relationship Id="rId35" Type="http://schemas.openxmlformats.org/officeDocument/2006/relationships/customXml" Target="ink/ink3.xml"/><Relationship Id="rId43" Type="http://schemas.openxmlformats.org/officeDocument/2006/relationships/image" Target="media/image7.png"/><Relationship Id="rId48" Type="http://schemas.openxmlformats.org/officeDocument/2006/relationships/chart" Target="charts/chart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vdzti.gov.lv" TargetMode="External"/><Relationship Id="rId17" Type="http://schemas.openxmlformats.org/officeDocument/2006/relationships/hyperlink" Target="https://stat.gov.lv/lvhttps:/stat.gov.lv/lv" TargetMode="External"/><Relationship Id="rId25" Type="http://schemas.openxmlformats.org/officeDocument/2006/relationships/chart" Target="charts/chart2.xml"/><Relationship Id="rId33" Type="http://schemas.openxmlformats.org/officeDocument/2006/relationships/customXml" Target="ink/ink2.xml"/><Relationship Id="rId38" Type="http://schemas.openxmlformats.org/officeDocument/2006/relationships/image" Target="media/image5.png"/><Relationship Id="rId46" Type="http://schemas.openxmlformats.org/officeDocument/2006/relationships/hyperlink" Target="http://www.vdzti.gov.lv" TargetMode="External"/><Relationship Id="rId20" Type="http://schemas.openxmlformats.org/officeDocument/2006/relationships/hyperlink" Target="https://likumi.lv/ta/id/47774" TargetMode="External"/><Relationship Id="rId41" Type="http://schemas.openxmlformats.org/officeDocument/2006/relationships/customXml" Target="ink/ink6.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vdzti.gov.lv/lv/dzelzcela-drosiba-" TargetMode="External"/><Relationship Id="rId7" Type="http://schemas.openxmlformats.org/officeDocument/2006/relationships/hyperlink" Target="https://eur-lex.europa.eu/legal-content/LV/TXT/?uri=celex:32007L0059" TargetMode="External"/><Relationship Id="rId2" Type="http://schemas.openxmlformats.org/officeDocument/2006/relationships/hyperlink" Target="https://oss.era.europa.eu/" TargetMode="External"/><Relationship Id="rId1" Type="http://schemas.openxmlformats.org/officeDocument/2006/relationships/hyperlink" Target="https://www.vdzti.gov.lv/lv/dzelzcela-drosiba-0" TargetMode="External"/><Relationship Id="rId6" Type="http://schemas.openxmlformats.org/officeDocument/2006/relationships/hyperlink" Target="https://eradis.era.europa.eu/safety_docs/scert/default.aspx" TargetMode="External"/><Relationship Id="rId5" Type="http://schemas.openxmlformats.org/officeDocument/2006/relationships/hyperlink" Target="https://www.vdzti.gov.lv/lv/inspekcijas-drosibas-parskati" TargetMode="External"/><Relationship Id="rId4" Type="http://schemas.openxmlformats.org/officeDocument/2006/relationships/hyperlink" Target="https://www.vdzti.gov.lv/lv/dzelzcela-drosiba-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i.saulite\Desktop\Gada%20parskats_2022\pak_izpilde-2020-202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5B2-4D9B-8D94-D59A0B38EB7A}"/>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5B2-4D9B-8D94-D59A0B38EB7A}"/>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5B2-4D9B-8D94-D59A0B38EB7A}"/>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5B2-4D9B-8D94-D59A0B38EB7A}"/>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F5B2-4D9B-8D94-D59A0B38EB7A}"/>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F5B2-4D9B-8D94-D59A0B38EB7A}"/>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F5B2-4D9B-8D94-D59A0B38EB7A}"/>
              </c:ext>
            </c:extLst>
          </c:dPt>
          <c:dPt>
            <c:idx val="7"/>
            <c:bubble3D val="0"/>
            <c:spPr>
              <a:solidFill>
                <a:schemeClr val="bg1">
                  <a:lumMod val="7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F5B2-4D9B-8D94-D59A0B38EB7A}"/>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F5B2-4D9B-8D94-D59A0B38EB7A}"/>
              </c:ext>
            </c:extLst>
          </c:dPt>
          <c:dLbls>
            <c:dLbl>
              <c:idx val="0"/>
              <c:layout>
                <c:manualLayout>
                  <c:x val="-8.6111111111111166E-2"/>
                  <c:y val="0"/>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fld id="{D89CAD66-23D5-4605-A150-2BAC4783A191}" type="CATEGORYNAME">
                      <a:rPr lang="en-US" sz="800"/>
                      <a:pPr>
                        <a:defRPr sz="800"/>
                      </a:pPr>
                      <a:t>[KATEGORIJAS NOSAUKUMS]</a:t>
                    </a:fld>
                    <a:r>
                      <a:rPr lang="en-US" sz="800" baseline="0"/>
                      <a:t>
0,2%</a:t>
                    </a: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5B2-4D9B-8D94-D59A0B38EB7A}"/>
                </c:ext>
              </c:extLst>
            </c:dLbl>
            <c:dLbl>
              <c:idx val="1"/>
              <c:layout>
                <c:manualLayout>
                  <c:x val="2.5594764701235027E-2"/>
                  <c:y val="0"/>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5597872172332975"/>
                      <c:h val="0.1400921701376113"/>
                    </c:manualLayout>
                  </c15:layout>
                </c:ext>
                <c:ext xmlns:c16="http://schemas.microsoft.com/office/drawing/2014/chart" uri="{C3380CC4-5D6E-409C-BE32-E72D297353CC}">
                  <c16:uniqueId val="{00000003-F5B2-4D9B-8D94-D59A0B38EB7A}"/>
                </c:ext>
              </c:extLst>
            </c:dLbl>
            <c:dLbl>
              <c:idx val="2"/>
              <c:layout>
                <c:manualLayout>
                  <c:x val="0.12414689384562703"/>
                  <c:y val="4.4134962101699893E-3"/>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fld id="{049ACE80-550C-48B2-AB0E-EF99247F1FE7}" type="CATEGORYNAME">
                      <a:rPr lang="en-US" sz="800"/>
                      <a:pPr>
                        <a:defRPr sz="800">
                          <a:solidFill>
                            <a:schemeClr val="accent1"/>
                          </a:solidFill>
                        </a:defRPr>
                      </a:pPr>
                      <a:t>[KATEGORIJAS NOSAUKUMS]</a:t>
                    </a:fld>
                    <a:r>
                      <a:rPr lang="en-US" sz="800"/>
                      <a:t>s</a:t>
                    </a:r>
                    <a:r>
                      <a:rPr lang="en-US" sz="800" baseline="0"/>
                      <a:t>
</a:t>
                    </a:r>
                    <a:fld id="{9AF39CDD-46F5-4883-B3EC-743C550A5DE3}" type="PERCENTAGE">
                      <a:rPr lang="en-US" sz="800" baseline="0"/>
                      <a:pPr>
                        <a:defRPr sz="800">
                          <a:solidFill>
                            <a:schemeClr val="accent1"/>
                          </a:solidFill>
                        </a:defRPr>
                      </a:pPr>
                      <a:t>[PROCENTUĀLĀ VĒRTĪBA]</a:t>
                    </a:fld>
                    <a:endParaRPr lang="en-US" sz="800" baseline="0"/>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5329155730533676"/>
                      <c:h val="0.18340296004666085"/>
                    </c:manualLayout>
                  </c15:layout>
                  <c15:dlblFieldTable/>
                  <c15:showDataLabelsRange val="0"/>
                </c:ext>
                <c:ext xmlns:c16="http://schemas.microsoft.com/office/drawing/2014/chart" uri="{C3380CC4-5D6E-409C-BE32-E72D297353CC}">
                  <c16:uniqueId val="{00000005-F5B2-4D9B-8D94-D59A0B38EB7A}"/>
                </c:ext>
              </c:extLst>
            </c:dLbl>
            <c:dLbl>
              <c:idx val="3"/>
              <c:layout>
                <c:manualLayout>
                  <c:x val="0.13901982987912465"/>
                  <c:y val="0.12837221281919201"/>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2126616279988412"/>
                      <c:h val="0.32548522702185589"/>
                    </c:manualLayout>
                  </c15:layout>
                </c:ext>
                <c:ext xmlns:c16="http://schemas.microsoft.com/office/drawing/2014/chart" uri="{C3380CC4-5D6E-409C-BE32-E72D297353CC}">
                  <c16:uniqueId val="{00000007-F5B2-4D9B-8D94-D59A0B38EB7A}"/>
                </c:ext>
              </c:extLst>
            </c:dLbl>
            <c:dLbl>
              <c:idx val="4"/>
              <c:layout>
                <c:manualLayout>
                  <c:x val="9.166666666666666E-2"/>
                  <c:y val="0.24537037037037038"/>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5B2-4D9B-8D94-D59A0B38EB7A}"/>
                </c:ext>
              </c:extLst>
            </c:dLbl>
            <c:dLbl>
              <c:idx val="5"/>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F5B2-4D9B-8D94-D59A0B38EB7A}"/>
                </c:ext>
              </c:extLst>
            </c:dLbl>
            <c:dLbl>
              <c:idx val="6"/>
              <c:layout>
                <c:manualLayout>
                  <c:x val="5.2777777777777778E-2"/>
                  <c:y val="0.18981481481481483"/>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5B2-4D9B-8D94-D59A0B38EB7A}"/>
                </c:ext>
              </c:extLst>
            </c:dLbl>
            <c:dLbl>
              <c:idx val="7"/>
              <c:layout>
                <c:manualLayout>
                  <c:x val="0.21666666666666662"/>
                  <c:y val="-0.15277777777777787"/>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fld id="{BE684037-15BE-47FC-8E40-BE8FE38E2543}" type="CATEGORYNAME">
                      <a:rPr lang="en-US" sz="800">
                        <a:solidFill>
                          <a:schemeClr val="tx1">
                            <a:lumMod val="65000"/>
                            <a:lumOff val="35000"/>
                          </a:schemeClr>
                        </a:solidFill>
                      </a:rPr>
                      <a:pPr>
                        <a:defRPr sz="800">
                          <a:solidFill>
                            <a:schemeClr val="accent1"/>
                          </a:solidFill>
                        </a:defRPr>
                      </a:pPr>
                      <a:t>[KATEGORIJAS NOSAUKUMS]</a:t>
                    </a:fld>
                    <a:endParaRPr lang="en-GB"/>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F5B2-4D9B-8D94-D59A0B38EB7A}"/>
                </c:ext>
              </c:extLst>
            </c:dLbl>
            <c:dLbl>
              <c:idx val="8"/>
              <c:layout>
                <c:manualLayout>
                  <c:x val="-0.22721117636215205"/>
                  <c:y val="9.9529030833762412E-4"/>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fld id="{0E549C01-1992-4063-B0AD-9E2899E640DD}" type="CATEGORYNAME">
                      <a:rPr lang="lv-LV" sz="800"/>
                      <a:pPr>
                        <a:defRPr sz="800">
                          <a:solidFill>
                            <a:schemeClr val="accent1"/>
                          </a:solidFill>
                        </a:defRPr>
                      </a:pPr>
                      <a:t>[KATEGORIJAS NOSAUKUMS]</a:t>
                    </a:fld>
                    <a:r>
                      <a:rPr lang="lv-LV" sz="800" baseline="0"/>
                      <a:t>
0.4%</a:t>
                    </a: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F5B2-4D9B-8D94-D59A0B38EB7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Sheet1!$A$32:$A$40</c:f>
              <c:strCache>
                <c:ptCount val="9"/>
                <c:pt idx="0">
                  <c:v>vienotais drošības sertifikāts</c:v>
                </c:pt>
                <c:pt idx="1">
                  <c:v>ritekļu laišana tirgū</c:v>
                </c:pt>
                <c:pt idx="2">
                  <c:v>drošības apliecība</c:v>
                </c:pt>
                <c:pt idx="3">
                  <c:v>par tehnisko apkopi atbildīgās struktūrvienības sertifikāts</c:v>
                </c:pt>
                <c:pt idx="4">
                  <c:v>mašīnistu sertificēšana</c:v>
                </c:pt>
                <c:pt idx="6">
                  <c:v>bīstamo kravu pārvadājumu drošības konsultanti</c:v>
                </c:pt>
                <c:pt idx="7">
                  <c:v>būvniecība 69%</c:v>
                </c:pt>
                <c:pt idx="8">
                  <c:v>stacionāru iekārtu pieņemšana ekspluatācijā</c:v>
                </c:pt>
              </c:strCache>
            </c:strRef>
          </c:cat>
          <c:val>
            <c:numRef>
              <c:f>Sheet1!$B$32:$B$40</c:f>
              <c:numCache>
                <c:formatCode>General</c:formatCode>
                <c:ptCount val="9"/>
                <c:pt idx="0">
                  <c:v>0.2</c:v>
                </c:pt>
                <c:pt idx="1">
                  <c:v>3.5</c:v>
                </c:pt>
                <c:pt idx="2">
                  <c:v>5.7</c:v>
                </c:pt>
                <c:pt idx="3">
                  <c:v>1.6</c:v>
                </c:pt>
                <c:pt idx="4">
                  <c:v>15.7</c:v>
                </c:pt>
                <c:pt idx="6">
                  <c:v>3.4</c:v>
                </c:pt>
                <c:pt idx="7">
                  <c:v>69.599999999999994</c:v>
                </c:pt>
                <c:pt idx="8">
                  <c:v>0.4</c:v>
                </c:pt>
              </c:numCache>
            </c:numRef>
          </c:val>
          <c:extLst>
            <c:ext xmlns:c16="http://schemas.microsoft.com/office/drawing/2014/chart" uri="{C3380CC4-5D6E-409C-BE32-E72D297353CC}">
              <c16:uniqueId val="{00000012-F5B2-4D9B-8D94-D59A0B38EB7A}"/>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Sheet1!$A$4:$A$8</c:f>
              <c:strCache>
                <c:ptCount val="5"/>
                <c:pt idx="0">
                  <c:v>klātienē</c:v>
                </c:pt>
                <c:pt idx="1">
                  <c:v>pa pastu</c:v>
                </c:pt>
                <c:pt idx="2">
                  <c:v>e-pakalpojums</c:v>
                </c:pt>
                <c:pt idx="3">
                  <c:v>e-adrese</c:v>
                </c:pt>
                <c:pt idx="4">
                  <c:v>e-pasts</c:v>
                </c:pt>
              </c:strCache>
            </c:strRef>
          </c:cat>
          <c:val>
            <c:numRef>
              <c:f>Sheet1!$B$4:$B$8</c:f>
              <c:numCache>
                <c:formatCode>General</c:formatCode>
                <c:ptCount val="5"/>
                <c:pt idx="0">
                  <c:v>53</c:v>
                </c:pt>
                <c:pt idx="1">
                  <c:v>98</c:v>
                </c:pt>
                <c:pt idx="2">
                  <c:v>314</c:v>
                </c:pt>
                <c:pt idx="3">
                  <c:v>15</c:v>
                </c:pt>
                <c:pt idx="4">
                  <c:v>332</c:v>
                </c:pt>
              </c:numCache>
            </c:numRef>
          </c:val>
          <c:extLst>
            <c:ext xmlns:c16="http://schemas.microsoft.com/office/drawing/2014/chart" uri="{C3380CC4-5D6E-409C-BE32-E72D297353CC}">
              <c16:uniqueId val="{00000000-5ADC-4E65-AA6E-5041A0EDC821}"/>
            </c:ext>
          </c:extLst>
        </c:ser>
        <c:ser>
          <c:idx val="1"/>
          <c:order val="1"/>
          <c:tx>
            <c:strRef>
              <c:f>Sheet1!$C$3</c:f>
              <c:strCache>
                <c:ptCount val="1"/>
                <c:pt idx="0">
                  <c:v>2022.</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Sheet1!$A$4:$A$8</c:f>
              <c:strCache>
                <c:ptCount val="5"/>
                <c:pt idx="0">
                  <c:v>klātienē</c:v>
                </c:pt>
                <c:pt idx="1">
                  <c:v>pa pastu</c:v>
                </c:pt>
                <c:pt idx="2">
                  <c:v>e-pakalpojums</c:v>
                </c:pt>
                <c:pt idx="3">
                  <c:v>e-adrese</c:v>
                </c:pt>
                <c:pt idx="4">
                  <c:v>e-pasts</c:v>
                </c:pt>
              </c:strCache>
            </c:strRef>
          </c:cat>
          <c:val>
            <c:numRef>
              <c:f>Sheet1!$C$4:$C$8</c:f>
              <c:numCache>
                <c:formatCode>General</c:formatCode>
                <c:ptCount val="5"/>
                <c:pt idx="0">
                  <c:v>88</c:v>
                </c:pt>
                <c:pt idx="1">
                  <c:v>78</c:v>
                </c:pt>
                <c:pt idx="2">
                  <c:v>427</c:v>
                </c:pt>
                <c:pt idx="3">
                  <c:v>33</c:v>
                </c:pt>
                <c:pt idx="4">
                  <c:v>352</c:v>
                </c:pt>
              </c:numCache>
            </c:numRef>
          </c:val>
          <c:extLst>
            <c:ext xmlns:c16="http://schemas.microsoft.com/office/drawing/2014/chart" uri="{C3380CC4-5D6E-409C-BE32-E72D297353CC}">
              <c16:uniqueId val="{00000001-5ADC-4E65-AA6E-5041A0EDC821}"/>
            </c:ext>
          </c:extLst>
        </c:ser>
        <c:ser>
          <c:idx val="2"/>
          <c:order val="2"/>
          <c:tx>
            <c:strRef>
              <c:f>Sheet1!$D$3</c:f>
              <c:strCache>
                <c:ptCount val="1"/>
                <c:pt idx="0">
                  <c:v>2023.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Sheet1!$A$4:$A$8</c:f>
              <c:strCache>
                <c:ptCount val="5"/>
                <c:pt idx="0">
                  <c:v>klātienē</c:v>
                </c:pt>
                <c:pt idx="1">
                  <c:v>pa pastu</c:v>
                </c:pt>
                <c:pt idx="2">
                  <c:v>e-pakalpojums</c:v>
                </c:pt>
                <c:pt idx="3">
                  <c:v>e-adrese</c:v>
                </c:pt>
                <c:pt idx="4">
                  <c:v>e-pasts</c:v>
                </c:pt>
              </c:strCache>
            </c:strRef>
          </c:cat>
          <c:val>
            <c:numRef>
              <c:f>Sheet1!$D$4:$D$8</c:f>
              <c:numCache>
                <c:formatCode>General</c:formatCode>
                <c:ptCount val="5"/>
                <c:pt idx="0">
                  <c:v>92</c:v>
                </c:pt>
                <c:pt idx="1">
                  <c:v>38</c:v>
                </c:pt>
                <c:pt idx="2">
                  <c:v>512</c:v>
                </c:pt>
                <c:pt idx="3">
                  <c:v>35</c:v>
                </c:pt>
                <c:pt idx="4">
                  <c:v>196</c:v>
                </c:pt>
              </c:numCache>
            </c:numRef>
          </c:val>
          <c:extLst>
            <c:ext xmlns:c16="http://schemas.microsoft.com/office/drawing/2014/chart" uri="{C3380CC4-5D6E-409C-BE32-E72D297353CC}">
              <c16:uniqueId val="{00000002-5ADC-4E65-AA6E-5041A0EDC821}"/>
            </c:ext>
          </c:extLst>
        </c:ser>
        <c:dLbls>
          <c:showLegendKey val="0"/>
          <c:showVal val="0"/>
          <c:showCatName val="0"/>
          <c:showSerName val="0"/>
          <c:showPercent val="0"/>
          <c:showBubbleSize val="0"/>
        </c:dLbls>
        <c:gapWidth val="219"/>
        <c:overlap val="-27"/>
        <c:axId val="-1371055600"/>
        <c:axId val="-1371052336"/>
      </c:barChart>
      <c:catAx>
        <c:axId val="-137105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052336"/>
        <c:crosses val="autoZero"/>
        <c:auto val="1"/>
        <c:lblAlgn val="ctr"/>
        <c:lblOffset val="100"/>
        <c:noMultiLvlLbl val="0"/>
      </c:catAx>
      <c:valAx>
        <c:axId val="-1371052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055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4"/>
            <c:invertIfNegative val="0"/>
            <c:bubble3D val="0"/>
            <c:spPr>
              <a:solidFill>
                <a:schemeClr val="tx2">
                  <a:lumMod val="20000"/>
                  <a:lumOff val="80000"/>
                </a:schemeClr>
              </a:solidFill>
              <a:ln>
                <a:noFill/>
              </a:ln>
              <a:effectLst/>
            </c:spPr>
            <c:extLst>
              <c:ext xmlns:c16="http://schemas.microsoft.com/office/drawing/2014/chart" uri="{C3380CC4-5D6E-409C-BE32-E72D297353CC}">
                <c16:uniqueId val="{00000001-5B3A-4440-A375-1B9372FBCB2D}"/>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B3A-4440-A375-1B9372FBCB2D}"/>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B3A-4440-A375-1B9372FBCB2D}"/>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B3A-4440-A375-1B9372FBCB2D}"/>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B3A-4440-A375-1B9372FBCB2D}"/>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3A-4440-A375-1B9372FBCB2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Grafiki!$A$61:$A$65</c:f>
              <c:strCache>
                <c:ptCount val="5"/>
                <c:pt idx="0">
                  <c:v>iestādes darbs</c:v>
                </c:pt>
                <c:pt idx="1">
                  <c:v>sniegtie pakalpojumi</c:v>
                </c:pt>
                <c:pt idx="2">
                  <c:v>tīmekļvietnes lietojamība</c:v>
                </c:pt>
                <c:pt idx="3">
                  <c:v>organizētie semināri</c:v>
                </c:pt>
                <c:pt idx="4">
                  <c:v>COR sistēmas lietojamība</c:v>
                </c:pt>
              </c:strCache>
            </c:strRef>
          </c:cat>
          <c:val>
            <c:numRef>
              <c:f>Grafiki!$B$61:$B$65</c:f>
              <c:numCache>
                <c:formatCode>0%</c:formatCode>
                <c:ptCount val="5"/>
                <c:pt idx="0">
                  <c:v>0.88</c:v>
                </c:pt>
                <c:pt idx="1">
                  <c:v>0.91</c:v>
                </c:pt>
                <c:pt idx="2">
                  <c:v>1</c:v>
                </c:pt>
                <c:pt idx="3">
                  <c:v>0.94</c:v>
                </c:pt>
                <c:pt idx="4">
                  <c:v>0.79</c:v>
                </c:pt>
              </c:numCache>
            </c:numRef>
          </c:val>
          <c:extLst>
            <c:ext xmlns:c16="http://schemas.microsoft.com/office/drawing/2014/chart" uri="{C3380CC4-5D6E-409C-BE32-E72D297353CC}">
              <c16:uniqueId val="{00000006-5B3A-4440-A375-1B9372FBCB2D}"/>
            </c:ext>
          </c:extLst>
        </c:ser>
        <c:dLbls>
          <c:showLegendKey val="0"/>
          <c:showVal val="0"/>
          <c:showCatName val="0"/>
          <c:showSerName val="0"/>
          <c:showPercent val="0"/>
          <c:showBubbleSize val="0"/>
        </c:dLbls>
        <c:gapWidth val="219"/>
        <c:overlap val="-27"/>
        <c:axId val="-1371055056"/>
        <c:axId val="-1371054512"/>
      </c:barChart>
      <c:catAx>
        <c:axId val="-137105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054512"/>
        <c:crosses val="autoZero"/>
        <c:auto val="1"/>
        <c:lblAlgn val="ctr"/>
        <c:lblOffset val="100"/>
        <c:noMultiLvlLbl val="0"/>
      </c:catAx>
      <c:valAx>
        <c:axId val="-137105451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055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4T20:17:10.389"/>
    </inkml:context>
    <inkml:brush xml:id="br0">
      <inkml:brushProperty name="width" value="0.05" units="cm"/>
      <inkml:brushProperty name="height" value="0.3" units="cm"/>
      <inkml:brushProperty name="color" value="#FFFFFF"/>
      <inkml:brushProperty name="ignorePressure" value="1"/>
      <inkml:brushProperty name="inkEffects" value="pencil"/>
    </inkml:brush>
  </inkml:definitions>
  <inkml:trace contextRef="#ctx0" brushRef="#br0">48 1,'0'0</inkml:trace>
  <inkml:trace contextRef="#ctx0" brushRef="#br0" timeOffset="1">60 1,'0'0</inkml:trace>
  <inkml:trace contextRef="#ctx0" brushRef="#br0" timeOffset="2">1 5,'0'0</inkml:trace>
  <inkml:trace contextRef="#ctx0" brushRef="#br0" timeOffset="3">57 5,'0'0</inkml:trace>
  <inkml:trace contextRef="#ctx0" brushRef="#br0" timeOffset="4">19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4T20:17:10.394"/>
    </inkml:context>
    <inkml:brush xml:id="br0">
      <inkml:brushProperty name="width" value="0.05" units="cm"/>
      <inkml:brushProperty name="height" value="0.3" units="cm"/>
      <inkml:brushProperty name="color" value="#FFFFFF"/>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4T20:17:10.395"/>
    </inkml:context>
    <inkml:brush xml:id="br0">
      <inkml:brushProperty name="width" value="0.04998" units="cm"/>
      <inkml:brushProperty name="height" value="0.29988" units="cm"/>
      <inkml:brushProperty name="color" value="#FFFFFF"/>
      <inkml:brushProperty name="ignorePressure" value="1"/>
      <inkml:brushProperty name="inkEffects" value="pencil"/>
    </inkml:brush>
  </inkml:definitions>
  <inkml:trace contextRef="#ctx0" brushRef="#br0">0 6,'0'0</inkml:trace>
  <inkml:trace contextRef="#ctx0" brushRef="#br0" timeOffset="1">100 0,'0'0</inkml:trace>
  <inkml:trace contextRef="#ctx0" brushRef="#br0" timeOffset="2">89 0,'0'0</inkml:trace>
  <inkml:trace contextRef="#ctx0" brushRef="#br0" timeOffset="3">89 0,'0'0</inkml:trace>
  <inkml:trace contextRef="#ctx0" brushRef="#br0" timeOffset="4">89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4T20:17:10.400"/>
    </inkml:context>
    <inkml:brush xml:id="br0">
      <inkml:brushProperty name="width" value="0.04998" units="cm"/>
      <inkml:brushProperty name="height" value="0.29988" units="cm"/>
      <inkml:brushProperty name="color" value="#FFFFFF"/>
      <inkml:brushProperty name="ignorePressure" value="1"/>
      <inkml:brushProperty name="inkEffects" value="pencil"/>
    </inkml:brush>
  </inkml:definitions>
  <inkml:trace contextRef="#ctx0" brushRef="#br0">1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4T20:17:10.401"/>
    </inkml:context>
    <inkml:brush xml:id="br0">
      <inkml:brushProperty name="width" value="0.04998" units="cm"/>
      <inkml:brushProperty name="height" value="0.29988" units="cm"/>
      <inkml:brushProperty name="color" value="#FFFFFF"/>
      <inkml:brushProperty name="ignorePressure" value="1"/>
      <inkml:brushProperty name="inkEffects" value="pencil"/>
    </inkml:brush>
  </inkml:definitions>
  <inkml:trace contextRef="#ctx0" brushRef="#br0">1 1,'0'0</inkml:trace>
  <inkml:trace contextRef="#ctx0" brushRef="#br0" timeOffset="1">7 5,'0'0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4T20:17:10.403"/>
    </inkml:context>
    <inkml:brush xml:id="br0">
      <inkml:brushProperty name="width" value="0.05" units="cm"/>
      <inkml:brushProperty name="height" value="0.3" units="cm"/>
      <inkml:brushProperty name="color" value="#FFFFFF"/>
      <inkml:brushProperty name="ignorePressure" value="1"/>
      <inkml:brushProperty name="inkEffects" value="pencil"/>
    </inkml:brush>
  </inkml:definitions>
  <inkml:trace contextRef="#ctx0" brushRef="#br0">0 0,'1'0,"1"1,-1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4T20:17:10.404"/>
    </inkml:context>
    <inkml:brush xml:id="br0">
      <inkml:brushProperty name="width" value="0.025" units="cm"/>
      <inkml:brushProperty name="height" value="0.15" units="cm"/>
      <inkml:brushProperty name="color" value="#FFFFFF"/>
      <inkml:brushProperty name="ignorePressure" value="1"/>
      <inkml:brushProperty name="inkEffects" value="pencil"/>
    </inkml:brush>
  </inkml:definitions>
  <inkml:trace contextRef="#ctx0" brushRef="#br0">1 0,'0'1,"1"1,0 0,1 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4T20:17:10.405"/>
    </inkml:context>
    <inkml:brush xml:id="br0">
      <inkml:brushProperty name="width" value="0.1" units="cm"/>
      <inkml:brushProperty name="height" value="0.2" units="cm"/>
      <inkml:brushProperty name="color" value="#FFFFFF"/>
      <inkml:brushProperty name="tip" value="rectangle"/>
      <inkml:brushProperty name="rasterOp" value="maskPen"/>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3BC61-00AE-4C35-93A6-0AA693E0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4453</TotalTime>
  <Pages>34</Pages>
  <Words>11011</Words>
  <Characters>62764</Characters>
  <Application>Microsoft Office Word</Application>
  <DocSecurity>8</DocSecurity>
  <Lines>523</Lines>
  <Paragraphs>147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Publiskais pārskats 2023.gads</dc:subject>
  <dc:creator>Inese Saulīte</dc:creator>
  <cp:keywords/>
  <dc:description/>
  <cp:lastModifiedBy>Linda Gailīte</cp:lastModifiedBy>
  <cp:revision>127</cp:revision>
  <dcterms:created xsi:type="dcterms:W3CDTF">2024-05-28T09:16:00Z</dcterms:created>
  <dcterms:modified xsi:type="dcterms:W3CDTF">2024-06-26T08:57:00Z</dcterms:modified>
</cp:coreProperties>
</file>