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lang w:val="lv-LV"/>
        </w:rPr>
        <w:id w:val="-388415555"/>
        <w:docPartObj>
          <w:docPartGallery w:val="Cover Pages"/>
          <w:docPartUnique/>
        </w:docPartObj>
      </w:sdtPr>
      <w:sdtEndPr/>
      <w:sdtContent>
        <w:p w:rsidR="0034769A" w:rsidRPr="00580E74" w:rsidRDefault="00E67A39" w:rsidP="000F39D5">
          <w:pPr>
            <w:pStyle w:val="Logo"/>
            <w:jc w:val="center"/>
            <w:rPr>
              <w:color w:val="auto"/>
              <w:lang w:val="lv-LV"/>
            </w:rPr>
          </w:pPr>
          <w:sdt>
            <w:sdtPr>
              <w:rPr>
                <w:color w:val="auto"/>
                <w:lang w:val="lv-LV"/>
              </w:rPr>
              <w:alias w:val="Click icon at right to replace logo"/>
              <w:tag w:val="Click icon at right to replace logo"/>
              <w:id w:val="-2090688503"/>
              <w:picture/>
            </w:sdtPr>
            <w:sdtEndPr/>
            <w:sdtContent>
              <w:r w:rsidR="00B63351" w:rsidRPr="00580E74">
                <w:rPr>
                  <w:noProof/>
                  <w:color w:val="auto"/>
                  <w:lang w:val="lv-LV" w:eastAsia="lv-LV"/>
                </w:rPr>
                <w:drawing>
                  <wp:inline distT="0" distB="0" distL="0" distR="0">
                    <wp:extent cx="1904400" cy="19044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904400" cy="1904400"/>
                            </a:xfrm>
                            <a:prstGeom prst="rect">
                              <a:avLst/>
                            </a:prstGeom>
                            <a:noFill/>
                            <a:ln>
                              <a:noFill/>
                            </a:ln>
                          </pic:spPr>
                        </pic:pic>
                      </a:graphicData>
                    </a:graphic>
                  </wp:inline>
                </w:drawing>
              </w:r>
            </w:sdtContent>
          </w:sdt>
        </w:p>
        <w:p w:rsidR="0034769A" w:rsidRPr="00580E74" w:rsidRDefault="0034769A">
          <w:pPr>
            <w:rPr>
              <w:color w:val="auto"/>
              <w:lang w:val="lv-LV"/>
            </w:rPr>
          </w:pPr>
        </w:p>
        <w:p w:rsidR="0034769A" w:rsidRPr="00580E74" w:rsidRDefault="003C7290">
          <w:pPr>
            <w:rPr>
              <w:color w:val="auto"/>
              <w:lang w:val="lv-LV"/>
            </w:rPr>
          </w:pPr>
          <w:r w:rsidRPr="00580E74">
            <w:rPr>
              <w:noProof/>
              <w:color w:val="auto"/>
              <w:lang w:val="lv-LV" w:eastAsia="lv-LV"/>
            </w:rPr>
            <mc:AlternateContent>
              <mc:Choice Requires="wps">
                <w:drawing>
                  <wp:anchor distT="0" distB="0" distL="114300" distR="114300" simplePos="0" relativeHeight="251656192" behindDoc="0" locked="0" layoutInCell="1" allowOverlap="1">
                    <wp:simplePos x="0" y="0"/>
                    <wp:positionH relativeFrom="margin">
                      <wp:posOffset>-635</wp:posOffset>
                    </wp:positionH>
                    <wp:positionV relativeFrom="margin">
                      <wp:posOffset>3409950</wp:posOffset>
                    </wp:positionV>
                    <wp:extent cx="6200775" cy="1463040"/>
                    <wp:effectExtent l="0" t="0" r="9525" b="381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CE2" w:rsidRPr="00B26A39" w:rsidRDefault="00E67A39" w:rsidP="003C7290">
                                <w:pPr>
                                  <w:pStyle w:val="Title"/>
                                  <w:jc w:val="center"/>
                                  <w:rPr>
                                    <w:rFonts w:ascii="Calibri" w:hAnsi="Calibri" w:cs="Calibri"/>
                                    <w:b/>
                                    <w:color w:val="808080" w:themeColor="background1" w:themeShade="80"/>
                                    <w:sz w:val="56"/>
                                  </w:rPr>
                                </w:pPr>
                                <w:sdt>
                                  <w:sdtPr>
                                    <w:rPr>
                                      <w:rFonts w:ascii="Calibri" w:hAnsi="Calibri" w:cs="Calibri"/>
                                      <w:b/>
                                      <w:color w:val="808080" w:themeColor="background1" w:themeShade="80"/>
                                      <w:sz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3D1CE2" w:rsidRPr="00B26A39">
                                      <w:rPr>
                                        <w:rFonts w:ascii="Calibri" w:hAnsi="Calibri" w:cs="Calibri"/>
                                        <w:b/>
                                        <w:color w:val="808080" w:themeColor="background1" w:themeShade="80"/>
                                        <w:sz w:val="56"/>
                                      </w:rPr>
                                      <w:t>Publiskais</w:t>
                                    </w:r>
                                    <w:proofErr w:type="spellEnd"/>
                                    <w:r w:rsidR="003D1CE2" w:rsidRPr="00B26A39">
                                      <w:rPr>
                                        <w:rFonts w:ascii="Calibri" w:hAnsi="Calibri" w:cs="Calibri"/>
                                        <w:b/>
                                        <w:color w:val="808080" w:themeColor="background1" w:themeShade="80"/>
                                        <w:sz w:val="56"/>
                                      </w:rPr>
                                      <w:t xml:space="preserve"> </w:t>
                                    </w:r>
                                    <w:proofErr w:type="spellStart"/>
                                    <w:r w:rsidR="003D1CE2" w:rsidRPr="00B26A39">
                                      <w:rPr>
                                        <w:rFonts w:ascii="Calibri" w:hAnsi="Calibri" w:cs="Calibri"/>
                                        <w:b/>
                                        <w:color w:val="808080" w:themeColor="background1" w:themeShade="80"/>
                                        <w:sz w:val="56"/>
                                      </w:rPr>
                                      <w:t>pārskats</w:t>
                                    </w:r>
                                    <w:proofErr w:type="spellEnd"/>
                                  </w:sdtContent>
                                </w:sdt>
                              </w:p>
                              <w:p w:rsidR="003D1CE2" w:rsidRPr="003C7290" w:rsidRDefault="00E67A39" w:rsidP="003C7290">
                                <w:pPr>
                                  <w:pStyle w:val="Subtitle"/>
                                  <w:jc w:val="center"/>
                                  <w:rPr>
                                    <w:rFonts w:ascii="Calibri" w:hAnsi="Calibri" w:cs="Calibri"/>
                                  </w:rPr>
                                </w:pPr>
                                <w:sdt>
                                  <w:sdtPr>
                                    <w:rPr>
                                      <w:rFonts w:ascii="Calibri" w:hAnsi="Calibri" w:cs="Calibri"/>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D1CE2">
                                      <w:rPr>
                                        <w:rFonts w:ascii="Calibri" w:hAnsi="Calibri" w:cs="Calibri"/>
                                      </w:rPr>
                                      <w:t>2018</w:t>
                                    </w:r>
                                    <w:proofErr w:type="gramStart"/>
                                    <w:r w:rsidR="003D1CE2">
                                      <w:rPr>
                                        <w:rFonts w:ascii="Calibri" w:hAnsi="Calibri" w:cs="Calibri"/>
                                      </w:rPr>
                                      <w:t>.</w:t>
                                    </w:r>
                                    <w:r w:rsidR="003D1CE2" w:rsidRPr="003C7290">
                                      <w:rPr>
                                        <w:rFonts w:ascii="Calibri" w:hAnsi="Calibri" w:cs="Calibri"/>
                                      </w:rPr>
                                      <w:t>gads</w:t>
                                    </w:r>
                                    <w:proofErr w:type="gramEnd"/>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5pt;margin-top:268.5pt;width:488.25pt;height:11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" filled="f" stroked="f" strokeweight=".5pt">
                    <v:textbox style="mso-fit-shape-to-text:t" inset="0,0,0,0">
                      <w:txbxContent>
                        <w:p w:rsidR="003D1CE2" w:rsidRPr="00B26A39" w:rsidRDefault="003D1CE2" w:rsidP="003C7290">
                          <w:pPr>
                            <w:pStyle w:val="Nosaukums"/>
                            <w:jc w:val="center"/>
                            <w:rPr>
                              <w:rFonts w:ascii="Calibri" w:hAnsi="Calibri" w:cs="Calibri"/>
                              <w:b/>
                              <w:color w:val="808080" w:themeColor="background1" w:themeShade="80"/>
                              <w:sz w:val="56"/>
                            </w:rPr>
                          </w:pPr>
                          <w:sdt>
                            <w:sdtPr>
                              <w:rPr>
                                <w:rFonts w:ascii="Calibri" w:hAnsi="Calibri" w:cs="Calibri"/>
                                <w:b/>
                                <w:color w:val="808080" w:themeColor="background1" w:themeShade="80"/>
                                <w:sz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Content>
                              <w:r w:rsidRPr="00B26A39">
                                <w:rPr>
                                  <w:rFonts w:ascii="Calibri" w:hAnsi="Calibri" w:cs="Calibri"/>
                                  <w:b/>
                                  <w:color w:val="808080" w:themeColor="background1" w:themeShade="80"/>
                                  <w:sz w:val="56"/>
                                </w:rPr>
                                <w:t>Publiskais pārskats</w:t>
                              </w:r>
                            </w:sdtContent>
                          </w:sdt>
                        </w:p>
                        <w:p w:rsidR="003D1CE2" w:rsidRPr="003C7290" w:rsidRDefault="003D1CE2" w:rsidP="003C7290">
                          <w:pPr>
                            <w:pStyle w:val="Apakvirsraksts"/>
                            <w:jc w:val="center"/>
                            <w:rPr>
                              <w:rFonts w:ascii="Calibri" w:hAnsi="Calibri" w:cs="Calibri"/>
                            </w:rPr>
                          </w:pPr>
                          <w:sdt>
                            <w:sdtPr>
                              <w:rPr>
                                <w:rFonts w:ascii="Calibri" w:hAnsi="Calibri" w:cs="Calibri"/>
                              </w:rPr>
                              <w:alias w:val="Subtitle"/>
                              <w:tag w:val=""/>
                              <w:id w:val="1568382627"/>
                              <w:dataBinding w:prefixMappings="xmlns:ns0='http://purl.org/dc/elements/1.1/' xmlns:ns1='http://schemas.openxmlformats.org/package/2006/metadata/core-properties' " w:xpath="/ns1:coreProperties[1]/ns0:subject[1]" w:storeItemID="{6C3C8BC8-F283-45AE-878A-BAB7291924A1}"/>
                              <w15:appearance w15:val="hidden"/>
                              <w:text/>
                            </w:sdtPr>
                            <w:sdtContent>
                              <w:r>
                                <w:rPr>
                                  <w:rFonts w:ascii="Calibri" w:hAnsi="Calibri" w:cs="Calibri"/>
                                </w:rPr>
                                <w:t>2018.</w:t>
                              </w:r>
                              <w:r w:rsidRPr="003C7290">
                                <w:rPr>
                                  <w:rFonts w:ascii="Calibri" w:hAnsi="Calibri" w:cs="Calibri"/>
                                </w:rPr>
                                <w:t>gads</w:t>
                              </w:r>
                            </w:sdtContent>
                          </w:sdt>
                        </w:p>
                      </w:txbxContent>
                    </v:textbox>
                    <w10:wrap type="topAndBottom" anchorx="margin" anchory="margin"/>
                  </v:shape>
                </w:pict>
              </mc:Fallback>
            </mc:AlternateContent>
          </w:r>
          <w:r w:rsidR="000F39D5" w:rsidRPr="00580E74">
            <w:rPr>
              <w:noProof/>
              <w:color w:val="auto"/>
              <w:lang w:val="lv-LV" w:eastAsia="lv-LV"/>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margin">
                      <wp:posOffset>6410325</wp:posOffset>
                    </wp:positionV>
                    <wp:extent cx="5943600" cy="1228725"/>
                    <wp:effectExtent l="0" t="0" r="0" b="952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CE2" w:rsidRPr="000F39D5" w:rsidRDefault="003D1CE2" w:rsidP="000F39D5">
                                <w:pPr>
                                  <w:shd w:val="clear" w:color="auto" w:fill="BFBFBF" w:themeFill="background1" w:themeFillShade="BF"/>
                                  <w:spacing w:after="0" w:line="240" w:lineRule="auto"/>
                                  <w:jc w:val="center"/>
                                  <w:rPr>
                                    <w:rFonts w:ascii="Calibri" w:hAnsi="Calibri" w:cs="Calibri"/>
                                    <w:sz w:val="24"/>
                                    <w:szCs w:val="24"/>
                                  </w:rPr>
                                </w:pPr>
                                <w:proofErr w:type="spellStart"/>
                                <w:r w:rsidRPr="000F39D5">
                                  <w:rPr>
                                    <w:rFonts w:ascii="Calibri" w:hAnsi="Calibri" w:cs="Calibri"/>
                                    <w:sz w:val="24"/>
                                    <w:szCs w:val="24"/>
                                  </w:rPr>
                                  <w:t>Riepnieku</w:t>
                                </w:r>
                                <w:proofErr w:type="spellEnd"/>
                                <w:r w:rsidRPr="000F39D5">
                                  <w:rPr>
                                    <w:rFonts w:ascii="Calibri" w:hAnsi="Calibri" w:cs="Calibri"/>
                                    <w:sz w:val="24"/>
                                    <w:szCs w:val="24"/>
                                  </w:rPr>
                                  <w:t xml:space="preserve"> </w:t>
                                </w:r>
                                <w:proofErr w:type="spellStart"/>
                                <w:r w:rsidRPr="000F39D5">
                                  <w:rPr>
                                    <w:rFonts w:ascii="Calibri" w:hAnsi="Calibri" w:cs="Calibri"/>
                                    <w:sz w:val="24"/>
                                    <w:szCs w:val="24"/>
                                  </w:rPr>
                                  <w:t>iela</w:t>
                                </w:r>
                                <w:proofErr w:type="spellEnd"/>
                                <w:r w:rsidRPr="000F39D5">
                                  <w:rPr>
                                    <w:rFonts w:ascii="Calibri" w:hAnsi="Calibri" w:cs="Calibri"/>
                                    <w:sz w:val="24"/>
                                    <w:szCs w:val="24"/>
                                  </w:rPr>
                                  <w:t xml:space="preserve"> 2, </w:t>
                                </w:r>
                                <w:proofErr w:type="spellStart"/>
                                <w:r w:rsidRPr="000F39D5">
                                  <w:rPr>
                                    <w:rFonts w:ascii="Calibri" w:hAnsi="Calibri" w:cs="Calibri"/>
                                    <w:sz w:val="24"/>
                                    <w:szCs w:val="24"/>
                                  </w:rPr>
                                  <w:t>Rīga</w:t>
                                </w:r>
                                <w:proofErr w:type="spellEnd"/>
                                <w:r w:rsidRPr="000F39D5">
                                  <w:rPr>
                                    <w:rFonts w:ascii="Calibri" w:hAnsi="Calibri" w:cs="Calibri"/>
                                    <w:sz w:val="24"/>
                                    <w:szCs w:val="24"/>
                                  </w:rPr>
                                  <w:t>, LV-1050</w:t>
                                </w:r>
                              </w:p>
                              <w:p w:rsidR="003D1CE2" w:rsidRPr="000F39D5" w:rsidRDefault="00E67A39" w:rsidP="000F39D5">
                                <w:pPr>
                                  <w:shd w:val="clear" w:color="auto" w:fill="BFBFBF" w:themeFill="background1" w:themeFillShade="BF"/>
                                  <w:spacing w:after="0" w:line="240" w:lineRule="auto"/>
                                  <w:jc w:val="center"/>
                                  <w:rPr>
                                    <w:rFonts w:ascii="Calibri" w:hAnsi="Calibri" w:cs="Calibri"/>
                                    <w:sz w:val="24"/>
                                    <w:szCs w:val="24"/>
                                  </w:rPr>
                                </w:pPr>
                                <w:hyperlink r:id="rId10" w:history="1">
                                  <w:r w:rsidR="003D1CE2" w:rsidRPr="000F39D5">
                                    <w:rPr>
                                      <w:rStyle w:val="Hyperlink"/>
                                      <w:rFonts w:ascii="Calibri" w:hAnsi="Calibri" w:cs="Calibri"/>
                                      <w:color w:val="auto"/>
                                      <w:sz w:val="24"/>
                                      <w:szCs w:val="24"/>
                                    </w:rPr>
                                    <w:t>vdzti@vdzti.gov.lv</w:t>
                                  </w:r>
                                </w:hyperlink>
                                <w:r w:rsidR="003D1CE2" w:rsidRPr="000F39D5">
                                  <w:rPr>
                                    <w:rFonts w:ascii="Calibri" w:hAnsi="Calibri" w:cs="Calibri"/>
                                    <w:sz w:val="24"/>
                                    <w:szCs w:val="24"/>
                                  </w:rPr>
                                  <w:t xml:space="preserve"> </w:t>
                                </w:r>
                              </w:p>
                              <w:p w:rsidR="003D1CE2" w:rsidRPr="000F39D5" w:rsidRDefault="00E67A39" w:rsidP="000F39D5">
                                <w:pPr>
                                  <w:shd w:val="clear" w:color="auto" w:fill="BFBFBF" w:themeFill="background1" w:themeFillShade="BF"/>
                                  <w:spacing w:after="0" w:line="240" w:lineRule="auto"/>
                                  <w:jc w:val="center"/>
                                  <w:rPr>
                                    <w:rFonts w:ascii="Calibri" w:hAnsi="Calibri" w:cs="Calibri"/>
                                    <w:sz w:val="24"/>
                                    <w:szCs w:val="24"/>
                                  </w:rPr>
                                </w:pPr>
                                <w:hyperlink r:id="rId11" w:history="1">
                                  <w:r w:rsidR="003D1CE2" w:rsidRPr="000F39D5">
                                    <w:rPr>
                                      <w:rStyle w:val="Hyperlink"/>
                                      <w:rFonts w:ascii="Calibri" w:hAnsi="Calibri" w:cs="Calibri"/>
                                      <w:color w:val="auto"/>
                                      <w:sz w:val="24"/>
                                      <w:szCs w:val="24"/>
                                    </w:rPr>
                                    <w:t>www.vdzti.gov.lv</w:t>
                                  </w:r>
                                </w:hyperlink>
                                <w:r w:rsidR="003D1CE2" w:rsidRPr="000F39D5">
                                  <w:rPr>
                                    <w:rFonts w:ascii="Calibri" w:hAnsi="Calibri" w:cs="Calibri"/>
                                    <w:sz w:val="24"/>
                                    <w:szCs w:val="24"/>
                                  </w:rPr>
                                  <w:t xml:space="preserve"> </w:t>
                                </w:r>
                              </w:p>
                              <w:p w:rsidR="003D1CE2" w:rsidRDefault="003D1CE2" w:rsidP="000F39D5">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1" o:spid="_x0000_s1027" type="#_x0000_t202" alt="Text box displaying company contact information" style="position:absolute;margin-left:416.8pt;margin-top:504.75pt;width:468pt;height:96.75pt;z-index:251657216;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" fillcolor="#bfbfbf [2412]" stroked="f" strokeweight=".5pt">
                    <v:textbox inset="12.96pt,0,12.96pt,0">
                      <w:txbxContent>
                        <w:p w:rsidR="003D1CE2" w:rsidRPr="000F39D5" w:rsidRDefault="003D1CE2" w:rsidP="000F39D5">
                          <w:pPr>
                            <w:shd w:val="clear" w:color="auto" w:fill="BFBFBF" w:themeFill="background1" w:themeFillShade="BF"/>
                            <w:spacing w:after="0" w:line="240" w:lineRule="auto"/>
                            <w:jc w:val="center"/>
                            <w:rPr>
                              <w:rFonts w:ascii="Calibri" w:hAnsi="Calibri" w:cs="Calibri"/>
                              <w:sz w:val="24"/>
                              <w:szCs w:val="24"/>
                            </w:rPr>
                          </w:pPr>
                          <w:r w:rsidRPr="000F39D5">
                            <w:rPr>
                              <w:rFonts w:ascii="Calibri" w:hAnsi="Calibri" w:cs="Calibri"/>
                              <w:sz w:val="24"/>
                              <w:szCs w:val="24"/>
                            </w:rPr>
                            <w:t>Riepnieku iela 2, Rīga, LV-1050</w:t>
                          </w:r>
                        </w:p>
                        <w:p w:rsidR="003D1CE2" w:rsidRPr="000F39D5" w:rsidRDefault="003D1CE2" w:rsidP="000F39D5">
                          <w:pPr>
                            <w:shd w:val="clear" w:color="auto" w:fill="BFBFBF" w:themeFill="background1" w:themeFillShade="BF"/>
                            <w:spacing w:after="0" w:line="240" w:lineRule="auto"/>
                            <w:jc w:val="center"/>
                            <w:rPr>
                              <w:rFonts w:ascii="Calibri" w:hAnsi="Calibri" w:cs="Calibri"/>
                              <w:sz w:val="24"/>
                              <w:szCs w:val="24"/>
                            </w:rPr>
                          </w:pPr>
                          <w:hyperlink r:id="rId12" w:history="1">
                            <w:r w:rsidRPr="000F39D5">
                              <w:rPr>
                                <w:rStyle w:val="Hipersaite"/>
                                <w:rFonts w:ascii="Calibri" w:hAnsi="Calibri" w:cs="Calibri"/>
                                <w:color w:val="auto"/>
                                <w:sz w:val="24"/>
                                <w:szCs w:val="24"/>
                              </w:rPr>
                              <w:t>vdzti@vdzti.gov.lv</w:t>
                            </w:r>
                          </w:hyperlink>
                          <w:r w:rsidRPr="000F39D5">
                            <w:rPr>
                              <w:rFonts w:ascii="Calibri" w:hAnsi="Calibri" w:cs="Calibri"/>
                              <w:sz w:val="24"/>
                              <w:szCs w:val="24"/>
                            </w:rPr>
                            <w:t xml:space="preserve"> </w:t>
                          </w:r>
                        </w:p>
                        <w:p w:rsidR="003D1CE2" w:rsidRPr="000F39D5" w:rsidRDefault="003D1CE2" w:rsidP="000F39D5">
                          <w:pPr>
                            <w:shd w:val="clear" w:color="auto" w:fill="BFBFBF" w:themeFill="background1" w:themeFillShade="BF"/>
                            <w:spacing w:after="0" w:line="240" w:lineRule="auto"/>
                            <w:jc w:val="center"/>
                            <w:rPr>
                              <w:rFonts w:ascii="Calibri" w:hAnsi="Calibri" w:cs="Calibri"/>
                              <w:sz w:val="24"/>
                              <w:szCs w:val="24"/>
                            </w:rPr>
                          </w:pPr>
                          <w:hyperlink r:id="rId13" w:history="1">
                            <w:r w:rsidRPr="000F39D5">
                              <w:rPr>
                                <w:rStyle w:val="Hipersaite"/>
                                <w:rFonts w:ascii="Calibri" w:hAnsi="Calibri" w:cs="Calibri"/>
                                <w:color w:val="auto"/>
                                <w:sz w:val="24"/>
                                <w:szCs w:val="24"/>
                              </w:rPr>
                              <w:t>www.vdzti.gov.lv</w:t>
                            </w:r>
                          </w:hyperlink>
                          <w:r w:rsidRPr="000F39D5">
                            <w:rPr>
                              <w:rFonts w:ascii="Calibri" w:hAnsi="Calibri" w:cs="Calibri"/>
                              <w:sz w:val="24"/>
                              <w:szCs w:val="24"/>
                            </w:rPr>
                            <w:t xml:space="preserve"> </w:t>
                          </w:r>
                        </w:p>
                        <w:p w:rsidR="003D1CE2" w:rsidRDefault="003D1CE2" w:rsidP="000F39D5">
                          <w:pPr>
                            <w:pStyle w:val="TableSpace"/>
                            <w:shd w:val="clear" w:color="auto" w:fill="BFBFBF" w:themeFill="background1" w:themeFillShade="BF"/>
                          </w:pPr>
                        </w:p>
                      </w:txbxContent>
                    </v:textbox>
                    <w10:wrap type="topAndBottom" anchorx="margin" anchory="margin"/>
                  </v:shape>
                </w:pict>
              </mc:Fallback>
            </mc:AlternateContent>
          </w:r>
          <w:r w:rsidR="00B63351" w:rsidRPr="00580E74">
            <w:rPr>
              <w:color w:val="auto"/>
              <w:lang w:val="lv-LV"/>
            </w:rPr>
            <w:br w:type="page"/>
          </w:r>
        </w:p>
      </w:sdtContent>
    </w:sdt>
    <w:bookmarkStart w:id="0" w:name="_Toc517956475" w:displacedByCustomXml="next"/>
    <w:sdt>
      <w:sdtPr>
        <w:rPr>
          <w:rFonts w:ascii="Calibri" w:eastAsiaTheme="minorEastAsia" w:hAnsi="Calibri" w:cs="Calibri"/>
          <w:color w:val="auto"/>
          <w:sz w:val="22"/>
          <w:szCs w:val="28"/>
          <w:lang w:val="lv-LV"/>
        </w:rPr>
        <w:id w:val="1250242059"/>
        <w:docPartObj>
          <w:docPartGallery w:val="Table of Contents"/>
          <w:docPartUnique/>
        </w:docPartObj>
      </w:sdtPr>
      <w:sdtEndPr>
        <w:rPr>
          <w:rFonts w:asciiTheme="minorHAnsi" w:hAnsiTheme="minorHAnsi" w:cstheme="minorBidi"/>
          <w:b/>
          <w:bCs/>
          <w:noProof/>
          <w:sz w:val="20"/>
          <w:szCs w:val="20"/>
        </w:rPr>
      </w:sdtEndPr>
      <w:sdtContent>
        <w:bookmarkEnd w:id="0" w:displacedByCustomXml="prev"/>
        <w:p w:rsidR="0034769A" w:rsidRPr="00580E74" w:rsidRDefault="00C32D72" w:rsidP="000913CA">
          <w:pPr>
            <w:pStyle w:val="Heading1"/>
            <w:rPr>
              <w:rFonts w:ascii="Calibri" w:hAnsi="Calibri" w:cs="Calibri"/>
              <w:b/>
              <w:color w:val="auto"/>
              <w:sz w:val="28"/>
              <w:szCs w:val="28"/>
              <w:lang w:val="lv-LV"/>
            </w:rPr>
          </w:pPr>
          <w:r w:rsidRPr="00580E74">
            <w:rPr>
              <w:rFonts w:ascii="Calibri" w:hAnsi="Calibri" w:cs="Calibri"/>
              <w:b/>
              <w:color w:val="auto"/>
              <w:sz w:val="28"/>
              <w:szCs w:val="28"/>
              <w:lang w:val="lv-LV"/>
            </w:rPr>
            <w:t>Satura rādītājs</w:t>
          </w:r>
        </w:p>
        <w:p w:rsidR="00CA60CF" w:rsidRPr="00580E74" w:rsidRDefault="00B63351" w:rsidP="004322D4">
          <w:pPr>
            <w:pStyle w:val="TOC1"/>
            <w:rPr>
              <w:color w:val="auto"/>
              <w:lang w:eastAsia="lv-LV"/>
            </w:rPr>
          </w:pPr>
          <w:r w:rsidRPr="00580E74">
            <w:rPr>
              <w:b/>
              <w:color w:val="auto"/>
            </w:rPr>
            <w:fldChar w:fldCharType="begin"/>
          </w:r>
          <w:r w:rsidRPr="00580E74">
            <w:rPr>
              <w:b/>
              <w:color w:val="auto"/>
            </w:rPr>
            <w:instrText xml:space="preserve"> TOC \o "1-2" \n "2-2" \h \z \u </w:instrText>
          </w:r>
          <w:r w:rsidRPr="00580E74">
            <w:rPr>
              <w:b/>
              <w:color w:val="auto"/>
            </w:rPr>
            <w:fldChar w:fldCharType="separate"/>
          </w:r>
          <w:hyperlink w:anchor="_Toc517956476" w:history="1">
            <w:r w:rsidR="00CA60CF" w:rsidRPr="00580E74">
              <w:rPr>
                <w:rStyle w:val="Hyperlink"/>
                <w:color w:val="auto"/>
                <w:sz w:val="22"/>
              </w:rPr>
              <w:t>Pārskata saturs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_Toc517956476 \h </w:instrText>
            </w:r>
            <w:r w:rsidR="00CA60CF" w:rsidRPr="00580E74">
              <w:rPr>
                <w:webHidden/>
                <w:color w:val="auto"/>
              </w:rPr>
            </w:r>
            <w:r w:rsidR="00CA60CF" w:rsidRPr="00580E74">
              <w:rPr>
                <w:webHidden/>
                <w:color w:val="auto"/>
              </w:rPr>
              <w:fldChar w:fldCharType="separate"/>
            </w:r>
            <w:r w:rsidR="004C6ABF">
              <w:rPr>
                <w:webHidden/>
                <w:color w:val="auto"/>
              </w:rPr>
              <w:t>2</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77" w:history="1">
            <w:r w:rsidR="00CA60CF" w:rsidRPr="00580E74">
              <w:rPr>
                <w:rStyle w:val="Hyperlink"/>
                <w:color w:val="auto"/>
                <w:sz w:val="22"/>
              </w:rPr>
              <w:t>Pamatinformācija par VDzTI</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_Toc517956477 \h </w:instrText>
            </w:r>
            <w:r w:rsidR="00CA60CF" w:rsidRPr="00580E74">
              <w:rPr>
                <w:webHidden/>
                <w:color w:val="auto"/>
              </w:rPr>
            </w:r>
            <w:r w:rsidR="00CA60CF" w:rsidRPr="00580E74">
              <w:rPr>
                <w:webHidden/>
                <w:color w:val="auto"/>
              </w:rPr>
              <w:fldChar w:fldCharType="separate"/>
            </w:r>
            <w:r w:rsidR="004C6ABF">
              <w:rPr>
                <w:webHidden/>
                <w:color w:val="auto"/>
              </w:rPr>
              <w:t>2</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78" w:history="1">
            <w:r w:rsidR="00CA60CF" w:rsidRPr="00580E74">
              <w:rPr>
                <w:rStyle w:val="Hyperlink"/>
                <w:color w:val="auto"/>
                <w:sz w:val="22"/>
              </w:rPr>
              <w:t>VDzTI mērķis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_Toc517956478 \h </w:instrText>
            </w:r>
            <w:r w:rsidR="00CA60CF" w:rsidRPr="00580E74">
              <w:rPr>
                <w:webHidden/>
                <w:color w:val="auto"/>
              </w:rPr>
            </w:r>
            <w:r w:rsidR="00CA60CF" w:rsidRPr="00580E74">
              <w:rPr>
                <w:webHidden/>
                <w:color w:val="auto"/>
              </w:rPr>
              <w:fldChar w:fldCharType="separate"/>
            </w:r>
            <w:r w:rsidR="004C6ABF">
              <w:rPr>
                <w:webHidden/>
                <w:color w:val="auto"/>
              </w:rPr>
              <w:t>3</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86" w:history="1">
            <w:r w:rsidR="00CA60CF" w:rsidRPr="00580E74">
              <w:rPr>
                <w:rStyle w:val="Hyperlink"/>
                <w:color w:val="auto"/>
                <w:sz w:val="22"/>
              </w:rPr>
              <w:t>VDzTI darbības virzieni</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_Toc517956486 \h </w:instrText>
            </w:r>
            <w:r w:rsidR="00CA60CF" w:rsidRPr="00580E74">
              <w:rPr>
                <w:webHidden/>
                <w:color w:val="auto"/>
              </w:rPr>
            </w:r>
            <w:r w:rsidR="00CA60CF" w:rsidRPr="00580E74">
              <w:rPr>
                <w:webHidden/>
                <w:color w:val="auto"/>
              </w:rPr>
              <w:fldChar w:fldCharType="separate"/>
            </w:r>
            <w:r w:rsidR="004C6ABF">
              <w:rPr>
                <w:webHidden/>
                <w:color w:val="auto"/>
              </w:rPr>
              <w:t>3</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86" w:history="1">
            <w:r w:rsidR="00CA60CF" w:rsidRPr="00580E74">
              <w:rPr>
                <w:rStyle w:val="Hyperlink"/>
                <w:color w:val="auto"/>
                <w:sz w:val="22"/>
              </w:rPr>
              <w:t>VDzTI darbības rezultāti</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_Toc517956486 \h </w:instrText>
            </w:r>
            <w:r w:rsidR="00CA60CF" w:rsidRPr="00580E74">
              <w:rPr>
                <w:webHidden/>
                <w:color w:val="auto"/>
              </w:rPr>
            </w:r>
            <w:r w:rsidR="00CA60CF" w:rsidRPr="00580E74">
              <w:rPr>
                <w:webHidden/>
                <w:color w:val="auto"/>
              </w:rPr>
              <w:fldChar w:fldCharType="separate"/>
            </w:r>
            <w:r w:rsidR="004C6ABF">
              <w:rPr>
                <w:webHidden/>
                <w:color w:val="auto"/>
              </w:rPr>
              <w:t>3</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87" w:history="1">
            <w:r w:rsidR="00CA60CF" w:rsidRPr="00580E74">
              <w:rPr>
                <w:rStyle w:val="Hyperlink"/>
                <w:color w:val="auto"/>
              </w:rPr>
              <w:t>Dzelzceļa kustības drošības līmeņa pārraudzība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_Toc517956487 \h </w:instrText>
            </w:r>
            <w:r w:rsidR="00CA60CF" w:rsidRPr="00580E74">
              <w:rPr>
                <w:webHidden/>
                <w:color w:val="auto"/>
              </w:rPr>
            </w:r>
            <w:r w:rsidR="00CA60CF" w:rsidRPr="00580E74">
              <w:rPr>
                <w:webHidden/>
                <w:color w:val="auto"/>
              </w:rPr>
              <w:fldChar w:fldCharType="separate"/>
            </w:r>
            <w:r w:rsidR="004C6ABF">
              <w:rPr>
                <w:webHidden/>
                <w:color w:val="auto"/>
              </w:rPr>
              <w:t>4</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88" w:history="1">
            <w:r w:rsidR="00CA60CF" w:rsidRPr="00580E74">
              <w:rPr>
                <w:rStyle w:val="Hyperlink"/>
                <w:color w:val="auto"/>
              </w:rPr>
              <w:t>Uzraudzība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_Toc517956488 \h </w:instrText>
            </w:r>
            <w:r w:rsidR="00CA60CF" w:rsidRPr="00580E74">
              <w:rPr>
                <w:webHidden/>
                <w:color w:val="auto"/>
              </w:rPr>
            </w:r>
            <w:r w:rsidR="00CA60CF" w:rsidRPr="00580E74">
              <w:rPr>
                <w:webHidden/>
                <w:color w:val="auto"/>
              </w:rPr>
              <w:fldChar w:fldCharType="separate"/>
            </w:r>
            <w:r w:rsidR="004C6ABF">
              <w:rPr>
                <w:webHidden/>
                <w:color w:val="auto"/>
              </w:rPr>
              <w:t>4</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89" w:history="1">
            <w:r w:rsidR="00CA60CF" w:rsidRPr="00580E74">
              <w:rPr>
                <w:rStyle w:val="Hyperlink"/>
                <w:color w:val="auto"/>
              </w:rPr>
              <w:t>Sertificēšana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_Toc517956489 \h </w:instrText>
            </w:r>
            <w:r w:rsidR="00CA60CF" w:rsidRPr="00580E74">
              <w:rPr>
                <w:webHidden/>
                <w:color w:val="auto"/>
              </w:rPr>
            </w:r>
            <w:r w:rsidR="00CA60CF" w:rsidRPr="00580E74">
              <w:rPr>
                <w:webHidden/>
                <w:color w:val="auto"/>
              </w:rPr>
              <w:fldChar w:fldCharType="separate"/>
            </w:r>
            <w:r w:rsidR="004C6ABF">
              <w:rPr>
                <w:webHidden/>
                <w:color w:val="auto"/>
              </w:rPr>
              <w:t>5</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90" w:history="1">
            <w:r w:rsidR="00CA60CF" w:rsidRPr="00580E74">
              <w:rPr>
                <w:rStyle w:val="Hyperlink"/>
                <w:color w:val="auto"/>
              </w:rPr>
              <w:t>Ceturtā dzelzceļa pakotne</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_Toc517956490 \h </w:instrText>
            </w:r>
            <w:r w:rsidR="00CA60CF" w:rsidRPr="00580E74">
              <w:rPr>
                <w:webHidden/>
                <w:color w:val="auto"/>
              </w:rPr>
            </w:r>
            <w:r w:rsidR="00CA60CF" w:rsidRPr="00580E74">
              <w:rPr>
                <w:webHidden/>
                <w:color w:val="auto"/>
              </w:rPr>
              <w:fldChar w:fldCharType="separate"/>
            </w:r>
            <w:r w:rsidR="004C6ABF">
              <w:rPr>
                <w:webHidden/>
                <w:color w:val="auto"/>
              </w:rPr>
              <w:t>5</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91" w:history="1">
            <w:r w:rsidR="00CA60CF" w:rsidRPr="00580E74">
              <w:rPr>
                <w:rStyle w:val="Hyperlink"/>
                <w:color w:val="auto"/>
                <w:sz w:val="22"/>
              </w:rPr>
              <w:t>VDzTI darbības rezultāti</w:t>
            </w:r>
            <w:r w:rsidR="00CA60CF" w:rsidRPr="00580E74">
              <w:rPr>
                <w:webHidden/>
                <w:color w:val="auto"/>
              </w:rPr>
              <w:tab/>
            </w:r>
            <w:r w:rsidR="00F43E64" w:rsidRPr="00580E74">
              <w:rPr>
                <w:webHidden/>
                <w:color w:val="auto"/>
              </w:rPr>
              <w:t>8</w:t>
            </w:r>
          </w:hyperlink>
        </w:p>
        <w:p w:rsidR="00CA60CF" w:rsidRPr="00580E74" w:rsidRDefault="00E67A39" w:rsidP="004322D4">
          <w:pPr>
            <w:pStyle w:val="TOC1"/>
            <w:rPr>
              <w:color w:val="auto"/>
              <w:lang w:eastAsia="lv-LV"/>
            </w:rPr>
          </w:pPr>
          <w:hyperlink w:anchor="_Toc517956492" w:history="1">
            <w:r w:rsidR="00CA60CF" w:rsidRPr="00580E74">
              <w:rPr>
                <w:rStyle w:val="Hyperlink"/>
                <w:color w:val="auto"/>
                <w:sz w:val="22"/>
              </w:rPr>
              <w:t>VDzTI budžeta izlietojums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_Toc517956492 \h </w:instrText>
            </w:r>
            <w:r w:rsidR="00CA60CF" w:rsidRPr="00580E74">
              <w:rPr>
                <w:webHidden/>
                <w:color w:val="auto"/>
              </w:rPr>
            </w:r>
            <w:r w:rsidR="00CA60CF" w:rsidRPr="00580E74">
              <w:rPr>
                <w:webHidden/>
                <w:color w:val="auto"/>
              </w:rPr>
              <w:fldChar w:fldCharType="separate"/>
            </w:r>
            <w:r w:rsidR="004C6ABF">
              <w:rPr>
                <w:webHidden/>
                <w:color w:val="auto"/>
              </w:rPr>
              <w:t>7</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93" w:history="1">
            <w:r w:rsidR="00CA60CF" w:rsidRPr="00580E74">
              <w:rPr>
                <w:rStyle w:val="Hyperlink"/>
                <w:color w:val="auto"/>
                <w:sz w:val="22"/>
              </w:rPr>
              <w:t>Kustības drošības stāvokļa novērtējums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_Toc517956493 \h </w:instrText>
            </w:r>
            <w:r w:rsidR="00CA60CF" w:rsidRPr="00580E74">
              <w:rPr>
                <w:webHidden/>
                <w:color w:val="auto"/>
              </w:rPr>
            </w:r>
            <w:r w:rsidR="00CA60CF" w:rsidRPr="00580E74">
              <w:rPr>
                <w:webHidden/>
                <w:color w:val="auto"/>
              </w:rPr>
              <w:fldChar w:fldCharType="separate"/>
            </w:r>
            <w:r w:rsidR="004C6ABF">
              <w:rPr>
                <w:webHidden/>
                <w:color w:val="auto"/>
              </w:rPr>
              <w:t>8</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94" w:history="1">
            <w:r w:rsidR="00CA60CF" w:rsidRPr="00580E74">
              <w:rPr>
                <w:rStyle w:val="Hyperlink"/>
                <w:color w:val="auto"/>
                <w:sz w:val="22"/>
              </w:rPr>
              <w:t>Uzraudzība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_Toc517956494 \h </w:instrText>
            </w:r>
            <w:r w:rsidR="00CA60CF" w:rsidRPr="00580E74">
              <w:rPr>
                <w:webHidden/>
                <w:color w:val="auto"/>
              </w:rPr>
            </w:r>
            <w:r w:rsidR="00CA60CF" w:rsidRPr="00580E74">
              <w:rPr>
                <w:webHidden/>
                <w:color w:val="auto"/>
              </w:rPr>
              <w:fldChar w:fldCharType="separate"/>
            </w:r>
            <w:r w:rsidR="004C6ABF">
              <w:rPr>
                <w:webHidden/>
                <w:color w:val="auto"/>
              </w:rPr>
              <w:t>15</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95" w:history="1">
            <w:r w:rsidR="00CA60CF" w:rsidRPr="00580E74">
              <w:rPr>
                <w:rStyle w:val="Hyperlink"/>
                <w:color w:val="auto"/>
              </w:rPr>
              <w:t>Pārbaudes, auditi un apskates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_Toc517956495 \h </w:instrText>
            </w:r>
            <w:r w:rsidR="00CA60CF" w:rsidRPr="00580E74">
              <w:rPr>
                <w:webHidden/>
                <w:color w:val="auto"/>
              </w:rPr>
            </w:r>
            <w:r w:rsidR="00CA60CF" w:rsidRPr="00580E74">
              <w:rPr>
                <w:webHidden/>
                <w:color w:val="auto"/>
              </w:rPr>
              <w:fldChar w:fldCharType="separate"/>
            </w:r>
            <w:r w:rsidR="004C6ABF">
              <w:rPr>
                <w:webHidden/>
                <w:color w:val="auto"/>
              </w:rPr>
              <w:t>15</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96" w:history="1">
            <w:r w:rsidR="00CA60CF" w:rsidRPr="00580E74">
              <w:rPr>
                <w:rStyle w:val="Hyperlink"/>
                <w:color w:val="auto"/>
              </w:rPr>
              <w:t>Dzelzceļa negadījumu izmeklēšana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_Toc517956496 \h </w:instrText>
            </w:r>
            <w:r w:rsidR="00CA60CF" w:rsidRPr="00580E74">
              <w:rPr>
                <w:webHidden/>
                <w:color w:val="auto"/>
              </w:rPr>
            </w:r>
            <w:r w:rsidR="00CA60CF" w:rsidRPr="00580E74">
              <w:rPr>
                <w:webHidden/>
                <w:color w:val="auto"/>
              </w:rPr>
              <w:fldChar w:fldCharType="separate"/>
            </w:r>
            <w:r w:rsidR="004C6ABF">
              <w:rPr>
                <w:webHidden/>
                <w:color w:val="auto"/>
              </w:rPr>
              <w:t>17</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97" w:history="1">
            <w:r w:rsidR="00CA60CF" w:rsidRPr="00580E74">
              <w:rPr>
                <w:rStyle w:val="Hyperlink"/>
                <w:color w:val="auto"/>
              </w:rPr>
              <w:t>Būvobjektu pieņemšana ekspluatācijā</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_Toc517956497 \h </w:instrText>
            </w:r>
            <w:r w:rsidR="00CA60CF" w:rsidRPr="00580E74">
              <w:rPr>
                <w:webHidden/>
                <w:color w:val="auto"/>
              </w:rPr>
            </w:r>
            <w:r w:rsidR="00CA60CF" w:rsidRPr="00580E74">
              <w:rPr>
                <w:webHidden/>
                <w:color w:val="auto"/>
              </w:rPr>
              <w:fldChar w:fldCharType="separate"/>
            </w:r>
            <w:r w:rsidR="004C6ABF">
              <w:rPr>
                <w:webHidden/>
                <w:color w:val="auto"/>
              </w:rPr>
              <w:t>18</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498" w:history="1">
            <w:r w:rsidR="00CA60CF" w:rsidRPr="00580E74">
              <w:rPr>
                <w:rStyle w:val="Hyperlink"/>
                <w:color w:val="auto"/>
              </w:rPr>
              <w:t>Ritošā sastāva pieņemšana ekspluatācijā</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_Toc517956498 \h </w:instrText>
            </w:r>
            <w:r w:rsidR="00CA60CF" w:rsidRPr="00580E74">
              <w:rPr>
                <w:webHidden/>
                <w:color w:val="auto"/>
              </w:rPr>
            </w:r>
            <w:r w:rsidR="00CA60CF" w:rsidRPr="00580E74">
              <w:rPr>
                <w:webHidden/>
                <w:color w:val="auto"/>
              </w:rPr>
              <w:fldChar w:fldCharType="separate"/>
            </w:r>
            <w:r w:rsidR="004C6ABF">
              <w:rPr>
                <w:webHidden/>
                <w:color w:val="auto"/>
              </w:rPr>
              <w:t>18</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499" w:history="1">
            <w:r w:rsidR="00CA60CF" w:rsidRPr="00580E74">
              <w:rPr>
                <w:rStyle w:val="Hyperlink"/>
                <w:color w:val="auto"/>
                <w:sz w:val="22"/>
              </w:rPr>
              <w:t>Būvniecība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_Toc517956499 \h </w:instrText>
            </w:r>
            <w:r w:rsidR="00CA60CF" w:rsidRPr="00580E74">
              <w:rPr>
                <w:webHidden/>
                <w:color w:val="auto"/>
              </w:rPr>
            </w:r>
            <w:r w:rsidR="00CA60CF" w:rsidRPr="00580E74">
              <w:rPr>
                <w:webHidden/>
                <w:color w:val="auto"/>
              </w:rPr>
              <w:fldChar w:fldCharType="separate"/>
            </w:r>
            <w:r w:rsidR="004C6ABF">
              <w:rPr>
                <w:webHidden/>
                <w:color w:val="auto"/>
              </w:rPr>
              <w:t>19</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0" w:history="1">
            <w:r w:rsidR="00CA60CF" w:rsidRPr="00580E74">
              <w:rPr>
                <w:rStyle w:val="Hyperlink"/>
                <w:color w:val="auto"/>
                <w:sz w:val="22"/>
              </w:rPr>
              <w:t>Sertificēšana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_Toc517956500 \h </w:instrText>
            </w:r>
            <w:r w:rsidR="00CA60CF" w:rsidRPr="00580E74">
              <w:rPr>
                <w:webHidden/>
                <w:color w:val="auto"/>
              </w:rPr>
            </w:r>
            <w:r w:rsidR="00CA60CF" w:rsidRPr="00580E74">
              <w:rPr>
                <w:webHidden/>
                <w:color w:val="auto"/>
              </w:rPr>
              <w:fldChar w:fldCharType="separate"/>
            </w:r>
            <w:r w:rsidR="004C6ABF">
              <w:rPr>
                <w:webHidden/>
                <w:color w:val="auto"/>
              </w:rPr>
              <w:t>20</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1" w:history="1">
            <w:r w:rsidR="00CA60CF" w:rsidRPr="00580E74">
              <w:rPr>
                <w:rStyle w:val="Hyperlink"/>
                <w:color w:val="auto"/>
                <w:sz w:val="22"/>
              </w:rPr>
              <w:t>Drošības sertifikāts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_Toc517956501 \h </w:instrText>
            </w:r>
            <w:r w:rsidR="00CA60CF" w:rsidRPr="00580E74">
              <w:rPr>
                <w:webHidden/>
                <w:color w:val="auto"/>
              </w:rPr>
            </w:r>
            <w:r w:rsidR="00CA60CF" w:rsidRPr="00580E74">
              <w:rPr>
                <w:webHidden/>
                <w:color w:val="auto"/>
              </w:rPr>
              <w:fldChar w:fldCharType="separate"/>
            </w:r>
            <w:r w:rsidR="004C6ABF">
              <w:rPr>
                <w:webHidden/>
                <w:color w:val="auto"/>
              </w:rPr>
              <w:t>20</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2" w:history="1">
            <w:r w:rsidR="00CA60CF" w:rsidRPr="00580E74">
              <w:rPr>
                <w:rStyle w:val="Hyperlink"/>
                <w:color w:val="auto"/>
                <w:sz w:val="22"/>
              </w:rPr>
              <w:t>Drošības apliecība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_Toc517956502 \h </w:instrText>
            </w:r>
            <w:r w:rsidR="00CA60CF" w:rsidRPr="00580E74">
              <w:rPr>
                <w:webHidden/>
                <w:color w:val="auto"/>
              </w:rPr>
            </w:r>
            <w:r w:rsidR="00CA60CF" w:rsidRPr="00580E74">
              <w:rPr>
                <w:webHidden/>
                <w:color w:val="auto"/>
              </w:rPr>
              <w:fldChar w:fldCharType="separate"/>
            </w:r>
            <w:r w:rsidR="004C6ABF">
              <w:rPr>
                <w:webHidden/>
                <w:color w:val="auto"/>
              </w:rPr>
              <w:t>21</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3" w:history="1">
            <w:r w:rsidR="00CA60CF" w:rsidRPr="00580E74">
              <w:rPr>
                <w:rStyle w:val="Hyperlink"/>
                <w:color w:val="auto"/>
                <w:sz w:val="22"/>
              </w:rPr>
              <w:t>Dzelzceļa speciālistu sertificēšana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_Toc517956503 \h </w:instrText>
            </w:r>
            <w:r w:rsidR="00CA60CF" w:rsidRPr="00580E74">
              <w:rPr>
                <w:webHidden/>
                <w:color w:val="auto"/>
              </w:rPr>
            </w:r>
            <w:r w:rsidR="00CA60CF" w:rsidRPr="00580E74">
              <w:rPr>
                <w:webHidden/>
                <w:color w:val="auto"/>
              </w:rPr>
              <w:fldChar w:fldCharType="separate"/>
            </w:r>
            <w:r w:rsidR="004C6ABF">
              <w:rPr>
                <w:webHidden/>
                <w:color w:val="auto"/>
              </w:rPr>
              <w:t>22</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sz w:val="18"/>
              <w:lang w:eastAsia="lv-LV"/>
            </w:rPr>
          </w:pPr>
          <w:hyperlink w:anchor="_Toc517956504" w:history="1">
            <w:r w:rsidR="00CA60CF" w:rsidRPr="00580E74">
              <w:rPr>
                <w:rStyle w:val="Hyperlink"/>
                <w:color w:val="auto"/>
              </w:rPr>
              <w:t>Vilces līdzekļu vadītāju (mašīnistu), palīgu un instruktoru sertificēšana</w:t>
            </w:r>
            <w:r w:rsidR="00CA60CF" w:rsidRPr="00580E74">
              <w:rPr>
                <w:webHidden/>
                <w:color w:val="auto"/>
                <w:sz w:val="18"/>
              </w:rPr>
              <w:tab/>
            </w:r>
            <w:r w:rsidR="00CA60CF" w:rsidRPr="00580E74">
              <w:rPr>
                <w:webHidden/>
                <w:color w:val="auto"/>
                <w:sz w:val="18"/>
              </w:rPr>
              <w:fldChar w:fldCharType="begin"/>
            </w:r>
            <w:r w:rsidR="00CA60CF" w:rsidRPr="00580E74">
              <w:rPr>
                <w:webHidden/>
                <w:color w:val="auto"/>
                <w:sz w:val="18"/>
              </w:rPr>
              <w:instrText xml:space="preserve"> PAGEREF _Toc517956504 \h </w:instrText>
            </w:r>
            <w:r w:rsidR="00CA60CF" w:rsidRPr="00580E74">
              <w:rPr>
                <w:webHidden/>
                <w:color w:val="auto"/>
                <w:sz w:val="18"/>
              </w:rPr>
            </w:r>
            <w:r w:rsidR="00CA60CF" w:rsidRPr="00580E74">
              <w:rPr>
                <w:webHidden/>
                <w:color w:val="auto"/>
                <w:sz w:val="18"/>
              </w:rPr>
              <w:fldChar w:fldCharType="separate"/>
            </w:r>
            <w:r w:rsidR="004C6ABF">
              <w:rPr>
                <w:webHidden/>
                <w:color w:val="auto"/>
                <w:sz w:val="18"/>
              </w:rPr>
              <w:t>22</w:t>
            </w:r>
            <w:r w:rsidR="00CA60CF" w:rsidRPr="00580E74">
              <w:rPr>
                <w:webHidden/>
                <w:color w:val="auto"/>
                <w:sz w:val="18"/>
              </w:rPr>
              <w:fldChar w:fldCharType="end"/>
            </w:r>
          </w:hyperlink>
        </w:p>
        <w:p w:rsidR="00CA60CF" w:rsidRPr="00580E74" w:rsidRDefault="00E67A39" w:rsidP="004322D4">
          <w:pPr>
            <w:pStyle w:val="TOC1"/>
            <w:numPr>
              <w:ilvl w:val="0"/>
              <w:numId w:val="0"/>
            </w:numPr>
            <w:ind w:left="576"/>
            <w:rPr>
              <w:color w:val="auto"/>
              <w:lang w:eastAsia="lv-LV"/>
            </w:rPr>
          </w:pPr>
          <w:hyperlink w:anchor="_Toc517956505" w:history="1">
            <w:r w:rsidR="00CA60CF" w:rsidRPr="00580E74">
              <w:rPr>
                <w:rStyle w:val="Hyperlink"/>
                <w:color w:val="auto"/>
              </w:rPr>
              <w:t>Teorētiskā eksāmena organizēšana un atbildīgo personu zināšanu pārbaudes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_Toc517956505 \h </w:instrText>
            </w:r>
            <w:r w:rsidR="00CA60CF" w:rsidRPr="00580E74">
              <w:rPr>
                <w:webHidden/>
                <w:color w:val="auto"/>
              </w:rPr>
            </w:r>
            <w:r w:rsidR="00CA60CF" w:rsidRPr="00580E74">
              <w:rPr>
                <w:webHidden/>
                <w:color w:val="auto"/>
              </w:rPr>
              <w:fldChar w:fldCharType="separate"/>
            </w:r>
            <w:r w:rsidR="004C6ABF">
              <w:rPr>
                <w:webHidden/>
                <w:color w:val="auto"/>
              </w:rPr>
              <w:t>23</w:t>
            </w:r>
            <w:r w:rsidR="00CA60CF" w:rsidRPr="00580E74">
              <w:rPr>
                <w:webHidden/>
                <w:color w:val="auto"/>
              </w:rPr>
              <w:fldChar w:fldCharType="end"/>
            </w:r>
          </w:hyperlink>
        </w:p>
        <w:p w:rsidR="00CA60CF" w:rsidRPr="00580E74" w:rsidRDefault="00E67A39" w:rsidP="004322D4">
          <w:pPr>
            <w:pStyle w:val="TOC1"/>
            <w:numPr>
              <w:ilvl w:val="0"/>
              <w:numId w:val="0"/>
            </w:numPr>
            <w:ind w:left="576"/>
            <w:rPr>
              <w:color w:val="auto"/>
              <w:lang w:eastAsia="lv-LV"/>
            </w:rPr>
          </w:pPr>
          <w:hyperlink w:anchor="_Toc517956506" w:history="1">
            <w:r w:rsidR="00CA60CF" w:rsidRPr="00580E74">
              <w:rPr>
                <w:rStyle w:val="Hyperlink"/>
                <w:color w:val="auto"/>
              </w:rPr>
              <w:t>Bīstamo kravu konsultantu (padomnieku) darbība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_Toc517956506 \h </w:instrText>
            </w:r>
            <w:r w:rsidR="00CA60CF" w:rsidRPr="00580E74">
              <w:rPr>
                <w:webHidden/>
                <w:color w:val="auto"/>
              </w:rPr>
            </w:r>
            <w:r w:rsidR="00CA60CF" w:rsidRPr="00580E74">
              <w:rPr>
                <w:webHidden/>
                <w:color w:val="auto"/>
              </w:rPr>
              <w:fldChar w:fldCharType="separate"/>
            </w:r>
            <w:r w:rsidR="004C6ABF">
              <w:rPr>
                <w:webHidden/>
                <w:color w:val="auto"/>
              </w:rPr>
              <w:t>24</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7" w:history="1">
            <w:r w:rsidR="00CA60CF" w:rsidRPr="00580E74">
              <w:rPr>
                <w:rStyle w:val="Hyperlink"/>
                <w:color w:val="auto"/>
                <w:sz w:val="22"/>
              </w:rPr>
              <w:t>Tiesību aktu projekti</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_Toc517956507 \h </w:instrText>
            </w:r>
            <w:r w:rsidR="00CA60CF" w:rsidRPr="00580E74">
              <w:rPr>
                <w:webHidden/>
                <w:color w:val="auto"/>
              </w:rPr>
            </w:r>
            <w:r w:rsidR="00CA60CF" w:rsidRPr="00580E74">
              <w:rPr>
                <w:webHidden/>
                <w:color w:val="auto"/>
              </w:rPr>
              <w:fldChar w:fldCharType="separate"/>
            </w:r>
            <w:r w:rsidR="004C6ABF">
              <w:rPr>
                <w:webHidden/>
                <w:color w:val="auto"/>
              </w:rPr>
              <w:t>24</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8" w:history="1">
            <w:r w:rsidR="00CA60CF" w:rsidRPr="00580E74">
              <w:rPr>
                <w:rStyle w:val="Hyperlink"/>
                <w:color w:val="auto"/>
                <w:sz w:val="22"/>
              </w:rPr>
              <w:t>Dalība starptautiskajās institūcijās un organizācijās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_Toc517956508 \h </w:instrText>
            </w:r>
            <w:r w:rsidR="00CA60CF" w:rsidRPr="00580E74">
              <w:rPr>
                <w:webHidden/>
                <w:color w:val="auto"/>
              </w:rPr>
            </w:r>
            <w:r w:rsidR="00CA60CF" w:rsidRPr="00580E74">
              <w:rPr>
                <w:webHidden/>
                <w:color w:val="auto"/>
              </w:rPr>
              <w:fldChar w:fldCharType="separate"/>
            </w:r>
            <w:r w:rsidR="004C6ABF">
              <w:rPr>
                <w:webHidden/>
                <w:color w:val="auto"/>
              </w:rPr>
              <w:t>25</w:t>
            </w:r>
            <w:r w:rsidR="00CA60CF" w:rsidRPr="00580E74">
              <w:rPr>
                <w:webHidden/>
                <w:color w:val="auto"/>
              </w:rPr>
              <w:fldChar w:fldCharType="end"/>
            </w:r>
          </w:hyperlink>
        </w:p>
        <w:p w:rsidR="00CA60CF" w:rsidRPr="00580E74" w:rsidRDefault="00E67A39" w:rsidP="004322D4">
          <w:pPr>
            <w:pStyle w:val="TOC1"/>
            <w:rPr>
              <w:color w:val="auto"/>
              <w:lang w:eastAsia="lv-LV"/>
            </w:rPr>
          </w:pPr>
          <w:hyperlink w:anchor="_Toc517956509" w:history="1">
            <w:r w:rsidR="00CA60CF" w:rsidRPr="00580E74">
              <w:rPr>
                <w:rStyle w:val="Hyperlink"/>
                <w:color w:val="auto"/>
                <w:sz w:val="22"/>
              </w:rPr>
              <w:t>VDzTI struktūra un personāls</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_Toc517956509 \h </w:instrText>
            </w:r>
            <w:r w:rsidR="00CA60CF" w:rsidRPr="00580E74">
              <w:rPr>
                <w:webHidden/>
                <w:color w:val="auto"/>
              </w:rPr>
            </w:r>
            <w:r w:rsidR="00CA60CF" w:rsidRPr="00580E74">
              <w:rPr>
                <w:webHidden/>
                <w:color w:val="auto"/>
              </w:rPr>
              <w:fldChar w:fldCharType="separate"/>
            </w:r>
            <w:r w:rsidR="004C6ABF">
              <w:rPr>
                <w:webHidden/>
                <w:color w:val="auto"/>
              </w:rPr>
              <w:t>25</w:t>
            </w:r>
            <w:r w:rsidR="00CA60CF" w:rsidRPr="00580E74">
              <w:rPr>
                <w:webHidden/>
                <w:color w:val="auto"/>
              </w:rPr>
              <w:fldChar w:fldCharType="end"/>
            </w:r>
          </w:hyperlink>
        </w:p>
        <w:p w:rsidR="00CA60CF" w:rsidRPr="00580E74" w:rsidRDefault="00E67A39" w:rsidP="004322D4">
          <w:pPr>
            <w:pStyle w:val="TOC1"/>
            <w:rPr>
              <w:b/>
              <w:color w:val="auto"/>
              <w:lang w:eastAsia="lv-LV"/>
            </w:rPr>
          </w:pPr>
          <w:hyperlink w:anchor="_Toc517956511" w:history="1">
            <w:r w:rsidR="00CA60CF" w:rsidRPr="00580E74">
              <w:rPr>
                <w:rStyle w:val="Hyperlink"/>
                <w:color w:val="auto"/>
                <w:sz w:val="22"/>
              </w:rPr>
              <w:t>VDzTI komunikācija</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_Toc517956511 \h </w:instrText>
            </w:r>
            <w:r w:rsidR="00CA60CF" w:rsidRPr="00580E74">
              <w:rPr>
                <w:webHidden/>
                <w:color w:val="auto"/>
              </w:rPr>
            </w:r>
            <w:r w:rsidR="00CA60CF" w:rsidRPr="00580E74">
              <w:rPr>
                <w:webHidden/>
                <w:color w:val="auto"/>
              </w:rPr>
              <w:fldChar w:fldCharType="separate"/>
            </w:r>
            <w:r w:rsidR="004C6ABF">
              <w:rPr>
                <w:webHidden/>
                <w:color w:val="auto"/>
              </w:rPr>
              <w:t>26</w:t>
            </w:r>
            <w:r w:rsidR="00CA60CF" w:rsidRPr="00580E74">
              <w:rPr>
                <w:webHidden/>
                <w:color w:val="auto"/>
              </w:rPr>
              <w:fldChar w:fldCharType="end"/>
            </w:r>
          </w:hyperlink>
        </w:p>
        <w:p w:rsidR="00CA60CF" w:rsidRPr="00580E74" w:rsidRDefault="00E67A39" w:rsidP="004322D4">
          <w:pPr>
            <w:pStyle w:val="TOC1"/>
            <w:rPr>
              <w:b/>
              <w:color w:val="auto"/>
              <w:lang w:eastAsia="lv-LV"/>
            </w:rPr>
          </w:pPr>
          <w:hyperlink w:anchor="_Toc517956512" w:history="1">
            <w:r w:rsidR="00CA60CF" w:rsidRPr="00580E74">
              <w:rPr>
                <w:rStyle w:val="Hyperlink"/>
                <w:color w:val="auto"/>
                <w:sz w:val="22"/>
              </w:rPr>
              <w:t>Plānotie pasākumi 2018.gadam</w:t>
            </w:r>
            <w:r w:rsidR="00CA60CF" w:rsidRPr="00580E74">
              <w:rPr>
                <w:webHidden/>
                <w:color w:val="auto"/>
              </w:rPr>
              <w:tab/>
            </w:r>
            <w:r w:rsidR="00CA60CF" w:rsidRPr="00580E74">
              <w:rPr>
                <w:webHidden/>
                <w:color w:val="auto"/>
              </w:rPr>
              <w:fldChar w:fldCharType="begin"/>
            </w:r>
            <w:r w:rsidR="00CA60CF" w:rsidRPr="00580E74">
              <w:rPr>
                <w:webHidden/>
                <w:color w:val="auto"/>
              </w:rPr>
              <w:instrText xml:space="preserve"> PAGEREF _Toc517956512 \h </w:instrText>
            </w:r>
            <w:r w:rsidR="00CA60CF" w:rsidRPr="00580E74">
              <w:rPr>
                <w:webHidden/>
                <w:color w:val="auto"/>
              </w:rPr>
            </w:r>
            <w:r w:rsidR="00CA60CF" w:rsidRPr="00580E74">
              <w:rPr>
                <w:webHidden/>
                <w:color w:val="auto"/>
              </w:rPr>
              <w:fldChar w:fldCharType="separate"/>
            </w:r>
            <w:r w:rsidR="004C6ABF">
              <w:rPr>
                <w:webHidden/>
                <w:color w:val="auto"/>
              </w:rPr>
              <w:t>26</w:t>
            </w:r>
            <w:r w:rsidR="00CA60CF" w:rsidRPr="00580E74">
              <w:rPr>
                <w:webHidden/>
                <w:color w:val="auto"/>
              </w:rPr>
              <w:fldChar w:fldCharType="end"/>
            </w:r>
          </w:hyperlink>
        </w:p>
        <w:p w:rsidR="0034769A" w:rsidRPr="00580E74" w:rsidRDefault="00B63351">
          <w:pPr>
            <w:rPr>
              <w:color w:val="auto"/>
              <w:lang w:val="lv-LV"/>
            </w:rPr>
          </w:pPr>
          <w:r w:rsidRPr="00580E74">
            <w:rPr>
              <w:rFonts w:ascii="Calibri" w:hAnsi="Calibri" w:cs="Calibri"/>
              <w:b/>
              <w:bCs/>
              <w:color w:val="auto"/>
              <w:sz w:val="22"/>
              <w:szCs w:val="28"/>
              <w:lang w:val="lv-LV"/>
            </w:rPr>
            <w:fldChar w:fldCharType="end"/>
          </w:r>
        </w:p>
      </w:sdtContent>
    </w:sdt>
    <w:p w:rsidR="0034769A" w:rsidRPr="00580E74" w:rsidRDefault="0034769A">
      <w:pPr>
        <w:rPr>
          <w:color w:val="auto"/>
          <w:lang w:val="lv-LV"/>
        </w:rPr>
        <w:sectPr w:rsidR="0034769A" w:rsidRPr="00580E74" w:rsidSect="000E0531">
          <w:headerReference w:type="default" r:id="rId14"/>
          <w:pgSz w:w="12240" w:h="15840" w:code="1"/>
          <w:pgMar w:top="1080" w:right="1440" w:bottom="1080" w:left="1440" w:header="720" w:footer="576" w:gutter="0"/>
          <w:pgNumType w:start="0"/>
          <w:cols w:space="720"/>
          <w:titlePg/>
          <w:docGrid w:linePitch="360"/>
        </w:sectPr>
      </w:pPr>
    </w:p>
    <w:p w:rsidR="0034769A" w:rsidRPr="00580E74" w:rsidRDefault="003860C7" w:rsidP="00B26A39">
      <w:pPr>
        <w:pStyle w:val="Heading1"/>
        <w:pBdr>
          <w:bottom w:val="single" w:sz="8" w:space="0" w:color="auto"/>
        </w:pBdr>
        <w:spacing w:after="240"/>
        <w:rPr>
          <w:b/>
          <w:color w:val="auto"/>
          <w:sz w:val="32"/>
          <w:lang w:val="lv-LV"/>
        </w:rPr>
      </w:pPr>
      <w:bookmarkStart w:id="1" w:name="_Toc517956476"/>
      <w:r w:rsidRPr="00580E74">
        <w:rPr>
          <w:b/>
          <w:color w:val="auto"/>
          <w:sz w:val="32"/>
          <w:lang w:val="lv-LV"/>
        </w:rPr>
        <w:lastRenderedPageBreak/>
        <w:t>Pārskata saturs</w:t>
      </w:r>
      <w:bookmarkEnd w:id="1"/>
    </w:p>
    <w:p w:rsidR="00B63351" w:rsidRPr="00580E74" w:rsidRDefault="00B63351" w:rsidP="00132BF9">
      <w:pPr>
        <w:spacing w:after="24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Pārskata mērķis ir atainot Valsts dzelzceļa tehniskās </w:t>
      </w:r>
      <w:r w:rsidR="004151D6">
        <w:rPr>
          <w:rFonts w:ascii="Calibri" w:hAnsi="Calibri" w:cs="Calibri"/>
          <w:color w:val="auto"/>
          <w:sz w:val="22"/>
          <w:lang w:val="lv-LV"/>
        </w:rPr>
        <w:t>inspekcijas</w:t>
      </w:r>
      <w:r w:rsidRPr="00580E74">
        <w:rPr>
          <w:rFonts w:ascii="Calibri" w:hAnsi="Calibri" w:cs="Calibri"/>
          <w:color w:val="auto"/>
          <w:sz w:val="22"/>
          <w:lang w:val="lv-LV"/>
        </w:rPr>
        <w:t xml:space="preserve"> (turpmāk </w:t>
      </w:r>
      <w:r w:rsidR="00EF5DF9" w:rsidRPr="00580E74">
        <w:rPr>
          <w:rFonts w:ascii="Calibri" w:hAnsi="Calibri" w:cs="Calibri"/>
          <w:color w:val="auto"/>
          <w:sz w:val="22"/>
          <w:lang w:val="lv-LV"/>
        </w:rPr>
        <w:t>-</w:t>
      </w:r>
      <w:r w:rsidRPr="00580E74">
        <w:rPr>
          <w:rFonts w:ascii="Calibri" w:hAnsi="Calibri" w:cs="Calibri"/>
          <w:color w:val="auto"/>
          <w:sz w:val="22"/>
          <w:lang w:val="lv-LV"/>
        </w:rPr>
        <w:t xml:space="preserve">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paveik</w:t>
      </w:r>
      <w:r w:rsidR="00445F59" w:rsidRPr="00580E74">
        <w:rPr>
          <w:rFonts w:ascii="Calibri" w:hAnsi="Calibri" w:cs="Calibri"/>
          <w:color w:val="auto"/>
          <w:sz w:val="22"/>
          <w:lang w:val="lv-LV"/>
        </w:rPr>
        <w:t>to un sasniegtos rezultātus 2018</w:t>
      </w:r>
      <w:r w:rsidRPr="00580E74">
        <w:rPr>
          <w:rFonts w:ascii="Calibri" w:hAnsi="Calibri" w:cs="Calibri"/>
          <w:color w:val="auto"/>
          <w:sz w:val="22"/>
          <w:lang w:val="lv-LV"/>
        </w:rPr>
        <w:t xml:space="preserve">.gadā. Pārskatā ir analizēti </w:t>
      </w:r>
      <w:proofErr w:type="spellStart"/>
      <w:r w:rsidR="00764467"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sasniegtie rezultāti </w:t>
      </w:r>
      <w:r w:rsidR="00445F59" w:rsidRPr="00580E74">
        <w:rPr>
          <w:rFonts w:ascii="Calibri" w:hAnsi="Calibri" w:cs="Calibri"/>
          <w:color w:val="auto"/>
          <w:sz w:val="22"/>
          <w:lang w:val="lv-LV"/>
        </w:rPr>
        <w:t xml:space="preserve">ar </w:t>
      </w:r>
      <w:proofErr w:type="spellStart"/>
      <w:r w:rsidR="00445F59" w:rsidRPr="00580E74">
        <w:rPr>
          <w:rFonts w:ascii="Calibri" w:hAnsi="Calibri" w:cs="Calibri"/>
          <w:color w:val="auto"/>
          <w:sz w:val="22"/>
          <w:lang w:val="lv-LV"/>
        </w:rPr>
        <w:t>VDzTI</w:t>
      </w:r>
      <w:proofErr w:type="spellEnd"/>
      <w:r w:rsidR="00445F59" w:rsidRPr="00580E74">
        <w:rPr>
          <w:rFonts w:ascii="Calibri" w:hAnsi="Calibri" w:cs="Calibri"/>
          <w:color w:val="auto"/>
          <w:sz w:val="22"/>
          <w:lang w:val="lv-LV"/>
        </w:rPr>
        <w:t xml:space="preserve"> stratēģijās noteikto, ņemot vērā galvenos iekšējos un ārējos faktorus, kas ir ietekmējuši </w:t>
      </w:r>
      <w:proofErr w:type="spellStart"/>
      <w:r w:rsidR="00445F59" w:rsidRPr="00580E74">
        <w:rPr>
          <w:rFonts w:ascii="Calibri" w:hAnsi="Calibri" w:cs="Calibri"/>
          <w:color w:val="auto"/>
          <w:sz w:val="22"/>
          <w:lang w:val="lv-LV"/>
        </w:rPr>
        <w:t>VDzTI</w:t>
      </w:r>
      <w:proofErr w:type="spellEnd"/>
      <w:r w:rsidR="00445F59" w:rsidRPr="00580E74">
        <w:rPr>
          <w:rFonts w:ascii="Calibri" w:hAnsi="Calibri" w:cs="Calibri"/>
          <w:color w:val="auto"/>
          <w:sz w:val="22"/>
          <w:lang w:val="lv-LV"/>
        </w:rPr>
        <w:t xml:space="preserve"> darbu.</w:t>
      </w:r>
    </w:p>
    <w:p w:rsidR="00B63351" w:rsidRPr="00580E74" w:rsidRDefault="00B63351" w:rsidP="00132BF9">
      <w:pPr>
        <w:spacing w:after="24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Pārskata periodā Dzelzceļa likumā noteikto funkciju izpildes ietvaros tika veiktas </w:t>
      </w:r>
      <w:r w:rsidR="007F0FFB" w:rsidRPr="00580E74">
        <w:rPr>
          <w:rFonts w:ascii="Calibri" w:hAnsi="Calibri" w:cs="Calibri"/>
          <w:color w:val="auto"/>
          <w:sz w:val="22"/>
          <w:lang w:val="lv-LV"/>
        </w:rPr>
        <w:t>1</w:t>
      </w:r>
      <w:r w:rsidR="004E4DB2" w:rsidRPr="00580E74">
        <w:rPr>
          <w:rFonts w:ascii="Calibri" w:hAnsi="Calibri" w:cs="Calibri"/>
          <w:color w:val="auto"/>
          <w:sz w:val="22"/>
          <w:lang w:val="lv-LV"/>
        </w:rPr>
        <w:t>5</w:t>
      </w:r>
      <w:r w:rsidR="007F0FFB" w:rsidRPr="00580E74">
        <w:rPr>
          <w:rFonts w:ascii="Calibri" w:hAnsi="Calibri" w:cs="Calibri"/>
          <w:color w:val="auto"/>
          <w:sz w:val="22"/>
          <w:lang w:val="lv-LV"/>
        </w:rPr>
        <w:t>4</w:t>
      </w:r>
      <w:r w:rsidRPr="00580E74">
        <w:rPr>
          <w:rFonts w:ascii="Calibri" w:hAnsi="Calibri" w:cs="Calibri"/>
          <w:color w:val="auto"/>
          <w:sz w:val="22"/>
          <w:lang w:val="lv-LV"/>
        </w:rPr>
        <w:t xml:space="preserve"> pārbaude</w:t>
      </w:r>
      <w:r w:rsidR="007F0FFB" w:rsidRPr="00580E74">
        <w:rPr>
          <w:rFonts w:ascii="Calibri" w:hAnsi="Calibri" w:cs="Calibri"/>
          <w:color w:val="auto"/>
          <w:sz w:val="22"/>
          <w:lang w:val="lv-LV"/>
        </w:rPr>
        <w:t xml:space="preserve">s, </w:t>
      </w:r>
      <w:r w:rsidR="004151D6">
        <w:rPr>
          <w:rFonts w:ascii="Calibri" w:hAnsi="Calibri" w:cs="Calibri"/>
          <w:color w:val="auto"/>
          <w:sz w:val="22"/>
          <w:lang w:val="lv-LV"/>
        </w:rPr>
        <w:t>uzsākts</w:t>
      </w:r>
      <w:r w:rsidR="007F0FFB" w:rsidRPr="00580E74">
        <w:rPr>
          <w:rFonts w:ascii="Calibri" w:hAnsi="Calibri" w:cs="Calibri"/>
          <w:color w:val="auto"/>
          <w:sz w:val="22"/>
          <w:lang w:val="lv-LV"/>
        </w:rPr>
        <w:t xml:space="preserve"> viens Drošības pārvaldības sistēmas audits. </w:t>
      </w:r>
      <w:r w:rsidRPr="00580E74">
        <w:rPr>
          <w:rFonts w:ascii="Calibri" w:hAnsi="Calibri" w:cs="Calibri"/>
          <w:color w:val="auto"/>
          <w:sz w:val="22"/>
          <w:lang w:val="lv-LV"/>
        </w:rPr>
        <w:t xml:space="preserve"> Tika izsniegti </w:t>
      </w:r>
      <w:r w:rsidR="004E4DB2" w:rsidRPr="00580E74">
        <w:rPr>
          <w:rFonts w:ascii="Calibri" w:hAnsi="Calibri" w:cs="Calibri"/>
          <w:color w:val="auto"/>
          <w:sz w:val="22"/>
          <w:lang w:val="lv-LV"/>
        </w:rPr>
        <w:t>7</w:t>
      </w:r>
      <w:r w:rsidRPr="00580E74">
        <w:rPr>
          <w:rFonts w:ascii="Calibri" w:hAnsi="Calibri" w:cs="Calibri"/>
          <w:color w:val="auto"/>
          <w:sz w:val="22"/>
          <w:lang w:val="lv-LV"/>
        </w:rPr>
        <w:t xml:space="preserve"> drošības sertifikāti un </w:t>
      </w:r>
      <w:r w:rsidR="004E4DB2" w:rsidRPr="00580E74">
        <w:rPr>
          <w:rFonts w:ascii="Calibri" w:hAnsi="Calibri" w:cs="Calibri"/>
          <w:color w:val="auto"/>
          <w:sz w:val="22"/>
          <w:lang w:val="lv-LV"/>
        </w:rPr>
        <w:t>80</w:t>
      </w:r>
      <w:r w:rsidRPr="00580E74">
        <w:rPr>
          <w:rFonts w:ascii="Calibri" w:hAnsi="Calibri" w:cs="Calibri"/>
          <w:color w:val="auto"/>
          <w:sz w:val="22"/>
          <w:lang w:val="lv-LV"/>
        </w:rPr>
        <w:t xml:space="preserve"> drošības apliecības dzelzceļa nozarē strādājošiem uzņēmumiem. Dzelzceļa speciālistu sertificēšanas ietvaros gada laikā sertificēti </w:t>
      </w:r>
      <w:r w:rsidR="004E4DB2" w:rsidRPr="00580E74">
        <w:rPr>
          <w:rFonts w:ascii="Calibri" w:hAnsi="Calibri" w:cs="Calibri"/>
          <w:color w:val="auto"/>
          <w:sz w:val="22"/>
          <w:lang w:val="lv-LV"/>
        </w:rPr>
        <w:t>98</w:t>
      </w:r>
      <w:r w:rsidRPr="00580E74">
        <w:rPr>
          <w:rFonts w:ascii="Calibri" w:hAnsi="Calibri" w:cs="Calibri"/>
          <w:color w:val="auto"/>
          <w:sz w:val="22"/>
          <w:lang w:val="lv-LV"/>
        </w:rPr>
        <w:t xml:space="preserve"> vilces līdzekļu vadītāji, </w:t>
      </w:r>
      <w:r w:rsidR="004E4DB2" w:rsidRPr="00580E74">
        <w:rPr>
          <w:rFonts w:ascii="Calibri" w:hAnsi="Calibri" w:cs="Calibri"/>
          <w:color w:val="auto"/>
          <w:sz w:val="22"/>
          <w:lang w:val="lv-LV"/>
        </w:rPr>
        <w:t>53</w:t>
      </w:r>
      <w:r w:rsidR="007F0FFB" w:rsidRPr="00580E74">
        <w:rPr>
          <w:rFonts w:ascii="Calibri" w:hAnsi="Calibri" w:cs="Calibri"/>
          <w:color w:val="auto"/>
          <w:sz w:val="22"/>
          <w:lang w:val="lv-LV"/>
        </w:rPr>
        <w:t xml:space="preserve"> vilces līdzekļu vadītāju palīg</w:t>
      </w:r>
      <w:r w:rsidR="004E4DB2" w:rsidRPr="00580E74">
        <w:rPr>
          <w:rFonts w:ascii="Calibri" w:hAnsi="Calibri" w:cs="Calibri"/>
          <w:color w:val="auto"/>
          <w:sz w:val="22"/>
          <w:lang w:val="lv-LV"/>
        </w:rPr>
        <w:t>i</w:t>
      </w:r>
      <w:r w:rsidRPr="00580E74">
        <w:rPr>
          <w:rFonts w:ascii="Calibri" w:hAnsi="Calibri" w:cs="Calibri"/>
          <w:color w:val="auto"/>
          <w:sz w:val="22"/>
          <w:lang w:val="lv-LV"/>
        </w:rPr>
        <w:t xml:space="preserve"> un </w:t>
      </w:r>
      <w:r w:rsidR="004E4DB2" w:rsidRPr="00580E74">
        <w:rPr>
          <w:rFonts w:ascii="Calibri" w:hAnsi="Calibri" w:cs="Calibri"/>
          <w:color w:val="auto"/>
          <w:sz w:val="22"/>
          <w:lang w:val="lv-LV"/>
        </w:rPr>
        <w:t>16</w:t>
      </w:r>
      <w:r w:rsidRPr="00580E74">
        <w:rPr>
          <w:rFonts w:ascii="Calibri" w:hAnsi="Calibri" w:cs="Calibri"/>
          <w:color w:val="auto"/>
          <w:sz w:val="22"/>
          <w:lang w:val="lv-LV"/>
        </w:rPr>
        <w:t xml:space="preserve"> mašīnisti instruktori, kā arī </w:t>
      </w:r>
      <w:r w:rsidR="004E4DB2" w:rsidRPr="00580E74">
        <w:rPr>
          <w:rFonts w:ascii="Calibri" w:hAnsi="Calibri" w:cs="Calibri"/>
          <w:color w:val="auto"/>
          <w:sz w:val="22"/>
          <w:lang w:val="lv-LV"/>
        </w:rPr>
        <w:t>31</w:t>
      </w:r>
      <w:r w:rsidRPr="00580E74">
        <w:rPr>
          <w:rFonts w:ascii="Calibri" w:hAnsi="Calibri" w:cs="Calibri"/>
          <w:color w:val="auto"/>
          <w:sz w:val="22"/>
          <w:lang w:val="lv-LV"/>
        </w:rPr>
        <w:t xml:space="preserve"> bīstamo kravu pārvadājumu drošības konsultant</w:t>
      </w:r>
      <w:r w:rsidR="004E4DB2" w:rsidRPr="00580E74">
        <w:rPr>
          <w:rFonts w:ascii="Calibri" w:hAnsi="Calibri" w:cs="Calibri"/>
          <w:color w:val="auto"/>
          <w:sz w:val="22"/>
          <w:lang w:val="lv-LV"/>
        </w:rPr>
        <w:t>s</w:t>
      </w:r>
      <w:r w:rsidRPr="00580E74">
        <w:rPr>
          <w:rFonts w:ascii="Calibri" w:hAnsi="Calibri" w:cs="Calibri"/>
          <w:color w:val="auto"/>
          <w:sz w:val="22"/>
          <w:lang w:val="lv-LV"/>
        </w:rPr>
        <w:t xml:space="preserve"> un pieņemti lēmumi </w:t>
      </w:r>
      <w:r w:rsidR="004151D6">
        <w:rPr>
          <w:rFonts w:ascii="Calibri" w:hAnsi="Calibri" w:cs="Calibri"/>
          <w:color w:val="auto"/>
          <w:sz w:val="22"/>
          <w:lang w:val="lv-LV"/>
        </w:rPr>
        <w:t xml:space="preserve">par </w:t>
      </w:r>
      <w:r w:rsidR="004E4DB2" w:rsidRPr="00580E74">
        <w:rPr>
          <w:rFonts w:ascii="Calibri" w:hAnsi="Calibri" w:cs="Calibri"/>
          <w:color w:val="auto"/>
          <w:sz w:val="22"/>
          <w:lang w:val="lv-LV"/>
        </w:rPr>
        <w:t>129</w:t>
      </w:r>
      <w:r w:rsidRPr="00580E74">
        <w:rPr>
          <w:rFonts w:ascii="Calibri" w:hAnsi="Calibri" w:cs="Calibri"/>
          <w:color w:val="auto"/>
          <w:sz w:val="22"/>
          <w:lang w:val="lv-LV"/>
        </w:rPr>
        <w:t xml:space="preserve"> dzelzceļa speciālist</w:t>
      </w:r>
      <w:r w:rsidR="004E4DB2" w:rsidRPr="00580E74">
        <w:rPr>
          <w:rFonts w:ascii="Calibri" w:hAnsi="Calibri" w:cs="Calibri"/>
          <w:color w:val="auto"/>
          <w:sz w:val="22"/>
          <w:lang w:val="lv-LV"/>
        </w:rPr>
        <w:t>ie</w:t>
      </w:r>
      <w:r w:rsidR="007F0FFB" w:rsidRPr="00580E74">
        <w:rPr>
          <w:rFonts w:ascii="Calibri" w:hAnsi="Calibri" w:cs="Calibri"/>
          <w:color w:val="auto"/>
          <w:sz w:val="22"/>
          <w:lang w:val="lv-LV"/>
        </w:rPr>
        <w:t>m</w:t>
      </w:r>
      <w:r w:rsidRPr="00580E74">
        <w:rPr>
          <w:rFonts w:ascii="Calibri" w:hAnsi="Calibri" w:cs="Calibri"/>
          <w:color w:val="auto"/>
          <w:sz w:val="22"/>
          <w:lang w:val="lv-LV"/>
        </w:rPr>
        <w:t xml:space="preserve"> - uzņēmumu </w:t>
      </w:r>
      <w:r w:rsidR="004151D6" w:rsidRPr="00580E74">
        <w:rPr>
          <w:rFonts w:ascii="Calibri" w:hAnsi="Calibri" w:cs="Calibri"/>
          <w:color w:val="auto"/>
          <w:sz w:val="22"/>
          <w:lang w:val="lv-LV"/>
        </w:rPr>
        <w:t xml:space="preserve">dzelzceļa </w:t>
      </w:r>
      <w:r w:rsidRPr="00580E74">
        <w:rPr>
          <w:rFonts w:ascii="Calibri" w:hAnsi="Calibri" w:cs="Calibri"/>
          <w:color w:val="auto"/>
          <w:sz w:val="22"/>
          <w:lang w:val="lv-LV"/>
        </w:rPr>
        <w:t xml:space="preserve">speciālistu atestācijas komisiju locekļiem. Veikta izmeklēšana </w:t>
      </w:r>
      <w:r w:rsidR="004E4DB2" w:rsidRPr="00580E74">
        <w:rPr>
          <w:rFonts w:ascii="Calibri" w:hAnsi="Calibri" w:cs="Calibri"/>
          <w:color w:val="auto"/>
          <w:sz w:val="22"/>
          <w:lang w:val="lv-LV"/>
        </w:rPr>
        <w:t>42</w:t>
      </w:r>
      <w:r w:rsidRPr="00580E74">
        <w:rPr>
          <w:rFonts w:ascii="Calibri" w:hAnsi="Calibri" w:cs="Calibri"/>
          <w:color w:val="auto"/>
          <w:sz w:val="22"/>
          <w:lang w:val="lv-LV"/>
        </w:rPr>
        <w:t xml:space="preserve"> dzelzceļa satiksmes </w:t>
      </w:r>
      <w:r w:rsidR="004E4DB2" w:rsidRPr="00580E74">
        <w:rPr>
          <w:rFonts w:ascii="Calibri" w:hAnsi="Calibri" w:cs="Calibri"/>
          <w:color w:val="auto"/>
          <w:sz w:val="22"/>
          <w:lang w:val="lv-LV"/>
        </w:rPr>
        <w:t>drošības pārkāpumiem</w:t>
      </w:r>
      <w:r w:rsidRPr="00580E74">
        <w:rPr>
          <w:rFonts w:ascii="Calibri" w:hAnsi="Calibri" w:cs="Calibri"/>
          <w:color w:val="auto"/>
          <w:sz w:val="22"/>
          <w:lang w:val="lv-LV"/>
        </w:rPr>
        <w:t xml:space="preserve">. Izdotas ekspluatācijas atļaujas </w:t>
      </w:r>
      <w:r w:rsidR="004E4DB2" w:rsidRPr="00580E74">
        <w:rPr>
          <w:rFonts w:ascii="Calibri" w:hAnsi="Calibri" w:cs="Calibri"/>
          <w:color w:val="auto"/>
          <w:sz w:val="22"/>
          <w:lang w:val="lv-LV"/>
        </w:rPr>
        <w:t>3</w:t>
      </w:r>
      <w:r w:rsidRPr="00580E74">
        <w:rPr>
          <w:rFonts w:ascii="Calibri" w:hAnsi="Calibri" w:cs="Calibri"/>
          <w:color w:val="auto"/>
          <w:sz w:val="22"/>
          <w:lang w:val="lv-LV"/>
        </w:rPr>
        <w:t xml:space="preserve"> jauniem </w:t>
      </w:r>
      <w:r w:rsidR="004151D6">
        <w:rPr>
          <w:rFonts w:ascii="Calibri" w:hAnsi="Calibri" w:cs="Calibri"/>
          <w:color w:val="auto"/>
          <w:sz w:val="22"/>
          <w:lang w:val="lv-LV"/>
        </w:rPr>
        <w:t>ritošā sastāva tipiem, pieņemta</w:t>
      </w:r>
      <w:r w:rsidRPr="00580E74">
        <w:rPr>
          <w:rFonts w:ascii="Calibri" w:hAnsi="Calibri" w:cs="Calibri"/>
          <w:color w:val="auto"/>
          <w:sz w:val="22"/>
          <w:lang w:val="lv-LV"/>
        </w:rPr>
        <w:t xml:space="preserve"> ekspluatācijā </w:t>
      </w:r>
      <w:r w:rsidR="004E4DB2" w:rsidRPr="00580E74">
        <w:rPr>
          <w:rFonts w:ascii="Calibri" w:hAnsi="Calibri" w:cs="Calibri"/>
          <w:color w:val="auto"/>
          <w:sz w:val="22"/>
          <w:lang w:val="lv-LV"/>
        </w:rPr>
        <w:t xml:space="preserve">71 </w:t>
      </w:r>
      <w:r w:rsidRPr="00580E74">
        <w:rPr>
          <w:rFonts w:ascii="Calibri" w:hAnsi="Calibri" w:cs="Calibri"/>
          <w:color w:val="auto"/>
          <w:sz w:val="22"/>
          <w:lang w:val="lv-LV"/>
        </w:rPr>
        <w:t xml:space="preserve">ritošā sastāva vienība, pieņemti ekspluatācijā </w:t>
      </w:r>
      <w:r w:rsidR="004E4DB2" w:rsidRPr="00580E74">
        <w:rPr>
          <w:rFonts w:ascii="Calibri" w:hAnsi="Calibri" w:cs="Calibri"/>
          <w:color w:val="auto"/>
          <w:sz w:val="22"/>
          <w:lang w:val="lv-LV"/>
        </w:rPr>
        <w:t>23</w:t>
      </w:r>
      <w:r w:rsidRPr="00580E74">
        <w:rPr>
          <w:rFonts w:ascii="Calibri" w:hAnsi="Calibri" w:cs="Calibri"/>
          <w:color w:val="auto"/>
          <w:sz w:val="22"/>
          <w:lang w:val="lv-LV"/>
        </w:rPr>
        <w:t xml:space="preserve"> d</w:t>
      </w:r>
      <w:r w:rsidR="007F0FFB" w:rsidRPr="00580E74">
        <w:rPr>
          <w:rFonts w:ascii="Calibri" w:hAnsi="Calibri" w:cs="Calibri"/>
          <w:color w:val="auto"/>
          <w:sz w:val="22"/>
          <w:lang w:val="lv-LV"/>
        </w:rPr>
        <w:t>zelzceļa infrastruktūras objekti</w:t>
      </w:r>
      <w:r w:rsidRPr="00580E74">
        <w:rPr>
          <w:rFonts w:ascii="Calibri" w:hAnsi="Calibri" w:cs="Calibri"/>
          <w:color w:val="auto"/>
          <w:sz w:val="22"/>
          <w:lang w:val="lv-LV"/>
        </w:rPr>
        <w:t>. Pieņemt</w:t>
      </w:r>
      <w:r w:rsidR="007F0FFB" w:rsidRPr="00580E74">
        <w:rPr>
          <w:rFonts w:ascii="Calibri" w:hAnsi="Calibri" w:cs="Calibri"/>
          <w:color w:val="auto"/>
          <w:sz w:val="22"/>
          <w:lang w:val="lv-LV"/>
        </w:rPr>
        <w:t>s</w:t>
      </w:r>
      <w:r w:rsidRPr="00580E74">
        <w:rPr>
          <w:rFonts w:ascii="Calibri" w:hAnsi="Calibri" w:cs="Calibri"/>
          <w:color w:val="auto"/>
          <w:sz w:val="22"/>
          <w:lang w:val="lv-LV"/>
        </w:rPr>
        <w:t xml:space="preserve"> vairāk nekā </w:t>
      </w:r>
      <w:r w:rsidR="004E4DB2" w:rsidRPr="00580E74">
        <w:rPr>
          <w:rFonts w:ascii="Calibri" w:hAnsi="Calibri" w:cs="Calibri"/>
          <w:color w:val="auto"/>
          <w:sz w:val="22"/>
          <w:lang w:val="lv-LV"/>
        </w:rPr>
        <w:t>121</w:t>
      </w:r>
      <w:r w:rsidRPr="00580E74">
        <w:rPr>
          <w:rFonts w:ascii="Calibri" w:hAnsi="Calibri" w:cs="Calibri"/>
          <w:color w:val="auto"/>
          <w:sz w:val="22"/>
          <w:lang w:val="lv-LV"/>
        </w:rPr>
        <w:t xml:space="preserve"> lēmum</w:t>
      </w:r>
      <w:r w:rsidR="007F0FFB" w:rsidRPr="00580E74">
        <w:rPr>
          <w:rFonts w:ascii="Calibri" w:hAnsi="Calibri" w:cs="Calibri"/>
          <w:color w:val="auto"/>
          <w:sz w:val="22"/>
          <w:lang w:val="lv-LV"/>
        </w:rPr>
        <w:t>s</w:t>
      </w:r>
      <w:r w:rsidRPr="00580E74">
        <w:rPr>
          <w:rFonts w:ascii="Calibri" w:hAnsi="Calibri" w:cs="Calibri"/>
          <w:color w:val="auto"/>
          <w:sz w:val="22"/>
          <w:lang w:val="lv-LV"/>
        </w:rPr>
        <w:t xml:space="preserve"> būvniecības jautājumos.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322DD1">
        <w:trPr>
          <w:trHeight w:val="1603"/>
        </w:trPr>
        <w:tc>
          <w:tcPr>
            <w:tcW w:w="576" w:type="dxa"/>
            <w:shd w:val="clear" w:color="auto" w:fill="D9D9D9" w:themeFill="background1" w:themeFillShade="D9"/>
          </w:tcPr>
          <w:p w:rsidR="007F0FFB" w:rsidRPr="00580E74" w:rsidRDefault="007F0FFB" w:rsidP="00C828C1">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638C72AF" wp14:editId="1E188C8D">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DCCDE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Ds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ZNCOSNhAjp5bkFxkpuGEA1kPdkpopiWht2/UCmG51+7m9192LtX9C&#10;AHalbvA/uEZ2DueniDPfWcLg5Wh0PhtCNBhsdWsXB1ZBsJ5xser9N/kGQekAbYumbFvIKNODZv4d&#10;aJ8r2nIXC4P+B9BmAbRPj1SQ2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mx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DxUcOyHBQAA8BEAAA4AAAAAAAAAAAAAAAAALgIAAGRycy9l&#10;Mm9Eb2MueG1sUEsBAi0AFAAGAAgAAAAhAPgMKZnYAAAAAwEAAA8AAAAAAAAAAAAAAAAA4QcAAGRy&#10;cy9kb3ducmV2LnhtbFBLBQYAAAAABAAEAPMAAADmCAAAAAA=&#10;">
                      <v:oval id="Oval 6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28cIA&#10;AADbAAAADwAAAGRycy9kb3ducmV2LnhtbESPzWoCMRSF94LvEK7QnWbsYtCpUcTS0k1bHH2Ay+R2&#10;Mjq5CUk6jm/fFApdHs7Px9nsRtuLgULsHCtYLgoQxI3THbcKzqeX+QpETMgae8ek4E4RdtvpZIOV&#10;djc+0lCnVuQRjhUqMCn5SsrYGLIYF84TZ+/LBYspy9BKHfCWx20vH4uilBY7zgSDng6Gmmv9bTPE&#10;+OHZH1679cpSe/m8l+HjHZV6mI37JxCJxvQf/mu/aQVlCb9f8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TbxwgAAANsAAAAPAAAAAAAAAAAAAAAAAJgCAABkcnMvZG93&#10;bnJldi54bWxQSwUGAAAAAAQABAD1AAAAhwMAAAAA&#10;" fillcolor="#f24f4f [3204]" stroked="f" strokeweight="0">
                        <v:stroke joinstyle="miter"/>
                        <o:lock v:ext="edit" aspectratio="t"/>
                      </v:oval>
                      <v:shape id="Freeform 6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01MQA&#10;AADbAAAADwAAAGRycy9kb3ducmV2LnhtbESPzWrDMBCE74G+g9hCb4ncH9zWjRJKIOBTIXFLrltr&#10;bZlaKyMpjtunjwKBHoeZ+YZZrifbi5F86BwruF9kIIhrpztuFXxW2/kLiBCRNfaOScEvBVivbmZL&#10;LLQ78Y7GfWxFgnAoUIGJcSikDLUhi2HhBuLkNc5bjEn6VmqPpwS3vXzIslxa7DgtGBxoY6j+2R+t&#10;gsPfVzUefWU+Gl+WT6/fh9w3j0rd3U7vbyAiTfE/fG2XWkH+DJcv6Qf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N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445F59" w:rsidRPr="00580E74" w:rsidRDefault="00445F59" w:rsidP="00445F59">
            <w:pPr>
              <w:tabs>
                <w:tab w:val="left" w:pos="1159"/>
              </w:tabs>
              <w:ind w:firstLine="23"/>
              <w:contextualSpacing/>
              <w:jc w:val="both"/>
              <w:rPr>
                <w:rFonts w:ascii="Calibri" w:hAnsi="Calibri" w:cs="Calibri"/>
                <w:color w:val="auto"/>
                <w:sz w:val="22"/>
                <w:lang w:val="lv-LV"/>
              </w:rPr>
            </w:pP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2018.gadā arī uzsāka darbu pie:</w:t>
            </w:r>
          </w:p>
          <w:p w:rsidR="00445F59" w:rsidRPr="00580E74" w:rsidRDefault="002F1A8B" w:rsidP="00445F59">
            <w:pPr>
              <w:pStyle w:val="ListParagraph"/>
              <w:numPr>
                <w:ilvl w:val="0"/>
                <w:numId w:val="31"/>
              </w:numPr>
              <w:tabs>
                <w:tab w:val="left" w:pos="1159"/>
              </w:tabs>
              <w:ind w:firstLine="23"/>
              <w:jc w:val="both"/>
              <w:rPr>
                <w:rFonts w:ascii="Calibri" w:hAnsi="Calibri" w:cs="Calibri"/>
                <w:sz w:val="22"/>
              </w:rPr>
            </w:pPr>
            <w:r>
              <w:rPr>
                <w:rFonts w:ascii="Calibri" w:hAnsi="Calibri" w:cs="Calibri"/>
                <w:sz w:val="22"/>
              </w:rPr>
              <w:t xml:space="preserve">ES </w:t>
            </w:r>
            <w:r w:rsidR="00445F59" w:rsidRPr="00580E74">
              <w:rPr>
                <w:rFonts w:ascii="Calibri" w:hAnsi="Calibri" w:cs="Calibri"/>
                <w:sz w:val="22"/>
              </w:rPr>
              <w:t xml:space="preserve">Ceturtās dzelzceļa </w:t>
            </w:r>
            <w:proofErr w:type="spellStart"/>
            <w:r w:rsidR="00445F59" w:rsidRPr="00580E74">
              <w:rPr>
                <w:rFonts w:ascii="Calibri" w:hAnsi="Calibri" w:cs="Calibri"/>
                <w:sz w:val="22"/>
              </w:rPr>
              <w:t>pakotnes</w:t>
            </w:r>
            <w:proofErr w:type="spellEnd"/>
            <w:r w:rsidR="00445F59" w:rsidRPr="00580E74">
              <w:rPr>
                <w:rFonts w:ascii="Calibri" w:hAnsi="Calibri" w:cs="Calibri"/>
                <w:sz w:val="22"/>
              </w:rPr>
              <w:t xml:space="preserve"> tehniskā pīlāra </w:t>
            </w:r>
            <w:r>
              <w:rPr>
                <w:rFonts w:ascii="Calibri" w:hAnsi="Calibri" w:cs="Calibri"/>
                <w:sz w:val="22"/>
              </w:rPr>
              <w:t xml:space="preserve">tiesiskā regulējuma </w:t>
            </w:r>
            <w:r w:rsidR="00445F59" w:rsidRPr="00580E74">
              <w:rPr>
                <w:rFonts w:ascii="Calibri" w:hAnsi="Calibri" w:cs="Calibri"/>
                <w:sz w:val="22"/>
              </w:rPr>
              <w:t xml:space="preserve">pārņemšanas </w:t>
            </w:r>
          </w:p>
          <w:p w:rsidR="00445F59" w:rsidRPr="00580E74" w:rsidRDefault="00445F59" w:rsidP="00445F59">
            <w:pPr>
              <w:pStyle w:val="ListParagraph"/>
              <w:numPr>
                <w:ilvl w:val="0"/>
                <w:numId w:val="31"/>
              </w:numPr>
              <w:tabs>
                <w:tab w:val="left" w:pos="1159"/>
              </w:tabs>
              <w:ind w:firstLine="23"/>
              <w:jc w:val="both"/>
              <w:rPr>
                <w:rFonts w:ascii="Calibri" w:hAnsi="Calibri" w:cs="Calibri"/>
                <w:sz w:val="22"/>
              </w:rPr>
            </w:pPr>
            <w:r w:rsidRPr="00580E74">
              <w:rPr>
                <w:rFonts w:ascii="Calibri" w:hAnsi="Calibri" w:cs="Calibri"/>
                <w:sz w:val="22"/>
              </w:rPr>
              <w:t xml:space="preserve">dzelzceļa drošības kultūras ieviešanas starp dzelzceļa sektora </w:t>
            </w:r>
            <w:r w:rsidR="004151D6">
              <w:rPr>
                <w:rFonts w:ascii="Calibri" w:hAnsi="Calibri" w:cs="Calibri"/>
                <w:sz w:val="22"/>
              </w:rPr>
              <w:t>dalībniekiem</w:t>
            </w:r>
            <w:r w:rsidRPr="00580E74">
              <w:rPr>
                <w:rFonts w:ascii="Calibri" w:hAnsi="Calibri" w:cs="Calibri"/>
                <w:sz w:val="22"/>
              </w:rPr>
              <w:t>;</w:t>
            </w:r>
          </w:p>
          <w:p w:rsidR="00445F59" w:rsidRPr="00580E74" w:rsidRDefault="00445F59" w:rsidP="00445F59">
            <w:pPr>
              <w:pStyle w:val="ListParagraph"/>
              <w:numPr>
                <w:ilvl w:val="0"/>
                <w:numId w:val="31"/>
              </w:numPr>
              <w:tabs>
                <w:tab w:val="left" w:pos="1159"/>
              </w:tabs>
              <w:ind w:firstLine="23"/>
              <w:jc w:val="both"/>
              <w:rPr>
                <w:rFonts w:ascii="Calibri" w:hAnsi="Calibri" w:cs="Calibri"/>
                <w:sz w:val="22"/>
              </w:rPr>
            </w:pPr>
            <w:r w:rsidRPr="00580E74">
              <w:rPr>
                <w:rFonts w:ascii="Calibri" w:hAnsi="Calibri" w:cs="Calibri"/>
                <w:sz w:val="22"/>
              </w:rPr>
              <w:t>liela apjoma drošības pārvaldības sistēmas auditu vienai komercsabiedrībai.</w:t>
            </w:r>
          </w:p>
          <w:p w:rsidR="007F0FFB" w:rsidRPr="00580E74" w:rsidRDefault="00445F59" w:rsidP="00445F59">
            <w:pPr>
              <w:spacing w:after="240"/>
              <w:jc w:val="both"/>
              <w:rPr>
                <w:rFonts w:ascii="Calibri" w:hAnsi="Calibri" w:cs="Calibri"/>
                <w:color w:val="auto"/>
                <w:sz w:val="22"/>
                <w:lang w:val="lv-LV"/>
              </w:rPr>
            </w:pPr>
            <w:r w:rsidRPr="00580E74">
              <w:rPr>
                <w:rFonts w:ascii="Calibri" w:hAnsi="Calibri" w:cs="Calibri"/>
                <w:color w:val="auto"/>
                <w:sz w:val="22"/>
                <w:lang w:val="lv-LV"/>
              </w:rPr>
              <w:t xml:space="preserve">Vienlaikus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ir arī veikusi vairākus pasākumus, lai palielinātu iestādes </w:t>
            </w:r>
            <w:r w:rsidR="004151D6">
              <w:rPr>
                <w:rFonts w:ascii="Calibri" w:hAnsi="Calibri" w:cs="Calibri"/>
                <w:color w:val="auto"/>
                <w:sz w:val="22"/>
                <w:lang w:val="lv-LV"/>
              </w:rPr>
              <w:t xml:space="preserve">darbības </w:t>
            </w:r>
            <w:r w:rsidRPr="00580E74">
              <w:rPr>
                <w:rFonts w:ascii="Calibri" w:hAnsi="Calibri" w:cs="Calibri"/>
                <w:color w:val="auto"/>
                <w:sz w:val="22"/>
                <w:lang w:val="lv-LV"/>
              </w:rPr>
              <w:t>efektivitāti.</w:t>
            </w:r>
          </w:p>
        </w:tc>
      </w:tr>
    </w:tbl>
    <w:p w:rsidR="0028482D" w:rsidRPr="00580E74" w:rsidRDefault="0028482D" w:rsidP="00445F59">
      <w:pPr>
        <w:spacing w:before="240" w:after="24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Ņemot vērā </w:t>
      </w:r>
      <w:r w:rsidR="00445F59" w:rsidRPr="00580E74">
        <w:rPr>
          <w:rFonts w:ascii="Calibri" w:hAnsi="Calibri" w:cs="Calibri"/>
          <w:color w:val="auto"/>
          <w:sz w:val="22"/>
          <w:lang w:val="lv-LV"/>
        </w:rPr>
        <w:t>auditu</w:t>
      </w:r>
      <w:r w:rsidRPr="00580E74">
        <w:rPr>
          <w:rFonts w:ascii="Calibri" w:hAnsi="Calibri" w:cs="Calibri"/>
          <w:color w:val="auto"/>
          <w:sz w:val="22"/>
          <w:lang w:val="lv-LV"/>
        </w:rPr>
        <w:t xml:space="preserve"> rezultātus, kas gūti, novērtējot</w:t>
      </w:r>
      <w:r w:rsidR="008511FD" w:rsidRPr="00580E74">
        <w:rPr>
          <w:rFonts w:ascii="Calibri" w:hAnsi="Calibri" w:cs="Calibri"/>
          <w:color w:val="auto"/>
          <w:sz w:val="22"/>
          <w:lang w:val="lv-LV"/>
        </w:rPr>
        <w:t xml:space="preserve"> </w:t>
      </w:r>
      <w:proofErr w:type="spellStart"/>
      <w:r w:rsidR="008511FD"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iekšējās kontroles efektivitāti, var </w:t>
      </w:r>
      <w:r w:rsidR="004151D6">
        <w:rPr>
          <w:rFonts w:ascii="Calibri" w:hAnsi="Calibri" w:cs="Calibri"/>
          <w:color w:val="auto"/>
          <w:sz w:val="22"/>
          <w:lang w:val="lv-LV"/>
        </w:rPr>
        <w:t>secināt,</w:t>
      </w:r>
      <w:r w:rsidRPr="00580E74">
        <w:rPr>
          <w:rFonts w:ascii="Calibri" w:hAnsi="Calibri" w:cs="Calibri"/>
          <w:color w:val="auto"/>
          <w:sz w:val="22"/>
          <w:lang w:val="lv-LV"/>
        </w:rPr>
        <w:t xml:space="preserve"> ka </w:t>
      </w:r>
      <w:proofErr w:type="spellStart"/>
      <w:r w:rsidR="004151D6">
        <w:rPr>
          <w:rFonts w:ascii="Calibri" w:hAnsi="Calibri" w:cs="Calibri"/>
          <w:color w:val="auto"/>
          <w:sz w:val="22"/>
          <w:lang w:val="lv-LV"/>
        </w:rPr>
        <w:t>VD</w:t>
      </w:r>
      <w:r w:rsidR="008511FD" w:rsidRPr="00580E74">
        <w:rPr>
          <w:rFonts w:ascii="Calibri" w:hAnsi="Calibri" w:cs="Calibri"/>
          <w:color w:val="auto"/>
          <w:sz w:val="22"/>
          <w:lang w:val="lv-LV"/>
        </w:rPr>
        <w:t>zTI</w:t>
      </w:r>
      <w:proofErr w:type="spellEnd"/>
      <w:r w:rsidRPr="00580E74">
        <w:rPr>
          <w:rFonts w:ascii="Calibri" w:hAnsi="Calibri" w:cs="Calibri"/>
          <w:color w:val="auto"/>
          <w:sz w:val="22"/>
          <w:lang w:val="lv-LV"/>
        </w:rPr>
        <w:t xml:space="preserve"> kontroles sistēma kopumā darbojas </w:t>
      </w:r>
      <w:r w:rsidR="004151D6">
        <w:rPr>
          <w:rFonts w:ascii="Calibri" w:hAnsi="Calibri" w:cs="Calibri"/>
          <w:color w:val="auto"/>
          <w:sz w:val="22"/>
          <w:lang w:val="lv-LV"/>
        </w:rPr>
        <w:t>efektīvi un</w:t>
      </w:r>
      <w:r w:rsidRPr="00580E74">
        <w:rPr>
          <w:rFonts w:ascii="Calibri" w:hAnsi="Calibri" w:cs="Calibri"/>
          <w:color w:val="auto"/>
          <w:sz w:val="22"/>
          <w:lang w:val="lv-LV"/>
        </w:rPr>
        <w:t xml:space="preserve"> </w:t>
      </w:r>
      <w:r w:rsidR="004151D6">
        <w:rPr>
          <w:rFonts w:ascii="Calibri" w:hAnsi="Calibri" w:cs="Calibri"/>
          <w:color w:val="auto"/>
          <w:sz w:val="22"/>
          <w:lang w:val="lv-LV"/>
        </w:rPr>
        <w:t>kontrolē</w:t>
      </w:r>
      <w:r w:rsidR="008511FD" w:rsidRPr="00580E74">
        <w:rPr>
          <w:rFonts w:ascii="Calibri" w:hAnsi="Calibri" w:cs="Calibri"/>
          <w:color w:val="auto"/>
          <w:sz w:val="22"/>
          <w:lang w:val="lv-LV"/>
        </w:rPr>
        <w:t xml:space="preserve"> galvenos </w:t>
      </w:r>
      <w:r w:rsidRPr="00580E74">
        <w:rPr>
          <w:rFonts w:ascii="Calibri" w:hAnsi="Calibri" w:cs="Calibri"/>
          <w:color w:val="auto"/>
          <w:sz w:val="22"/>
          <w:lang w:val="lv-LV"/>
        </w:rPr>
        <w:t xml:space="preserve">riskus </w:t>
      </w:r>
      <w:r w:rsidR="004151D6">
        <w:rPr>
          <w:rFonts w:ascii="Calibri" w:hAnsi="Calibri" w:cs="Calibri"/>
          <w:color w:val="auto"/>
          <w:sz w:val="22"/>
          <w:lang w:val="lv-LV"/>
        </w:rPr>
        <w:t xml:space="preserve">stratēģisko </w:t>
      </w:r>
      <w:r w:rsidRPr="00580E74">
        <w:rPr>
          <w:rFonts w:ascii="Calibri" w:hAnsi="Calibri" w:cs="Calibri"/>
          <w:color w:val="auto"/>
          <w:sz w:val="22"/>
          <w:lang w:val="lv-LV"/>
        </w:rPr>
        <w:t xml:space="preserve">mērķu sasniegšanai. </w:t>
      </w:r>
    </w:p>
    <w:p w:rsidR="0028482D" w:rsidRPr="00580E74" w:rsidRDefault="0028482D" w:rsidP="0028482D">
      <w:pPr>
        <w:spacing w:after="240" w:line="240" w:lineRule="auto"/>
        <w:ind w:firstLine="720"/>
        <w:jc w:val="both"/>
        <w:rPr>
          <w:rFonts w:ascii="Calibri" w:hAnsi="Calibri" w:cs="Calibri"/>
          <w:color w:val="auto"/>
          <w:sz w:val="22"/>
          <w:lang w:val="lv-LV"/>
        </w:rPr>
      </w:pPr>
    </w:p>
    <w:p w:rsidR="003860C7" w:rsidRPr="00580E74" w:rsidRDefault="003860C7" w:rsidP="00B26A39">
      <w:pPr>
        <w:pStyle w:val="Heading1"/>
        <w:pBdr>
          <w:bottom w:val="single" w:sz="8" w:space="0" w:color="auto"/>
        </w:pBdr>
        <w:rPr>
          <w:b/>
          <w:color w:val="auto"/>
          <w:sz w:val="32"/>
          <w:lang w:val="lv-LV"/>
        </w:rPr>
      </w:pPr>
      <w:bookmarkStart w:id="2" w:name="_Toc517956477"/>
      <w:r w:rsidRPr="00580E74">
        <w:rPr>
          <w:b/>
          <w:color w:val="auto"/>
          <w:sz w:val="32"/>
          <w:lang w:val="lv-LV"/>
        </w:rPr>
        <w:t xml:space="preserve">Pamatinformācija par </w:t>
      </w:r>
      <w:proofErr w:type="spellStart"/>
      <w:r w:rsidRPr="00580E74">
        <w:rPr>
          <w:b/>
          <w:color w:val="auto"/>
          <w:sz w:val="32"/>
          <w:lang w:val="lv-LV"/>
        </w:rPr>
        <w:t>VDzTI</w:t>
      </w:r>
      <w:bookmarkEnd w:id="2"/>
      <w:proofErr w:type="spellEnd"/>
    </w:p>
    <w:p w:rsidR="00132BF9" w:rsidRPr="00580E74" w:rsidRDefault="00132BF9" w:rsidP="00132BF9">
      <w:pPr>
        <w:pStyle w:val="Header"/>
        <w:tabs>
          <w:tab w:val="clear" w:pos="4680"/>
          <w:tab w:val="center" w:pos="851"/>
        </w:tabs>
        <w:spacing w:after="240"/>
        <w:jc w:val="both"/>
        <w:rPr>
          <w:rFonts w:ascii="Calibri" w:hAnsi="Calibri" w:cs="Calibri"/>
          <w:color w:val="auto"/>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r>
      <w:r w:rsidR="00CF464F" w:rsidRPr="00580E74">
        <w:rPr>
          <w:rFonts w:ascii="Calibri" w:hAnsi="Calibri" w:cs="Calibri"/>
          <w:color w:val="auto"/>
          <w:sz w:val="22"/>
          <w:lang w:val="lv-LV"/>
        </w:rPr>
        <w:t xml:space="preserve">Dzelzceļa tehniskās ekspluatācijas kontroli un uzraudzību Latvijā veic </w:t>
      </w:r>
      <w:proofErr w:type="spellStart"/>
      <w:r w:rsidR="00CF464F"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kura organizatoriski, juridiski un lēmumu pieņemšanā ir neatkarīga no pārvadātājiem, dzelzceļa infrastruktūras pārvaldītājiem, un dzelzceļa publisko iepirkumu izpildītājiem</w:t>
      </w:r>
      <w:r w:rsidR="00CF464F" w:rsidRPr="00580E74">
        <w:rPr>
          <w:rStyle w:val="FootnoteReference"/>
          <w:rFonts w:ascii="Calibri" w:hAnsi="Calibri" w:cs="Calibri"/>
          <w:color w:val="auto"/>
          <w:sz w:val="22"/>
          <w:lang w:val="lv-LV"/>
        </w:rPr>
        <w:footnoteReference w:id="1"/>
      </w:r>
      <w:r w:rsidR="00CF464F" w:rsidRPr="00580E74">
        <w:rPr>
          <w:rFonts w:ascii="Calibri" w:hAnsi="Calibri" w:cs="Calibri"/>
          <w:color w:val="auto"/>
          <w:sz w:val="22"/>
          <w:lang w:val="lv-LV"/>
        </w:rPr>
        <w:t xml:space="preserve">. </w:t>
      </w:r>
      <w:proofErr w:type="spellStart"/>
      <w:r w:rsidR="00CF464F"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xml:space="preserve"> funkciju </w:t>
      </w:r>
      <w:r w:rsidR="004151D6">
        <w:rPr>
          <w:rFonts w:ascii="Calibri" w:hAnsi="Calibri" w:cs="Calibri"/>
          <w:color w:val="auto"/>
          <w:sz w:val="22"/>
          <w:lang w:val="lv-LV"/>
        </w:rPr>
        <w:t>veikšana tiek stingri</w:t>
      </w:r>
      <w:r w:rsidR="00CF464F" w:rsidRPr="00580E74">
        <w:rPr>
          <w:rFonts w:ascii="Calibri" w:hAnsi="Calibri" w:cs="Calibri"/>
          <w:color w:val="auto"/>
          <w:sz w:val="22"/>
          <w:lang w:val="lv-LV"/>
        </w:rPr>
        <w:t xml:space="preserve"> regulēta ar ES normatīviem aktiem.  </w:t>
      </w:r>
    </w:p>
    <w:p w:rsidR="00132BF9" w:rsidRPr="00580E74" w:rsidRDefault="00132BF9" w:rsidP="00132BF9">
      <w:pPr>
        <w:pStyle w:val="Header"/>
        <w:tabs>
          <w:tab w:val="clear" w:pos="4680"/>
          <w:tab w:val="center" w:pos="851"/>
        </w:tabs>
        <w:spacing w:after="240"/>
        <w:jc w:val="both"/>
        <w:rPr>
          <w:rFonts w:ascii="Calibri" w:hAnsi="Calibri" w:cs="Calibri"/>
          <w:color w:val="auto"/>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r>
      <w:proofErr w:type="spellStart"/>
      <w:r w:rsidR="00CF464F"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xml:space="preserve"> atrodas Satiksmes ministrijas padotībā, kura tiek īstenota pārraudzības formā. </w:t>
      </w:r>
      <w:proofErr w:type="spellStart"/>
      <w:r w:rsidR="00764467"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xml:space="preserve"> ir izveidota 1999.gada 1.jūlijā. Iestādes darbību nosaka Ministru kabineta 04.01.2005. noteikumi Nr.14 “Valsts dzelzceļa tehniskās </w:t>
      </w:r>
      <w:r w:rsidR="004151D6">
        <w:rPr>
          <w:rFonts w:ascii="Calibri" w:hAnsi="Calibri" w:cs="Calibri"/>
          <w:color w:val="auto"/>
          <w:sz w:val="22"/>
          <w:lang w:val="lv-LV"/>
        </w:rPr>
        <w:t>inspekcijas</w:t>
      </w:r>
      <w:r w:rsidR="00CF464F" w:rsidRPr="00580E74">
        <w:rPr>
          <w:rFonts w:ascii="Calibri" w:hAnsi="Calibri" w:cs="Calibri"/>
          <w:color w:val="auto"/>
          <w:sz w:val="22"/>
          <w:lang w:val="lv-LV"/>
        </w:rPr>
        <w:t xml:space="preserve"> nolikums”. </w:t>
      </w:r>
      <w:proofErr w:type="spellStart"/>
      <w:r w:rsidR="00CF464F"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xml:space="preserve"> vada direktors Andris Dunskis. </w:t>
      </w:r>
    </w:p>
    <w:p w:rsidR="00CF464F" w:rsidRPr="00580E74" w:rsidRDefault="00132BF9" w:rsidP="00132BF9">
      <w:pPr>
        <w:pStyle w:val="Header"/>
        <w:tabs>
          <w:tab w:val="clear" w:pos="4680"/>
          <w:tab w:val="center" w:pos="851"/>
        </w:tabs>
        <w:spacing w:after="240"/>
        <w:jc w:val="both"/>
        <w:rPr>
          <w:rFonts w:ascii="Calibri" w:hAnsi="Calibri" w:cs="Calibri"/>
          <w:color w:val="auto"/>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r>
      <w:proofErr w:type="spellStart"/>
      <w:r w:rsidR="00CF464F" w:rsidRPr="00580E74">
        <w:rPr>
          <w:rFonts w:ascii="Calibri" w:hAnsi="Calibri" w:cs="Calibri"/>
          <w:color w:val="auto"/>
          <w:sz w:val="22"/>
          <w:lang w:val="lv-LV"/>
        </w:rPr>
        <w:t>VDzTI</w:t>
      </w:r>
      <w:proofErr w:type="spellEnd"/>
      <w:r w:rsidR="00CF464F" w:rsidRPr="00580E74">
        <w:rPr>
          <w:rFonts w:ascii="Calibri" w:hAnsi="Calibri" w:cs="Calibri"/>
          <w:color w:val="auto"/>
          <w:sz w:val="22"/>
          <w:lang w:val="lv-LV"/>
        </w:rPr>
        <w:t xml:space="preserve"> nodrošina drošības procesu uzraudzību dzelzceļa komercsabiedrībās. Kontrolei tiek pakļauti gan publiskās lietošanas dzelzceļa infrastruktūras pārvaldītājs, gan privātās lietošanas dzelzceļa infrastruktūras pārvaldītāji. Uzraudzīti tiek arī dzelzceļa pārvadātāji, kā arī komercsabiedrības, kas veic ritošā sastāva vai infrastruktūras, būvniecību, remontu vai apkopi. </w:t>
      </w:r>
    </w:p>
    <w:p w:rsidR="00CF464F" w:rsidRPr="00580E74" w:rsidRDefault="00CF464F" w:rsidP="00132BF9">
      <w:pPr>
        <w:spacing w:after="240" w:line="240" w:lineRule="auto"/>
        <w:ind w:firstLine="720"/>
        <w:jc w:val="both"/>
        <w:rPr>
          <w:rFonts w:ascii="Calibri" w:hAnsi="Calibri" w:cs="Calibri"/>
          <w:bCs/>
          <w:color w:val="auto"/>
          <w:sz w:val="22"/>
          <w:szCs w:val="22"/>
          <w:lang w:val="lv-LV"/>
        </w:rPr>
      </w:pPr>
      <w:proofErr w:type="spellStart"/>
      <w:r w:rsidRPr="00580E74">
        <w:rPr>
          <w:rFonts w:ascii="Calibri" w:hAnsi="Calibri" w:cs="Calibri"/>
          <w:color w:val="auto"/>
          <w:sz w:val="22"/>
          <w:szCs w:val="22"/>
          <w:lang w:val="lv-LV"/>
        </w:rPr>
        <w:lastRenderedPageBreak/>
        <w:t>VDzTI</w:t>
      </w:r>
      <w:proofErr w:type="spellEnd"/>
      <w:r w:rsidRPr="00580E74">
        <w:rPr>
          <w:rFonts w:ascii="Calibri" w:hAnsi="Calibri" w:cs="Calibri"/>
          <w:color w:val="auto"/>
          <w:sz w:val="22"/>
          <w:szCs w:val="22"/>
          <w:lang w:val="lv-LV"/>
        </w:rPr>
        <w:t xml:space="preserve"> </w:t>
      </w:r>
      <w:r w:rsidR="00903F87">
        <w:rPr>
          <w:rFonts w:ascii="Calibri" w:hAnsi="Calibri" w:cs="Calibri"/>
          <w:color w:val="auto"/>
          <w:sz w:val="22"/>
          <w:szCs w:val="22"/>
          <w:lang w:val="lv-LV"/>
        </w:rPr>
        <w:t>pamat</w:t>
      </w:r>
      <w:r w:rsidRPr="00580E74">
        <w:rPr>
          <w:rFonts w:ascii="Calibri" w:hAnsi="Calibri" w:cs="Calibri"/>
          <w:color w:val="auto"/>
          <w:sz w:val="22"/>
          <w:szCs w:val="22"/>
          <w:lang w:val="lv-LV"/>
        </w:rPr>
        <w:t xml:space="preserve">funkcijas nosaka </w:t>
      </w:r>
      <w:hyperlink r:id="rId15" w:history="1">
        <w:r w:rsidRPr="00580E74">
          <w:rPr>
            <w:rStyle w:val="Hyperlink"/>
            <w:rFonts w:ascii="Calibri" w:hAnsi="Calibri" w:cs="Calibri"/>
            <w:color w:val="auto"/>
            <w:sz w:val="22"/>
            <w:szCs w:val="22"/>
            <w:lang w:val="lv-LV"/>
          </w:rPr>
          <w:t>Dzelzceļa likuma</w:t>
        </w:r>
      </w:hyperlink>
      <w:r w:rsidRPr="00580E74">
        <w:rPr>
          <w:rFonts w:ascii="Calibri" w:hAnsi="Calibri" w:cs="Calibri"/>
          <w:color w:val="auto"/>
          <w:sz w:val="22"/>
          <w:szCs w:val="22"/>
          <w:lang w:val="lv-LV"/>
        </w:rPr>
        <w:t xml:space="preserve"> 33.pant</w:t>
      </w:r>
      <w:r w:rsidR="00972112" w:rsidRPr="00580E74">
        <w:rPr>
          <w:rFonts w:ascii="Calibri" w:hAnsi="Calibri" w:cs="Calibri"/>
          <w:color w:val="auto"/>
          <w:sz w:val="22"/>
          <w:szCs w:val="22"/>
          <w:lang w:val="lv-LV"/>
        </w:rPr>
        <w:t xml:space="preserve">s un </w:t>
      </w:r>
      <w:hyperlink r:id="rId16" w:history="1">
        <w:r w:rsidRPr="00580E74">
          <w:rPr>
            <w:rStyle w:val="Hyperlink"/>
            <w:rFonts w:ascii="Calibri" w:hAnsi="Calibri" w:cs="Calibri"/>
            <w:color w:val="auto"/>
            <w:sz w:val="22"/>
            <w:szCs w:val="22"/>
            <w:lang w:val="lv-LV"/>
          </w:rPr>
          <w:t>Bīstamo kravu aprites</w:t>
        </w:r>
      </w:hyperlink>
      <w:r w:rsidRPr="00580E74">
        <w:rPr>
          <w:rFonts w:ascii="Calibri" w:hAnsi="Calibri" w:cs="Calibri"/>
          <w:color w:val="auto"/>
          <w:sz w:val="22"/>
          <w:szCs w:val="22"/>
          <w:lang w:val="lv-LV"/>
        </w:rPr>
        <w:t xml:space="preserve"> likuma 11.pant</w:t>
      </w:r>
      <w:r w:rsidR="00972112" w:rsidRPr="00580E74">
        <w:rPr>
          <w:rFonts w:ascii="Calibri" w:hAnsi="Calibri" w:cs="Calibri"/>
          <w:color w:val="auto"/>
          <w:sz w:val="22"/>
          <w:szCs w:val="22"/>
          <w:lang w:val="lv-LV"/>
        </w:rPr>
        <w:t xml:space="preserve">s. </w:t>
      </w:r>
      <w:r w:rsidRPr="00580E74">
        <w:rPr>
          <w:rFonts w:ascii="Calibri" w:hAnsi="Calibri" w:cs="Calibri"/>
          <w:color w:val="auto"/>
          <w:sz w:val="22"/>
          <w:szCs w:val="22"/>
          <w:lang w:val="lv-LV"/>
        </w:rPr>
        <w:t xml:space="preserve"> </w:t>
      </w:r>
    </w:p>
    <w:p w:rsidR="00972112" w:rsidRPr="00580E74" w:rsidRDefault="00972112" w:rsidP="00790DD1">
      <w:pPr>
        <w:pStyle w:val="Heading1"/>
        <w:pBdr>
          <w:bottom w:val="single" w:sz="8" w:space="0" w:color="auto"/>
        </w:pBdr>
        <w:rPr>
          <w:b/>
          <w:color w:val="auto"/>
          <w:sz w:val="32"/>
          <w:lang w:val="lv-LV"/>
        </w:rPr>
      </w:pPr>
      <w:bookmarkStart w:id="3" w:name="_Toc517956478"/>
      <w:proofErr w:type="spellStart"/>
      <w:r w:rsidRPr="00580E74">
        <w:rPr>
          <w:b/>
          <w:color w:val="auto"/>
          <w:sz w:val="32"/>
          <w:lang w:val="lv-LV"/>
        </w:rPr>
        <w:t>VDzTI</w:t>
      </w:r>
      <w:proofErr w:type="spellEnd"/>
      <w:r w:rsidRPr="00580E74">
        <w:rPr>
          <w:b/>
          <w:color w:val="auto"/>
          <w:sz w:val="32"/>
          <w:lang w:val="lv-LV"/>
        </w:rPr>
        <w:t xml:space="preserve"> mērķi</w:t>
      </w:r>
      <w:r w:rsidR="00D979EA" w:rsidRPr="00580E74">
        <w:rPr>
          <w:b/>
          <w:color w:val="auto"/>
          <w:sz w:val="32"/>
          <w:lang w:val="lv-LV"/>
        </w:rPr>
        <w:t>s</w:t>
      </w:r>
      <w:bookmarkEnd w:id="3"/>
    </w:p>
    <w:p w:rsidR="00E118A7" w:rsidRPr="00580E74" w:rsidRDefault="00E118A7" w:rsidP="003C71CA">
      <w:pPr>
        <w:spacing w:after="0" w:line="240" w:lineRule="auto"/>
        <w:ind w:firstLine="357"/>
        <w:jc w:val="both"/>
        <w:rPr>
          <w:rFonts w:ascii="Calibri" w:hAnsi="Calibri" w:cs="Calibri"/>
          <w:color w:val="auto"/>
          <w:sz w:val="22"/>
          <w:szCs w:val="22"/>
          <w:lang w:val="lv-LV"/>
        </w:rPr>
      </w:pPr>
      <w:r w:rsidRPr="00580E74">
        <w:rPr>
          <w:rFonts w:ascii="Calibri" w:hAnsi="Calibri" w:cs="Calibri"/>
          <w:color w:val="auto"/>
          <w:sz w:val="22"/>
          <w:lang w:val="lv-LV"/>
        </w:rPr>
        <w:t>Uzņēmējdarbība</w:t>
      </w:r>
      <w:r w:rsidR="00903F87">
        <w:rPr>
          <w:rFonts w:ascii="Calibri" w:hAnsi="Calibri" w:cs="Calibri"/>
          <w:color w:val="auto"/>
          <w:sz w:val="22"/>
          <w:lang w:val="lv-LV"/>
        </w:rPr>
        <w:t xml:space="preserve"> dzelzceļa nozarē</w:t>
      </w:r>
      <w:r w:rsidRPr="00580E74">
        <w:rPr>
          <w:rFonts w:ascii="Calibri" w:hAnsi="Calibri" w:cs="Calibri"/>
          <w:color w:val="auto"/>
          <w:sz w:val="22"/>
          <w:lang w:val="lv-LV"/>
        </w:rPr>
        <w:t xml:space="preserve"> ir droša, ja riskus </w:t>
      </w:r>
      <w:r w:rsidR="00903F87" w:rsidRPr="00580E74">
        <w:rPr>
          <w:rFonts w:ascii="Calibri" w:hAnsi="Calibri" w:cs="Calibri"/>
          <w:color w:val="auto"/>
          <w:sz w:val="22"/>
          <w:lang w:val="lv-LV"/>
        </w:rPr>
        <w:t xml:space="preserve">efektīvi </w:t>
      </w:r>
      <w:r w:rsidRPr="00580E74">
        <w:rPr>
          <w:rFonts w:ascii="Calibri" w:hAnsi="Calibri" w:cs="Calibri"/>
          <w:color w:val="auto"/>
          <w:sz w:val="22"/>
          <w:lang w:val="lv-LV"/>
        </w:rPr>
        <w:t>pārvalda katru dienu. To vislabāk panāk tie uzņēmumi, kam ir izveidotas labas drošības pārvaldības sistēmas, kas savstarpēji koordinē savas rīcības un novērtē riskus, efektīvi t</w:t>
      </w:r>
      <w:r w:rsidR="00903F87">
        <w:rPr>
          <w:rFonts w:ascii="Calibri" w:hAnsi="Calibri" w:cs="Calibri"/>
          <w:color w:val="auto"/>
          <w:sz w:val="22"/>
          <w:lang w:val="lv-LV"/>
        </w:rPr>
        <w:t>o</w:t>
      </w:r>
      <w:r w:rsidRPr="00580E74">
        <w:rPr>
          <w:rFonts w:ascii="Calibri" w:hAnsi="Calibri" w:cs="Calibri"/>
          <w:color w:val="auto"/>
          <w:sz w:val="22"/>
          <w:lang w:val="lv-LV"/>
        </w:rPr>
        <w:t xml:space="preserve">s kontrolē.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pieeja ir vērsta</w:t>
      </w:r>
      <w:r w:rsidR="00790DD1" w:rsidRPr="00580E74">
        <w:rPr>
          <w:rFonts w:ascii="Calibri" w:hAnsi="Calibri" w:cs="Calibri"/>
          <w:color w:val="auto"/>
          <w:sz w:val="22"/>
          <w:lang w:val="lv-LV"/>
        </w:rPr>
        <w:t xml:space="preserve"> uz drošības  </w:t>
      </w:r>
      <w:r w:rsidR="005A0E00" w:rsidRPr="00580E74">
        <w:rPr>
          <w:rFonts w:ascii="Calibri" w:hAnsi="Calibri" w:cs="Calibri"/>
          <w:color w:val="auto"/>
          <w:sz w:val="22"/>
          <w:lang w:val="lv-LV"/>
        </w:rPr>
        <w:t>risku identificēšanu</w:t>
      </w:r>
      <w:r w:rsidRPr="00580E74">
        <w:rPr>
          <w:rFonts w:ascii="Calibri" w:hAnsi="Calibri" w:cs="Calibri"/>
          <w:color w:val="auto"/>
          <w:sz w:val="22"/>
          <w:lang w:val="lv-LV"/>
        </w:rPr>
        <w:t xml:space="preserve">.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uzdevums ir pārliecināties, kā </w:t>
      </w:r>
      <w:r w:rsidR="005A0E00" w:rsidRPr="00580E74">
        <w:rPr>
          <w:rFonts w:ascii="Calibri" w:hAnsi="Calibri" w:cs="Calibri"/>
          <w:color w:val="auto"/>
          <w:sz w:val="22"/>
          <w:lang w:val="lv-LV"/>
        </w:rPr>
        <w:t xml:space="preserve">sektors </w:t>
      </w:r>
      <w:r w:rsidRPr="00580E74">
        <w:rPr>
          <w:rFonts w:ascii="Calibri" w:hAnsi="Calibri" w:cs="Calibri"/>
          <w:color w:val="auto"/>
          <w:sz w:val="22"/>
          <w:lang w:val="lv-LV"/>
        </w:rPr>
        <w:t xml:space="preserve">to dara, un vai to darot, ievēro </w:t>
      </w:r>
      <w:r w:rsidR="00790DD1" w:rsidRPr="00580E74">
        <w:rPr>
          <w:rFonts w:ascii="Calibri" w:hAnsi="Calibri" w:cs="Calibri"/>
          <w:color w:val="auto"/>
          <w:sz w:val="22"/>
          <w:lang w:val="lv-LV"/>
        </w:rPr>
        <w:t>tiesību aktu prasības</w:t>
      </w:r>
      <w:r w:rsidRPr="00580E74">
        <w:rPr>
          <w:rFonts w:ascii="Calibri" w:hAnsi="Calibri" w:cs="Calibri"/>
          <w:color w:val="auto"/>
          <w:sz w:val="22"/>
          <w:lang w:val="lv-LV"/>
        </w:rPr>
        <w:t>. Lai to īstenotu</w:t>
      </w:r>
      <w:r w:rsidR="00790DD1" w:rsidRPr="00580E74">
        <w:rPr>
          <w:rFonts w:ascii="Calibri" w:hAnsi="Calibri" w:cs="Calibri"/>
          <w:color w:val="auto"/>
          <w:sz w:val="22"/>
          <w:lang w:val="lv-LV"/>
        </w:rPr>
        <w:t>,</w:t>
      </w:r>
      <w:r w:rsidRPr="00580E74">
        <w:rPr>
          <w:rFonts w:ascii="Calibri" w:hAnsi="Calibri" w:cs="Calibri"/>
          <w:color w:val="auto"/>
          <w:sz w:val="22"/>
          <w:lang w:val="lv-LV"/>
        </w:rPr>
        <w:t xml:space="preserve">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ir jānosaka skaidri savas rīcības </w:t>
      </w:r>
      <w:r w:rsidRPr="00580E74">
        <w:rPr>
          <w:rFonts w:ascii="Calibri" w:hAnsi="Calibri" w:cs="Calibri"/>
          <w:color w:val="auto"/>
          <w:sz w:val="22"/>
          <w:szCs w:val="22"/>
          <w:lang w:val="lv-LV"/>
        </w:rPr>
        <w:t>mērķi un sagaidāmie rezultāti:</w:t>
      </w:r>
    </w:p>
    <w:p w:rsidR="00903F87" w:rsidRDefault="00E118A7"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vācot pierādījumus par risku pārvaldību dzelzceļa uzņēmum</w:t>
      </w:r>
      <w:r w:rsidR="00790DD1" w:rsidRPr="00580E74">
        <w:rPr>
          <w:rFonts w:ascii="Calibri" w:hAnsi="Calibri" w:cs="Calibri"/>
          <w:sz w:val="22"/>
          <w:szCs w:val="22"/>
        </w:rPr>
        <w:t>os</w:t>
      </w:r>
      <w:r w:rsidR="00903F87">
        <w:rPr>
          <w:rFonts w:ascii="Calibri" w:hAnsi="Calibri" w:cs="Calibri"/>
          <w:sz w:val="22"/>
          <w:szCs w:val="22"/>
        </w:rPr>
        <w:t>;</w:t>
      </w:r>
    </w:p>
    <w:p w:rsidR="00E118A7" w:rsidRPr="00580E74" w:rsidRDefault="00790DD1"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 xml:space="preserve">nodrošinot </w:t>
      </w:r>
      <w:r w:rsidR="00BB3B04" w:rsidRPr="00580E74">
        <w:rPr>
          <w:rFonts w:ascii="Calibri" w:hAnsi="Calibri" w:cs="Calibri"/>
          <w:sz w:val="22"/>
          <w:szCs w:val="22"/>
        </w:rPr>
        <w:t>regulār</w:t>
      </w:r>
      <w:r w:rsidR="00903F87">
        <w:rPr>
          <w:rFonts w:ascii="Calibri" w:hAnsi="Calibri" w:cs="Calibri"/>
          <w:sz w:val="22"/>
          <w:szCs w:val="22"/>
        </w:rPr>
        <w:t>u</w:t>
      </w:r>
      <w:r w:rsidR="00BB3B04" w:rsidRPr="00580E74">
        <w:rPr>
          <w:rFonts w:ascii="Calibri" w:hAnsi="Calibri" w:cs="Calibri"/>
          <w:sz w:val="22"/>
          <w:szCs w:val="22"/>
        </w:rPr>
        <w:t xml:space="preserve"> audit</w:t>
      </w:r>
      <w:r w:rsidR="00903F87">
        <w:rPr>
          <w:rFonts w:ascii="Calibri" w:hAnsi="Calibri" w:cs="Calibri"/>
          <w:sz w:val="22"/>
          <w:szCs w:val="22"/>
        </w:rPr>
        <w:t>u</w:t>
      </w:r>
      <w:r w:rsidR="00BB3B04" w:rsidRPr="00580E74">
        <w:rPr>
          <w:rFonts w:ascii="Calibri" w:hAnsi="Calibri" w:cs="Calibri"/>
          <w:sz w:val="22"/>
          <w:szCs w:val="22"/>
        </w:rPr>
        <w:t xml:space="preserve"> un pārbau</w:t>
      </w:r>
      <w:r w:rsidR="00903F87">
        <w:rPr>
          <w:rFonts w:ascii="Calibri" w:hAnsi="Calibri" w:cs="Calibri"/>
          <w:sz w:val="22"/>
          <w:szCs w:val="22"/>
        </w:rPr>
        <w:t>žu veikšanu</w:t>
      </w:r>
      <w:r w:rsidR="00E118A7" w:rsidRPr="00580E74">
        <w:rPr>
          <w:rFonts w:ascii="Calibri" w:hAnsi="Calibri" w:cs="Calibri"/>
          <w:sz w:val="22"/>
          <w:szCs w:val="22"/>
        </w:rPr>
        <w:t>;</w:t>
      </w:r>
    </w:p>
    <w:p w:rsidR="00790DD1" w:rsidRPr="00580E74" w:rsidRDefault="00790DD1"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 xml:space="preserve">nodrošinot dzelzceļa sektora uzraudzību; </w:t>
      </w:r>
    </w:p>
    <w:p w:rsidR="00E118A7" w:rsidRPr="00580E74" w:rsidRDefault="00E118A7"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 xml:space="preserve">nodrošinot atsevišķu dzelzceļa </w:t>
      </w:r>
      <w:r w:rsidR="00903F87">
        <w:rPr>
          <w:rFonts w:ascii="Calibri" w:hAnsi="Calibri" w:cs="Calibri"/>
          <w:sz w:val="22"/>
          <w:szCs w:val="22"/>
        </w:rPr>
        <w:t>satiksmes drošības pārkāpumu</w:t>
      </w:r>
      <w:r w:rsidRPr="00580E74">
        <w:rPr>
          <w:rFonts w:ascii="Calibri" w:hAnsi="Calibri" w:cs="Calibri"/>
          <w:sz w:val="22"/>
          <w:szCs w:val="22"/>
        </w:rPr>
        <w:t xml:space="preserve"> izmeklēšanu un reaģējot uz incidentiem;</w:t>
      </w:r>
    </w:p>
    <w:p w:rsidR="00E118A7" w:rsidRPr="00580E74" w:rsidRDefault="00E118A7"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nodrošinot, ka Transporta nelaimes gadījumu un incidentu izmeklēšanas biroja sagatavotie ieteikumi tiek pienācīgi ņemti vērā un, kur praktiski iespējams, t</w:t>
      </w:r>
      <w:r w:rsidR="00903F87">
        <w:rPr>
          <w:rFonts w:ascii="Calibri" w:hAnsi="Calibri" w:cs="Calibri"/>
          <w:sz w:val="22"/>
          <w:szCs w:val="22"/>
        </w:rPr>
        <w:t>iek</w:t>
      </w:r>
      <w:r w:rsidRPr="00580E74">
        <w:rPr>
          <w:rFonts w:ascii="Calibri" w:hAnsi="Calibri" w:cs="Calibri"/>
          <w:sz w:val="22"/>
          <w:szCs w:val="22"/>
        </w:rPr>
        <w:t xml:space="preserve"> īstenot</w:t>
      </w:r>
      <w:r w:rsidR="00903F87">
        <w:rPr>
          <w:rFonts w:ascii="Calibri" w:hAnsi="Calibri" w:cs="Calibri"/>
          <w:sz w:val="22"/>
          <w:szCs w:val="22"/>
        </w:rPr>
        <w:t>i</w:t>
      </w:r>
      <w:r w:rsidRPr="00580E74">
        <w:rPr>
          <w:rFonts w:ascii="Calibri" w:hAnsi="Calibri" w:cs="Calibri"/>
          <w:sz w:val="22"/>
          <w:szCs w:val="22"/>
        </w:rPr>
        <w:t>;</w:t>
      </w:r>
    </w:p>
    <w:p w:rsidR="00E118A7" w:rsidRPr="00580E74" w:rsidRDefault="00E118A7" w:rsidP="00132BF9">
      <w:pPr>
        <w:pStyle w:val="BodyText"/>
        <w:numPr>
          <w:ilvl w:val="0"/>
          <w:numId w:val="9"/>
        </w:numPr>
        <w:spacing w:after="0"/>
        <w:jc w:val="both"/>
        <w:rPr>
          <w:rFonts w:ascii="Calibri" w:hAnsi="Calibri" w:cs="Calibri"/>
          <w:sz w:val="22"/>
          <w:szCs w:val="22"/>
        </w:rPr>
      </w:pPr>
      <w:r w:rsidRPr="00580E74">
        <w:rPr>
          <w:rFonts w:ascii="Calibri" w:hAnsi="Calibri" w:cs="Calibri"/>
          <w:sz w:val="22"/>
          <w:szCs w:val="22"/>
        </w:rPr>
        <w:t>apkopojot drošības rādītājus un veicot risku analīzes;</w:t>
      </w:r>
    </w:p>
    <w:p w:rsidR="00E118A7" w:rsidRPr="00580E74" w:rsidRDefault="00E118A7" w:rsidP="00132BF9">
      <w:pPr>
        <w:pStyle w:val="ListParagraph"/>
        <w:numPr>
          <w:ilvl w:val="0"/>
          <w:numId w:val="9"/>
        </w:numPr>
        <w:jc w:val="both"/>
        <w:rPr>
          <w:rFonts w:ascii="Calibri" w:hAnsi="Calibri" w:cs="Calibri"/>
          <w:sz w:val="22"/>
          <w:szCs w:val="22"/>
        </w:rPr>
      </w:pPr>
      <w:r w:rsidRPr="00580E74">
        <w:rPr>
          <w:rFonts w:ascii="Calibri" w:hAnsi="Calibri" w:cs="Calibri"/>
          <w:sz w:val="22"/>
          <w:szCs w:val="22"/>
        </w:rPr>
        <w:t>izskatot sūdzības un ieteikumus</w:t>
      </w:r>
      <w:r w:rsidR="003C71CA" w:rsidRPr="00580E74">
        <w:rPr>
          <w:rFonts w:ascii="Calibri" w:hAnsi="Calibri" w:cs="Calibri"/>
          <w:sz w:val="22"/>
          <w:szCs w:val="22"/>
        </w:rPr>
        <w:t>.</w:t>
      </w:r>
    </w:p>
    <w:p w:rsidR="003C71CA" w:rsidRPr="00580E74" w:rsidRDefault="003C71CA" w:rsidP="003C71CA">
      <w:pPr>
        <w:pStyle w:val="ListParagraph"/>
        <w:ind w:left="717"/>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580E74" w:rsidTr="00BF4F16">
        <w:tc>
          <w:tcPr>
            <w:tcW w:w="576" w:type="dxa"/>
            <w:shd w:val="clear" w:color="auto" w:fill="D9D9D9" w:themeFill="background1" w:themeFillShade="D9"/>
          </w:tcPr>
          <w:p w:rsidR="00322DD1" w:rsidRPr="00580E74" w:rsidRDefault="00322DD1" w:rsidP="00BF4F16">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1D2325A7" wp14:editId="68683C60">
                      <wp:extent cx="228600" cy="228600"/>
                      <wp:effectExtent l="0" t="0" r="0" b="0"/>
                      <wp:docPr id="7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Oval 9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6" name="Freeform 9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52B6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Odq7+eEBQAA8BEAAA4AAAAAAAAAAAAAAAAALgIAAGRycy9lMm9E&#10;b2MueG1sUEsBAi0AFAAGAAgAAAAhAPgMKZnYAAAAAwEAAA8AAAAAAAAAAAAAAAAA3gcAAGRycy9k&#10;b3ducmV2LnhtbFBLBQYAAAAABAAEAPMAAADjCAAAAAA=&#10;">
                      <v:oval id="Oval 9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ocEA&#10;AADbAAAADwAAAGRycy9kb3ducmV2LnhtbESP3WoCMRCF7wu+QxihdzVroa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2KHBAAAA2wAAAA8AAAAAAAAAAAAAAAAAmAIAAGRycy9kb3du&#10;cmV2LnhtbFBLBQYAAAAABAAEAPUAAACGAwAAAAA=&#10;" fillcolor="#f24f4f [3204]" stroked="f" strokeweight="0">
                        <v:stroke joinstyle="miter"/>
                        <o:lock v:ext="edit" aspectratio="t"/>
                      </v:oval>
                      <v:shape id="Freeform 9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haMQA&#10;AADbAAAADwAAAGRycy9kb3ducmV2LnhtbESPQUvDQBSE7wX/w/IEb83GKsHGbosUhJyENkqvz+xL&#10;Nph9G3a3afTXdwXB4zAz3zCb3WwHMZEPvWMF91kOgrhxuudOwXv9unwCESKyxsExKfimALvtzWKD&#10;pXYXPtB0jJ1IEA4lKjAxjqWUoTFkMWRuJE5e67zFmKTvpPZ4SXA7yFWeF9Jiz2nB4Eh7Q83X8WwV&#10;nH4+6unsa/PW+qp6XH+eCt8+KHV3O788g4g0x//wX7vSCtYF/H5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oW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322DD1" w:rsidRPr="00580E74" w:rsidRDefault="00E118A7" w:rsidP="00903F87">
            <w:pPr>
              <w:jc w:val="both"/>
              <w:rPr>
                <w:rFonts w:ascii="Calibri" w:hAnsi="Calibri" w:cs="Calibri"/>
                <w:color w:val="auto"/>
                <w:sz w:val="22"/>
                <w:lang w:val="lv-LV"/>
              </w:rPr>
            </w:pP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w:t>
            </w:r>
            <w:r w:rsidR="00C114BB">
              <w:rPr>
                <w:rFonts w:ascii="Calibri" w:hAnsi="Calibri" w:cs="Calibri"/>
                <w:color w:val="auto"/>
                <w:sz w:val="22"/>
                <w:lang w:val="lv-LV"/>
              </w:rPr>
              <w:t>darbības pamat</w:t>
            </w:r>
            <w:r w:rsidRPr="00580E74">
              <w:rPr>
                <w:rFonts w:ascii="Calibri" w:hAnsi="Calibri" w:cs="Calibri"/>
                <w:color w:val="auto"/>
                <w:sz w:val="22"/>
                <w:lang w:val="lv-LV"/>
              </w:rPr>
              <w:t>mērķis ir drošības risku identificēšana un atbilstoša</w:t>
            </w:r>
            <w:r w:rsidR="00903F87">
              <w:rPr>
                <w:rFonts w:ascii="Calibri" w:hAnsi="Calibri" w:cs="Calibri"/>
                <w:color w:val="auto"/>
                <w:sz w:val="22"/>
                <w:lang w:val="lv-LV"/>
              </w:rPr>
              <w:t>s</w:t>
            </w:r>
            <w:r w:rsidRPr="00580E74">
              <w:rPr>
                <w:rFonts w:ascii="Calibri" w:hAnsi="Calibri" w:cs="Calibri"/>
                <w:color w:val="auto"/>
                <w:sz w:val="22"/>
                <w:lang w:val="lv-LV"/>
              </w:rPr>
              <w:t xml:space="preserve"> uzraudzības nodrošināšana. Ir svarīgi </w:t>
            </w:r>
            <w:r w:rsidR="00903F87">
              <w:rPr>
                <w:rFonts w:ascii="Calibri" w:hAnsi="Calibri" w:cs="Calibri"/>
                <w:color w:val="auto"/>
                <w:sz w:val="22"/>
                <w:lang w:val="lv-LV"/>
              </w:rPr>
              <w:t>nodrošināt drošus dzelzceļa pārvadājumus</w:t>
            </w:r>
            <w:r w:rsidRPr="00580E74">
              <w:rPr>
                <w:rFonts w:ascii="Calibri" w:hAnsi="Calibri" w:cs="Calibri"/>
                <w:color w:val="auto"/>
                <w:sz w:val="22"/>
                <w:lang w:val="lv-LV"/>
              </w:rPr>
              <w:t>.</w:t>
            </w:r>
            <w:r w:rsidR="00D979EA" w:rsidRPr="00580E74">
              <w:rPr>
                <w:rFonts w:ascii="Calibri" w:hAnsi="Calibri" w:cs="Calibri"/>
                <w:color w:val="auto"/>
                <w:sz w:val="22"/>
                <w:lang w:val="lv-LV"/>
              </w:rPr>
              <w:t xml:space="preserve"> </w:t>
            </w:r>
          </w:p>
        </w:tc>
      </w:tr>
    </w:tbl>
    <w:p w:rsidR="00E118A7" w:rsidRPr="00580E74" w:rsidRDefault="00E118A7" w:rsidP="003C71CA">
      <w:pPr>
        <w:pStyle w:val="Heading2"/>
        <w:spacing w:after="0"/>
        <w:ind w:firstLine="426"/>
        <w:rPr>
          <w:rFonts w:ascii="Calibri" w:hAnsi="Calibri" w:cs="Calibri"/>
          <w:b w:val="0"/>
          <w:color w:val="auto"/>
          <w:sz w:val="22"/>
          <w:lang w:val="lv-LV"/>
        </w:rPr>
      </w:pPr>
      <w:bookmarkStart w:id="4" w:name="_Toc517956479"/>
      <w:proofErr w:type="spellStart"/>
      <w:r w:rsidRPr="00580E74">
        <w:rPr>
          <w:rFonts w:ascii="Calibri" w:hAnsi="Calibri" w:cs="Calibri"/>
          <w:b w:val="0"/>
          <w:color w:val="auto"/>
          <w:sz w:val="22"/>
          <w:lang w:val="lv-LV"/>
        </w:rPr>
        <w:t>VDzTI</w:t>
      </w:r>
      <w:proofErr w:type="spellEnd"/>
      <w:r w:rsidRPr="00580E74">
        <w:rPr>
          <w:rFonts w:ascii="Calibri" w:hAnsi="Calibri" w:cs="Calibri"/>
          <w:b w:val="0"/>
          <w:color w:val="auto"/>
          <w:sz w:val="22"/>
          <w:lang w:val="lv-LV"/>
        </w:rPr>
        <w:t xml:space="preserve"> </w:t>
      </w:r>
      <w:proofErr w:type="spellStart"/>
      <w:r w:rsidRPr="00580E74">
        <w:rPr>
          <w:rFonts w:ascii="Calibri" w:hAnsi="Calibri" w:cs="Calibri"/>
          <w:b w:val="0"/>
          <w:color w:val="auto"/>
          <w:sz w:val="22"/>
          <w:lang w:val="lv-LV"/>
        </w:rPr>
        <w:t>apakšmērķi</w:t>
      </w:r>
      <w:proofErr w:type="spellEnd"/>
      <w:r w:rsidRPr="00580E74">
        <w:rPr>
          <w:rFonts w:ascii="Calibri" w:hAnsi="Calibri" w:cs="Calibri"/>
          <w:b w:val="0"/>
          <w:color w:val="auto"/>
          <w:sz w:val="22"/>
          <w:lang w:val="lv-LV"/>
        </w:rPr>
        <w:t xml:space="preserve"> ir:</w:t>
      </w:r>
      <w:bookmarkEnd w:id="4"/>
    </w:p>
    <w:p w:rsidR="00E118A7"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5" w:name="_Toc517956480"/>
      <w:r w:rsidRPr="00580E74">
        <w:rPr>
          <w:rFonts w:ascii="Calibri" w:hAnsi="Calibri" w:cs="Calibri"/>
          <w:b w:val="0"/>
          <w:color w:val="auto"/>
          <w:sz w:val="22"/>
          <w:lang w:val="lv-LV"/>
        </w:rPr>
        <w:t xml:space="preserve">droši pārvadājumi – jānodrošina, ka dzelzceļa transporta nozarē iesaistīto uzņēmumu </w:t>
      </w:r>
      <w:r w:rsidR="00C114BB">
        <w:rPr>
          <w:rFonts w:ascii="Calibri" w:hAnsi="Calibri" w:cs="Calibri"/>
          <w:b w:val="0"/>
          <w:color w:val="auto"/>
          <w:sz w:val="22"/>
          <w:lang w:val="lv-LV"/>
        </w:rPr>
        <w:t>darbība drošības jautājumos</w:t>
      </w:r>
      <w:r w:rsidRPr="00580E74">
        <w:rPr>
          <w:rFonts w:ascii="Calibri" w:hAnsi="Calibri" w:cs="Calibri"/>
          <w:b w:val="0"/>
          <w:color w:val="auto"/>
          <w:sz w:val="22"/>
          <w:lang w:val="lv-LV"/>
        </w:rPr>
        <w:t xml:space="preserve"> tiek nepārtraukti </w:t>
      </w:r>
      <w:r w:rsidR="00C114BB">
        <w:rPr>
          <w:rFonts w:ascii="Calibri" w:hAnsi="Calibri" w:cs="Calibri"/>
          <w:b w:val="0"/>
          <w:color w:val="auto"/>
          <w:sz w:val="22"/>
          <w:lang w:val="lv-LV"/>
        </w:rPr>
        <w:t xml:space="preserve">pilnveidota </w:t>
      </w:r>
      <w:r w:rsidRPr="00580E74">
        <w:rPr>
          <w:rFonts w:ascii="Calibri" w:hAnsi="Calibri" w:cs="Calibri"/>
          <w:b w:val="0"/>
          <w:color w:val="auto"/>
          <w:sz w:val="22"/>
          <w:lang w:val="lv-LV"/>
        </w:rPr>
        <w:t xml:space="preserve">un, lai </w:t>
      </w:r>
      <w:r w:rsidR="00C114BB">
        <w:rPr>
          <w:rFonts w:ascii="Calibri" w:hAnsi="Calibri" w:cs="Calibri"/>
          <w:b w:val="0"/>
          <w:color w:val="auto"/>
          <w:sz w:val="22"/>
          <w:lang w:val="lv-LV"/>
        </w:rPr>
        <w:t xml:space="preserve">dzelzceļa pārvadājumu drošības līmenis </w:t>
      </w:r>
      <w:r w:rsidRPr="00580E74">
        <w:rPr>
          <w:rFonts w:ascii="Calibri" w:hAnsi="Calibri" w:cs="Calibri"/>
          <w:b w:val="0"/>
          <w:color w:val="auto"/>
          <w:sz w:val="22"/>
          <w:lang w:val="lv-LV"/>
        </w:rPr>
        <w:t>valst</w:t>
      </w:r>
      <w:r w:rsidR="00C114BB">
        <w:rPr>
          <w:rFonts w:ascii="Calibri" w:hAnsi="Calibri" w:cs="Calibri"/>
          <w:b w:val="0"/>
          <w:color w:val="auto"/>
          <w:sz w:val="22"/>
          <w:lang w:val="lv-LV"/>
        </w:rPr>
        <w:t>ī nepasliktinās un atbilst ES tiesību aktos noteiktajam līmenim</w:t>
      </w:r>
      <w:r w:rsidRPr="00580E74">
        <w:rPr>
          <w:rFonts w:ascii="Calibri" w:hAnsi="Calibri" w:cs="Calibri"/>
          <w:b w:val="0"/>
          <w:color w:val="auto"/>
          <w:sz w:val="22"/>
          <w:lang w:val="lv-LV"/>
        </w:rPr>
        <w:t>;</w:t>
      </w:r>
      <w:bookmarkEnd w:id="5"/>
    </w:p>
    <w:p w:rsidR="00E118A7"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6" w:name="_Toc517956481"/>
      <w:r w:rsidRPr="00580E74">
        <w:rPr>
          <w:rFonts w:ascii="Calibri" w:hAnsi="Calibri" w:cs="Calibri"/>
          <w:b w:val="0"/>
          <w:color w:val="auto"/>
          <w:sz w:val="22"/>
          <w:lang w:val="lv-LV"/>
        </w:rPr>
        <w:t>darbības uzraudzība</w:t>
      </w:r>
      <w:r w:rsidR="00C114BB">
        <w:rPr>
          <w:rFonts w:ascii="Calibri" w:hAnsi="Calibri" w:cs="Calibri"/>
          <w:b w:val="0"/>
          <w:color w:val="auto"/>
          <w:sz w:val="22"/>
          <w:lang w:val="lv-LV"/>
        </w:rPr>
        <w:t xml:space="preserve"> un sertificēšana</w:t>
      </w:r>
      <w:r w:rsidRPr="00580E74">
        <w:rPr>
          <w:rFonts w:ascii="Calibri" w:hAnsi="Calibri" w:cs="Calibri"/>
          <w:b w:val="0"/>
          <w:color w:val="auto"/>
          <w:sz w:val="22"/>
          <w:lang w:val="lv-LV"/>
        </w:rPr>
        <w:t xml:space="preserve"> dzelzceļa transportā - uzraudzīt uzņēmumu darbu</w:t>
      </w:r>
      <w:r w:rsidR="00C114BB">
        <w:rPr>
          <w:rFonts w:ascii="Calibri" w:hAnsi="Calibri" w:cs="Calibri"/>
          <w:b w:val="0"/>
          <w:color w:val="auto"/>
          <w:sz w:val="22"/>
          <w:lang w:val="lv-LV"/>
        </w:rPr>
        <w:t xml:space="preserve"> un </w:t>
      </w:r>
      <w:r w:rsidRPr="00580E74">
        <w:rPr>
          <w:rFonts w:ascii="Calibri" w:hAnsi="Calibri" w:cs="Calibri"/>
          <w:b w:val="0"/>
          <w:color w:val="auto"/>
          <w:sz w:val="22"/>
          <w:lang w:val="lv-LV"/>
        </w:rPr>
        <w:t xml:space="preserve">savstarpējās </w:t>
      </w:r>
      <w:proofErr w:type="spellStart"/>
      <w:r w:rsidRPr="00580E74">
        <w:rPr>
          <w:rFonts w:ascii="Calibri" w:hAnsi="Calibri" w:cs="Calibri"/>
          <w:b w:val="0"/>
          <w:color w:val="auto"/>
          <w:sz w:val="22"/>
          <w:lang w:val="lv-LV"/>
        </w:rPr>
        <w:t>izmantojamības</w:t>
      </w:r>
      <w:proofErr w:type="spellEnd"/>
      <w:r w:rsidRPr="00580E74">
        <w:rPr>
          <w:rFonts w:ascii="Calibri" w:hAnsi="Calibri" w:cs="Calibri"/>
          <w:b w:val="0"/>
          <w:color w:val="auto"/>
          <w:sz w:val="22"/>
          <w:lang w:val="lv-LV"/>
        </w:rPr>
        <w:t xml:space="preserve"> tehnisko specifikāciju </w:t>
      </w:r>
      <w:r w:rsidR="00C114BB">
        <w:rPr>
          <w:rFonts w:ascii="Calibri" w:hAnsi="Calibri" w:cs="Calibri"/>
          <w:b w:val="0"/>
          <w:color w:val="auto"/>
          <w:sz w:val="22"/>
          <w:lang w:val="lv-LV"/>
        </w:rPr>
        <w:t>prasību</w:t>
      </w:r>
      <w:r w:rsidRPr="00580E74">
        <w:rPr>
          <w:rFonts w:ascii="Calibri" w:hAnsi="Calibri" w:cs="Calibri"/>
          <w:b w:val="0"/>
          <w:color w:val="auto"/>
          <w:sz w:val="22"/>
          <w:lang w:val="lv-LV"/>
        </w:rPr>
        <w:t xml:space="preserve"> ievērošan</w:t>
      </w:r>
      <w:bookmarkEnd w:id="6"/>
      <w:r w:rsidR="00BB3B04" w:rsidRPr="00580E74">
        <w:rPr>
          <w:rFonts w:ascii="Calibri" w:hAnsi="Calibri" w:cs="Calibri"/>
          <w:b w:val="0"/>
          <w:color w:val="auto"/>
          <w:sz w:val="22"/>
          <w:lang w:val="lv-LV"/>
        </w:rPr>
        <w:t>u</w:t>
      </w:r>
      <w:r w:rsidR="00C114BB">
        <w:rPr>
          <w:rFonts w:ascii="Calibri" w:hAnsi="Calibri" w:cs="Calibri"/>
          <w:b w:val="0"/>
          <w:color w:val="auto"/>
          <w:sz w:val="22"/>
          <w:lang w:val="lv-LV"/>
        </w:rPr>
        <w:t>, sekot līdzi dzelzceļa speciālistu kompetences līmenim</w:t>
      </w:r>
      <w:r w:rsidR="00BB3B04" w:rsidRPr="00580E74">
        <w:rPr>
          <w:rFonts w:ascii="Calibri" w:hAnsi="Calibri" w:cs="Calibri"/>
          <w:b w:val="0"/>
          <w:color w:val="auto"/>
          <w:sz w:val="22"/>
          <w:lang w:val="lv-LV"/>
        </w:rPr>
        <w:t>;</w:t>
      </w:r>
    </w:p>
    <w:p w:rsidR="00E118A7"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7" w:name="_Toc517956482"/>
      <w:r w:rsidRPr="00580E74">
        <w:rPr>
          <w:rFonts w:ascii="Calibri" w:hAnsi="Calibri" w:cs="Calibri"/>
          <w:b w:val="0"/>
          <w:color w:val="auto"/>
          <w:sz w:val="22"/>
          <w:lang w:val="lv-LV"/>
        </w:rPr>
        <w:t>pilnīga un droša informācija par kustības drošības stāvokli  komercsabiedrībās;</w:t>
      </w:r>
      <w:bookmarkEnd w:id="7"/>
      <w:r w:rsidRPr="00580E74">
        <w:rPr>
          <w:rFonts w:ascii="Calibri" w:hAnsi="Calibri" w:cs="Calibri"/>
          <w:b w:val="0"/>
          <w:color w:val="auto"/>
          <w:sz w:val="22"/>
          <w:lang w:val="lv-LV"/>
        </w:rPr>
        <w:t xml:space="preserve"> </w:t>
      </w:r>
    </w:p>
    <w:p w:rsidR="00E118A7"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8" w:name="_Toc517956483"/>
      <w:r w:rsidRPr="00580E74">
        <w:rPr>
          <w:rFonts w:ascii="Calibri" w:hAnsi="Calibri" w:cs="Calibri"/>
          <w:b w:val="0"/>
          <w:color w:val="auto"/>
          <w:sz w:val="22"/>
          <w:lang w:val="lv-LV"/>
        </w:rPr>
        <w:t>atklātu un caurspīdīgu prasību ieviešana visiem dzelzceļa sektora dalībniekiem;</w:t>
      </w:r>
      <w:bookmarkEnd w:id="8"/>
    </w:p>
    <w:p w:rsidR="00E118A7"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9" w:name="_Toc517956484"/>
      <w:r w:rsidRPr="00580E74">
        <w:rPr>
          <w:rFonts w:ascii="Calibri" w:hAnsi="Calibri" w:cs="Calibri"/>
          <w:b w:val="0"/>
          <w:color w:val="auto"/>
          <w:sz w:val="22"/>
          <w:lang w:val="lv-LV"/>
        </w:rPr>
        <w:t>interešu aizstāvība ES institūciju darba grupās;</w:t>
      </w:r>
      <w:bookmarkEnd w:id="9"/>
    </w:p>
    <w:p w:rsidR="006E2B29" w:rsidRPr="00580E74" w:rsidRDefault="00E118A7" w:rsidP="00C114BB">
      <w:pPr>
        <w:pStyle w:val="Heading2"/>
        <w:numPr>
          <w:ilvl w:val="0"/>
          <w:numId w:val="37"/>
        </w:numPr>
        <w:spacing w:before="0" w:after="0"/>
        <w:jc w:val="both"/>
        <w:rPr>
          <w:rFonts w:ascii="Calibri" w:hAnsi="Calibri" w:cs="Calibri"/>
          <w:b w:val="0"/>
          <w:color w:val="auto"/>
          <w:sz w:val="22"/>
          <w:lang w:val="lv-LV"/>
        </w:rPr>
      </w:pPr>
      <w:bookmarkStart w:id="10" w:name="_Toc517956485"/>
      <w:r w:rsidRPr="00580E74">
        <w:rPr>
          <w:rFonts w:ascii="Calibri" w:hAnsi="Calibri" w:cs="Calibri"/>
          <w:b w:val="0"/>
          <w:color w:val="auto"/>
          <w:sz w:val="22"/>
          <w:lang w:val="lv-LV"/>
        </w:rPr>
        <w:t>iekšējo procesu pilnveidošana</w:t>
      </w:r>
      <w:r w:rsidR="006E2B29" w:rsidRPr="00580E74">
        <w:rPr>
          <w:rFonts w:ascii="Calibri" w:hAnsi="Calibri" w:cs="Calibri"/>
          <w:b w:val="0"/>
          <w:color w:val="auto"/>
          <w:sz w:val="22"/>
          <w:lang w:val="lv-LV"/>
        </w:rPr>
        <w:t>.</w:t>
      </w:r>
    </w:p>
    <w:bookmarkEnd w:id="10"/>
    <w:p w:rsidR="00322DD1" w:rsidRPr="00580E74" w:rsidRDefault="00322DD1" w:rsidP="00E118A7">
      <w:pPr>
        <w:spacing w:after="0" w:line="240" w:lineRule="auto"/>
        <w:rPr>
          <w:b/>
          <w:color w:val="auto"/>
          <w:lang w:val="lv-LV"/>
        </w:rPr>
      </w:pPr>
    </w:p>
    <w:p w:rsidR="00D979EA" w:rsidRPr="00580E74" w:rsidRDefault="00D979EA" w:rsidP="00C114BB">
      <w:pPr>
        <w:pStyle w:val="Heading1"/>
        <w:pBdr>
          <w:bottom w:val="single" w:sz="8" w:space="0" w:color="auto"/>
        </w:pBdr>
        <w:ind w:left="360"/>
        <w:rPr>
          <w:b/>
          <w:color w:val="auto"/>
          <w:sz w:val="32"/>
          <w:lang w:val="lv-LV"/>
        </w:rPr>
      </w:pPr>
      <w:bookmarkStart w:id="11" w:name="_Toc517956486"/>
      <w:proofErr w:type="spellStart"/>
      <w:r w:rsidRPr="00580E74">
        <w:rPr>
          <w:b/>
          <w:color w:val="auto"/>
          <w:sz w:val="32"/>
          <w:lang w:val="lv-LV"/>
        </w:rPr>
        <w:t>VDzTI</w:t>
      </w:r>
      <w:proofErr w:type="spellEnd"/>
      <w:r w:rsidRPr="00580E74">
        <w:rPr>
          <w:b/>
          <w:color w:val="auto"/>
          <w:sz w:val="32"/>
          <w:lang w:val="lv-LV"/>
        </w:rPr>
        <w:t xml:space="preserve"> darbības virzieni</w:t>
      </w:r>
      <w:bookmarkEnd w:id="11"/>
    </w:p>
    <w:p w:rsidR="006F00F8" w:rsidRPr="00580E74" w:rsidRDefault="006F00F8" w:rsidP="006F00F8">
      <w:pPr>
        <w:spacing w:after="0" w:line="240" w:lineRule="auto"/>
        <w:ind w:firstLine="720"/>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2017.gadā apstiprināja divas stratēģijas –</w:t>
      </w:r>
      <w:r w:rsidR="00C114BB">
        <w:rPr>
          <w:rFonts w:ascii="Calibri" w:hAnsi="Calibri" w:cs="Calibri"/>
          <w:color w:val="auto"/>
          <w:sz w:val="22"/>
          <w:szCs w:val="22"/>
          <w:lang w:val="lv-LV"/>
        </w:rPr>
        <w:t xml:space="preserve"> </w:t>
      </w:r>
      <w:r w:rsidRPr="00580E74">
        <w:rPr>
          <w:rFonts w:ascii="Calibri" w:hAnsi="Calibri" w:cs="Calibri"/>
          <w:color w:val="auto"/>
          <w:sz w:val="22"/>
          <w:szCs w:val="22"/>
          <w:lang w:val="lv-LV"/>
        </w:rPr>
        <w:t xml:space="preserve">darbības </w:t>
      </w:r>
      <w:r w:rsidR="00C114BB">
        <w:rPr>
          <w:rFonts w:ascii="Calibri" w:hAnsi="Calibri" w:cs="Calibri"/>
          <w:color w:val="auto"/>
          <w:sz w:val="22"/>
          <w:szCs w:val="22"/>
          <w:lang w:val="lv-LV"/>
        </w:rPr>
        <w:t xml:space="preserve">stratēģiju </w:t>
      </w:r>
      <w:r w:rsidRPr="00580E74">
        <w:rPr>
          <w:rFonts w:ascii="Calibri" w:hAnsi="Calibri" w:cs="Calibri"/>
          <w:color w:val="auto"/>
          <w:sz w:val="22"/>
          <w:szCs w:val="22"/>
          <w:lang w:val="lv-LV"/>
        </w:rPr>
        <w:t xml:space="preserve">un uzraudzības </w:t>
      </w:r>
      <w:r w:rsidR="00C114BB">
        <w:rPr>
          <w:rFonts w:ascii="Calibri" w:hAnsi="Calibri" w:cs="Calibri"/>
          <w:color w:val="auto"/>
          <w:sz w:val="22"/>
          <w:szCs w:val="22"/>
          <w:lang w:val="lv-LV"/>
        </w:rPr>
        <w:t>stratēģiju</w:t>
      </w:r>
      <w:r w:rsidRPr="00580E74">
        <w:rPr>
          <w:rFonts w:ascii="Calibri" w:hAnsi="Calibri" w:cs="Calibri"/>
          <w:color w:val="auto"/>
          <w:sz w:val="22"/>
          <w:szCs w:val="22"/>
          <w:lang w:val="lv-LV"/>
        </w:rPr>
        <w:t xml:space="preserve"> trīs gadu periodam (2017-2019).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580E74" w:rsidTr="00BF4F16">
        <w:tc>
          <w:tcPr>
            <w:tcW w:w="576" w:type="dxa"/>
            <w:shd w:val="clear" w:color="auto" w:fill="D9D9D9" w:themeFill="background1" w:themeFillShade="D9"/>
          </w:tcPr>
          <w:p w:rsidR="006F00F8" w:rsidRPr="00580E74" w:rsidRDefault="006F00F8" w:rsidP="00BF4F16">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38F9AC17" wp14:editId="5D4BBD2E">
                      <wp:extent cx="228600" cy="228600"/>
                      <wp:effectExtent l="0" t="0" r="0" b="0"/>
                      <wp:docPr id="11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7" name="Oval 11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8" name="Freeform 11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0491D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wQdCRiAUAAPURAAAOAAAAAAAAAAAAAAAAAC4CAABkcnMv&#10;ZTJvRG9jLnhtbFBLAQItABQABgAIAAAAIQD4DCmZ2AAAAAMBAAAPAAAAAAAAAAAAAAAAAOIHAABk&#10;cnMvZG93bnJldi54bWxQSwUGAAAAAAQABADzAAAA5wgAAAAA&#10;">
                      <v:oval id="Oval 11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pscMA&#10;AADcAAAADwAAAGRycy9kb3ducmV2LnhtbESPQWsCMRCF7wX/Qxiht5q1B2tXo4hS6aWWqj9g2Iyb&#10;1c0kJHFd/31TEHqb4b1535v5sret6CjExrGC8agAQVw53XCt4Hj4eJmCiAlZY+uYFNwpwnIxeJpj&#10;qd2Nf6jbp1rkEI4lKjAp+VLKWBmyGEfOE2ft5ILFlNdQSx3wlsNtK1+LYiItNpwJBj2tDVWX/dVm&#10;iPHdxq+3zfvUUn3+vk/C7guVeh72qxmIRH36Nz+uP3WuP36Dv2fyB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PpscMAAADcAAAADwAAAAAAAAAAAAAAAACYAgAAZHJzL2Rv&#10;d25yZXYueG1sUEsFBgAAAAAEAAQA9QAAAIgDAAAAAA==&#10;" fillcolor="#f24f4f [3204]" stroked="f" strokeweight="0">
                        <v:stroke joinstyle="miter"/>
                        <o:lock v:ext="edit" aspectratio="t"/>
                      </v:oval>
                      <v:shape id="Freeform 11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QSsUA&#10;AADcAAAADwAAAGRycy9kb3ducmV2LnhtbESPQUvDQBCF74L/YRnBm91UpWjabRFByEmwqfQ6ZifZ&#10;0Oxs2N2m0V/vHARvM7w3732z2c1+UBPF1Ac2sFwUoIibYHvuDBzqt7snUCkjWxwCk4FvSrDbXl9t&#10;sLThwh807XOnJIRTiQZczmOpdWoceUyLMBKL1oboMcsaO20jXiTcD/q+KFbaY8/S4HCkV0fNaX/2&#10;Bo4/n/V0jrV7b2NVPT5/HVexfTDm9mZ+WYPKNOd/8991ZQV/K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BBK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6F00F8" w:rsidRPr="00580E74" w:rsidRDefault="006F00F8" w:rsidP="006F00F8">
            <w:pPr>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Galvenie </w:t>
            </w:r>
            <w:proofErr w:type="spellStart"/>
            <w:r w:rsidRPr="00580E74">
              <w:rPr>
                <w:rFonts w:ascii="Calibri" w:hAnsi="Calibri" w:cs="Calibri"/>
                <w:color w:val="auto"/>
                <w:sz w:val="22"/>
                <w:szCs w:val="22"/>
                <w:lang w:val="lv-LV"/>
              </w:rPr>
              <w:t>VD</w:t>
            </w:r>
            <w:r w:rsidR="002F1A8B">
              <w:rPr>
                <w:rFonts w:ascii="Calibri" w:hAnsi="Calibri" w:cs="Calibri"/>
                <w:color w:val="auto"/>
                <w:sz w:val="22"/>
                <w:szCs w:val="22"/>
                <w:lang w:val="lv-LV"/>
              </w:rPr>
              <w:t>z</w:t>
            </w:r>
            <w:r w:rsidRPr="00580E74">
              <w:rPr>
                <w:rFonts w:ascii="Calibri" w:hAnsi="Calibri" w:cs="Calibri"/>
                <w:color w:val="auto"/>
                <w:sz w:val="22"/>
                <w:szCs w:val="22"/>
                <w:lang w:val="lv-LV"/>
              </w:rPr>
              <w:t>TI</w:t>
            </w:r>
            <w:proofErr w:type="spellEnd"/>
            <w:r w:rsidRPr="00580E74">
              <w:rPr>
                <w:rFonts w:ascii="Calibri" w:hAnsi="Calibri" w:cs="Calibri"/>
                <w:color w:val="auto"/>
                <w:sz w:val="22"/>
                <w:szCs w:val="22"/>
                <w:lang w:val="lv-LV"/>
              </w:rPr>
              <w:t xml:space="preserve"> darbības virzieni ir:</w:t>
            </w:r>
          </w:p>
          <w:p w:rsidR="006F00F8" w:rsidRPr="00FC23BF" w:rsidRDefault="003540E7" w:rsidP="002F1A8B">
            <w:pPr>
              <w:jc w:val="both"/>
              <w:rPr>
                <w:rFonts w:ascii="Calibri" w:hAnsi="Calibri" w:cs="Calibri"/>
                <w:iCs/>
                <w:color w:val="auto"/>
                <w:sz w:val="22"/>
                <w:szCs w:val="22"/>
                <w:lang w:val="lv-LV"/>
              </w:rPr>
            </w:pPr>
            <w:r w:rsidRPr="00FC23BF">
              <w:rPr>
                <w:rFonts w:ascii="Calibri" w:hAnsi="Calibri" w:cs="Calibri"/>
                <w:color w:val="auto"/>
                <w:sz w:val="22"/>
                <w:szCs w:val="22"/>
                <w:lang w:val="lv-LV"/>
              </w:rPr>
              <w:t xml:space="preserve">1.virziens </w:t>
            </w:r>
            <w:r w:rsidR="002F1A8B" w:rsidRPr="00FC23BF">
              <w:rPr>
                <w:rFonts w:ascii="Calibri" w:hAnsi="Calibri" w:cs="Calibri"/>
                <w:color w:val="auto"/>
                <w:sz w:val="22"/>
                <w:szCs w:val="22"/>
                <w:lang w:val="lv-LV"/>
              </w:rPr>
              <w:t>–</w:t>
            </w:r>
            <w:r w:rsidRPr="00FC23BF">
              <w:rPr>
                <w:rFonts w:ascii="Calibri" w:hAnsi="Calibri" w:cs="Calibri"/>
                <w:color w:val="auto"/>
                <w:sz w:val="22"/>
                <w:szCs w:val="22"/>
                <w:lang w:val="lv-LV"/>
              </w:rPr>
              <w:t xml:space="preserve"> </w:t>
            </w:r>
            <w:r w:rsidR="006F00F8" w:rsidRPr="00FC23BF">
              <w:rPr>
                <w:rFonts w:ascii="Calibri" w:hAnsi="Calibri" w:cs="Calibri"/>
                <w:iCs/>
                <w:color w:val="auto"/>
                <w:sz w:val="22"/>
                <w:szCs w:val="22"/>
                <w:lang w:val="lv-LV"/>
              </w:rPr>
              <w:t>dzelzceļa kustības drošības līmeņa pārraudzība;</w:t>
            </w:r>
          </w:p>
          <w:p w:rsidR="006F00F8" w:rsidRPr="00FC23BF" w:rsidRDefault="003540E7" w:rsidP="002F1A8B">
            <w:pPr>
              <w:jc w:val="both"/>
              <w:rPr>
                <w:rFonts w:ascii="Calibri" w:hAnsi="Calibri" w:cs="Calibri"/>
                <w:iCs/>
                <w:color w:val="auto"/>
                <w:sz w:val="22"/>
                <w:szCs w:val="22"/>
                <w:lang w:val="lv-LV"/>
              </w:rPr>
            </w:pPr>
            <w:r w:rsidRPr="00FC23BF">
              <w:rPr>
                <w:rFonts w:ascii="Calibri" w:hAnsi="Calibri" w:cs="Calibri"/>
                <w:iCs/>
                <w:color w:val="auto"/>
                <w:sz w:val="22"/>
                <w:szCs w:val="22"/>
                <w:lang w:val="lv-LV"/>
              </w:rPr>
              <w:t xml:space="preserve">2.virziens – nepārtraukta  un caurspīdīga </w:t>
            </w:r>
            <w:r w:rsidR="002F1A8B" w:rsidRPr="00FC23BF">
              <w:rPr>
                <w:rFonts w:ascii="Calibri" w:hAnsi="Calibri" w:cs="Calibri"/>
                <w:iCs/>
                <w:color w:val="auto"/>
                <w:sz w:val="22"/>
                <w:szCs w:val="22"/>
                <w:lang w:val="lv-LV"/>
              </w:rPr>
              <w:t xml:space="preserve">nozares komersantu  darbības </w:t>
            </w:r>
            <w:r w:rsidR="006F00F8" w:rsidRPr="00FC23BF">
              <w:rPr>
                <w:rFonts w:ascii="Calibri" w:hAnsi="Calibri" w:cs="Calibri"/>
                <w:iCs/>
                <w:color w:val="auto"/>
                <w:sz w:val="22"/>
                <w:szCs w:val="22"/>
                <w:lang w:val="lv-LV"/>
              </w:rPr>
              <w:t>uzraudzība;</w:t>
            </w:r>
          </w:p>
          <w:p w:rsidR="006F00F8" w:rsidRPr="00FC23BF" w:rsidRDefault="002F1A8B" w:rsidP="002F1A8B">
            <w:pPr>
              <w:jc w:val="both"/>
              <w:rPr>
                <w:rFonts w:ascii="Calibri" w:hAnsi="Calibri" w:cs="Calibri"/>
                <w:iCs/>
                <w:color w:val="auto"/>
                <w:sz w:val="22"/>
                <w:szCs w:val="22"/>
              </w:rPr>
            </w:pPr>
            <w:r w:rsidRPr="00FC23BF">
              <w:rPr>
                <w:rFonts w:ascii="Calibri" w:hAnsi="Calibri" w:cs="Calibri"/>
                <w:iCs/>
                <w:color w:val="auto"/>
                <w:sz w:val="22"/>
                <w:szCs w:val="22"/>
              </w:rPr>
              <w:t xml:space="preserve">3.virziens – </w:t>
            </w:r>
            <w:proofErr w:type="spellStart"/>
            <w:r w:rsidR="003540E7" w:rsidRPr="00FC23BF">
              <w:rPr>
                <w:rFonts w:ascii="Calibri" w:hAnsi="Calibri" w:cs="Calibri"/>
                <w:iCs/>
                <w:color w:val="auto"/>
                <w:sz w:val="22"/>
                <w:szCs w:val="22"/>
              </w:rPr>
              <w:t>vienotu</w:t>
            </w:r>
            <w:proofErr w:type="spellEnd"/>
            <w:r w:rsidR="003540E7" w:rsidRPr="00FC23BF">
              <w:rPr>
                <w:rFonts w:ascii="Calibri" w:hAnsi="Calibri" w:cs="Calibri"/>
                <w:iCs/>
                <w:color w:val="auto"/>
                <w:sz w:val="22"/>
                <w:szCs w:val="22"/>
              </w:rPr>
              <w:t xml:space="preserve"> </w:t>
            </w:r>
            <w:proofErr w:type="spellStart"/>
            <w:r w:rsidR="006F00F8" w:rsidRPr="00FC23BF">
              <w:rPr>
                <w:rFonts w:ascii="Calibri" w:hAnsi="Calibri" w:cs="Calibri"/>
                <w:iCs/>
                <w:color w:val="auto"/>
                <w:sz w:val="22"/>
                <w:szCs w:val="22"/>
              </w:rPr>
              <w:t>sertificēšanas</w:t>
            </w:r>
            <w:proofErr w:type="spellEnd"/>
            <w:r w:rsidR="003540E7" w:rsidRPr="00FC23BF">
              <w:rPr>
                <w:rFonts w:ascii="Calibri" w:hAnsi="Calibri" w:cs="Calibri"/>
                <w:iCs/>
                <w:color w:val="auto"/>
                <w:sz w:val="22"/>
                <w:szCs w:val="22"/>
              </w:rPr>
              <w:t xml:space="preserve"> </w:t>
            </w:r>
            <w:proofErr w:type="spellStart"/>
            <w:r w:rsidR="003540E7" w:rsidRPr="00FC23BF">
              <w:rPr>
                <w:rFonts w:ascii="Calibri" w:hAnsi="Calibri" w:cs="Calibri"/>
                <w:iCs/>
                <w:color w:val="auto"/>
                <w:sz w:val="22"/>
                <w:szCs w:val="22"/>
              </w:rPr>
              <w:t>procesu</w:t>
            </w:r>
            <w:proofErr w:type="spellEnd"/>
            <w:r w:rsidR="006F00F8" w:rsidRPr="00FC23BF">
              <w:rPr>
                <w:rFonts w:ascii="Calibri" w:hAnsi="Calibri" w:cs="Calibri"/>
                <w:iCs/>
                <w:color w:val="auto"/>
                <w:sz w:val="22"/>
                <w:szCs w:val="22"/>
              </w:rPr>
              <w:t xml:space="preserve"> </w:t>
            </w:r>
            <w:proofErr w:type="spellStart"/>
            <w:r w:rsidR="006F00F8" w:rsidRPr="00FC23BF">
              <w:rPr>
                <w:rFonts w:ascii="Calibri" w:hAnsi="Calibri" w:cs="Calibri"/>
                <w:iCs/>
                <w:color w:val="auto"/>
                <w:sz w:val="22"/>
                <w:szCs w:val="22"/>
              </w:rPr>
              <w:t>nodrošināšana</w:t>
            </w:r>
            <w:proofErr w:type="spellEnd"/>
            <w:r w:rsidR="006F00F8" w:rsidRPr="00FC23BF">
              <w:rPr>
                <w:rFonts w:ascii="Calibri" w:hAnsi="Calibri" w:cs="Calibri"/>
                <w:iCs/>
                <w:color w:val="auto"/>
                <w:sz w:val="22"/>
                <w:szCs w:val="22"/>
              </w:rPr>
              <w:t>;</w:t>
            </w:r>
          </w:p>
          <w:p w:rsidR="006F00F8" w:rsidRPr="00FC23BF" w:rsidRDefault="003540E7" w:rsidP="002F1A8B">
            <w:pPr>
              <w:jc w:val="both"/>
              <w:rPr>
                <w:rFonts w:ascii="Calibri" w:hAnsi="Calibri" w:cs="Calibri"/>
                <w:iCs/>
                <w:color w:val="auto"/>
                <w:sz w:val="22"/>
                <w:szCs w:val="22"/>
              </w:rPr>
            </w:pPr>
            <w:r w:rsidRPr="00FC23BF">
              <w:rPr>
                <w:rFonts w:ascii="Calibri" w:hAnsi="Calibri" w:cs="Calibri"/>
                <w:iCs/>
                <w:color w:val="auto"/>
                <w:sz w:val="22"/>
                <w:szCs w:val="22"/>
              </w:rPr>
              <w:t xml:space="preserve">4.virzniens </w:t>
            </w:r>
            <w:r w:rsidR="002F1A8B" w:rsidRPr="00FC23BF">
              <w:rPr>
                <w:rFonts w:ascii="Calibri" w:hAnsi="Calibri" w:cs="Calibri"/>
                <w:iCs/>
                <w:color w:val="auto"/>
                <w:sz w:val="22"/>
                <w:szCs w:val="22"/>
              </w:rPr>
              <w:t>–</w:t>
            </w:r>
            <w:r w:rsidRPr="00FC23BF">
              <w:rPr>
                <w:rFonts w:ascii="Calibri" w:hAnsi="Calibri" w:cs="Calibri"/>
                <w:iCs/>
                <w:color w:val="auto"/>
                <w:sz w:val="22"/>
                <w:szCs w:val="22"/>
              </w:rPr>
              <w:t xml:space="preserve"> </w:t>
            </w:r>
            <w:proofErr w:type="spellStart"/>
            <w:r w:rsidR="006F00F8" w:rsidRPr="00FC23BF">
              <w:rPr>
                <w:rFonts w:ascii="Calibri" w:hAnsi="Calibri" w:cs="Calibri"/>
                <w:iCs/>
                <w:color w:val="auto"/>
                <w:sz w:val="22"/>
                <w:szCs w:val="22"/>
              </w:rPr>
              <w:t>darbs</w:t>
            </w:r>
            <w:proofErr w:type="spellEnd"/>
            <w:r w:rsidR="006F00F8" w:rsidRPr="00FC23BF">
              <w:rPr>
                <w:rFonts w:ascii="Calibri" w:hAnsi="Calibri" w:cs="Calibri"/>
                <w:iCs/>
                <w:color w:val="auto"/>
                <w:sz w:val="22"/>
                <w:szCs w:val="22"/>
              </w:rPr>
              <w:t xml:space="preserve"> pie </w:t>
            </w:r>
            <w:r w:rsidR="002F1A8B" w:rsidRPr="00FC23BF">
              <w:rPr>
                <w:rFonts w:ascii="Calibri" w:hAnsi="Calibri" w:cs="Calibri"/>
                <w:iCs/>
                <w:color w:val="auto"/>
                <w:sz w:val="22"/>
                <w:szCs w:val="22"/>
              </w:rPr>
              <w:t xml:space="preserve">ES </w:t>
            </w:r>
            <w:proofErr w:type="spellStart"/>
            <w:r w:rsidR="006F00F8" w:rsidRPr="00FC23BF">
              <w:rPr>
                <w:rFonts w:ascii="Calibri" w:hAnsi="Calibri" w:cs="Calibri"/>
                <w:iCs/>
                <w:color w:val="auto"/>
                <w:sz w:val="22"/>
                <w:szCs w:val="22"/>
              </w:rPr>
              <w:t>Ceturtās</w:t>
            </w:r>
            <w:proofErr w:type="spellEnd"/>
            <w:r w:rsidR="006F00F8" w:rsidRPr="00FC23BF">
              <w:rPr>
                <w:rFonts w:ascii="Calibri" w:hAnsi="Calibri" w:cs="Calibri"/>
                <w:iCs/>
                <w:color w:val="auto"/>
                <w:sz w:val="22"/>
                <w:szCs w:val="22"/>
              </w:rPr>
              <w:t xml:space="preserve"> dzelzceļa </w:t>
            </w:r>
            <w:proofErr w:type="spellStart"/>
            <w:r w:rsidR="006F00F8" w:rsidRPr="00FC23BF">
              <w:rPr>
                <w:rFonts w:ascii="Calibri" w:hAnsi="Calibri" w:cs="Calibri"/>
                <w:iCs/>
                <w:color w:val="auto"/>
                <w:sz w:val="22"/>
                <w:szCs w:val="22"/>
              </w:rPr>
              <w:t>pakotnes</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tiesiskā</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regulējuma</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prasību</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ieviešanas</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Latvijas</w:t>
            </w:r>
            <w:proofErr w:type="spellEnd"/>
            <w:r w:rsidR="00BB3B04" w:rsidRPr="00FC23BF">
              <w:rPr>
                <w:rFonts w:ascii="Calibri" w:hAnsi="Calibri" w:cs="Calibri"/>
                <w:iCs/>
                <w:color w:val="auto"/>
                <w:sz w:val="22"/>
                <w:szCs w:val="22"/>
              </w:rPr>
              <w:t xml:space="preserve"> </w:t>
            </w:r>
            <w:proofErr w:type="spellStart"/>
            <w:r w:rsidR="00BB3B04" w:rsidRPr="00FC23BF">
              <w:rPr>
                <w:rFonts w:ascii="Calibri" w:hAnsi="Calibri" w:cs="Calibri"/>
                <w:iCs/>
                <w:color w:val="auto"/>
                <w:sz w:val="22"/>
                <w:szCs w:val="22"/>
              </w:rPr>
              <w:t>likumdošanā</w:t>
            </w:r>
            <w:proofErr w:type="spellEnd"/>
            <w:r w:rsidR="006F00F8" w:rsidRPr="00FC23BF">
              <w:rPr>
                <w:rFonts w:ascii="Calibri" w:hAnsi="Calibri" w:cs="Calibri"/>
                <w:iCs/>
                <w:color w:val="auto"/>
                <w:sz w:val="22"/>
                <w:szCs w:val="22"/>
              </w:rPr>
              <w:t>;</w:t>
            </w:r>
          </w:p>
          <w:p w:rsidR="006F00F8" w:rsidRPr="002F1A8B" w:rsidRDefault="003540E7" w:rsidP="002F1A8B">
            <w:pPr>
              <w:jc w:val="both"/>
              <w:rPr>
                <w:rFonts w:ascii="Calibri" w:hAnsi="Calibri" w:cs="Calibri"/>
                <w:iCs/>
                <w:sz w:val="22"/>
                <w:szCs w:val="22"/>
              </w:rPr>
            </w:pPr>
            <w:proofErr w:type="gramStart"/>
            <w:r w:rsidRPr="00FC23BF">
              <w:rPr>
                <w:rFonts w:ascii="Calibri" w:hAnsi="Calibri" w:cs="Calibri"/>
                <w:iCs/>
                <w:color w:val="auto"/>
                <w:sz w:val="22"/>
                <w:szCs w:val="22"/>
              </w:rPr>
              <w:t>5.virziens</w:t>
            </w:r>
            <w:proofErr w:type="gramEnd"/>
            <w:r w:rsidRPr="00FC23BF">
              <w:rPr>
                <w:rFonts w:ascii="Calibri" w:hAnsi="Calibri" w:cs="Calibri"/>
                <w:iCs/>
                <w:color w:val="auto"/>
                <w:sz w:val="22"/>
                <w:szCs w:val="22"/>
              </w:rPr>
              <w:t xml:space="preserve"> -</w:t>
            </w:r>
            <w:r w:rsidRPr="00FC23BF">
              <w:rPr>
                <w:color w:val="auto"/>
              </w:rPr>
              <w:t xml:space="preserve"> </w:t>
            </w:r>
            <w:proofErr w:type="spellStart"/>
            <w:r w:rsidR="006F00F8" w:rsidRPr="00FC23BF">
              <w:rPr>
                <w:rFonts w:ascii="Calibri" w:hAnsi="Calibri" w:cs="Calibri"/>
                <w:iCs/>
                <w:color w:val="auto"/>
                <w:sz w:val="22"/>
                <w:szCs w:val="22"/>
              </w:rPr>
              <w:t>VD</w:t>
            </w:r>
            <w:r w:rsidRPr="00FC23BF">
              <w:rPr>
                <w:rFonts w:ascii="Calibri" w:hAnsi="Calibri" w:cs="Calibri"/>
                <w:iCs/>
                <w:color w:val="auto"/>
                <w:sz w:val="22"/>
                <w:szCs w:val="22"/>
              </w:rPr>
              <w:t>zTI</w:t>
            </w:r>
            <w:proofErr w:type="spellEnd"/>
            <w:r w:rsidRPr="00FC23BF">
              <w:rPr>
                <w:rFonts w:ascii="Calibri" w:hAnsi="Calibri" w:cs="Calibri"/>
                <w:iCs/>
                <w:color w:val="auto"/>
                <w:sz w:val="22"/>
                <w:szCs w:val="22"/>
              </w:rPr>
              <w:t xml:space="preserve"> </w:t>
            </w:r>
            <w:proofErr w:type="spellStart"/>
            <w:r w:rsidRPr="00FC23BF">
              <w:rPr>
                <w:rFonts w:ascii="Calibri" w:hAnsi="Calibri" w:cs="Calibri"/>
                <w:iCs/>
                <w:color w:val="auto"/>
                <w:sz w:val="22"/>
                <w:szCs w:val="22"/>
              </w:rPr>
              <w:t>darba</w:t>
            </w:r>
            <w:proofErr w:type="spellEnd"/>
            <w:r w:rsidRPr="00FC23BF">
              <w:rPr>
                <w:rFonts w:ascii="Calibri" w:hAnsi="Calibri" w:cs="Calibri"/>
                <w:iCs/>
                <w:color w:val="auto"/>
                <w:sz w:val="22"/>
                <w:szCs w:val="22"/>
              </w:rPr>
              <w:t xml:space="preserve"> </w:t>
            </w:r>
            <w:proofErr w:type="spellStart"/>
            <w:r w:rsidR="002F1A8B" w:rsidRPr="00FC23BF">
              <w:rPr>
                <w:rFonts w:ascii="Calibri" w:hAnsi="Calibri" w:cs="Calibri"/>
                <w:iCs/>
                <w:color w:val="auto"/>
                <w:sz w:val="22"/>
                <w:szCs w:val="22"/>
              </w:rPr>
              <w:t>efektivitātes</w:t>
            </w:r>
            <w:proofErr w:type="spellEnd"/>
            <w:r w:rsidRPr="00FC23BF">
              <w:rPr>
                <w:rFonts w:ascii="Calibri" w:hAnsi="Calibri" w:cs="Calibri"/>
                <w:iCs/>
                <w:color w:val="auto"/>
                <w:sz w:val="22"/>
                <w:szCs w:val="22"/>
              </w:rPr>
              <w:t xml:space="preserve"> </w:t>
            </w:r>
            <w:proofErr w:type="spellStart"/>
            <w:r w:rsidRPr="00FC23BF">
              <w:rPr>
                <w:rFonts w:ascii="Calibri" w:hAnsi="Calibri" w:cs="Calibri"/>
                <w:iCs/>
                <w:color w:val="auto"/>
                <w:sz w:val="22"/>
                <w:szCs w:val="22"/>
              </w:rPr>
              <w:t>pilnveide</w:t>
            </w:r>
            <w:proofErr w:type="spellEnd"/>
            <w:r w:rsidRPr="00FC23BF">
              <w:rPr>
                <w:rFonts w:ascii="Calibri" w:hAnsi="Calibri" w:cs="Calibri"/>
                <w:iCs/>
                <w:color w:val="auto"/>
                <w:sz w:val="22"/>
                <w:szCs w:val="22"/>
              </w:rPr>
              <w:t xml:space="preserve">, </w:t>
            </w:r>
            <w:proofErr w:type="spellStart"/>
            <w:r w:rsidR="002F1A8B" w:rsidRPr="00FC23BF">
              <w:rPr>
                <w:rFonts w:ascii="Calibri" w:hAnsi="Calibri" w:cs="Calibri"/>
                <w:iCs/>
                <w:color w:val="auto"/>
                <w:sz w:val="22"/>
                <w:szCs w:val="22"/>
              </w:rPr>
              <w:t>caurspīdīga</w:t>
            </w:r>
            <w:proofErr w:type="spellEnd"/>
            <w:r w:rsidR="002F1A8B" w:rsidRPr="00FC23BF">
              <w:rPr>
                <w:rFonts w:ascii="Calibri" w:hAnsi="Calibri" w:cs="Calibri"/>
                <w:iCs/>
                <w:color w:val="auto"/>
                <w:sz w:val="22"/>
                <w:szCs w:val="22"/>
              </w:rPr>
              <w:t xml:space="preserve"> </w:t>
            </w:r>
            <w:proofErr w:type="spellStart"/>
            <w:r w:rsidRPr="00FC23BF">
              <w:rPr>
                <w:rFonts w:ascii="Calibri" w:hAnsi="Calibri" w:cs="Calibri"/>
                <w:iCs/>
                <w:color w:val="auto"/>
                <w:sz w:val="22"/>
                <w:szCs w:val="22"/>
              </w:rPr>
              <w:t>pārvaldība</w:t>
            </w:r>
            <w:proofErr w:type="spellEnd"/>
            <w:r w:rsidRPr="00FC23BF">
              <w:rPr>
                <w:rFonts w:ascii="Calibri" w:hAnsi="Calibri" w:cs="Calibri"/>
                <w:iCs/>
                <w:color w:val="auto"/>
                <w:sz w:val="22"/>
                <w:szCs w:val="22"/>
              </w:rPr>
              <w:t xml:space="preserve"> un </w:t>
            </w:r>
            <w:proofErr w:type="spellStart"/>
            <w:r w:rsidR="002F1A8B" w:rsidRPr="00FC23BF">
              <w:rPr>
                <w:rFonts w:ascii="Calibri" w:hAnsi="Calibri" w:cs="Calibri"/>
                <w:iCs/>
                <w:color w:val="auto"/>
                <w:sz w:val="22"/>
                <w:szCs w:val="22"/>
              </w:rPr>
              <w:t>pietiekami</w:t>
            </w:r>
            <w:proofErr w:type="spellEnd"/>
            <w:r w:rsidR="002F1A8B" w:rsidRPr="00FC23BF">
              <w:rPr>
                <w:rFonts w:ascii="Calibri" w:hAnsi="Calibri" w:cs="Calibri"/>
                <w:iCs/>
                <w:color w:val="auto"/>
                <w:sz w:val="22"/>
                <w:szCs w:val="22"/>
              </w:rPr>
              <w:t xml:space="preserve"> </w:t>
            </w:r>
            <w:proofErr w:type="spellStart"/>
            <w:r w:rsidRPr="00FC23BF">
              <w:rPr>
                <w:rFonts w:ascii="Calibri" w:hAnsi="Calibri" w:cs="Calibri"/>
                <w:iCs/>
                <w:color w:val="auto"/>
                <w:sz w:val="22"/>
                <w:szCs w:val="22"/>
              </w:rPr>
              <w:t>resursi</w:t>
            </w:r>
            <w:proofErr w:type="spellEnd"/>
            <w:r w:rsidRPr="00FC23BF">
              <w:rPr>
                <w:rFonts w:ascii="Calibri" w:hAnsi="Calibri" w:cs="Calibri"/>
                <w:iCs/>
                <w:color w:val="auto"/>
                <w:sz w:val="22"/>
                <w:szCs w:val="22"/>
              </w:rPr>
              <w:t>.</w:t>
            </w:r>
          </w:p>
        </w:tc>
      </w:tr>
    </w:tbl>
    <w:p w:rsidR="006F00F8" w:rsidRPr="00580E74" w:rsidRDefault="006F00F8" w:rsidP="006F00F8">
      <w:pPr>
        <w:spacing w:after="0" w:line="240" w:lineRule="auto"/>
        <w:ind w:firstLine="720"/>
        <w:jc w:val="both"/>
        <w:rPr>
          <w:rFonts w:ascii="Calibri" w:hAnsi="Calibri" w:cs="Calibri"/>
          <w:color w:val="auto"/>
          <w:sz w:val="22"/>
          <w:szCs w:val="22"/>
          <w:lang w:val="lv-LV"/>
        </w:rPr>
      </w:pPr>
    </w:p>
    <w:p w:rsidR="006F00F8" w:rsidRPr="00580E74" w:rsidRDefault="006F00F8" w:rsidP="006F00F8">
      <w:pPr>
        <w:spacing w:after="0" w:line="240" w:lineRule="auto"/>
        <w:ind w:firstLine="720"/>
        <w:jc w:val="both"/>
        <w:rPr>
          <w:rFonts w:ascii="Calibri" w:hAnsi="Calibri" w:cs="Calibri"/>
          <w:color w:val="auto"/>
          <w:sz w:val="22"/>
          <w:szCs w:val="22"/>
          <w:lang w:val="lv-LV"/>
        </w:rPr>
      </w:pPr>
    </w:p>
    <w:p w:rsidR="006F00F8" w:rsidRPr="00580E74" w:rsidRDefault="006F00F8" w:rsidP="006F00F8">
      <w:pPr>
        <w:spacing w:after="0" w:line="240" w:lineRule="auto"/>
        <w:ind w:firstLine="720"/>
        <w:jc w:val="both"/>
        <w:rPr>
          <w:rFonts w:ascii="Calibri" w:hAnsi="Calibri" w:cs="Calibri"/>
          <w:color w:val="auto"/>
          <w:sz w:val="22"/>
          <w:szCs w:val="22"/>
          <w:lang w:val="lv-LV"/>
        </w:rPr>
      </w:pPr>
    </w:p>
    <w:p w:rsidR="00FC6D1E" w:rsidRPr="00580E74" w:rsidRDefault="00FC6D1E" w:rsidP="00FD141D">
      <w:pPr>
        <w:pStyle w:val="Heading1"/>
        <w:pBdr>
          <w:bottom w:val="single" w:sz="8" w:space="0" w:color="auto"/>
        </w:pBdr>
        <w:rPr>
          <w:rFonts w:ascii="Calibri" w:hAnsi="Calibri" w:cs="Calibri"/>
          <w:b/>
          <w:color w:val="auto"/>
          <w:sz w:val="24"/>
          <w:lang w:val="lv-LV"/>
        </w:rPr>
      </w:pPr>
      <w:bookmarkStart w:id="12" w:name="_Toc517956487"/>
      <w:r w:rsidRPr="00580E74">
        <w:rPr>
          <w:rFonts w:ascii="Calibri" w:hAnsi="Calibri" w:cs="Calibri"/>
          <w:b/>
          <w:color w:val="auto"/>
          <w:sz w:val="24"/>
          <w:lang w:val="lv-LV"/>
        </w:rPr>
        <w:lastRenderedPageBreak/>
        <w:t>Dzelzceļa kustības drošības līmeņa pārraudzība</w:t>
      </w:r>
      <w:bookmarkEnd w:id="12"/>
    </w:p>
    <w:p w:rsidR="009530AC" w:rsidRPr="00580E74" w:rsidRDefault="006A5DFF" w:rsidP="009530AC">
      <w:pPr>
        <w:pStyle w:val="BodyText"/>
        <w:tabs>
          <w:tab w:val="left" w:pos="709"/>
        </w:tabs>
        <w:jc w:val="both"/>
        <w:rPr>
          <w:rFonts w:ascii="Calibri" w:hAnsi="Calibri" w:cs="Calibri"/>
          <w:sz w:val="22"/>
          <w:szCs w:val="22"/>
        </w:rPr>
      </w:pPr>
      <w:r w:rsidRPr="00580E74">
        <w:rPr>
          <w:rFonts w:ascii="Calibri" w:hAnsi="Calibri" w:cs="Calibri"/>
          <w:b/>
          <w:sz w:val="22"/>
          <w:szCs w:val="22"/>
        </w:rPr>
        <w:tab/>
      </w:r>
      <w:r w:rsidR="009530AC" w:rsidRPr="00580E74">
        <w:rPr>
          <w:rFonts w:ascii="Calibri" w:hAnsi="Calibri" w:cs="Calibri"/>
          <w:sz w:val="22"/>
          <w:szCs w:val="22"/>
        </w:rPr>
        <w:t>Statistikas dati liecina, ka pēdējo des</w:t>
      </w:r>
      <w:r w:rsidR="002F1A8B">
        <w:rPr>
          <w:rFonts w:ascii="Calibri" w:hAnsi="Calibri" w:cs="Calibri"/>
          <w:sz w:val="22"/>
          <w:szCs w:val="22"/>
        </w:rPr>
        <w:t>mit gadu laikā Latvijā nopietni</w:t>
      </w:r>
      <w:r w:rsidR="009530AC" w:rsidRPr="00580E74">
        <w:rPr>
          <w:rFonts w:ascii="Calibri" w:hAnsi="Calibri" w:cs="Calibri"/>
          <w:sz w:val="22"/>
          <w:szCs w:val="22"/>
        </w:rPr>
        <w:t xml:space="preserve"> dzelzceļa satiksmes negadījumi ir būtiski samazinājušies. Taču Latvijā joprojām ir ievērojami liels cietušo personu skaits. Drošība s</w:t>
      </w:r>
      <w:r w:rsidR="002F1A8B">
        <w:rPr>
          <w:rFonts w:ascii="Calibri" w:hAnsi="Calibri" w:cs="Calibri"/>
          <w:sz w:val="22"/>
          <w:szCs w:val="22"/>
        </w:rPr>
        <w:t>varīga ikvienam dzelzceļa transporta lietotājam</w:t>
      </w:r>
      <w:r w:rsidR="009530AC" w:rsidRPr="00580E74">
        <w:rPr>
          <w:rFonts w:ascii="Calibri" w:hAnsi="Calibri" w:cs="Calibri"/>
          <w:sz w:val="22"/>
          <w:szCs w:val="22"/>
        </w:rPr>
        <w:t xml:space="preserve">. </w:t>
      </w:r>
    </w:p>
    <w:p w:rsidR="009530AC" w:rsidRPr="00580E74" w:rsidRDefault="009530AC" w:rsidP="009530AC">
      <w:pPr>
        <w:pStyle w:val="BodyText"/>
        <w:tabs>
          <w:tab w:val="left" w:pos="709"/>
        </w:tabs>
        <w:jc w:val="both"/>
        <w:rPr>
          <w:rFonts w:ascii="Calibri" w:hAnsi="Calibri" w:cs="Calibri"/>
          <w:sz w:val="22"/>
          <w:szCs w:val="22"/>
        </w:rPr>
      </w:pPr>
      <w:r w:rsidRPr="00580E74">
        <w:rPr>
          <w:rFonts w:ascii="Calibri" w:hAnsi="Calibri" w:cs="Calibri"/>
          <w:sz w:val="22"/>
          <w:szCs w:val="22"/>
        </w:rPr>
        <w:tab/>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nodrošina drošības rādītāju uzskaiti, identificē riskus un analīzē drošības stāvokli dzelzceļ</w:t>
      </w:r>
      <w:r w:rsidR="002F1A8B">
        <w:rPr>
          <w:rFonts w:ascii="Calibri" w:hAnsi="Calibri" w:cs="Calibri"/>
          <w:sz w:val="22"/>
          <w:szCs w:val="22"/>
        </w:rPr>
        <w:t>a nozarē strādājošos uzņēmumos</w:t>
      </w:r>
      <w:r w:rsidRPr="00580E74">
        <w:rPr>
          <w:rFonts w:ascii="Calibri" w:hAnsi="Calibri" w:cs="Calibri"/>
          <w:sz w:val="22"/>
          <w:szCs w:val="22"/>
        </w:rPr>
        <w:t xml:space="preserve">. </w:t>
      </w:r>
    </w:p>
    <w:p w:rsidR="00033A41" w:rsidRDefault="00650122" w:rsidP="00650122">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1.tabula</w:t>
      </w:r>
      <w:r w:rsidR="00033A41">
        <w:rPr>
          <w:rFonts w:ascii="Calibri" w:hAnsi="Calibri" w:cs="Calibri"/>
          <w:b/>
          <w:color w:val="auto"/>
          <w:szCs w:val="22"/>
          <w:lang w:val="lv-LV"/>
        </w:rPr>
        <w:t>.</w:t>
      </w:r>
      <w:r w:rsidRPr="00580E74">
        <w:rPr>
          <w:rFonts w:ascii="Calibri" w:hAnsi="Calibri" w:cs="Calibri"/>
          <w:b/>
          <w:color w:val="auto"/>
          <w:szCs w:val="22"/>
          <w:lang w:val="lv-LV"/>
        </w:rPr>
        <w:t xml:space="preserve"> </w:t>
      </w:r>
      <w:r w:rsidR="00593B65" w:rsidRPr="00580E74">
        <w:rPr>
          <w:rFonts w:ascii="Calibri" w:hAnsi="Calibri" w:cs="Calibri"/>
          <w:b/>
          <w:color w:val="auto"/>
          <w:szCs w:val="22"/>
          <w:lang w:val="lv-LV"/>
        </w:rPr>
        <w:t>Drošības līmeņa</w:t>
      </w:r>
      <w:r w:rsidRPr="00580E74">
        <w:rPr>
          <w:rFonts w:ascii="Calibri" w:hAnsi="Calibri" w:cs="Calibri"/>
          <w:b/>
          <w:color w:val="auto"/>
          <w:szCs w:val="22"/>
          <w:lang w:val="lv-LV"/>
        </w:rPr>
        <w:t xml:space="preserve"> novērtējums</w:t>
      </w:r>
    </w:p>
    <w:p w:rsidR="00650122" w:rsidRPr="00580E74" w:rsidRDefault="00650122" w:rsidP="00650122">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 xml:space="preserve"> </w:t>
      </w: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245"/>
        <w:gridCol w:w="1418"/>
        <w:gridCol w:w="1701"/>
        <w:gridCol w:w="1701"/>
      </w:tblGrid>
      <w:tr w:rsidR="00D52F73" w:rsidRPr="00580E74" w:rsidTr="00D52F73">
        <w:tc>
          <w:tcPr>
            <w:tcW w:w="5245" w:type="dxa"/>
            <w:shd w:val="clear" w:color="auto" w:fill="auto"/>
          </w:tcPr>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sz w:val="22"/>
                <w:szCs w:val="22"/>
                <w:lang w:val="lv-LV"/>
              </w:rPr>
              <w:tab/>
            </w:r>
            <w:r w:rsidRPr="00580E74">
              <w:rPr>
                <w:rFonts w:ascii="Calibri" w:hAnsi="Calibri" w:cs="Calibri"/>
                <w:b/>
                <w:sz w:val="22"/>
                <w:szCs w:val="22"/>
                <w:lang w:val="lv-LV"/>
              </w:rPr>
              <w:t>Rādītāji</w:t>
            </w:r>
          </w:p>
        </w:tc>
        <w:tc>
          <w:tcPr>
            <w:tcW w:w="1418" w:type="dxa"/>
            <w:shd w:val="clear" w:color="auto" w:fill="auto"/>
          </w:tcPr>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Vērtība</w:t>
            </w:r>
          </w:p>
        </w:tc>
        <w:tc>
          <w:tcPr>
            <w:tcW w:w="1701" w:type="dxa"/>
          </w:tcPr>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Izpildes kritērijs</w:t>
            </w:r>
          </w:p>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2017</w:t>
            </w:r>
          </w:p>
        </w:tc>
        <w:tc>
          <w:tcPr>
            <w:tcW w:w="1701" w:type="dxa"/>
          </w:tcPr>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Izpildes kritērijs</w:t>
            </w:r>
          </w:p>
          <w:p w:rsidR="00D52F73" w:rsidRPr="00580E74" w:rsidRDefault="00D52F73" w:rsidP="00D52F7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2018</w:t>
            </w:r>
          </w:p>
        </w:tc>
      </w:tr>
      <w:tr w:rsidR="00D52F73" w:rsidRPr="00580E74" w:rsidTr="00D52F73">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Pasažieru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1.1)</w:t>
            </w:r>
            <w:r w:rsidRPr="00580E74">
              <w:rPr>
                <w:rStyle w:val="FootnoteReference"/>
                <w:rFonts w:ascii="Calibri" w:hAnsi="Calibri" w:cs="Calibri"/>
                <w:sz w:val="22"/>
                <w:szCs w:val="22"/>
                <w:lang w:val="lv-LV"/>
              </w:rPr>
              <w:footnoteReference w:id="2"/>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78,20 (</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D52F73">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Pasažieru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1.2)</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0,665(</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D52F73">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Darbinieku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2)</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64,80(</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D52F73">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Pārbrauktuvju lietotāju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3)</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239,0 (</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„Citu” personu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4)</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11,60  (</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032F79"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Pastāv riski</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Dzelzceļa teritorijā nepiederošu personu risks (</w:t>
            </w:r>
            <w:r w:rsidRPr="00580E74">
              <w:rPr>
                <w:rFonts w:ascii="Calibri" w:hAnsi="Calibri" w:cs="Calibri"/>
                <w:i/>
                <w:sz w:val="22"/>
                <w:szCs w:val="22"/>
                <w:lang w:val="lv-LV"/>
              </w:rPr>
              <w:t>NRV</w:t>
            </w:r>
            <w:r w:rsidRPr="00580E74">
              <w:rPr>
                <w:rFonts w:ascii="Calibri" w:hAnsi="Calibri" w:cs="Calibri"/>
                <w:sz w:val="22"/>
                <w:szCs w:val="22"/>
                <w:lang w:val="lv-LV"/>
              </w:rPr>
              <w:t xml:space="preserve"> 5)</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1310,0 (</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Sabiedrības risks (</w:t>
            </w:r>
            <w:r w:rsidRPr="00580E74">
              <w:rPr>
                <w:rFonts w:ascii="Calibri" w:hAnsi="Calibri" w:cs="Calibri"/>
                <w:i/>
                <w:sz w:val="22"/>
                <w:szCs w:val="22"/>
                <w:lang w:val="lv-LV"/>
              </w:rPr>
              <w:t>NRV</w:t>
            </w:r>
            <w:r w:rsidRPr="00580E74">
              <w:rPr>
                <w:rFonts w:ascii="Calibri" w:hAnsi="Calibri" w:cs="Calibri"/>
                <w:sz w:val="22"/>
                <w:szCs w:val="22"/>
                <w:lang w:val="lv-LV"/>
              </w:rPr>
              <w:t xml:space="preserve"> 6)</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1660,0 (</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-9</w:t>
            </w:r>
            <w:r w:rsidRPr="00580E74">
              <w:rPr>
                <w:rFonts w:ascii="Calibri" w:hAnsi="Calibri" w:cs="Calibri"/>
                <w:sz w:val="22"/>
                <w:szCs w:val="22"/>
                <w:lang w:val="lv-LV"/>
              </w:rPr>
              <w:t>)</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Nopietnu negadījumu skaits gadā</w:t>
            </w:r>
          </w:p>
        </w:tc>
        <w:tc>
          <w:tcPr>
            <w:tcW w:w="1418" w:type="dxa"/>
            <w:shd w:val="clear" w:color="auto" w:fill="auto"/>
            <w:vAlign w:val="center"/>
          </w:tcPr>
          <w:p w:rsidR="00D52F73" w:rsidRPr="00580E74" w:rsidRDefault="0068261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24</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 xml:space="preserve">Dzelzceļa satiksmes pārkāpumu izmeklēšanas gadījumi gadā </w:t>
            </w:r>
          </w:p>
        </w:tc>
        <w:tc>
          <w:tcPr>
            <w:tcW w:w="1418" w:type="dxa"/>
            <w:shd w:val="clear" w:color="auto" w:fill="auto"/>
            <w:vAlign w:val="center"/>
          </w:tcPr>
          <w:p w:rsidR="00D52F73" w:rsidRPr="00580E74" w:rsidRDefault="0068261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39</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 xml:space="preserve">Nopietnu negadījumu rādītājs uz </w:t>
            </w:r>
            <w:proofErr w:type="spellStart"/>
            <w:r w:rsidRPr="00580E74">
              <w:rPr>
                <w:rFonts w:ascii="Calibri" w:hAnsi="Calibri" w:cs="Calibri"/>
                <w:sz w:val="22"/>
                <w:szCs w:val="22"/>
                <w:lang w:val="lv-LV"/>
              </w:rPr>
              <w:t>vilcienkilometriem</w:t>
            </w:r>
            <w:proofErr w:type="spellEnd"/>
            <w:r w:rsidRPr="00580E74">
              <w:rPr>
                <w:rFonts w:ascii="Calibri" w:hAnsi="Calibri" w:cs="Calibri"/>
                <w:sz w:val="22"/>
                <w:szCs w:val="22"/>
                <w:lang w:val="lv-LV"/>
              </w:rPr>
              <w:t xml:space="preserve"> </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1,50(</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-6</w:t>
            </w:r>
            <w:r w:rsidRPr="00580E74">
              <w:rPr>
                <w:rFonts w:ascii="Calibri" w:hAnsi="Calibri" w:cs="Calibri"/>
                <w:sz w:val="22"/>
                <w:szCs w:val="22"/>
                <w:lang w:val="lv-LV"/>
              </w:rPr>
              <w:t>)</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r w:rsidR="00D52F73" w:rsidRPr="00580E74" w:rsidTr="00420CF2">
        <w:tc>
          <w:tcPr>
            <w:tcW w:w="5245" w:type="dxa"/>
            <w:shd w:val="clear" w:color="auto" w:fill="auto"/>
          </w:tcPr>
          <w:p w:rsidR="00D52F73" w:rsidRPr="00580E74" w:rsidRDefault="00D52F73" w:rsidP="00D52F73">
            <w:pPr>
              <w:pStyle w:val="NormalWeb"/>
              <w:spacing w:before="0" w:beforeAutospacing="0" w:after="0" w:afterAutospacing="0"/>
              <w:rPr>
                <w:rFonts w:ascii="Calibri" w:hAnsi="Calibri" w:cs="Calibri"/>
                <w:sz w:val="22"/>
                <w:szCs w:val="22"/>
                <w:lang w:val="lv-LV"/>
              </w:rPr>
            </w:pPr>
            <w:r w:rsidRPr="00580E74">
              <w:rPr>
                <w:rFonts w:ascii="Calibri" w:hAnsi="Calibri" w:cs="Calibri"/>
                <w:sz w:val="22"/>
                <w:szCs w:val="22"/>
                <w:lang w:val="lv-LV"/>
              </w:rPr>
              <w:t xml:space="preserve">Cietušo personu rādītājs uz </w:t>
            </w:r>
            <w:proofErr w:type="spellStart"/>
            <w:r w:rsidRPr="00580E74">
              <w:rPr>
                <w:rFonts w:ascii="Calibri" w:hAnsi="Calibri" w:cs="Calibri"/>
                <w:sz w:val="22"/>
                <w:szCs w:val="22"/>
                <w:lang w:val="lv-LV"/>
              </w:rPr>
              <w:t>vilcienkilometriem</w:t>
            </w:r>
            <w:proofErr w:type="spellEnd"/>
            <w:r w:rsidRPr="00580E74">
              <w:rPr>
                <w:rFonts w:ascii="Calibri" w:hAnsi="Calibri" w:cs="Calibri"/>
                <w:sz w:val="22"/>
                <w:szCs w:val="22"/>
                <w:lang w:val="lv-LV"/>
              </w:rPr>
              <w:t xml:space="preserve"> </w:t>
            </w:r>
          </w:p>
        </w:tc>
        <w:tc>
          <w:tcPr>
            <w:tcW w:w="1418"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1,45(</w:t>
            </w:r>
            <w:r w:rsidRPr="00580E74">
              <w:rPr>
                <w:rFonts w:ascii="Calibri" w:hAnsi="Calibri" w:cs="Calibri"/>
                <w:sz w:val="22"/>
                <w:szCs w:val="22"/>
                <w:vertAlign w:val="superscript"/>
                <w:lang w:val="lv-LV"/>
              </w:rPr>
              <w:t>x</w:t>
            </w:r>
            <w:r w:rsidRPr="00580E74">
              <w:rPr>
                <w:rFonts w:ascii="Calibri" w:hAnsi="Calibri" w:cs="Calibri"/>
                <w:sz w:val="22"/>
                <w:szCs w:val="22"/>
                <w:lang w:val="lv-LV"/>
              </w:rPr>
              <w:t>10</w:t>
            </w:r>
            <w:r w:rsidRPr="00580E74">
              <w:rPr>
                <w:rFonts w:ascii="Calibri" w:hAnsi="Calibri" w:cs="Calibri"/>
                <w:sz w:val="22"/>
                <w:szCs w:val="22"/>
                <w:vertAlign w:val="superscript"/>
                <w:lang w:val="lv-LV"/>
              </w:rPr>
              <w:t>-6</w:t>
            </w:r>
            <w:r w:rsidRPr="00580E74">
              <w:rPr>
                <w:rFonts w:ascii="Calibri" w:hAnsi="Calibri" w:cs="Calibri"/>
                <w:sz w:val="22"/>
                <w:szCs w:val="22"/>
                <w:lang w:val="lv-LV"/>
              </w:rPr>
              <w:t>)</w:t>
            </w:r>
          </w:p>
        </w:tc>
        <w:tc>
          <w:tcPr>
            <w:tcW w:w="1701" w:type="dxa"/>
            <w:shd w:val="clear" w:color="auto" w:fill="auto"/>
            <w:vAlign w:val="center"/>
          </w:tcPr>
          <w:p w:rsidR="00D52F73" w:rsidRPr="00580E74" w:rsidRDefault="00D52F7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Pastāv riski</w:t>
            </w:r>
          </w:p>
        </w:tc>
        <w:tc>
          <w:tcPr>
            <w:tcW w:w="1701" w:type="dxa"/>
            <w:shd w:val="clear" w:color="auto" w:fill="auto"/>
            <w:vAlign w:val="center"/>
          </w:tcPr>
          <w:p w:rsidR="00D52F73" w:rsidRPr="00580E74" w:rsidRDefault="00682613" w:rsidP="00D52F7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Nav pārsniegts</w:t>
            </w:r>
          </w:p>
        </w:tc>
      </w:tr>
    </w:tbl>
    <w:p w:rsidR="0058632A" w:rsidRPr="00580E74" w:rsidRDefault="0058632A" w:rsidP="006F00F8">
      <w:pPr>
        <w:pStyle w:val="ListParagraph"/>
        <w:spacing w:after="120"/>
        <w:ind w:left="0" w:firstLine="720"/>
        <w:contextualSpacing w:val="0"/>
        <w:jc w:val="both"/>
        <w:rPr>
          <w:rFonts w:ascii="Calibri" w:hAnsi="Calibri" w:cs="Calibri"/>
          <w:sz w:val="22"/>
          <w:szCs w:val="22"/>
        </w:rPr>
      </w:pPr>
    </w:p>
    <w:p w:rsidR="009530AC" w:rsidRPr="00580E74" w:rsidRDefault="00033A41" w:rsidP="006F00F8">
      <w:pPr>
        <w:pStyle w:val="ListParagraph"/>
        <w:spacing w:after="120"/>
        <w:ind w:left="0" w:firstLine="720"/>
        <w:contextualSpacing w:val="0"/>
        <w:jc w:val="both"/>
        <w:rPr>
          <w:rFonts w:ascii="Calibri" w:hAnsi="Calibri" w:cs="Calibri"/>
          <w:sz w:val="22"/>
          <w:szCs w:val="22"/>
        </w:rPr>
      </w:pPr>
      <w:r>
        <w:rPr>
          <w:rFonts w:ascii="Calibri" w:hAnsi="Calibri" w:cs="Calibri"/>
          <w:sz w:val="22"/>
          <w:szCs w:val="22"/>
        </w:rPr>
        <w:t>Saskaņā ar statistikas datiem drošības rādītāji norāda, ka p</w:t>
      </w:r>
      <w:r w:rsidR="00D02A08" w:rsidRPr="00580E74">
        <w:rPr>
          <w:rFonts w:ascii="Calibri" w:hAnsi="Calibri" w:cs="Calibri"/>
          <w:sz w:val="22"/>
          <w:szCs w:val="22"/>
        </w:rPr>
        <w:t xml:space="preserve">astāv riski kategorijā “Citas” personas. </w:t>
      </w:r>
      <w:r>
        <w:rPr>
          <w:rFonts w:ascii="Calibri" w:hAnsi="Calibri" w:cs="Calibri"/>
          <w:sz w:val="22"/>
          <w:szCs w:val="22"/>
        </w:rPr>
        <w:t>Riski</w:t>
      </w:r>
      <w:r w:rsidR="00D02A08" w:rsidRPr="00580E74">
        <w:rPr>
          <w:rFonts w:ascii="Calibri" w:hAnsi="Calibri" w:cs="Calibri"/>
          <w:sz w:val="22"/>
          <w:szCs w:val="22"/>
        </w:rPr>
        <w:t xml:space="preserve"> </w:t>
      </w:r>
      <w:r>
        <w:rPr>
          <w:rFonts w:ascii="Calibri" w:hAnsi="Calibri" w:cs="Calibri"/>
          <w:sz w:val="22"/>
          <w:szCs w:val="22"/>
        </w:rPr>
        <w:t xml:space="preserve">šajā kategorijā nozīmē to, ka 2018. gadā dzelzceļa negadījumos ir bijis </w:t>
      </w:r>
      <w:r w:rsidR="00011429">
        <w:rPr>
          <w:rFonts w:ascii="Calibri" w:hAnsi="Calibri" w:cs="Calibri"/>
          <w:sz w:val="22"/>
          <w:szCs w:val="22"/>
        </w:rPr>
        <w:t xml:space="preserve">samērā </w:t>
      </w:r>
      <w:r>
        <w:rPr>
          <w:rFonts w:ascii="Calibri" w:hAnsi="Calibri" w:cs="Calibri"/>
          <w:sz w:val="22"/>
          <w:szCs w:val="22"/>
        </w:rPr>
        <w:t xml:space="preserve">liels skaits cietušo, kas </w:t>
      </w:r>
      <w:r w:rsidR="00011429">
        <w:rPr>
          <w:rFonts w:ascii="Calibri" w:hAnsi="Calibri" w:cs="Calibri"/>
          <w:sz w:val="22"/>
          <w:szCs w:val="22"/>
        </w:rPr>
        <w:t xml:space="preserve">šķērsojuši dzelzceļu ignorējot drošības prasības vai </w:t>
      </w:r>
      <w:r>
        <w:rPr>
          <w:rFonts w:ascii="Calibri" w:hAnsi="Calibri" w:cs="Calibri"/>
          <w:sz w:val="22"/>
          <w:szCs w:val="22"/>
        </w:rPr>
        <w:t xml:space="preserve">atradušies dzelzceļa bīstamajā zonā, bieži vien </w:t>
      </w:r>
      <w:r w:rsidR="00011429">
        <w:rPr>
          <w:rFonts w:ascii="Calibri" w:hAnsi="Calibri" w:cs="Calibri"/>
          <w:sz w:val="22"/>
          <w:szCs w:val="22"/>
        </w:rPr>
        <w:t xml:space="preserve">atrodoties </w:t>
      </w:r>
      <w:r>
        <w:rPr>
          <w:rFonts w:ascii="Calibri" w:hAnsi="Calibri" w:cs="Calibri"/>
          <w:sz w:val="22"/>
          <w:szCs w:val="22"/>
        </w:rPr>
        <w:t xml:space="preserve">arī </w:t>
      </w:r>
      <w:r w:rsidR="00D02A08" w:rsidRPr="00580E74">
        <w:rPr>
          <w:rFonts w:ascii="Calibri" w:hAnsi="Calibri" w:cs="Calibri"/>
          <w:sz w:val="22"/>
          <w:szCs w:val="22"/>
        </w:rPr>
        <w:t xml:space="preserve">alkohola reibuma stāvoklī. </w:t>
      </w:r>
      <w:r w:rsidR="0058632A" w:rsidRPr="00580E74">
        <w:rPr>
          <w:rFonts w:ascii="Calibri" w:hAnsi="Calibri" w:cs="Calibri"/>
          <w:sz w:val="22"/>
          <w:szCs w:val="22"/>
        </w:rPr>
        <w:t>Kopumā kustības drošības stāvoklis nav pasliktin</w:t>
      </w:r>
      <w:r w:rsidR="005F6929" w:rsidRPr="00580E74">
        <w:rPr>
          <w:rFonts w:ascii="Calibri" w:hAnsi="Calibri" w:cs="Calibri"/>
          <w:sz w:val="22"/>
          <w:szCs w:val="22"/>
        </w:rPr>
        <w:t>ājie</w:t>
      </w:r>
      <w:r w:rsidR="00D02A08" w:rsidRPr="00580E74">
        <w:rPr>
          <w:rFonts w:ascii="Calibri" w:hAnsi="Calibri" w:cs="Calibri"/>
          <w:sz w:val="22"/>
          <w:szCs w:val="22"/>
        </w:rPr>
        <w:t xml:space="preserve">s, </w:t>
      </w:r>
      <w:r w:rsidR="00011429">
        <w:rPr>
          <w:rFonts w:ascii="Calibri" w:hAnsi="Calibri" w:cs="Calibri"/>
          <w:sz w:val="22"/>
          <w:szCs w:val="22"/>
        </w:rPr>
        <w:t xml:space="preserve">arī </w:t>
      </w:r>
      <w:r w:rsidR="00D02A08" w:rsidRPr="00580E74">
        <w:rPr>
          <w:rFonts w:ascii="Calibri" w:hAnsi="Calibri" w:cs="Calibri"/>
          <w:sz w:val="22"/>
          <w:szCs w:val="22"/>
        </w:rPr>
        <w:t xml:space="preserve">nopietnu negadījumu skaits pakāpeniski samazinās. </w:t>
      </w:r>
      <w:r w:rsidRPr="00580E74">
        <w:rPr>
          <w:rFonts w:ascii="Calibri" w:hAnsi="Calibri" w:cs="Calibri"/>
          <w:sz w:val="22"/>
          <w:szCs w:val="22"/>
        </w:rPr>
        <w:t xml:space="preserve">Drošības uzlabošanas pasākumu sekmīgā īstenošanā būtiska nozīme ir sadarbības nodrošināšanā un veicināšanā starp visām </w:t>
      </w:r>
      <w:r w:rsidR="00011429">
        <w:rPr>
          <w:rFonts w:ascii="Calibri" w:hAnsi="Calibri" w:cs="Calibri"/>
          <w:sz w:val="22"/>
          <w:szCs w:val="22"/>
        </w:rPr>
        <w:t>iesaistītām institūcijām, lai veicinātu</w:t>
      </w:r>
      <w:r w:rsidRPr="00580E74">
        <w:rPr>
          <w:rFonts w:ascii="Calibri" w:hAnsi="Calibri" w:cs="Calibri"/>
          <w:sz w:val="22"/>
          <w:szCs w:val="22"/>
        </w:rPr>
        <w:t xml:space="preserve"> sabiedrības izglītošanu, informēšanu, infrastruktūras uzlab</w:t>
      </w:r>
      <w:r w:rsidR="00011429">
        <w:rPr>
          <w:rFonts w:ascii="Calibri" w:hAnsi="Calibri" w:cs="Calibri"/>
          <w:sz w:val="22"/>
          <w:szCs w:val="22"/>
        </w:rPr>
        <w:t xml:space="preserve">ošanu, tiesiskā regulējuma </w:t>
      </w:r>
      <w:r>
        <w:rPr>
          <w:rFonts w:ascii="Calibri" w:hAnsi="Calibri" w:cs="Calibri"/>
          <w:sz w:val="22"/>
          <w:szCs w:val="22"/>
        </w:rPr>
        <w:t>pilnveidi.</w:t>
      </w:r>
    </w:p>
    <w:p w:rsidR="005F6929" w:rsidRPr="00580E74" w:rsidRDefault="005F6929" w:rsidP="005F6929">
      <w:pPr>
        <w:pStyle w:val="BodyText"/>
        <w:tabs>
          <w:tab w:val="left" w:pos="709"/>
        </w:tabs>
        <w:spacing w:after="0"/>
        <w:jc w:val="both"/>
        <w:rPr>
          <w:rFonts w:ascii="Calibri" w:hAnsi="Calibri" w:cs="Calibri"/>
          <w:sz w:val="22"/>
          <w:szCs w:val="22"/>
        </w:rPr>
      </w:pPr>
      <w:r w:rsidRPr="00580E74">
        <w:rPr>
          <w:rFonts w:ascii="Calibri" w:hAnsi="Calibri" w:cs="Calibri"/>
          <w:sz w:val="22"/>
          <w:szCs w:val="22"/>
        </w:rPr>
        <w:tab/>
        <w:t>Ir jāpievērš uzmanība ne tikai faktoriem, kas tiešā mērā ietekmē dzelzceļa drošību (negadījumu skaits, tajos bojāgājušo un cietušo skaits, kaitējums videi, u.t.t.), bet ir arī jānorāda, ka drošība ir atkarīga no dzelzceļa transporta kustībā iesaistīto personu attieksmes</w:t>
      </w:r>
      <w:r w:rsidR="00011429">
        <w:rPr>
          <w:rFonts w:ascii="Calibri" w:hAnsi="Calibri" w:cs="Calibri"/>
          <w:sz w:val="22"/>
          <w:szCs w:val="22"/>
        </w:rPr>
        <w:t xml:space="preserve"> pret drošības prasībām</w:t>
      </w:r>
      <w:r w:rsidRPr="00580E74">
        <w:rPr>
          <w:rFonts w:ascii="Calibri" w:hAnsi="Calibri" w:cs="Calibri"/>
          <w:sz w:val="22"/>
          <w:szCs w:val="22"/>
        </w:rPr>
        <w:t>. Būtiskākie apstākļi, kas ietekmē drošību dzelzceļa transportā:</w:t>
      </w:r>
    </w:p>
    <w:p w:rsidR="005F6929" w:rsidRPr="00580E74" w:rsidRDefault="00C4177C" w:rsidP="005F6929">
      <w:pPr>
        <w:pStyle w:val="BodyText"/>
        <w:numPr>
          <w:ilvl w:val="0"/>
          <w:numId w:val="5"/>
        </w:numPr>
        <w:tabs>
          <w:tab w:val="left" w:pos="709"/>
        </w:tabs>
        <w:spacing w:after="0"/>
        <w:ind w:left="1139" w:hanging="357"/>
        <w:jc w:val="both"/>
        <w:rPr>
          <w:rFonts w:ascii="Calibri" w:hAnsi="Calibri" w:cs="Calibri"/>
          <w:sz w:val="22"/>
          <w:szCs w:val="22"/>
        </w:rPr>
      </w:pPr>
      <w:r>
        <w:rPr>
          <w:rFonts w:ascii="Calibri" w:hAnsi="Calibri" w:cs="Calibri"/>
          <w:sz w:val="22"/>
          <w:szCs w:val="22"/>
        </w:rPr>
        <w:t>personīgās</w:t>
      </w:r>
      <w:r w:rsidR="005F6929" w:rsidRPr="00580E74">
        <w:rPr>
          <w:rFonts w:ascii="Calibri" w:hAnsi="Calibri" w:cs="Calibri"/>
          <w:sz w:val="22"/>
          <w:szCs w:val="22"/>
        </w:rPr>
        <w:t xml:space="preserve"> drošības prasību neievērošana šķērsojot sliežu ceļus (</w:t>
      </w:r>
      <w:r>
        <w:rPr>
          <w:rFonts w:ascii="Calibri" w:hAnsi="Calibri" w:cs="Calibri"/>
          <w:sz w:val="22"/>
          <w:szCs w:val="22"/>
        </w:rPr>
        <w:t>vilciena signālu ignorēšana, pārgalvība</w:t>
      </w:r>
      <w:r w:rsidR="005F6929" w:rsidRPr="00580E74">
        <w:rPr>
          <w:rFonts w:ascii="Calibri" w:hAnsi="Calibri" w:cs="Calibri"/>
          <w:sz w:val="22"/>
          <w:szCs w:val="22"/>
        </w:rPr>
        <w:t xml:space="preserve"> šķērsojot pārejas, pārgalvīga uzvedība uz perona, </w:t>
      </w:r>
      <w:r>
        <w:rPr>
          <w:rFonts w:ascii="Calibri" w:hAnsi="Calibri" w:cs="Calibri"/>
          <w:sz w:val="22"/>
          <w:szCs w:val="22"/>
        </w:rPr>
        <w:t xml:space="preserve">brīdinājuma </w:t>
      </w:r>
      <w:r w:rsidR="005F6929" w:rsidRPr="00580E74">
        <w:rPr>
          <w:rFonts w:ascii="Calibri" w:hAnsi="Calibri" w:cs="Calibri"/>
          <w:sz w:val="22"/>
          <w:szCs w:val="22"/>
        </w:rPr>
        <w:t>zīmju neievērošana</w:t>
      </w:r>
      <w:r w:rsidR="00D02A08" w:rsidRPr="00580E74">
        <w:rPr>
          <w:rFonts w:ascii="Calibri" w:hAnsi="Calibri" w:cs="Calibri"/>
          <w:sz w:val="22"/>
          <w:szCs w:val="22"/>
        </w:rPr>
        <w:t>, austiņu lietošana</w:t>
      </w:r>
      <w:r w:rsidR="005F6929" w:rsidRPr="00580E74">
        <w:rPr>
          <w:rFonts w:ascii="Calibri" w:hAnsi="Calibri" w:cs="Calibri"/>
          <w:sz w:val="22"/>
          <w:szCs w:val="22"/>
        </w:rPr>
        <w:t>);</w:t>
      </w:r>
    </w:p>
    <w:p w:rsidR="005F6929" w:rsidRPr="00580E74" w:rsidRDefault="00C4177C" w:rsidP="005F6929">
      <w:pPr>
        <w:pStyle w:val="BodyText"/>
        <w:numPr>
          <w:ilvl w:val="0"/>
          <w:numId w:val="5"/>
        </w:numPr>
        <w:tabs>
          <w:tab w:val="left" w:pos="709"/>
        </w:tabs>
        <w:spacing w:after="0"/>
        <w:ind w:left="1139" w:hanging="357"/>
        <w:jc w:val="both"/>
        <w:rPr>
          <w:rFonts w:ascii="Calibri" w:hAnsi="Calibri" w:cs="Calibri"/>
          <w:sz w:val="22"/>
          <w:szCs w:val="22"/>
        </w:rPr>
      </w:pPr>
      <w:r>
        <w:rPr>
          <w:rFonts w:ascii="Calibri" w:hAnsi="Calibri" w:cs="Calibri"/>
          <w:sz w:val="22"/>
          <w:szCs w:val="22"/>
        </w:rPr>
        <w:t>neuzmanība un</w:t>
      </w:r>
      <w:r w:rsidRPr="00580E74">
        <w:rPr>
          <w:rFonts w:ascii="Calibri" w:hAnsi="Calibri" w:cs="Calibri"/>
          <w:sz w:val="22"/>
          <w:szCs w:val="22"/>
        </w:rPr>
        <w:t xml:space="preserve"> </w:t>
      </w:r>
      <w:r w:rsidR="005F6929" w:rsidRPr="00580E74">
        <w:rPr>
          <w:rFonts w:ascii="Calibri" w:hAnsi="Calibri" w:cs="Calibri"/>
          <w:sz w:val="22"/>
          <w:szCs w:val="22"/>
        </w:rPr>
        <w:t>personu atrašanās reibumā</w:t>
      </w:r>
      <w:r w:rsidRPr="00C4177C">
        <w:rPr>
          <w:rFonts w:ascii="Calibri" w:hAnsi="Calibri" w:cs="Calibri"/>
          <w:sz w:val="22"/>
          <w:szCs w:val="22"/>
        </w:rPr>
        <w:t xml:space="preserve"> </w:t>
      </w:r>
      <w:r>
        <w:rPr>
          <w:rFonts w:ascii="Calibri" w:hAnsi="Calibri" w:cs="Calibri"/>
          <w:sz w:val="22"/>
          <w:szCs w:val="22"/>
        </w:rPr>
        <w:t>dzelzceļa bīstamajā zonā</w:t>
      </w:r>
      <w:r w:rsidR="005F6929" w:rsidRPr="00580E74">
        <w:rPr>
          <w:rFonts w:ascii="Calibri" w:hAnsi="Calibri" w:cs="Calibri"/>
          <w:sz w:val="22"/>
          <w:szCs w:val="22"/>
        </w:rPr>
        <w:t>;</w:t>
      </w:r>
    </w:p>
    <w:p w:rsidR="005F6929" w:rsidRPr="00580E74" w:rsidRDefault="005F6929" w:rsidP="005F6929">
      <w:pPr>
        <w:pStyle w:val="BodyText"/>
        <w:numPr>
          <w:ilvl w:val="0"/>
          <w:numId w:val="5"/>
        </w:numPr>
        <w:tabs>
          <w:tab w:val="left" w:pos="709"/>
        </w:tabs>
        <w:spacing w:after="0"/>
        <w:ind w:left="1139" w:hanging="357"/>
        <w:jc w:val="both"/>
        <w:rPr>
          <w:rFonts w:ascii="Calibri" w:hAnsi="Calibri" w:cs="Calibri"/>
          <w:sz w:val="22"/>
          <w:szCs w:val="22"/>
        </w:rPr>
      </w:pPr>
      <w:r w:rsidRPr="00580E74">
        <w:rPr>
          <w:rFonts w:ascii="Calibri" w:hAnsi="Calibri" w:cs="Calibri"/>
          <w:sz w:val="22"/>
          <w:szCs w:val="22"/>
        </w:rPr>
        <w:t>autovadītāju attieksme pret ceļu satiksmes drošību (ceļa zīmju neievērošana, luksofora signālu neievērošana).</w:t>
      </w:r>
    </w:p>
    <w:p w:rsidR="009C6A55" w:rsidRPr="00580E74" w:rsidRDefault="009C6A55" w:rsidP="009C6A55">
      <w:pPr>
        <w:pStyle w:val="BodyText"/>
        <w:tabs>
          <w:tab w:val="left" w:pos="709"/>
        </w:tabs>
        <w:spacing w:after="0"/>
        <w:ind w:left="1139"/>
        <w:jc w:val="both"/>
        <w:rPr>
          <w:rFonts w:ascii="Calibri" w:hAnsi="Calibri" w:cs="Calibri"/>
          <w:sz w:val="22"/>
          <w:szCs w:val="22"/>
        </w:rPr>
      </w:pPr>
    </w:p>
    <w:p w:rsidR="00FC6D1E" w:rsidRPr="00580E74" w:rsidRDefault="00FC6D1E" w:rsidP="00375A4B">
      <w:pPr>
        <w:pStyle w:val="Heading1"/>
        <w:pBdr>
          <w:bottom w:val="single" w:sz="8" w:space="0" w:color="auto"/>
        </w:pBdr>
        <w:rPr>
          <w:rFonts w:ascii="Calibri" w:hAnsi="Calibri" w:cs="Calibri"/>
          <w:b/>
          <w:color w:val="auto"/>
          <w:sz w:val="24"/>
          <w:lang w:val="lv-LV"/>
        </w:rPr>
      </w:pPr>
      <w:bookmarkStart w:id="13" w:name="_Toc517956488"/>
      <w:r w:rsidRPr="00580E74">
        <w:rPr>
          <w:rFonts w:ascii="Calibri" w:hAnsi="Calibri" w:cs="Calibri"/>
          <w:b/>
          <w:color w:val="auto"/>
          <w:sz w:val="24"/>
          <w:lang w:val="lv-LV"/>
        </w:rPr>
        <w:lastRenderedPageBreak/>
        <w:t>Uzraudzība</w:t>
      </w:r>
      <w:bookmarkEnd w:id="13"/>
    </w:p>
    <w:p w:rsidR="00381484" w:rsidRPr="00580E74" w:rsidRDefault="00381484" w:rsidP="00381484">
      <w:pPr>
        <w:tabs>
          <w:tab w:val="left" w:pos="993"/>
        </w:tabs>
        <w:spacing w:after="120" w:line="240" w:lineRule="auto"/>
        <w:ind w:left="-142" w:firstLine="851"/>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ar savu darbību </w:t>
      </w:r>
      <w:r w:rsidR="00C4177C">
        <w:rPr>
          <w:rFonts w:ascii="Calibri" w:hAnsi="Calibri" w:cs="Calibri"/>
          <w:color w:val="auto"/>
          <w:sz w:val="22"/>
          <w:szCs w:val="22"/>
          <w:lang w:val="lv-LV"/>
        </w:rPr>
        <w:t xml:space="preserve">cenšas </w:t>
      </w:r>
      <w:r w:rsidRPr="00580E74">
        <w:rPr>
          <w:rFonts w:ascii="Calibri" w:hAnsi="Calibri" w:cs="Calibri"/>
          <w:color w:val="auto"/>
          <w:sz w:val="22"/>
          <w:szCs w:val="22"/>
          <w:lang w:val="lv-LV"/>
        </w:rPr>
        <w:t>panāk</w:t>
      </w:r>
      <w:r w:rsidR="00C4177C">
        <w:rPr>
          <w:rFonts w:ascii="Calibri" w:hAnsi="Calibri" w:cs="Calibri"/>
          <w:color w:val="auto"/>
          <w:sz w:val="22"/>
          <w:szCs w:val="22"/>
          <w:lang w:val="lv-LV"/>
        </w:rPr>
        <w:t>t</w:t>
      </w:r>
      <w:r w:rsidRPr="00580E74">
        <w:rPr>
          <w:rFonts w:ascii="Calibri" w:hAnsi="Calibri" w:cs="Calibri"/>
          <w:color w:val="auto"/>
          <w:sz w:val="22"/>
          <w:szCs w:val="22"/>
          <w:lang w:val="lv-LV"/>
        </w:rPr>
        <w:t xml:space="preserve">, lai ikviens </w:t>
      </w:r>
      <w:r w:rsidR="00C4177C">
        <w:rPr>
          <w:rFonts w:ascii="Calibri" w:hAnsi="Calibri" w:cs="Calibri"/>
          <w:color w:val="auto"/>
          <w:sz w:val="22"/>
          <w:szCs w:val="22"/>
          <w:lang w:val="lv-LV"/>
        </w:rPr>
        <w:t>dzelzceļa</w:t>
      </w:r>
      <w:r w:rsidRPr="00580E74">
        <w:rPr>
          <w:rFonts w:ascii="Calibri" w:hAnsi="Calibri" w:cs="Calibri"/>
          <w:color w:val="auto"/>
          <w:sz w:val="22"/>
          <w:szCs w:val="22"/>
          <w:lang w:val="lv-LV"/>
        </w:rPr>
        <w:t xml:space="preserve"> transporta pakalpojumu s</w:t>
      </w:r>
      <w:r w:rsidR="00C4177C">
        <w:rPr>
          <w:rFonts w:ascii="Calibri" w:hAnsi="Calibri" w:cs="Calibri"/>
          <w:color w:val="auto"/>
          <w:sz w:val="22"/>
          <w:szCs w:val="22"/>
          <w:lang w:val="lv-LV"/>
        </w:rPr>
        <w:t>niedzējs</w:t>
      </w:r>
      <w:r w:rsidR="00B9640F">
        <w:rPr>
          <w:rFonts w:ascii="Calibri" w:hAnsi="Calibri" w:cs="Calibri"/>
          <w:color w:val="auto"/>
          <w:sz w:val="22"/>
          <w:szCs w:val="22"/>
          <w:lang w:val="lv-LV"/>
        </w:rPr>
        <w:t xml:space="preserve"> primāri rūpētos par drošu pakalpojumu sniegšanu un būtu par to atbildīgs</w:t>
      </w:r>
      <w:r w:rsidRPr="00580E74">
        <w:rPr>
          <w:rFonts w:ascii="Calibri" w:hAnsi="Calibri" w:cs="Calibri"/>
          <w:color w:val="auto"/>
          <w:sz w:val="22"/>
          <w:szCs w:val="22"/>
          <w:lang w:val="lv-LV"/>
        </w:rPr>
        <w:t xml:space="preserve">.  Veicot uzraudzību, </w:t>
      </w:r>
      <w:proofErr w:type="spellStart"/>
      <w:r w:rsidRPr="00580E74">
        <w:rPr>
          <w:rFonts w:ascii="Calibri" w:hAnsi="Calibri" w:cs="Calibri"/>
          <w:color w:val="auto"/>
          <w:sz w:val="22"/>
          <w:szCs w:val="22"/>
          <w:lang w:val="lv-LV"/>
        </w:rPr>
        <w:t>VDzTI</w:t>
      </w:r>
      <w:proofErr w:type="spellEnd"/>
      <w:r w:rsidR="00B9640F">
        <w:rPr>
          <w:rFonts w:ascii="Calibri" w:hAnsi="Calibri" w:cs="Calibri"/>
          <w:color w:val="auto"/>
          <w:sz w:val="22"/>
          <w:szCs w:val="22"/>
          <w:lang w:val="lv-LV"/>
        </w:rPr>
        <w:t xml:space="preserve"> cenšas </w:t>
      </w:r>
      <w:r w:rsidRPr="00580E74">
        <w:rPr>
          <w:rFonts w:ascii="Calibri" w:hAnsi="Calibri" w:cs="Calibri"/>
          <w:color w:val="auto"/>
          <w:sz w:val="22"/>
          <w:szCs w:val="22"/>
          <w:lang w:val="lv-LV"/>
        </w:rPr>
        <w:t>ievēro</w:t>
      </w:r>
      <w:r w:rsidR="00B9640F">
        <w:rPr>
          <w:rFonts w:ascii="Calibri" w:hAnsi="Calibri" w:cs="Calibri"/>
          <w:color w:val="auto"/>
          <w:sz w:val="22"/>
          <w:szCs w:val="22"/>
          <w:lang w:val="lv-LV"/>
        </w:rPr>
        <w:t>t</w:t>
      </w:r>
      <w:r w:rsidRPr="00580E74">
        <w:rPr>
          <w:rFonts w:ascii="Calibri" w:hAnsi="Calibri" w:cs="Calibri"/>
          <w:color w:val="auto"/>
          <w:sz w:val="22"/>
          <w:szCs w:val="22"/>
          <w:lang w:val="lv-LV"/>
        </w:rPr>
        <w:t xml:space="preserve"> </w:t>
      </w:r>
      <w:r w:rsidR="00B9640F">
        <w:rPr>
          <w:rFonts w:ascii="Calibri" w:hAnsi="Calibri" w:cs="Calibri"/>
          <w:color w:val="auto"/>
          <w:sz w:val="22"/>
          <w:szCs w:val="22"/>
          <w:lang w:val="lv-LV"/>
        </w:rPr>
        <w:t>vairākus pamatprincipus</w:t>
      </w:r>
      <w:r w:rsidRPr="00580E74">
        <w:rPr>
          <w:rFonts w:ascii="Calibri" w:hAnsi="Calibri" w:cs="Calibri"/>
          <w:color w:val="auto"/>
          <w:sz w:val="22"/>
          <w:szCs w:val="22"/>
          <w:lang w:val="lv-LV"/>
        </w:rPr>
        <w:t xml:space="preserve"> – samērīgums, ko</w:t>
      </w:r>
      <w:r w:rsidR="00B9640F">
        <w:rPr>
          <w:rFonts w:ascii="Calibri" w:hAnsi="Calibri" w:cs="Calibri"/>
          <w:color w:val="auto"/>
          <w:sz w:val="22"/>
          <w:szCs w:val="22"/>
          <w:lang w:val="lv-LV"/>
        </w:rPr>
        <w:t xml:space="preserve">nsekventa pieeja, lietderība, </w:t>
      </w:r>
      <w:proofErr w:type="spellStart"/>
      <w:r w:rsidR="00B9640F">
        <w:rPr>
          <w:rFonts w:ascii="Calibri" w:hAnsi="Calibri" w:cs="Calibri"/>
          <w:color w:val="auto"/>
          <w:sz w:val="22"/>
          <w:szCs w:val="22"/>
          <w:lang w:val="lv-LV"/>
        </w:rPr>
        <w:t>pa</w:t>
      </w:r>
      <w:r w:rsidRPr="00580E74">
        <w:rPr>
          <w:rFonts w:ascii="Calibri" w:hAnsi="Calibri" w:cs="Calibri"/>
          <w:color w:val="auto"/>
          <w:sz w:val="22"/>
          <w:szCs w:val="22"/>
          <w:lang w:val="lv-LV"/>
        </w:rPr>
        <w:t>redzamība</w:t>
      </w:r>
      <w:proofErr w:type="spellEnd"/>
      <w:r w:rsidRPr="00580E74">
        <w:rPr>
          <w:rFonts w:ascii="Calibri" w:hAnsi="Calibri" w:cs="Calibri"/>
          <w:color w:val="auto"/>
          <w:sz w:val="22"/>
          <w:szCs w:val="22"/>
          <w:lang w:val="lv-LV"/>
        </w:rPr>
        <w:t xml:space="preserve">, atbildība un sadarbība.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uzraudzību nodrošina, balstoties uz identificētiem riskiem – reģistrētiem negadījumiem, konstatētajiem trūkumiem un to pakāpēm, drošības ziņojumiem. Ar savām pārbaudēm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veic </w:t>
      </w:r>
      <w:r w:rsidR="00B9640F">
        <w:rPr>
          <w:rFonts w:ascii="Calibri" w:hAnsi="Calibri" w:cs="Calibri"/>
          <w:color w:val="auto"/>
          <w:sz w:val="22"/>
          <w:szCs w:val="22"/>
          <w:lang w:val="lv-LV"/>
        </w:rPr>
        <w:t xml:space="preserve">komersantu </w:t>
      </w:r>
      <w:r w:rsidRPr="00580E74">
        <w:rPr>
          <w:rFonts w:ascii="Calibri" w:hAnsi="Calibri" w:cs="Calibri"/>
          <w:color w:val="auto"/>
          <w:sz w:val="22"/>
          <w:szCs w:val="22"/>
          <w:lang w:val="lv-LV"/>
        </w:rPr>
        <w:t xml:space="preserve">darbības kontroli ekspluatācijas laikā, </w:t>
      </w:r>
      <w:r w:rsidR="00B9640F">
        <w:rPr>
          <w:rFonts w:ascii="Calibri" w:hAnsi="Calibri" w:cs="Calibri"/>
          <w:color w:val="auto"/>
          <w:sz w:val="22"/>
          <w:szCs w:val="22"/>
          <w:lang w:val="lv-LV"/>
        </w:rPr>
        <w:t>veic iekārtu un</w:t>
      </w:r>
      <w:r w:rsidRPr="00580E74">
        <w:rPr>
          <w:rFonts w:ascii="Calibri" w:hAnsi="Calibri" w:cs="Calibri"/>
          <w:color w:val="auto"/>
          <w:sz w:val="22"/>
          <w:szCs w:val="22"/>
          <w:lang w:val="lv-LV"/>
        </w:rPr>
        <w:t xml:space="preserve"> drošības aprīkojuma </w:t>
      </w:r>
      <w:r w:rsidR="00B9640F">
        <w:rPr>
          <w:rFonts w:ascii="Calibri" w:hAnsi="Calibri" w:cs="Calibri"/>
          <w:color w:val="auto"/>
          <w:sz w:val="22"/>
          <w:szCs w:val="22"/>
          <w:lang w:val="lv-LV"/>
        </w:rPr>
        <w:t>darbības kontroli</w:t>
      </w:r>
      <w:r w:rsidRPr="00580E74">
        <w:rPr>
          <w:rFonts w:ascii="Calibri" w:hAnsi="Calibri" w:cs="Calibri"/>
          <w:color w:val="auto"/>
          <w:sz w:val="22"/>
          <w:szCs w:val="22"/>
          <w:lang w:val="lv-LV"/>
        </w:rPr>
        <w:t xml:space="preserve">, </w:t>
      </w:r>
      <w:r w:rsidR="00B9640F">
        <w:rPr>
          <w:rFonts w:ascii="Calibri" w:hAnsi="Calibri" w:cs="Calibri"/>
          <w:color w:val="auto"/>
          <w:sz w:val="22"/>
          <w:szCs w:val="22"/>
          <w:lang w:val="lv-LV"/>
        </w:rPr>
        <w:t xml:space="preserve">pārbauda dzelzceļa pārvadājumos iesaistītā </w:t>
      </w:r>
      <w:r w:rsidRPr="00580E74">
        <w:rPr>
          <w:rFonts w:ascii="Calibri" w:hAnsi="Calibri" w:cs="Calibri"/>
          <w:color w:val="auto"/>
          <w:sz w:val="22"/>
          <w:szCs w:val="22"/>
          <w:lang w:val="lv-LV"/>
        </w:rPr>
        <w:t>personāla kompetenci, u.c.</w:t>
      </w:r>
    </w:p>
    <w:p w:rsidR="00650122" w:rsidRDefault="00650122" w:rsidP="00650122">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2.tabula</w:t>
      </w:r>
      <w:r w:rsidR="00B9640F">
        <w:rPr>
          <w:rFonts w:ascii="Calibri" w:hAnsi="Calibri" w:cs="Calibri"/>
          <w:b/>
          <w:color w:val="auto"/>
          <w:szCs w:val="22"/>
          <w:lang w:val="lv-LV"/>
        </w:rPr>
        <w:t>.</w:t>
      </w:r>
      <w:r w:rsidRPr="00580E74">
        <w:rPr>
          <w:rFonts w:ascii="Calibri" w:hAnsi="Calibri" w:cs="Calibri"/>
          <w:b/>
          <w:color w:val="auto"/>
          <w:szCs w:val="22"/>
          <w:lang w:val="lv-LV"/>
        </w:rPr>
        <w:t xml:space="preserve"> Rezultatīvo radītāju novērtējums</w:t>
      </w:r>
    </w:p>
    <w:p w:rsidR="00B9640F" w:rsidRPr="00580E74" w:rsidRDefault="00B9640F" w:rsidP="00650122">
      <w:pPr>
        <w:spacing w:after="0" w:line="240" w:lineRule="auto"/>
        <w:ind w:firstLine="720"/>
        <w:jc w:val="right"/>
        <w:rPr>
          <w:rFonts w:ascii="Calibri" w:hAnsi="Calibri" w:cs="Calibri"/>
          <w:b/>
          <w:color w:val="auto"/>
          <w:szCs w:val="22"/>
          <w:lang w:val="lv-LV"/>
        </w:rPr>
      </w:pP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3402"/>
        <w:gridCol w:w="1418"/>
        <w:gridCol w:w="991"/>
        <w:gridCol w:w="993"/>
      </w:tblGrid>
      <w:tr w:rsidR="00A87683" w:rsidRPr="00580E74" w:rsidTr="00A87683">
        <w:tc>
          <w:tcPr>
            <w:tcW w:w="3261" w:type="dxa"/>
            <w:shd w:val="clear" w:color="auto" w:fill="auto"/>
            <w:vAlign w:val="center"/>
          </w:tcPr>
          <w:p w:rsidR="00A87683" w:rsidRPr="00580E74" w:rsidRDefault="00A87683" w:rsidP="00B80209">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Darbības rezultāts</w:t>
            </w:r>
          </w:p>
        </w:tc>
        <w:tc>
          <w:tcPr>
            <w:tcW w:w="3402" w:type="dxa"/>
            <w:vAlign w:val="center"/>
          </w:tcPr>
          <w:p w:rsidR="00A87683" w:rsidRPr="00580E74" w:rsidRDefault="00A87683" w:rsidP="00B80209">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Rezultatīvais rādītājs</w:t>
            </w:r>
          </w:p>
        </w:tc>
        <w:tc>
          <w:tcPr>
            <w:tcW w:w="1418" w:type="dxa"/>
          </w:tcPr>
          <w:p w:rsidR="00A87683" w:rsidRPr="00580E74" w:rsidRDefault="00A87683" w:rsidP="00B80209">
            <w:pPr>
              <w:pStyle w:val="NormalWeb"/>
              <w:spacing w:before="0" w:beforeAutospacing="0" w:after="0" w:afterAutospacing="0"/>
              <w:jc w:val="center"/>
              <w:rPr>
                <w:rFonts w:ascii="Calibri" w:hAnsi="Calibri" w:cs="Calibri"/>
                <w:b/>
                <w:sz w:val="22"/>
                <w:szCs w:val="22"/>
                <w:lang w:val="lv-LV"/>
              </w:rPr>
            </w:pPr>
          </w:p>
        </w:tc>
        <w:tc>
          <w:tcPr>
            <w:tcW w:w="991" w:type="dxa"/>
            <w:tcBorders>
              <w:bottom w:val="nil"/>
            </w:tcBorders>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2017</w:t>
            </w:r>
          </w:p>
        </w:tc>
        <w:tc>
          <w:tcPr>
            <w:tcW w:w="993" w:type="dxa"/>
            <w:tcBorders>
              <w:bottom w:val="nil"/>
            </w:tcBorders>
            <w:vAlign w:val="center"/>
          </w:tcPr>
          <w:p w:rsidR="00A87683" w:rsidRPr="00580E74" w:rsidRDefault="00A87683" w:rsidP="00A87683">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2018</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Nodrošināti drošības pārvaldības sistēmu (</w:t>
            </w:r>
            <w:r w:rsidRPr="00580E74">
              <w:rPr>
                <w:rFonts w:ascii="Calibri" w:hAnsi="Calibri" w:cs="Calibri"/>
                <w:i/>
                <w:sz w:val="22"/>
                <w:szCs w:val="22"/>
                <w:lang w:val="lv-LV"/>
              </w:rPr>
              <w:t>SMS</w:t>
            </w:r>
            <w:r w:rsidRPr="00580E74">
              <w:rPr>
                <w:rFonts w:ascii="Calibri" w:hAnsi="Calibri" w:cs="Calibri"/>
                <w:sz w:val="22"/>
                <w:szCs w:val="22"/>
                <w:lang w:val="lv-LV"/>
              </w:rPr>
              <w:t xml:space="preserve">) elementu auditi </w:t>
            </w: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 xml:space="preserve">Veiktie </w:t>
            </w:r>
            <w:r w:rsidRPr="00580E74">
              <w:rPr>
                <w:rFonts w:ascii="Calibri" w:hAnsi="Calibri" w:cs="Calibri"/>
                <w:i/>
                <w:sz w:val="22"/>
                <w:szCs w:val="22"/>
                <w:lang w:val="lv-LV"/>
              </w:rPr>
              <w:t>SMS</w:t>
            </w:r>
            <w:r w:rsidRPr="00580E74">
              <w:rPr>
                <w:rFonts w:ascii="Calibri" w:hAnsi="Calibri" w:cs="Calibri"/>
                <w:sz w:val="22"/>
                <w:szCs w:val="22"/>
                <w:lang w:val="lv-LV"/>
              </w:rPr>
              <w:t xml:space="preserve"> elementu auditi gadā</w:t>
            </w:r>
          </w:p>
        </w:tc>
        <w:tc>
          <w:tcPr>
            <w:tcW w:w="1418" w:type="dxa"/>
            <w:vAlign w:val="center"/>
          </w:tcPr>
          <w:p w:rsidR="00A87683" w:rsidRPr="00580E74" w:rsidRDefault="00A87683" w:rsidP="00A8768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100</w:t>
            </w:r>
          </w:p>
        </w:tc>
        <w:tc>
          <w:tcPr>
            <w:tcW w:w="993" w:type="dxa"/>
            <w:vAlign w:val="center"/>
          </w:tcPr>
          <w:p w:rsidR="00A87683" w:rsidRPr="00580E74" w:rsidRDefault="00BB2841"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uzsākts</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Nodrošinātas  pārbaudes</w:t>
            </w: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Pārbaužu skaits gadā</w:t>
            </w:r>
          </w:p>
        </w:tc>
        <w:tc>
          <w:tcPr>
            <w:tcW w:w="1418" w:type="dxa"/>
            <w:vAlign w:val="center"/>
          </w:tcPr>
          <w:p w:rsidR="00A87683" w:rsidRPr="00580E74" w:rsidRDefault="00A87683" w:rsidP="00A8768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124</w:t>
            </w:r>
          </w:p>
        </w:tc>
        <w:tc>
          <w:tcPr>
            <w:tcW w:w="993" w:type="dxa"/>
            <w:vAlign w:val="center"/>
          </w:tcPr>
          <w:p w:rsidR="00A87683" w:rsidRPr="00BC3C02" w:rsidRDefault="00BC3C02" w:rsidP="00B9640F">
            <w:pPr>
              <w:pStyle w:val="NormalWeb"/>
              <w:spacing w:before="0" w:beforeAutospacing="0" w:after="0" w:afterAutospacing="0"/>
              <w:jc w:val="center"/>
              <w:rPr>
                <w:rFonts w:ascii="Calibri" w:hAnsi="Calibri" w:cs="Calibri"/>
                <w:sz w:val="22"/>
                <w:szCs w:val="22"/>
                <w:lang w:val="lv-LV"/>
              </w:rPr>
            </w:pPr>
            <w:r w:rsidRPr="00BC3C02">
              <w:rPr>
                <w:rFonts w:ascii="Calibri" w:hAnsi="Calibri" w:cs="Calibri"/>
                <w:sz w:val="22"/>
                <w:szCs w:val="22"/>
                <w:lang w:val="lv-LV"/>
              </w:rPr>
              <w:t>100</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Atbilstības pārbaudes ritošā sastāva vienībām</w:t>
            </w: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Pieņemtas ekspluatācijā ritošā sastāva vienības gadā</w:t>
            </w:r>
          </w:p>
        </w:tc>
        <w:tc>
          <w:tcPr>
            <w:tcW w:w="1418" w:type="dxa"/>
            <w:vAlign w:val="center"/>
          </w:tcPr>
          <w:p w:rsidR="00A87683" w:rsidRPr="00580E74" w:rsidRDefault="00A87683" w:rsidP="00A8768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125</w:t>
            </w:r>
          </w:p>
        </w:tc>
        <w:tc>
          <w:tcPr>
            <w:tcW w:w="993" w:type="dxa"/>
            <w:vAlign w:val="center"/>
          </w:tcPr>
          <w:p w:rsidR="00A87683" w:rsidRPr="00580E74" w:rsidRDefault="00BB2841"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118</w:t>
            </w:r>
          </w:p>
        </w:tc>
      </w:tr>
      <w:tr w:rsidR="00A87683" w:rsidRPr="00580E74" w:rsidTr="00A87683">
        <w:trPr>
          <w:trHeight w:val="306"/>
        </w:trPr>
        <w:tc>
          <w:tcPr>
            <w:tcW w:w="3261" w:type="dxa"/>
            <w:shd w:val="clear" w:color="auto" w:fill="auto"/>
            <w:vAlign w:val="center"/>
          </w:tcPr>
          <w:p w:rsidR="00A87683" w:rsidRPr="00BC3C02" w:rsidRDefault="00A87683" w:rsidP="00A87683">
            <w:pPr>
              <w:pStyle w:val="NormalWeb"/>
              <w:spacing w:before="0" w:beforeAutospacing="0" w:after="0" w:afterAutospacing="0"/>
              <w:jc w:val="left"/>
              <w:rPr>
                <w:rFonts w:ascii="Calibri" w:hAnsi="Calibri" w:cs="Calibri"/>
                <w:sz w:val="22"/>
                <w:szCs w:val="22"/>
                <w:lang w:val="lv-LV"/>
              </w:rPr>
            </w:pPr>
            <w:r w:rsidRPr="00BC3C02">
              <w:rPr>
                <w:rFonts w:ascii="Calibri" w:hAnsi="Calibri" w:cs="Calibri"/>
                <w:sz w:val="22"/>
                <w:szCs w:val="22"/>
                <w:lang w:val="lv-LV"/>
              </w:rPr>
              <w:t>Atbilstības pārbaudes ritošā sastāva tipiem</w:t>
            </w:r>
          </w:p>
        </w:tc>
        <w:tc>
          <w:tcPr>
            <w:tcW w:w="3402" w:type="dxa"/>
            <w:vAlign w:val="center"/>
          </w:tcPr>
          <w:p w:rsidR="00A87683" w:rsidRPr="00BC3C02" w:rsidRDefault="00A87683" w:rsidP="00A87683">
            <w:pPr>
              <w:pStyle w:val="NormalWeb"/>
              <w:spacing w:before="0" w:beforeAutospacing="0" w:after="0" w:afterAutospacing="0"/>
              <w:jc w:val="left"/>
              <w:rPr>
                <w:rFonts w:ascii="Calibri" w:hAnsi="Calibri" w:cs="Calibri"/>
                <w:sz w:val="22"/>
                <w:szCs w:val="22"/>
                <w:lang w:val="lv-LV"/>
              </w:rPr>
            </w:pPr>
            <w:r w:rsidRPr="00BC3C02">
              <w:rPr>
                <w:rFonts w:ascii="Calibri" w:hAnsi="Calibri" w:cs="Calibri"/>
                <w:sz w:val="22"/>
                <w:szCs w:val="22"/>
                <w:lang w:val="lv-LV"/>
              </w:rPr>
              <w:t>Pieņemti ekspluatācijā ritošā sastāva tipi gadā</w:t>
            </w:r>
          </w:p>
        </w:tc>
        <w:tc>
          <w:tcPr>
            <w:tcW w:w="1418" w:type="dxa"/>
            <w:vAlign w:val="center"/>
          </w:tcPr>
          <w:p w:rsidR="00A87683" w:rsidRPr="00BC3C02" w:rsidRDefault="00A87683" w:rsidP="00A87683">
            <w:pPr>
              <w:spacing w:after="0" w:line="240" w:lineRule="auto"/>
              <w:jc w:val="center"/>
              <w:rPr>
                <w:rFonts w:ascii="Calibri" w:hAnsi="Calibri" w:cs="Calibri"/>
                <w:color w:val="auto"/>
              </w:rPr>
            </w:pPr>
            <w:r w:rsidRPr="00BC3C02">
              <w:rPr>
                <w:rFonts w:ascii="Calibri" w:hAnsi="Calibri" w:cs="Calibri"/>
                <w:color w:val="auto"/>
                <w:sz w:val="22"/>
                <w:szCs w:val="22"/>
                <w:lang w:val="lv-LV"/>
              </w:rPr>
              <w:t>Sasniegtais %</w:t>
            </w:r>
          </w:p>
        </w:tc>
        <w:tc>
          <w:tcPr>
            <w:tcW w:w="991" w:type="dxa"/>
            <w:shd w:val="clear" w:color="auto" w:fill="auto"/>
            <w:vAlign w:val="center"/>
          </w:tcPr>
          <w:p w:rsidR="00A87683" w:rsidRPr="00BC3C02" w:rsidRDefault="00A87683" w:rsidP="00A87683">
            <w:pPr>
              <w:pStyle w:val="NormalWeb"/>
              <w:spacing w:before="0" w:beforeAutospacing="0" w:after="0" w:afterAutospacing="0"/>
              <w:jc w:val="center"/>
              <w:rPr>
                <w:rFonts w:ascii="Calibri" w:hAnsi="Calibri" w:cs="Calibri"/>
                <w:sz w:val="22"/>
                <w:szCs w:val="22"/>
                <w:lang w:val="lv-LV"/>
              </w:rPr>
            </w:pPr>
            <w:r w:rsidRPr="00BC3C02">
              <w:rPr>
                <w:rFonts w:ascii="Calibri" w:hAnsi="Calibri" w:cs="Calibri"/>
                <w:sz w:val="22"/>
                <w:szCs w:val="22"/>
                <w:lang w:val="lv-LV"/>
              </w:rPr>
              <w:t>350</w:t>
            </w:r>
          </w:p>
        </w:tc>
        <w:tc>
          <w:tcPr>
            <w:tcW w:w="993" w:type="dxa"/>
            <w:vAlign w:val="center"/>
          </w:tcPr>
          <w:p w:rsidR="00A87683" w:rsidRPr="00580E74" w:rsidRDefault="00BB2841" w:rsidP="00A87683">
            <w:pPr>
              <w:pStyle w:val="NormalWeb"/>
              <w:spacing w:before="0" w:beforeAutospacing="0" w:after="0" w:afterAutospacing="0"/>
              <w:jc w:val="center"/>
              <w:rPr>
                <w:rFonts w:ascii="Calibri" w:hAnsi="Calibri" w:cs="Calibri"/>
                <w:sz w:val="22"/>
                <w:szCs w:val="22"/>
                <w:lang w:val="lv-LV"/>
              </w:rPr>
            </w:pPr>
            <w:r w:rsidRPr="00BC3C02">
              <w:rPr>
                <w:rFonts w:ascii="Calibri" w:hAnsi="Calibri" w:cs="Calibri"/>
                <w:sz w:val="22"/>
                <w:szCs w:val="22"/>
                <w:lang w:val="lv-LV"/>
              </w:rPr>
              <w:t>150</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Dzelzceļa pārbrauktuvju apskates</w:t>
            </w: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Ikgadējās dzelzceļa pārbrauktuvju apskates</w:t>
            </w:r>
          </w:p>
        </w:tc>
        <w:tc>
          <w:tcPr>
            <w:tcW w:w="1418" w:type="dxa"/>
            <w:vAlign w:val="center"/>
          </w:tcPr>
          <w:p w:rsidR="00A87683" w:rsidRPr="00580E74" w:rsidRDefault="00A87683" w:rsidP="00A8768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180</w:t>
            </w:r>
          </w:p>
        </w:tc>
        <w:tc>
          <w:tcPr>
            <w:tcW w:w="993" w:type="dxa"/>
            <w:vAlign w:val="center"/>
          </w:tcPr>
          <w:p w:rsidR="00A87683" w:rsidRPr="00580E74" w:rsidRDefault="00BB2841"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180</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Atbilstības pārbaudes dzelzceļa būvobjektiem</w:t>
            </w: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Pieņemtie ekspluatācijā būvobjekti gadā</w:t>
            </w:r>
          </w:p>
        </w:tc>
        <w:tc>
          <w:tcPr>
            <w:tcW w:w="1418" w:type="dxa"/>
            <w:vAlign w:val="center"/>
          </w:tcPr>
          <w:p w:rsidR="00A87683" w:rsidRPr="00580E74" w:rsidRDefault="00A87683" w:rsidP="00A87683">
            <w:pPr>
              <w:spacing w:after="0" w:line="240" w:lineRule="auto"/>
              <w:jc w:val="center"/>
              <w:rPr>
                <w:color w:val="auto"/>
              </w:rPr>
            </w:pPr>
            <w:r w:rsidRPr="00580E74">
              <w:rPr>
                <w:rFonts w:ascii="Calibri" w:hAnsi="Calibri" w:cs="Calibri"/>
                <w:color w:val="auto"/>
                <w:sz w:val="22"/>
                <w:szCs w:val="22"/>
                <w:lang w:val="lv-LV"/>
              </w:rPr>
              <w:t>Sasniegtais %</w:t>
            </w: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102</w:t>
            </w:r>
          </w:p>
        </w:tc>
        <w:tc>
          <w:tcPr>
            <w:tcW w:w="993" w:type="dxa"/>
            <w:vAlign w:val="center"/>
          </w:tcPr>
          <w:p w:rsidR="00A87683" w:rsidRPr="00580E74" w:rsidRDefault="00BB2841" w:rsidP="00A87683">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66</w:t>
            </w:r>
          </w:p>
        </w:tc>
      </w:tr>
      <w:tr w:rsidR="00A87683" w:rsidRPr="00580E74" w:rsidTr="00A87683">
        <w:trPr>
          <w:trHeight w:val="306"/>
        </w:trPr>
        <w:tc>
          <w:tcPr>
            <w:tcW w:w="3261" w:type="dxa"/>
            <w:shd w:val="clear" w:color="auto" w:fill="auto"/>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p>
        </w:tc>
        <w:tc>
          <w:tcPr>
            <w:tcW w:w="3402"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p>
        </w:tc>
        <w:tc>
          <w:tcPr>
            <w:tcW w:w="1418" w:type="dxa"/>
            <w:vAlign w:val="center"/>
          </w:tcPr>
          <w:p w:rsidR="00A87683" w:rsidRPr="00580E74" w:rsidRDefault="00A87683" w:rsidP="00A87683">
            <w:pPr>
              <w:pStyle w:val="NormalWeb"/>
              <w:spacing w:before="0" w:beforeAutospacing="0" w:after="0" w:afterAutospacing="0"/>
              <w:jc w:val="left"/>
              <w:rPr>
                <w:rFonts w:ascii="Calibri" w:hAnsi="Calibri" w:cs="Calibri"/>
                <w:sz w:val="22"/>
                <w:szCs w:val="22"/>
                <w:lang w:val="lv-LV"/>
              </w:rPr>
            </w:pPr>
          </w:p>
        </w:tc>
        <w:tc>
          <w:tcPr>
            <w:tcW w:w="991" w:type="dxa"/>
            <w:shd w:val="clear" w:color="auto" w:fill="auto"/>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p>
        </w:tc>
        <w:tc>
          <w:tcPr>
            <w:tcW w:w="993" w:type="dxa"/>
            <w:vAlign w:val="center"/>
          </w:tcPr>
          <w:p w:rsidR="00A87683" w:rsidRPr="00580E74" w:rsidRDefault="00A87683" w:rsidP="00A87683">
            <w:pPr>
              <w:pStyle w:val="NormalWeb"/>
              <w:spacing w:before="0" w:beforeAutospacing="0" w:after="0" w:afterAutospacing="0"/>
              <w:jc w:val="center"/>
              <w:rPr>
                <w:rFonts w:ascii="Calibri" w:hAnsi="Calibri" w:cs="Calibri"/>
                <w:sz w:val="22"/>
                <w:szCs w:val="22"/>
                <w:lang w:val="lv-LV"/>
              </w:rPr>
            </w:pPr>
          </w:p>
        </w:tc>
      </w:tr>
    </w:tbl>
    <w:p w:rsidR="00381484" w:rsidRPr="00580E74" w:rsidRDefault="006F00F8" w:rsidP="006F00F8">
      <w:pPr>
        <w:spacing w:after="120" w:line="240" w:lineRule="auto"/>
        <w:jc w:val="both"/>
        <w:rPr>
          <w:rFonts w:ascii="Calibri" w:hAnsi="Calibri" w:cs="Calibri"/>
          <w:color w:val="auto"/>
          <w:sz w:val="22"/>
          <w:szCs w:val="22"/>
        </w:rPr>
      </w:pPr>
      <w:r w:rsidRPr="00580E74">
        <w:rPr>
          <w:rFonts w:ascii="Calibri" w:hAnsi="Calibri" w:cs="Calibri"/>
          <w:color w:val="auto"/>
          <w:sz w:val="22"/>
          <w:szCs w:val="22"/>
        </w:rPr>
        <w:tab/>
      </w:r>
    </w:p>
    <w:p w:rsidR="00FC6D1E" w:rsidRPr="00580E74" w:rsidRDefault="00FC6D1E" w:rsidP="00A87683">
      <w:pPr>
        <w:pStyle w:val="Heading1"/>
        <w:pBdr>
          <w:bottom w:val="single" w:sz="8" w:space="0" w:color="auto"/>
        </w:pBdr>
        <w:rPr>
          <w:rFonts w:ascii="Calibri" w:hAnsi="Calibri" w:cs="Calibri"/>
          <w:b/>
          <w:color w:val="auto"/>
          <w:sz w:val="24"/>
          <w:lang w:val="lv-LV"/>
        </w:rPr>
      </w:pPr>
      <w:bookmarkStart w:id="14" w:name="_Toc517956489"/>
      <w:r w:rsidRPr="00580E74">
        <w:rPr>
          <w:rFonts w:ascii="Calibri" w:hAnsi="Calibri" w:cs="Calibri"/>
          <w:b/>
          <w:color w:val="auto"/>
          <w:sz w:val="24"/>
          <w:lang w:val="lv-LV"/>
        </w:rPr>
        <w:t>Sertificēšana</w:t>
      </w:r>
      <w:bookmarkEnd w:id="14"/>
    </w:p>
    <w:p w:rsidR="00FA262B" w:rsidRDefault="00BC588C" w:rsidP="006F00F8">
      <w:pPr>
        <w:pStyle w:val="BodyText3"/>
        <w:spacing w:after="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Preventīvā uzraudzība ietver </w:t>
      </w:r>
      <w:r w:rsidR="00BC3C02">
        <w:rPr>
          <w:rFonts w:ascii="Calibri" w:hAnsi="Calibri" w:cs="Calibri"/>
          <w:color w:val="auto"/>
          <w:sz w:val="22"/>
          <w:lang w:val="lv-LV"/>
        </w:rPr>
        <w:t xml:space="preserve">uzņēmumu </w:t>
      </w:r>
      <w:r w:rsidRPr="00580E74">
        <w:rPr>
          <w:rFonts w:ascii="Calibri" w:hAnsi="Calibri" w:cs="Calibri"/>
          <w:color w:val="auto"/>
          <w:sz w:val="22"/>
          <w:lang w:val="lv-LV"/>
        </w:rPr>
        <w:t>sertificēšanas procedūras. Sertificēšanas procesā pieteikuma iesniedzējam jāpierāda</w:t>
      </w:r>
      <w:r w:rsidR="00BC3C02">
        <w:rPr>
          <w:rFonts w:ascii="Calibri" w:hAnsi="Calibri" w:cs="Calibri"/>
          <w:color w:val="auto"/>
          <w:sz w:val="22"/>
          <w:lang w:val="lv-LV"/>
        </w:rPr>
        <w:t xml:space="preserve">, ka tā plānotā darbība ir </w:t>
      </w:r>
      <w:r w:rsidRPr="00580E74">
        <w:rPr>
          <w:rFonts w:ascii="Calibri" w:hAnsi="Calibri" w:cs="Calibri"/>
          <w:color w:val="auto"/>
          <w:sz w:val="22"/>
          <w:lang w:val="lv-LV"/>
        </w:rPr>
        <w:t xml:space="preserve">droša un </w:t>
      </w:r>
      <w:r w:rsidR="00BC3C02">
        <w:rPr>
          <w:rFonts w:ascii="Calibri" w:hAnsi="Calibri" w:cs="Calibri"/>
          <w:color w:val="auto"/>
          <w:sz w:val="22"/>
          <w:lang w:val="lv-LV"/>
        </w:rPr>
        <w:t xml:space="preserve">skaidri noteikta uzņēmuma </w:t>
      </w:r>
      <w:r w:rsidRPr="00580E74">
        <w:rPr>
          <w:rFonts w:ascii="Calibri" w:hAnsi="Calibri" w:cs="Calibri"/>
          <w:color w:val="auto"/>
          <w:sz w:val="22"/>
          <w:lang w:val="lv-LV"/>
        </w:rPr>
        <w:t>procedūr</w:t>
      </w:r>
      <w:r w:rsidR="00BC3C02">
        <w:rPr>
          <w:rFonts w:ascii="Calibri" w:hAnsi="Calibri" w:cs="Calibri"/>
          <w:color w:val="auto"/>
          <w:sz w:val="22"/>
          <w:lang w:val="lv-LV"/>
        </w:rPr>
        <w:t>ā</w:t>
      </w:r>
      <w:r w:rsidRPr="00580E74">
        <w:rPr>
          <w:rFonts w:ascii="Calibri" w:hAnsi="Calibri" w:cs="Calibri"/>
          <w:color w:val="auto"/>
          <w:sz w:val="22"/>
          <w:lang w:val="lv-LV"/>
        </w:rPr>
        <w:t>s</w:t>
      </w:r>
      <w:r w:rsidR="00BC3C02">
        <w:rPr>
          <w:rFonts w:ascii="Calibri" w:hAnsi="Calibri" w:cs="Calibri"/>
          <w:color w:val="auto"/>
          <w:sz w:val="22"/>
          <w:lang w:val="lv-LV"/>
        </w:rPr>
        <w:t xml:space="preserve"> un dokumentos</w:t>
      </w:r>
      <w:r w:rsidRPr="00580E74">
        <w:rPr>
          <w:rFonts w:ascii="Calibri" w:hAnsi="Calibri" w:cs="Calibri"/>
          <w:color w:val="auto"/>
          <w:sz w:val="22"/>
          <w:lang w:val="lv-LV"/>
        </w:rPr>
        <w:t>.</w:t>
      </w:r>
      <w:r w:rsidR="00BC3C02">
        <w:rPr>
          <w:rFonts w:ascii="Calibri" w:hAnsi="Calibri" w:cs="Calibri"/>
          <w:color w:val="auto"/>
          <w:sz w:val="22"/>
          <w:lang w:val="lv-LV"/>
        </w:rPr>
        <w:t xml:space="preserve"> 2018.gadā visi dzelzceļa pārvadātāji veica </w:t>
      </w:r>
      <w:proofErr w:type="spellStart"/>
      <w:r w:rsidR="00FA262B">
        <w:rPr>
          <w:rFonts w:ascii="Calibri" w:hAnsi="Calibri" w:cs="Calibri"/>
          <w:color w:val="auto"/>
          <w:sz w:val="22"/>
          <w:lang w:val="lv-LV"/>
        </w:rPr>
        <w:t>pārsertifikāciju</w:t>
      </w:r>
      <w:proofErr w:type="spellEnd"/>
      <w:r w:rsidR="00FA262B">
        <w:rPr>
          <w:rFonts w:ascii="Calibri" w:hAnsi="Calibri" w:cs="Calibri"/>
          <w:color w:val="auto"/>
          <w:sz w:val="22"/>
          <w:lang w:val="lv-LV"/>
        </w:rPr>
        <w:t>, saņemot drošības sertifikātu A un B daļas uz pieciem gadiem.</w:t>
      </w:r>
      <w:r w:rsidR="00BC3C02">
        <w:rPr>
          <w:rFonts w:ascii="Calibri" w:hAnsi="Calibri" w:cs="Calibri"/>
          <w:color w:val="auto"/>
          <w:sz w:val="22"/>
          <w:lang w:val="lv-LV"/>
        </w:rPr>
        <w:t xml:space="preserve"> </w:t>
      </w:r>
      <w:r w:rsidRPr="00580E74">
        <w:rPr>
          <w:rFonts w:ascii="Calibri" w:hAnsi="Calibri" w:cs="Calibri"/>
          <w:color w:val="auto"/>
          <w:sz w:val="22"/>
          <w:lang w:val="lv-LV"/>
        </w:rPr>
        <w:t xml:space="preserve"> </w:t>
      </w:r>
    </w:p>
    <w:p w:rsidR="00FA262B" w:rsidRDefault="00074668" w:rsidP="006F00F8">
      <w:pPr>
        <w:pStyle w:val="BodyText3"/>
        <w:spacing w:after="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2018.gadā  tika uzsākta būvatļauju izsniegšana Rail </w:t>
      </w:r>
      <w:proofErr w:type="spellStart"/>
      <w:r w:rsidRPr="00580E74">
        <w:rPr>
          <w:rFonts w:ascii="Calibri" w:hAnsi="Calibri" w:cs="Calibri"/>
          <w:color w:val="auto"/>
          <w:sz w:val="22"/>
          <w:lang w:val="lv-LV"/>
        </w:rPr>
        <w:t>Baltica</w:t>
      </w:r>
      <w:proofErr w:type="spellEnd"/>
      <w:r w:rsidRPr="00580E74">
        <w:rPr>
          <w:rFonts w:ascii="Calibri" w:hAnsi="Calibri" w:cs="Calibri"/>
          <w:color w:val="auto"/>
          <w:sz w:val="22"/>
          <w:lang w:val="lv-LV"/>
        </w:rPr>
        <w:t xml:space="preserve"> būvniecībai</w:t>
      </w:r>
      <w:r w:rsidR="00B133A7" w:rsidRPr="00580E74">
        <w:rPr>
          <w:rFonts w:ascii="Calibri" w:hAnsi="Calibri" w:cs="Calibri"/>
          <w:color w:val="auto"/>
          <w:sz w:val="22"/>
          <w:lang w:val="lv-LV"/>
        </w:rPr>
        <w:t xml:space="preserve">, taču </w:t>
      </w:r>
      <w:r w:rsidRPr="00580E74">
        <w:rPr>
          <w:rFonts w:ascii="Calibri" w:hAnsi="Calibri" w:cs="Calibri"/>
          <w:color w:val="auto"/>
          <w:sz w:val="22"/>
          <w:lang w:val="lv-LV"/>
        </w:rPr>
        <w:t xml:space="preserve">mazāk kā tika </w:t>
      </w:r>
      <w:r w:rsidR="00FA262B">
        <w:rPr>
          <w:rFonts w:ascii="Calibri" w:hAnsi="Calibri" w:cs="Calibri"/>
          <w:color w:val="auto"/>
          <w:sz w:val="22"/>
          <w:lang w:val="lv-LV"/>
        </w:rPr>
        <w:t xml:space="preserve">sākotnēji </w:t>
      </w:r>
      <w:r w:rsidRPr="00580E74">
        <w:rPr>
          <w:rFonts w:ascii="Calibri" w:hAnsi="Calibri" w:cs="Calibri"/>
          <w:color w:val="auto"/>
          <w:sz w:val="22"/>
          <w:lang w:val="lv-LV"/>
        </w:rPr>
        <w:t>plānots</w:t>
      </w:r>
      <w:r w:rsidR="00B133A7" w:rsidRPr="00580E74">
        <w:rPr>
          <w:rFonts w:ascii="Calibri" w:hAnsi="Calibri" w:cs="Calibri"/>
          <w:color w:val="auto"/>
          <w:sz w:val="22"/>
          <w:lang w:val="lv-LV"/>
        </w:rPr>
        <w:t xml:space="preserve">, kas saistāms ar zemju atsavināšanas problēmām. </w:t>
      </w:r>
      <w:r w:rsidR="00BC3C02">
        <w:rPr>
          <w:rFonts w:ascii="Calibri" w:hAnsi="Calibri" w:cs="Calibri"/>
          <w:color w:val="auto"/>
          <w:sz w:val="22"/>
          <w:lang w:val="lv-LV"/>
        </w:rPr>
        <w:t xml:space="preserve">Tāpēc prognozējams, ka </w:t>
      </w:r>
      <w:r w:rsidRPr="00580E74">
        <w:rPr>
          <w:rFonts w:ascii="Calibri" w:hAnsi="Calibri" w:cs="Calibri"/>
          <w:color w:val="auto"/>
          <w:sz w:val="22"/>
          <w:lang w:val="lv-LV"/>
        </w:rPr>
        <w:t xml:space="preserve">2019.gadā varētu </w:t>
      </w:r>
      <w:r w:rsidR="00BC3C02">
        <w:rPr>
          <w:rFonts w:ascii="Calibri" w:hAnsi="Calibri" w:cs="Calibri"/>
          <w:color w:val="auto"/>
          <w:sz w:val="22"/>
          <w:lang w:val="lv-LV"/>
        </w:rPr>
        <w:t xml:space="preserve">būtiski </w:t>
      </w:r>
      <w:r w:rsidRPr="00580E74">
        <w:rPr>
          <w:rFonts w:ascii="Calibri" w:hAnsi="Calibri" w:cs="Calibri"/>
          <w:color w:val="auto"/>
          <w:sz w:val="22"/>
          <w:lang w:val="lv-LV"/>
        </w:rPr>
        <w:t>piea</w:t>
      </w:r>
      <w:r w:rsidR="00FA262B">
        <w:rPr>
          <w:rFonts w:ascii="Calibri" w:hAnsi="Calibri" w:cs="Calibri"/>
          <w:color w:val="auto"/>
          <w:sz w:val="22"/>
          <w:lang w:val="lv-LV"/>
        </w:rPr>
        <w:t>ugt izsniegto būvatļauju skaits un ar dzelzceļa būvniecību saistīto lēmumu skaits.</w:t>
      </w:r>
    </w:p>
    <w:p w:rsidR="00AA4448" w:rsidRPr="00580E74" w:rsidRDefault="00BC588C" w:rsidP="006F00F8">
      <w:pPr>
        <w:pStyle w:val="BodyText3"/>
        <w:spacing w:after="0" w:line="240" w:lineRule="auto"/>
        <w:ind w:firstLine="720"/>
        <w:jc w:val="both"/>
        <w:rPr>
          <w:rFonts w:ascii="Calibri" w:hAnsi="Calibri" w:cs="Calibri"/>
          <w:color w:val="auto"/>
          <w:sz w:val="22"/>
          <w:lang w:val="lv-LV"/>
        </w:rPr>
      </w:pPr>
      <w:r w:rsidRPr="00580E74">
        <w:rPr>
          <w:rFonts w:ascii="Calibri" w:hAnsi="Calibri" w:cs="Calibri"/>
          <w:color w:val="auto"/>
          <w:sz w:val="22"/>
          <w:lang w:val="lv-LV"/>
        </w:rPr>
        <w:t xml:space="preserve"> </w:t>
      </w:r>
    </w:p>
    <w:p w:rsidR="00650122" w:rsidRDefault="006F00F8" w:rsidP="00650122">
      <w:pPr>
        <w:spacing w:after="0" w:line="240" w:lineRule="auto"/>
        <w:ind w:firstLine="720"/>
        <w:jc w:val="right"/>
        <w:rPr>
          <w:rFonts w:ascii="Calibri" w:hAnsi="Calibri" w:cs="Calibri"/>
          <w:b/>
          <w:color w:val="auto"/>
          <w:szCs w:val="22"/>
          <w:lang w:val="lv-LV"/>
        </w:rPr>
      </w:pPr>
      <w:r w:rsidRPr="00580E74">
        <w:rPr>
          <w:rFonts w:ascii="Calibri" w:hAnsi="Calibri" w:cs="Calibri"/>
          <w:color w:val="auto"/>
          <w:sz w:val="22"/>
          <w:szCs w:val="22"/>
          <w:lang w:val="lv-LV"/>
        </w:rPr>
        <w:t xml:space="preserve"> </w:t>
      </w:r>
      <w:r w:rsidR="00650122" w:rsidRPr="00580E74">
        <w:rPr>
          <w:rFonts w:ascii="Calibri" w:hAnsi="Calibri" w:cs="Calibri"/>
          <w:color w:val="auto"/>
          <w:sz w:val="22"/>
          <w:szCs w:val="22"/>
          <w:lang w:val="lv-LV"/>
        </w:rPr>
        <w:t>3</w:t>
      </w:r>
      <w:r w:rsidR="00650122" w:rsidRPr="00580E74">
        <w:rPr>
          <w:rFonts w:ascii="Calibri" w:hAnsi="Calibri" w:cs="Calibri"/>
          <w:b/>
          <w:color w:val="auto"/>
          <w:szCs w:val="22"/>
          <w:lang w:val="lv-LV"/>
        </w:rPr>
        <w:t>.tabula</w:t>
      </w:r>
      <w:r w:rsidR="00BC3C02">
        <w:rPr>
          <w:rFonts w:ascii="Calibri" w:hAnsi="Calibri" w:cs="Calibri"/>
          <w:b/>
          <w:color w:val="auto"/>
          <w:szCs w:val="22"/>
          <w:lang w:val="lv-LV"/>
        </w:rPr>
        <w:t>.</w:t>
      </w:r>
      <w:r w:rsidR="00650122" w:rsidRPr="00580E74">
        <w:rPr>
          <w:rFonts w:ascii="Calibri" w:hAnsi="Calibri" w:cs="Calibri"/>
          <w:b/>
          <w:color w:val="auto"/>
          <w:szCs w:val="22"/>
          <w:lang w:val="lv-LV"/>
        </w:rPr>
        <w:t xml:space="preserve"> Rezultatīvo radītāju novērtējums</w:t>
      </w:r>
    </w:p>
    <w:p w:rsidR="00BC3C02" w:rsidRPr="00580E74" w:rsidRDefault="00BC3C02" w:rsidP="00650122">
      <w:pPr>
        <w:spacing w:after="0" w:line="240" w:lineRule="auto"/>
        <w:ind w:firstLine="720"/>
        <w:jc w:val="right"/>
        <w:rPr>
          <w:rFonts w:ascii="Calibri" w:hAnsi="Calibri" w:cs="Calibri"/>
          <w:b/>
          <w:color w:val="auto"/>
          <w:szCs w:val="22"/>
          <w:lang w:val="lv-LV"/>
        </w:rPr>
      </w:pPr>
    </w:p>
    <w:tbl>
      <w:tblPr>
        <w:tblW w:w="9923"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61"/>
        <w:gridCol w:w="3402"/>
        <w:gridCol w:w="1417"/>
        <w:gridCol w:w="851"/>
        <w:gridCol w:w="992"/>
      </w:tblGrid>
      <w:tr w:rsidR="00B26A39" w:rsidRPr="00580E74" w:rsidTr="001A055F">
        <w:tc>
          <w:tcPr>
            <w:tcW w:w="3261" w:type="dxa"/>
            <w:shd w:val="clear" w:color="auto" w:fill="auto"/>
            <w:vAlign w:val="center"/>
          </w:tcPr>
          <w:p w:rsidR="003E2181" w:rsidRPr="00580E74" w:rsidRDefault="003E2181" w:rsidP="007A4156">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Darbības rezultāts</w:t>
            </w:r>
          </w:p>
        </w:tc>
        <w:tc>
          <w:tcPr>
            <w:tcW w:w="3402" w:type="dxa"/>
            <w:shd w:val="clear" w:color="auto" w:fill="auto"/>
            <w:vAlign w:val="center"/>
          </w:tcPr>
          <w:p w:rsidR="003E2181" w:rsidRPr="00580E74" w:rsidRDefault="003E2181" w:rsidP="007A4156">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Rezultatīvais rādītājs</w:t>
            </w:r>
          </w:p>
        </w:tc>
        <w:tc>
          <w:tcPr>
            <w:tcW w:w="1417" w:type="dxa"/>
            <w:shd w:val="clear" w:color="auto" w:fill="auto"/>
            <w:vAlign w:val="center"/>
          </w:tcPr>
          <w:p w:rsidR="003E2181" w:rsidRPr="00580E74" w:rsidRDefault="003E2181" w:rsidP="007A4156">
            <w:pPr>
              <w:pStyle w:val="NormalWeb"/>
              <w:spacing w:before="0" w:beforeAutospacing="0" w:after="0" w:afterAutospacing="0"/>
              <w:jc w:val="center"/>
              <w:rPr>
                <w:rFonts w:ascii="Calibri" w:hAnsi="Calibri" w:cs="Calibri"/>
                <w:b/>
                <w:sz w:val="22"/>
                <w:szCs w:val="22"/>
                <w:lang w:val="lv-LV"/>
              </w:rPr>
            </w:pPr>
          </w:p>
        </w:tc>
        <w:tc>
          <w:tcPr>
            <w:tcW w:w="851" w:type="dxa"/>
            <w:shd w:val="clear" w:color="auto" w:fill="auto"/>
            <w:vAlign w:val="center"/>
          </w:tcPr>
          <w:p w:rsidR="003E2181" w:rsidRPr="00580E74" w:rsidRDefault="003E2181" w:rsidP="007A4156">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2017</w:t>
            </w:r>
          </w:p>
        </w:tc>
        <w:tc>
          <w:tcPr>
            <w:tcW w:w="992" w:type="dxa"/>
            <w:vAlign w:val="center"/>
          </w:tcPr>
          <w:p w:rsidR="003E2181" w:rsidRPr="00580E74" w:rsidRDefault="001A055F" w:rsidP="007A4156">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2018</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Teorētisko eksāmenu nodrošināšana komercsabiedrību pārstāvjiem</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Eksamināciju skaits gadā</w:t>
            </w:r>
          </w:p>
        </w:tc>
        <w:tc>
          <w:tcPr>
            <w:tcW w:w="1417" w:type="dxa"/>
            <w:shd w:val="clear" w:color="auto" w:fill="auto"/>
            <w:vAlign w:val="center"/>
          </w:tcPr>
          <w:p w:rsidR="003E2181" w:rsidRPr="00580E74" w:rsidRDefault="003E2181" w:rsidP="00C5649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199</w:t>
            </w:r>
          </w:p>
        </w:tc>
        <w:tc>
          <w:tcPr>
            <w:tcW w:w="992" w:type="dxa"/>
            <w:vAlign w:val="center"/>
          </w:tcPr>
          <w:p w:rsidR="003E2181" w:rsidRPr="00580E74" w:rsidRDefault="00AA537F"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156</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Drošības sertifikātu izsniegšana</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Izsniegto sertifikātu skaits gadā</w:t>
            </w:r>
          </w:p>
        </w:tc>
        <w:tc>
          <w:tcPr>
            <w:tcW w:w="1417" w:type="dxa"/>
            <w:shd w:val="clear" w:color="auto" w:fill="auto"/>
            <w:vAlign w:val="center"/>
          </w:tcPr>
          <w:p w:rsidR="003E2181" w:rsidRPr="00580E74" w:rsidRDefault="003E2181" w:rsidP="00C5649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333</w:t>
            </w:r>
          </w:p>
        </w:tc>
        <w:tc>
          <w:tcPr>
            <w:tcW w:w="992" w:type="dxa"/>
            <w:vAlign w:val="center"/>
          </w:tcPr>
          <w:p w:rsidR="003E2181" w:rsidRPr="00580E74" w:rsidRDefault="00AA537F"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700</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Drošības apliecību izsniegšana</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Izsniegto apliecību skaits gadā</w:t>
            </w:r>
          </w:p>
        </w:tc>
        <w:tc>
          <w:tcPr>
            <w:tcW w:w="1417" w:type="dxa"/>
            <w:shd w:val="clear" w:color="auto" w:fill="auto"/>
            <w:vAlign w:val="center"/>
          </w:tcPr>
          <w:p w:rsidR="003E2181" w:rsidRPr="00580E74" w:rsidRDefault="003E2181" w:rsidP="00C5649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237</w:t>
            </w:r>
          </w:p>
        </w:tc>
        <w:tc>
          <w:tcPr>
            <w:tcW w:w="992" w:type="dxa"/>
            <w:vAlign w:val="center"/>
          </w:tcPr>
          <w:p w:rsidR="003E2181" w:rsidRPr="00580E74" w:rsidRDefault="00AA537F"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200</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Būvatļauju izsniegšana</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Pieņemti lēmumi gadā</w:t>
            </w:r>
          </w:p>
        </w:tc>
        <w:tc>
          <w:tcPr>
            <w:tcW w:w="1417" w:type="dxa"/>
            <w:shd w:val="clear" w:color="auto" w:fill="auto"/>
            <w:vAlign w:val="center"/>
          </w:tcPr>
          <w:p w:rsidR="003E2181" w:rsidRPr="00580E74" w:rsidRDefault="003E2181" w:rsidP="00C5649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136</w:t>
            </w:r>
          </w:p>
        </w:tc>
        <w:tc>
          <w:tcPr>
            <w:tcW w:w="992" w:type="dxa"/>
            <w:vAlign w:val="center"/>
          </w:tcPr>
          <w:p w:rsidR="003E2181" w:rsidRPr="00580E74" w:rsidRDefault="005B625D"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87</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Būvatļaujā iekļauto nosacījumu izpildes izskatīšana</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Pieņemti lēmumi gadā</w:t>
            </w:r>
          </w:p>
        </w:tc>
        <w:tc>
          <w:tcPr>
            <w:tcW w:w="1417" w:type="dxa"/>
            <w:shd w:val="clear" w:color="auto" w:fill="auto"/>
            <w:vAlign w:val="center"/>
          </w:tcPr>
          <w:p w:rsidR="003E2181" w:rsidRPr="00580E74" w:rsidRDefault="003E2181" w:rsidP="00C56493">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280</w:t>
            </w:r>
          </w:p>
        </w:tc>
        <w:tc>
          <w:tcPr>
            <w:tcW w:w="992" w:type="dxa"/>
            <w:vAlign w:val="center"/>
          </w:tcPr>
          <w:p w:rsidR="003E2181" w:rsidRPr="00580E74" w:rsidRDefault="00B133A7"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48</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lastRenderedPageBreak/>
              <w:t xml:space="preserve">Nosacījumu par būvdarbiem izskatīšana </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Pieņemti lēmumi gadā</w:t>
            </w:r>
          </w:p>
        </w:tc>
        <w:tc>
          <w:tcPr>
            <w:tcW w:w="1417" w:type="dxa"/>
            <w:shd w:val="clear" w:color="auto" w:fill="auto"/>
            <w:vAlign w:val="center"/>
          </w:tcPr>
          <w:p w:rsidR="003E2181" w:rsidRPr="00580E74" w:rsidRDefault="003E2181" w:rsidP="00C56493">
            <w:pPr>
              <w:spacing w:after="0" w:line="240" w:lineRule="auto"/>
              <w:jc w:val="center"/>
              <w:rPr>
                <w:color w:val="auto"/>
              </w:rPr>
            </w:pPr>
            <w:r w:rsidRPr="00580E74">
              <w:rPr>
                <w:rFonts w:ascii="Calibri" w:hAnsi="Calibri" w:cs="Calibri"/>
                <w:color w:val="auto"/>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260</w:t>
            </w:r>
          </w:p>
        </w:tc>
        <w:tc>
          <w:tcPr>
            <w:tcW w:w="992" w:type="dxa"/>
            <w:vAlign w:val="center"/>
          </w:tcPr>
          <w:p w:rsidR="003E2181" w:rsidRPr="00580E74" w:rsidRDefault="00B133A7"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90</w:t>
            </w:r>
          </w:p>
        </w:tc>
      </w:tr>
      <w:tr w:rsidR="00B26A39" w:rsidRPr="00580E74" w:rsidTr="001A055F">
        <w:tc>
          <w:tcPr>
            <w:tcW w:w="3261"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Mašīnistu, mašīnistu palīgu un mašīnistu instruktoru eksaminācijas nodrošināšana</w:t>
            </w: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Eksamināciju skaits gadā</w:t>
            </w:r>
          </w:p>
        </w:tc>
        <w:tc>
          <w:tcPr>
            <w:tcW w:w="1417" w:type="dxa"/>
            <w:shd w:val="clear" w:color="auto" w:fill="auto"/>
            <w:vAlign w:val="center"/>
          </w:tcPr>
          <w:p w:rsidR="003E2181" w:rsidRPr="00580E74" w:rsidRDefault="00C56493" w:rsidP="00C56493">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Sasniegtais %</w:t>
            </w:r>
          </w:p>
        </w:tc>
        <w:tc>
          <w:tcPr>
            <w:tcW w:w="851" w:type="dxa"/>
            <w:shd w:val="clear" w:color="auto" w:fill="auto"/>
            <w:vAlign w:val="center"/>
          </w:tcPr>
          <w:p w:rsidR="003E2181" w:rsidRPr="00580E74" w:rsidRDefault="00F423CC"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111</w:t>
            </w:r>
          </w:p>
        </w:tc>
        <w:tc>
          <w:tcPr>
            <w:tcW w:w="992" w:type="dxa"/>
            <w:vAlign w:val="center"/>
          </w:tcPr>
          <w:p w:rsidR="003E2181" w:rsidRPr="00580E74" w:rsidRDefault="00B133A7" w:rsidP="003E2181">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75</w:t>
            </w:r>
          </w:p>
        </w:tc>
      </w:tr>
      <w:tr w:rsidR="003E2181" w:rsidRPr="00580E74" w:rsidTr="001A055F">
        <w:tc>
          <w:tcPr>
            <w:tcW w:w="3261" w:type="dxa"/>
            <w:shd w:val="clear" w:color="auto" w:fill="auto"/>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p>
        </w:tc>
        <w:tc>
          <w:tcPr>
            <w:tcW w:w="3402" w:type="dxa"/>
            <w:shd w:val="clear" w:color="auto" w:fill="auto"/>
            <w:vAlign w:val="center"/>
          </w:tcPr>
          <w:p w:rsidR="003E2181" w:rsidRPr="00580E74" w:rsidRDefault="003E2181" w:rsidP="003E2181">
            <w:pPr>
              <w:pStyle w:val="NormalWeb"/>
              <w:spacing w:before="0" w:beforeAutospacing="0" w:after="0" w:afterAutospacing="0"/>
              <w:jc w:val="left"/>
              <w:rPr>
                <w:rFonts w:ascii="Calibri" w:hAnsi="Calibri" w:cs="Calibri"/>
                <w:sz w:val="22"/>
                <w:szCs w:val="22"/>
                <w:lang w:val="lv-LV"/>
              </w:rPr>
            </w:pPr>
          </w:p>
        </w:tc>
        <w:tc>
          <w:tcPr>
            <w:tcW w:w="1417" w:type="dxa"/>
            <w:shd w:val="clear" w:color="auto" w:fill="auto"/>
            <w:vAlign w:val="center"/>
          </w:tcPr>
          <w:p w:rsidR="003E2181" w:rsidRPr="00580E74" w:rsidRDefault="003E2181" w:rsidP="003E2181">
            <w:pPr>
              <w:pStyle w:val="NormalWeb"/>
              <w:spacing w:before="0" w:beforeAutospacing="0" w:after="0" w:afterAutospacing="0"/>
              <w:jc w:val="right"/>
              <w:rPr>
                <w:rFonts w:ascii="Calibri" w:hAnsi="Calibri" w:cs="Calibri"/>
                <w:sz w:val="22"/>
                <w:szCs w:val="22"/>
                <w:lang w:val="lv-LV"/>
              </w:rPr>
            </w:pPr>
          </w:p>
        </w:tc>
        <w:tc>
          <w:tcPr>
            <w:tcW w:w="851" w:type="dxa"/>
            <w:shd w:val="clear" w:color="auto" w:fill="auto"/>
            <w:vAlign w:val="center"/>
          </w:tcPr>
          <w:p w:rsidR="003E2181" w:rsidRPr="00580E74" w:rsidRDefault="003E2181" w:rsidP="003E2181">
            <w:pPr>
              <w:pStyle w:val="NormalWeb"/>
              <w:spacing w:before="0" w:beforeAutospacing="0" w:after="0" w:afterAutospacing="0"/>
              <w:jc w:val="center"/>
              <w:rPr>
                <w:rFonts w:ascii="Calibri" w:hAnsi="Calibri" w:cs="Calibri"/>
                <w:sz w:val="22"/>
                <w:szCs w:val="22"/>
                <w:lang w:val="lv-LV"/>
              </w:rPr>
            </w:pPr>
          </w:p>
        </w:tc>
        <w:tc>
          <w:tcPr>
            <w:tcW w:w="992" w:type="dxa"/>
            <w:vAlign w:val="center"/>
          </w:tcPr>
          <w:p w:rsidR="003E2181" w:rsidRPr="00580E74" w:rsidRDefault="003E2181" w:rsidP="003E2181">
            <w:pPr>
              <w:pStyle w:val="NormalWeb"/>
              <w:spacing w:before="0" w:beforeAutospacing="0" w:after="0" w:afterAutospacing="0"/>
              <w:jc w:val="center"/>
              <w:rPr>
                <w:rFonts w:ascii="Calibri" w:hAnsi="Calibri" w:cs="Calibri"/>
                <w:sz w:val="22"/>
                <w:szCs w:val="22"/>
                <w:lang w:val="lv-LV"/>
              </w:rPr>
            </w:pPr>
          </w:p>
        </w:tc>
      </w:tr>
    </w:tbl>
    <w:p w:rsidR="006F00F8" w:rsidRPr="00580E74" w:rsidRDefault="006F00F8" w:rsidP="006F00F8">
      <w:pPr>
        <w:pStyle w:val="BodyText"/>
        <w:tabs>
          <w:tab w:val="num" w:pos="1418"/>
        </w:tabs>
        <w:ind w:firstLine="709"/>
        <w:rPr>
          <w:rFonts w:ascii="Calibri" w:hAnsi="Calibri" w:cs="Calibri"/>
          <w:b/>
          <w:i/>
          <w:sz w:val="22"/>
          <w:szCs w:val="22"/>
        </w:rPr>
      </w:pPr>
    </w:p>
    <w:p w:rsidR="00FC6D1E" w:rsidRPr="00580E74" w:rsidRDefault="00FA262B" w:rsidP="009717B2">
      <w:pPr>
        <w:pStyle w:val="Heading1"/>
        <w:pBdr>
          <w:bottom w:val="single" w:sz="8" w:space="0" w:color="auto"/>
        </w:pBdr>
        <w:rPr>
          <w:rFonts w:ascii="Calibri" w:hAnsi="Calibri" w:cs="Calibri"/>
          <w:b/>
          <w:color w:val="auto"/>
          <w:sz w:val="24"/>
          <w:lang w:val="lv-LV"/>
        </w:rPr>
      </w:pPr>
      <w:bookmarkStart w:id="15" w:name="_Toc517956490"/>
      <w:r>
        <w:rPr>
          <w:rFonts w:ascii="Calibri" w:hAnsi="Calibri" w:cs="Calibri"/>
          <w:b/>
          <w:color w:val="auto"/>
          <w:sz w:val="24"/>
          <w:lang w:val="lv-LV"/>
        </w:rPr>
        <w:t xml:space="preserve">ES </w:t>
      </w:r>
      <w:r w:rsidR="00FC6D1E" w:rsidRPr="00580E74">
        <w:rPr>
          <w:rFonts w:ascii="Calibri" w:hAnsi="Calibri" w:cs="Calibri"/>
          <w:b/>
          <w:color w:val="auto"/>
          <w:sz w:val="24"/>
          <w:lang w:val="lv-LV"/>
        </w:rPr>
        <w:t xml:space="preserve">Ceturtā dzelzceļa </w:t>
      </w:r>
      <w:proofErr w:type="spellStart"/>
      <w:r w:rsidR="00FC6D1E" w:rsidRPr="00580E74">
        <w:rPr>
          <w:rFonts w:ascii="Calibri" w:hAnsi="Calibri" w:cs="Calibri"/>
          <w:b/>
          <w:color w:val="auto"/>
          <w:sz w:val="24"/>
          <w:lang w:val="lv-LV"/>
        </w:rPr>
        <w:t>pakotne</w:t>
      </w:r>
      <w:bookmarkEnd w:id="15"/>
      <w:proofErr w:type="spellEnd"/>
    </w:p>
    <w:p w:rsidR="00B11FFE" w:rsidRPr="00580E74" w:rsidRDefault="00FA262B" w:rsidP="00B11FFE">
      <w:pPr>
        <w:pStyle w:val="BodyText"/>
        <w:tabs>
          <w:tab w:val="num" w:pos="709"/>
        </w:tabs>
        <w:ind w:firstLine="709"/>
        <w:jc w:val="both"/>
        <w:rPr>
          <w:rFonts w:ascii="Calibri" w:hAnsi="Calibri" w:cs="Calibri"/>
          <w:sz w:val="22"/>
          <w:szCs w:val="22"/>
        </w:rPr>
      </w:pPr>
      <w:r>
        <w:rPr>
          <w:rFonts w:ascii="Calibri" w:hAnsi="Calibri" w:cs="Calibri"/>
          <w:sz w:val="22"/>
          <w:szCs w:val="22"/>
        </w:rPr>
        <w:t xml:space="preserve">ES </w:t>
      </w:r>
      <w:r w:rsidR="00B11FFE" w:rsidRPr="00580E74">
        <w:rPr>
          <w:rFonts w:ascii="Calibri" w:hAnsi="Calibri" w:cs="Calibri"/>
          <w:sz w:val="22"/>
          <w:szCs w:val="22"/>
        </w:rPr>
        <w:t xml:space="preserve">Ceturtā dzelzceļa </w:t>
      </w:r>
      <w:proofErr w:type="spellStart"/>
      <w:r w:rsidR="00B11FFE" w:rsidRPr="00580E74">
        <w:rPr>
          <w:rFonts w:ascii="Calibri" w:hAnsi="Calibri" w:cs="Calibri"/>
          <w:sz w:val="22"/>
          <w:szCs w:val="22"/>
        </w:rPr>
        <w:t>pakotne</w:t>
      </w:r>
      <w:proofErr w:type="spellEnd"/>
      <w:r w:rsidR="00B11FFE" w:rsidRPr="00580E74">
        <w:rPr>
          <w:rFonts w:ascii="Calibri" w:hAnsi="Calibri" w:cs="Calibri"/>
          <w:sz w:val="22"/>
          <w:szCs w:val="22"/>
        </w:rPr>
        <w:t xml:space="preserve"> ir </w:t>
      </w:r>
      <w:r>
        <w:rPr>
          <w:rFonts w:ascii="Calibri" w:hAnsi="Calibri" w:cs="Calibri"/>
          <w:sz w:val="22"/>
          <w:szCs w:val="22"/>
        </w:rPr>
        <w:t xml:space="preserve">Eiropas Savienības direktīvu un regulu </w:t>
      </w:r>
      <w:r w:rsidR="00B11FFE" w:rsidRPr="00580E74">
        <w:rPr>
          <w:rFonts w:ascii="Calibri" w:hAnsi="Calibri" w:cs="Calibri"/>
          <w:sz w:val="22"/>
          <w:szCs w:val="22"/>
        </w:rPr>
        <w:t>kopums</w:t>
      </w:r>
      <w:r>
        <w:rPr>
          <w:rFonts w:ascii="Calibri" w:hAnsi="Calibri" w:cs="Calibri"/>
          <w:sz w:val="22"/>
          <w:szCs w:val="22"/>
        </w:rPr>
        <w:t>, ar ko Eiropas Savienībā pl</w:t>
      </w:r>
      <w:r w:rsidR="00B11FFE" w:rsidRPr="00580E74">
        <w:rPr>
          <w:rFonts w:ascii="Calibri" w:hAnsi="Calibri" w:cs="Calibri"/>
          <w:sz w:val="22"/>
          <w:szCs w:val="22"/>
        </w:rPr>
        <w:t>ānot</w:t>
      </w:r>
      <w:r>
        <w:rPr>
          <w:rFonts w:ascii="Calibri" w:hAnsi="Calibri" w:cs="Calibri"/>
          <w:sz w:val="22"/>
          <w:szCs w:val="22"/>
        </w:rPr>
        <w:t>s ieviest vienotu drošības sertifikātu pārvadātājiem,</w:t>
      </w:r>
      <w:r w:rsidR="00FF7C6D">
        <w:rPr>
          <w:rFonts w:ascii="Calibri" w:hAnsi="Calibri" w:cs="Calibri"/>
          <w:sz w:val="22"/>
          <w:szCs w:val="22"/>
        </w:rPr>
        <w:t xml:space="preserve"> atvieglot</w:t>
      </w:r>
      <w:r>
        <w:rPr>
          <w:rFonts w:ascii="Calibri" w:hAnsi="Calibri" w:cs="Calibri"/>
          <w:sz w:val="22"/>
          <w:szCs w:val="22"/>
        </w:rPr>
        <w:t xml:space="preserve"> </w:t>
      </w:r>
      <w:proofErr w:type="spellStart"/>
      <w:r>
        <w:rPr>
          <w:rFonts w:ascii="Calibri" w:hAnsi="Calibri" w:cs="Calibri"/>
          <w:sz w:val="22"/>
          <w:szCs w:val="22"/>
        </w:rPr>
        <w:t>ritekļu</w:t>
      </w:r>
      <w:proofErr w:type="spellEnd"/>
      <w:r>
        <w:rPr>
          <w:rFonts w:ascii="Calibri" w:hAnsi="Calibri" w:cs="Calibri"/>
          <w:sz w:val="22"/>
          <w:szCs w:val="22"/>
        </w:rPr>
        <w:t xml:space="preserve"> pieņemšanu</w:t>
      </w:r>
      <w:r w:rsidR="00B11FFE" w:rsidRPr="00580E74">
        <w:rPr>
          <w:rFonts w:ascii="Calibri" w:hAnsi="Calibri" w:cs="Calibri"/>
          <w:sz w:val="22"/>
          <w:szCs w:val="22"/>
        </w:rPr>
        <w:t xml:space="preserve"> </w:t>
      </w:r>
      <w:r>
        <w:rPr>
          <w:rFonts w:ascii="Calibri" w:hAnsi="Calibri" w:cs="Calibri"/>
          <w:sz w:val="22"/>
          <w:szCs w:val="22"/>
        </w:rPr>
        <w:t>ekspluatācijā, palielin</w:t>
      </w:r>
      <w:r w:rsidR="00FF7C6D">
        <w:rPr>
          <w:rFonts w:ascii="Calibri" w:hAnsi="Calibri" w:cs="Calibri"/>
          <w:sz w:val="22"/>
          <w:szCs w:val="22"/>
        </w:rPr>
        <w:t>āt</w:t>
      </w:r>
      <w:r>
        <w:rPr>
          <w:rFonts w:ascii="Calibri" w:hAnsi="Calibri" w:cs="Calibri"/>
          <w:sz w:val="22"/>
          <w:szCs w:val="22"/>
        </w:rPr>
        <w:t xml:space="preserve"> dzelzceļa komersantu atbildību par drošības procesu ievērošanu un pastiprināt to darbības uzraudzību</w:t>
      </w:r>
      <w:r w:rsidR="00B11FFE" w:rsidRPr="00580E74">
        <w:rPr>
          <w:rFonts w:ascii="Calibri" w:hAnsi="Calibri" w:cs="Calibri"/>
          <w:sz w:val="22"/>
          <w:szCs w:val="22"/>
        </w:rPr>
        <w:t xml:space="preserve">. Ceturtās dzelzceļa </w:t>
      </w:r>
      <w:proofErr w:type="spellStart"/>
      <w:r w:rsidR="00B11FFE" w:rsidRPr="00580E74">
        <w:rPr>
          <w:rFonts w:ascii="Calibri" w:hAnsi="Calibri" w:cs="Calibri"/>
          <w:sz w:val="22"/>
          <w:szCs w:val="22"/>
        </w:rPr>
        <w:t>pakotnes</w:t>
      </w:r>
      <w:proofErr w:type="spellEnd"/>
      <w:r w:rsidR="00B11FFE" w:rsidRPr="00580E74">
        <w:rPr>
          <w:rFonts w:ascii="Calibri" w:hAnsi="Calibri" w:cs="Calibri"/>
          <w:sz w:val="22"/>
          <w:szCs w:val="22"/>
        </w:rPr>
        <w:t xml:space="preserve"> mērķis ir novērst šķēršļus vienotas Eiropas dzelzceļa telpas izveidei. Izdotie ES tiesību akti reformē dzelzceļa nozari. Ar tiem tiek īstenotas strukturālas un tehniskas re</w:t>
      </w:r>
      <w:r w:rsidR="00FF7C6D">
        <w:rPr>
          <w:rFonts w:ascii="Calibri" w:hAnsi="Calibri" w:cs="Calibri"/>
          <w:sz w:val="22"/>
          <w:szCs w:val="22"/>
        </w:rPr>
        <w:t>formas, panākot augstāku drošības līmeni</w:t>
      </w:r>
      <w:r w:rsidR="00B11FFE" w:rsidRPr="00580E74">
        <w:rPr>
          <w:rFonts w:ascii="Calibri" w:hAnsi="Calibri" w:cs="Calibri"/>
          <w:sz w:val="22"/>
          <w:szCs w:val="22"/>
        </w:rPr>
        <w:t xml:space="preserve">, savstarpējo </w:t>
      </w:r>
      <w:proofErr w:type="spellStart"/>
      <w:r w:rsidR="00B11FFE" w:rsidRPr="00580E74">
        <w:rPr>
          <w:rFonts w:ascii="Calibri" w:hAnsi="Calibri" w:cs="Calibri"/>
          <w:sz w:val="22"/>
          <w:szCs w:val="22"/>
        </w:rPr>
        <w:t>izmantojamību</w:t>
      </w:r>
      <w:proofErr w:type="spellEnd"/>
      <w:r w:rsidR="00B11FFE" w:rsidRPr="00580E74">
        <w:rPr>
          <w:rFonts w:ascii="Calibri" w:hAnsi="Calibri" w:cs="Calibri"/>
          <w:sz w:val="22"/>
          <w:szCs w:val="22"/>
        </w:rPr>
        <w:t xml:space="preserve"> un uzticamību Eiropas dzelzceļu tīklā. Izmaiņas ir vērstas uz to, lai samazinātu dzelzceļa uzņēmumu administratīvās izmaksas un ļautu jauniem pārvadātājiem vieglāk iesaistīties tirgū.</w:t>
      </w:r>
    </w:p>
    <w:p w:rsidR="00B11FFE" w:rsidRDefault="00B11FFE" w:rsidP="00B11FFE">
      <w:pPr>
        <w:pStyle w:val="BodyText"/>
        <w:tabs>
          <w:tab w:val="num" w:pos="709"/>
        </w:tabs>
        <w:ind w:firstLine="709"/>
        <w:jc w:val="both"/>
        <w:rPr>
          <w:rFonts w:ascii="Calibri" w:hAnsi="Calibri" w:cs="Calibri"/>
          <w:sz w:val="22"/>
          <w:szCs w:val="22"/>
        </w:rPr>
      </w:pPr>
      <w:r w:rsidRPr="00580E74">
        <w:rPr>
          <w:rFonts w:ascii="Calibri" w:hAnsi="Calibri" w:cs="Calibri"/>
          <w:sz w:val="22"/>
          <w:szCs w:val="22"/>
        </w:rPr>
        <w:tab/>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šī brīža uzdevums ir piedalīties</w:t>
      </w:r>
      <w:r w:rsidR="00FF7C6D">
        <w:rPr>
          <w:rFonts w:ascii="Calibri" w:hAnsi="Calibri" w:cs="Calibri"/>
          <w:sz w:val="22"/>
          <w:szCs w:val="22"/>
        </w:rPr>
        <w:t xml:space="preserve"> ES tiesību aktu pārņemšanas normatīvo dokumentu projektu izstrād</w:t>
      </w:r>
      <w:r w:rsidR="003D1CE2">
        <w:rPr>
          <w:rFonts w:ascii="Calibri" w:hAnsi="Calibri" w:cs="Calibri"/>
          <w:sz w:val="22"/>
          <w:szCs w:val="22"/>
        </w:rPr>
        <w:t>ē</w:t>
      </w:r>
      <w:r w:rsidRPr="00580E74">
        <w:rPr>
          <w:rFonts w:ascii="Calibri" w:hAnsi="Calibri" w:cs="Calibri"/>
          <w:sz w:val="22"/>
          <w:szCs w:val="22"/>
        </w:rPr>
        <w:t>, identificēt riskus un problēmas saistībā ar 1520mm dzelzceļa tīkla specifiku, kā arī aktīvi darboties pie jaunu tiesību aktu projektu izstrādes</w:t>
      </w:r>
      <w:r w:rsidR="00FF7C6D">
        <w:rPr>
          <w:rFonts w:ascii="Calibri" w:hAnsi="Calibri" w:cs="Calibri"/>
          <w:sz w:val="22"/>
          <w:szCs w:val="22"/>
        </w:rPr>
        <w:t xml:space="preserve"> Eiropas dzelzceļa aģentūrā un Eiropas Komisijā</w:t>
      </w:r>
      <w:r w:rsidRPr="00580E74">
        <w:rPr>
          <w:rFonts w:ascii="Calibri" w:hAnsi="Calibri" w:cs="Calibri"/>
          <w:sz w:val="22"/>
          <w:szCs w:val="22"/>
        </w:rPr>
        <w:t>.</w:t>
      </w:r>
    </w:p>
    <w:p w:rsidR="00FF7C6D" w:rsidRPr="00580E74" w:rsidRDefault="00FF7C6D" w:rsidP="00B11FFE">
      <w:pPr>
        <w:pStyle w:val="BodyText"/>
        <w:tabs>
          <w:tab w:val="num" w:pos="709"/>
        </w:tabs>
        <w:ind w:firstLine="709"/>
        <w:jc w:val="both"/>
        <w:rPr>
          <w:rFonts w:ascii="Calibri" w:hAnsi="Calibri" w:cs="Calibri"/>
          <w:sz w:val="22"/>
          <w:szCs w:val="22"/>
        </w:rPr>
      </w:pPr>
    </w:p>
    <w:p w:rsidR="00593B65" w:rsidRDefault="00593B65" w:rsidP="00593B65">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4.tabula</w:t>
      </w:r>
      <w:r w:rsidR="00FF7C6D">
        <w:rPr>
          <w:rFonts w:ascii="Calibri" w:hAnsi="Calibri" w:cs="Calibri"/>
          <w:b/>
          <w:color w:val="auto"/>
          <w:szCs w:val="22"/>
          <w:lang w:val="lv-LV"/>
        </w:rPr>
        <w:t>.</w:t>
      </w:r>
      <w:r w:rsidRPr="00580E74">
        <w:rPr>
          <w:rFonts w:ascii="Calibri" w:hAnsi="Calibri" w:cs="Calibri"/>
          <w:b/>
          <w:color w:val="auto"/>
          <w:szCs w:val="22"/>
          <w:lang w:val="lv-LV"/>
        </w:rPr>
        <w:t xml:space="preserve"> Rezultatīvo radītāju novērtējums</w:t>
      </w:r>
    </w:p>
    <w:p w:rsidR="00FF7C6D" w:rsidRPr="00580E74" w:rsidRDefault="00FF7C6D" w:rsidP="00593B65">
      <w:pPr>
        <w:spacing w:after="0" w:line="240" w:lineRule="auto"/>
        <w:ind w:firstLine="720"/>
        <w:jc w:val="right"/>
        <w:rPr>
          <w:rFonts w:ascii="Calibri" w:hAnsi="Calibri" w:cs="Calibri"/>
          <w:b/>
          <w:color w:val="auto"/>
          <w:szCs w:val="22"/>
          <w:lang w:val="lv-LV"/>
        </w:rPr>
      </w:pPr>
    </w:p>
    <w:tbl>
      <w:tblPr>
        <w:tblW w:w="10065"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544"/>
        <w:gridCol w:w="2693"/>
        <w:gridCol w:w="1843"/>
        <w:gridCol w:w="1985"/>
      </w:tblGrid>
      <w:tr w:rsidR="009717B2" w:rsidRPr="00580E74" w:rsidTr="009A7809">
        <w:tc>
          <w:tcPr>
            <w:tcW w:w="3544" w:type="dxa"/>
            <w:shd w:val="clear" w:color="auto" w:fill="auto"/>
            <w:vAlign w:val="center"/>
          </w:tcPr>
          <w:p w:rsidR="009717B2" w:rsidRPr="00580E74" w:rsidRDefault="009717B2" w:rsidP="006F00F8">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sz w:val="22"/>
                <w:szCs w:val="22"/>
                <w:lang w:val="lv-LV"/>
              </w:rPr>
              <w:tab/>
              <w:t xml:space="preserve"> </w:t>
            </w:r>
            <w:r w:rsidRPr="00580E74">
              <w:rPr>
                <w:rFonts w:ascii="Calibri" w:hAnsi="Calibri" w:cs="Calibri"/>
                <w:b/>
                <w:sz w:val="22"/>
                <w:szCs w:val="22"/>
                <w:lang w:val="lv-LV"/>
              </w:rPr>
              <w:t>Darbības rezultāts</w:t>
            </w:r>
          </w:p>
        </w:tc>
        <w:tc>
          <w:tcPr>
            <w:tcW w:w="2693" w:type="dxa"/>
            <w:shd w:val="clear" w:color="auto" w:fill="auto"/>
            <w:vAlign w:val="center"/>
          </w:tcPr>
          <w:p w:rsidR="009717B2" w:rsidRPr="00580E74" w:rsidRDefault="009717B2" w:rsidP="006F00F8">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Rezultatīvais rādītājs</w:t>
            </w:r>
          </w:p>
        </w:tc>
        <w:tc>
          <w:tcPr>
            <w:tcW w:w="1843" w:type="dxa"/>
            <w:shd w:val="clear" w:color="auto" w:fill="auto"/>
          </w:tcPr>
          <w:p w:rsidR="009717B2" w:rsidRPr="00580E74" w:rsidRDefault="009717B2" w:rsidP="00D829AB">
            <w:pPr>
              <w:pStyle w:val="NormalWeb"/>
              <w:spacing w:before="0" w:beforeAutospacing="0" w:after="0" w:afterAutospacing="0"/>
              <w:ind w:left="493" w:hanging="493"/>
              <w:jc w:val="center"/>
              <w:rPr>
                <w:rFonts w:ascii="Calibri" w:hAnsi="Calibri" w:cs="Calibri"/>
                <w:b/>
                <w:sz w:val="22"/>
                <w:szCs w:val="22"/>
                <w:lang w:val="lv-LV"/>
              </w:rPr>
            </w:pPr>
            <w:r w:rsidRPr="00580E74">
              <w:rPr>
                <w:rFonts w:ascii="Calibri" w:hAnsi="Calibri" w:cs="Calibri"/>
                <w:b/>
                <w:sz w:val="22"/>
                <w:szCs w:val="22"/>
                <w:lang w:val="lv-LV"/>
              </w:rPr>
              <w:t>2017</w:t>
            </w:r>
          </w:p>
        </w:tc>
        <w:tc>
          <w:tcPr>
            <w:tcW w:w="1985" w:type="dxa"/>
          </w:tcPr>
          <w:p w:rsidR="009717B2" w:rsidRPr="00580E74" w:rsidRDefault="009717B2" w:rsidP="00D829AB">
            <w:pPr>
              <w:pStyle w:val="NormalWeb"/>
              <w:spacing w:before="0" w:beforeAutospacing="0" w:after="0" w:afterAutospacing="0"/>
              <w:ind w:left="493" w:hanging="493"/>
              <w:jc w:val="center"/>
              <w:rPr>
                <w:rFonts w:ascii="Calibri" w:hAnsi="Calibri" w:cs="Calibri"/>
                <w:b/>
                <w:sz w:val="22"/>
                <w:szCs w:val="22"/>
                <w:lang w:val="lv-LV"/>
              </w:rPr>
            </w:pPr>
            <w:r w:rsidRPr="00580E74">
              <w:rPr>
                <w:rFonts w:ascii="Calibri" w:hAnsi="Calibri" w:cs="Calibri"/>
                <w:b/>
                <w:sz w:val="22"/>
                <w:szCs w:val="22"/>
                <w:lang w:val="lv-LV"/>
              </w:rPr>
              <w:t>2018</w:t>
            </w:r>
          </w:p>
        </w:tc>
      </w:tr>
      <w:tr w:rsidR="009717B2" w:rsidRPr="00580E74" w:rsidTr="009A7809">
        <w:tc>
          <w:tcPr>
            <w:tcW w:w="3544" w:type="dxa"/>
            <w:shd w:val="clear" w:color="auto" w:fill="auto"/>
            <w:vAlign w:val="center"/>
          </w:tcPr>
          <w:p w:rsidR="009717B2" w:rsidRPr="00580E74" w:rsidRDefault="009717B2" w:rsidP="00FF7C6D">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 xml:space="preserve">Analizēta un izvērtēta SITS un nacionālo noteikumu atbilstība </w:t>
            </w:r>
          </w:p>
        </w:tc>
        <w:tc>
          <w:tcPr>
            <w:tcW w:w="269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Izpēšu skaits gadā</w:t>
            </w:r>
          </w:p>
        </w:tc>
        <w:tc>
          <w:tcPr>
            <w:tcW w:w="184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2 SITS izpētes</w:t>
            </w:r>
          </w:p>
        </w:tc>
        <w:tc>
          <w:tcPr>
            <w:tcW w:w="1985" w:type="dxa"/>
            <w:vAlign w:val="center"/>
          </w:tcPr>
          <w:p w:rsidR="009717B2" w:rsidRPr="00580E74" w:rsidRDefault="000C2AC5"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1 SITS izpēte</w:t>
            </w:r>
          </w:p>
        </w:tc>
      </w:tr>
      <w:tr w:rsidR="009717B2" w:rsidRPr="00580E74" w:rsidTr="009A7809">
        <w:tc>
          <w:tcPr>
            <w:tcW w:w="3544"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proofErr w:type="spellStart"/>
            <w:r w:rsidRPr="00580E74">
              <w:rPr>
                <w:rFonts w:ascii="Calibri" w:hAnsi="Calibri" w:cs="Calibri"/>
                <w:sz w:val="22"/>
                <w:szCs w:val="22"/>
              </w:rPr>
              <w:t>Ceturtās</w:t>
            </w:r>
            <w:proofErr w:type="spellEnd"/>
            <w:r w:rsidRPr="00580E74">
              <w:rPr>
                <w:rFonts w:ascii="Calibri" w:hAnsi="Calibri" w:cs="Calibri"/>
                <w:sz w:val="22"/>
                <w:szCs w:val="22"/>
              </w:rPr>
              <w:t xml:space="preserve"> dzelzceļa </w:t>
            </w:r>
            <w:proofErr w:type="spellStart"/>
            <w:r w:rsidRPr="00580E74">
              <w:rPr>
                <w:rFonts w:ascii="Calibri" w:hAnsi="Calibri" w:cs="Calibri"/>
                <w:sz w:val="22"/>
                <w:szCs w:val="22"/>
              </w:rPr>
              <w:t>pakotnes</w:t>
            </w:r>
            <w:proofErr w:type="spellEnd"/>
            <w:r w:rsidRPr="00580E74">
              <w:rPr>
                <w:rFonts w:ascii="Calibri" w:hAnsi="Calibri" w:cs="Calibri"/>
                <w:sz w:val="22"/>
                <w:lang w:val="lv-LV"/>
              </w:rPr>
              <w:t xml:space="preserve"> transponēšana </w:t>
            </w:r>
          </w:p>
        </w:tc>
        <w:tc>
          <w:tcPr>
            <w:tcW w:w="269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Ieviestas ES tiesību aktu prasības</w:t>
            </w:r>
          </w:p>
        </w:tc>
        <w:tc>
          <w:tcPr>
            <w:tcW w:w="184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Darbs pie pārņemšanas</w:t>
            </w:r>
          </w:p>
        </w:tc>
        <w:tc>
          <w:tcPr>
            <w:tcW w:w="1985" w:type="dxa"/>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Projekts “Grozījumi Dzelzceļa likumā” nosūtīts Satiksmes ministrijai</w:t>
            </w:r>
          </w:p>
        </w:tc>
      </w:tr>
      <w:tr w:rsidR="009717B2" w:rsidRPr="00580E74" w:rsidTr="009A7809">
        <w:tc>
          <w:tcPr>
            <w:tcW w:w="3544" w:type="dxa"/>
            <w:shd w:val="clear" w:color="auto" w:fill="auto"/>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ES tiesību aktu projektu izstrāde</w:t>
            </w:r>
          </w:p>
        </w:tc>
        <w:tc>
          <w:tcPr>
            <w:tcW w:w="269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Dalība ES institūciju darba grupās (sanāksmju skaits)</w:t>
            </w:r>
          </w:p>
        </w:tc>
        <w:tc>
          <w:tcPr>
            <w:tcW w:w="1843" w:type="dxa"/>
            <w:shd w:val="clear" w:color="auto" w:fill="auto"/>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Dalība 42 darba grupās</w:t>
            </w:r>
          </w:p>
        </w:tc>
        <w:tc>
          <w:tcPr>
            <w:tcW w:w="1985" w:type="dxa"/>
            <w:vAlign w:val="center"/>
          </w:tcPr>
          <w:p w:rsidR="009717B2" w:rsidRPr="00580E74" w:rsidRDefault="009717B2" w:rsidP="009717B2">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Dalība 35 darba grupās</w:t>
            </w:r>
          </w:p>
        </w:tc>
      </w:tr>
    </w:tbl>
    <w:p w:rsidR="00D70DB9" w:rsidRPr="00580E74" w:rsidRDefault="00D70DB9" w:rsidP="00D70DB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54907" w:rsidRPr="00C52361" w:rsidTr="00CC3511">
        <w:tc>
          <w:tcPr>
            <w:tcW w:w="576" w:type="dxa"/>
            <w:shd w:val="clear" w:color="auto" w:fill="D9D9D9" w:themeFill="background1" w:themeFillShade="D9"/>
          </w:tcPr>
          <w:p w:rsidR="00B54907" w:rsidRPr="00580E74" w:rsidRDefault="00B54907" w:rsidP="00CC3511">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5A7ABC97" wp14:editId="31A1C559">
                      <wp:extent cx="228600" cy="228600"/>
                      <wp:effectExtent l="0" t="0" r="0" b="0"/>
                      <wp:docPr id="1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9" name="Freeform 7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216D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GpMoni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7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T4MQA&#10;AADbAAAADwAAAGRycy9kb3ducmV2LnhtbESPQWvCQBSE7wX/w/KE3upGW7SmriKFQk6FGovX1+xL&#10;Nph9G3bXmPbXdwsFj8PMfMNsdqPtxEA+tI4VzGcZCOLK6ZYbBcfy7eEZRIjIGjvHpOCbAuy2k7sN&#10;5tpd+YOGQ2xEgnDIUYGJsc+lDJUhi2HmeuLk1c5bjEn6RmqP1wS3nVxk2VJabDktGOzp1VB1Plys&#10;gtPPZzlcfGnea18UT+uv09LXj0rdT8f9C4hIY7yF/9uFVrBaw9+X9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0+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B54907" w:rsidRPr="00580E74" w:rsidRDefault="00B54907" w:rsidP="003D1CE2">
            <w:pPr>
              <w:jc w:val="both"/>
              <w:rPr>
                <w:rFonts w:ascii="Calibri" w:hAnsi="Calibri" w:cs="Calibri"/>
                <w:iCs/>
                <w:color w:val="auto"/>
                <w:sz w:val="22"/>
                <w:szCs w:val="22"/>
                <w:lang w:val="lv-LV"/>
              </w:rPr>
            </w:pPr>
            <w:r w:rsidRPr="00580E74">
              <w:rPr>
                <w:rFonts w:ascii="Calibri" w:hAnsi="Calibri" w:cs="Calibri"/>
                <w:color w:val="auto"/>
                <w:sz w:val="22"/>
                <w:szCs w:val="22"/>
                <w:lang w:val="lv-LV"/>
              </w:rPr>
              <w:t xml:space="preserve">2018.gadā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sagatavoja priekšlikumus “Grozījumi Dzelzceļa likumā, lai pārņemtu </w:t>
            </w:r>
            <w:r w:rsidR="003D1CE2">
              <w:rPr>
                <w:rFonts w:ascii="Calibri" w:hAnsi="Calibri" w:cs="Calibri"/>
                <w:color w:val="auto"/>
                <w:sz w:val="22"/>
                <w:szCs w:val="22"/>
                <w:lang w:val="lv-LV"/>
              </w:rPr>
              <w:t>ES</w:t>
            </w:r>
            <w:r w:rsidRPr="00580E74">
              <w:rPr>
                <w:rFonts w:ascii="Calibri" w:hAnsi="Calibri" w:cs="Calibri"/>
                <w:color w:val="auto"/>
                <w:sz w:val="22"/>
                <w:szCs w:val="22"/>
                <w:lang w:val="lv-LV"/>
              </w:rPr>
              <w:t xml:space="preserve"> Ceturtās dzelzceļa </w:t>
            </w:r>
            <w:proofErr w:type="spellStart"/>
            <w:r w:rsidRPr="00580E74">
              <w:rPr>
                <w:rFonts w:ascii="Calibri" w:hAnsi="Calibri" w:cs="Calibri"/>
                <w:color w:val="auto"/>
                <w:sz w:val="22"/>
                <w:szCs w:val="22"/>
                <w:lang w:val="lv-LV"/>
              </w:rPr>
              <w:t>pakotnes</w:t>
            </w:r>
            <w:proofErr w:type="spellEnd"/>
            <w:r w:rsidRPr="00580E74">
              <w:rPr>
                <w:rFonts w:ascii="Calibri" w:hAnsi="Calibri" w:cs="Calibri"/>
                <w:color w:val="auto"/>
                <w:sz w:val="22"/>
                <w:szCs w:val="22"/>
                <w:lang w:val="lv-LV"/>
              </w:rPr>
              <w:t xml:space="preserve"> tehniskajā pīlārā iekļautos tiesību aktus, kas skar drošības un savstarpējās </w:t>
            </w:r>
            <w:proofErr w:type="spellStart"/>
            <w:r w:rsidRPr="00580E74">
              <w:rPr>
                <w:rFonts w:ascii="Calibri" w:hAnsi="Calibri" w:cs="Calibri"/>
                <w:color w:val="auto"/>
                <w:sz w:val="22"/>
                <w:szCs w:val="22"/>
                <w:lang w:val="lv-LV"/>
              </w:rPr>
              <w:t>izman</w:t>
            </w:r>
            <w:r w:rsidR="007B30DC">
              <w:rPr>
                <w:rFonts w:ascii="Calibri" w:hAnsi="Calibri" w:cs="Calibri"/>
                <w:color w:val="auto"/>
                <w:sz w:val="22"/>
                <w:szCs w:val="22"/>
                <w:lang w:val="lv-LV"/>
              </w:rPr>
              <w:t>tojamības</w:t>
            </w:r>
            <w:proofErr w:type="spellEnd"/>
            <w:r w:rsidR="007B30DC">
              <w:rPr>
                <w:rFonts w:ascii="Calibri" w:hAnsi="Calibri" w:cs="Calibri"/>
                <w:color w:val="auto"/>
                <w:sz w:val="22"/>
                <w:szCs w:val="22"/>
                <w:lang w:val="lv-LV"/>
              </w:rPr>
              <w:t xml:space="preserve"> jautājumus, kā arī </w:t>
            </w:r>
            <w:proofErr w:type="spellStart"/>
            <w:r w:rsidR="007B30DC">
              <w:rPr>
                <w:rFonts w:ascii="Calibri" w:hAnsi="Calibri" w:cs="Calibri"/>
                <w:color w:val="auto"/>
                <w:sz w:val="22"/>
                <w:szCs w:val="22"/>
                <w:lang w:val="lv-LV"/>
              </w:rPr>
              <w:t>VDz</w:t>
            </w:r>
            <w:r w:rsidRPr="00580E74">
              <w:rPr>
                <w:rFonts w:ascii="Calibri" w:hAnsi="Calibri" w:cs="Calibri"/>
                <w:color w:val="auto"/>
                <w:sz w:val="22"/>
                <w:szCs w:val="22"/>
                <w:lang w:val="lv-LV"/>
              </w:rPr>
              <w:t>T</w:t>
            </w:r>
            <w:r w:rsidR="007B30DC">
              <w:rPr>
                <w:rFonts w:ascii="Calibri" w:hAnsi="Calibri" w:cs="Calibri"/>
                <w:color w:val="auto"/>
                <w:sz w:val="22"/>
                <w:szCs w:val="22"/>
                <w:lang w:val="lv-LV"/>
              </w:rPr>
              <w:t>I</w:t>
            </w:r>
            <w:proofErr w:type="spellEnd"/>
            <w:r w:rsidRPr="00580E74">
              <w:rPr>
                <w:rFonts w:ascii="Calibri" w:hAnsi="Calibri" w:cs="Calibri"/>
                <w:color w:val="auto"/>
                <w:sz w:val="22"/>
                <w:szCs w:val="22"/>
                <w:lang w:val="lv-LV"/>
              </w:rPr>
              <w:t xml:space="preserve"> darb</w:t>
            </w:r>
            <w:r w:rsidR="00C73DAE" w:rsidRPr="00580E74">
              <w:rPr>
                <w:rFonts w:ascii="Calibri" w:hAnsi="Calibri" w:cs="Calibri"/>
                <w:color w:val="auto"/>
                <w:sz w:val="22"/>
                <w:szCs w:val="22"/>
                <w:lang w:val="lv-LV"/>
              </w:rPr>
              <w:t xml:space="preserve">ību. </w:t>
            </w:r>
          </w:p>
        </w:tc>
      </w:tr>
    </w:tbl>
    <w:p w:rsidR="00B54907" w:rsidRPr="00580E74" w:rsidRDefault="00B54907" w:rsidP="00D70DB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p>
    <w:p w:rsidR="00D70DB9" w:rsidRPr="00580E74" w:rsidRDefault="003D1CE2" w:rsidP="00D70DB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r>
        <w:rPr>
          <w:rFonts w:ascii="Calibri" w:hAnsi="Calibri" w:cs="Calibri"/>
          <w:sz w:val="22"/>
          <w:szCs w:val="22"/>
        </w:rPr>
        <w:t>Lai</w:t>
      </w:r>
      <w:r w:rsidR="006F00F8" w:rsidRPr="00580E74">
        <w:rPr>
          <w:rFonts w:ascii="Calibri" w:hAnsi="Calibri" w:cs="Calibri"/>
          <w:sz w:val="22"/>
          <w:szCs w:val="22"/>
        </w:rPr>
        <w:t xml:space="preserve"> </w:t>
      </w:r>
      <w:r>
        <w:rPr>
          <w:rFonts w:ascii="Calibri" w:hAnsi="Calibri" w:cs="Calibri"/>
          <w:sz w:val="22"/>
          <w:szCs w:val="22"/>
        </w:rPr>
        <w:t xml:space="preserve">1520mm sliežu ceļa platuma </w:t>
      </w:r>
      <w:r w:rsidR="006F00F8" w:rsidRPr="00580E74">
        <w:rPr>
          <w:rFonts w:ascii="Calibri" w:hAnsi="Calibri" w:cs="Calibri"/>
          <w:sz w:val="22"/>
          <w:szCs w:val="22"/>
        </w:rPr>
        <w:t xml:space="preserve">tīkla specifika </w:t>
      </w:r>
      <w:r>
        <w:rPr>
          <w:rFonts w:ascii="Calibri" w:hAnsi="Calibri" w:cs="Calibri"/>
          <w:sz w:val="22"/>
          <w:szCs w:val="22"/>
        </w:rPr>
        <w:t xml:space="preserve">tiktu ņemta vērā ES tiesību aktos, </w:t>
      </w:r>
      <w:r w:rsidR="006F00F8" w:rsidRPr="00580E74">
        <w:rPr>
          <w:rFonts w:ascii="Calibri" w:hAnsi="Calibri" w:cs="Calibri"/>
          <w:sz w:val="22"/>
          <w:szCs w:val="22"/>
        </w:rPr>
        <w:t xml:space="preserve">netiktu samazināta drošība un savstarpējā savietojamība, ir nepieciešama aktīva dalība ES, dzelzceļa starptautisko organizāciju un ERA </w:t>
      </w:r>
      <w:r w:rsidR="000C2AC5" w:rsidRPr="00580E74">
        <w:rPr>
          <w:rFonts w:ascii="Calibri" w:hAnsi="Calibri" w:cs="Calibri"/>
          <w:sz w:val="22"/>
          <w:szCs w:val="22"/>
        </w:rPr>
        <w:t xml:space="preserve">darba </w:t>
      </w:r>
      <w:r w:rsidR="006F00F8" w:rsidRPr="00580E74">
        <w:rPr>
          <w:rFonts w:ascii="Calibri" w:hAnsi="Calibri" w:cs="Calibri"/>
          <w:sz w:val="22"/>
          <w:szCs w:val="22"/>
        </w:rPr>
        <w:t>grupu darbā sākot ar tiesību aktu projektu izstrādi līdz to pilnīgai apstiprināšanai ES institūcijās</w:t>
      </w:r>
      <w:r w:rsidR="00A43229" w:rsidRPr="00580E74">
        <w:rPr>
          <w:rFonts w:ascii="Calibri" w:hAnsi="Calibri" w:cs="Calibri"/>
          <w:sz w:val="22"/>
          <w:szCs w:val="22"/>
        </w:rPr>
        <w:t>.</w:t>
      </w:r>
      <w:r w:rsidR="00D70DB9" w:rsidRPr="00580E74">
        <w:rPr>
          <w:rFonts w:ascii="Calibri" w:hAnsi="Calibri" w:cs="Calibri"/>
          <w:sz w:val="22"/>
          <w:szCs w:val="22"/>
        </w:rPr>
        <w:t xml:space="preserve"> </w:t>
      </w:r>
      <w:proofErr w:type="spellStart"/>
      <w:r w:rsidR="00D70DB9" w:rsidRPr="00580E74">
        <w:rPr>
          <w:rFonts w:ascii="Calibri" w:hAnsi="Calibri" w:cs="Calibri"/>
          <w:sz w:val="22"/>
          <w:szCs w:val="22"/>
        </w:rPr>
        <w:t>VDzTI</w:t>
      </w:r>
      <w:proofErr w:type="spellEnd"/>
      <w:r w:rsidR="00D70DB9" w:rsidRPr="00580E74">
        <w:rPr>
          <w:rFonts w:ascii="Calibri" w:hAnsi="Calibri" w:cs="Calibri"/>
          <w:sz w:val="22"/>
          <w:szCs w:val="22"/>
        </w:rPr>
        <w:t xml:space="preserve"> dalība darba grupās 201</w:t>
      </w:r>
      <w:r w:rsidR="000C2AC5" w:rsidRPr="00580E74">
        <w:rPr>
          <w:rFonts w:ascii="Calibri" w:hAnsi="Calibri" w:cs="Calibri"/>
          <w:sz w:val="22"/>
          <w:szCs w:val="22"/>
        </w:rPr>
        <w:t>8</w:t>
      </w:r>
      <w:r w:rsidR="00D70DB9" w:rsidRPr="00580E74">
        <w:rPr>
          <w:rFonts w:ascii="Calibri" w:hAnsi="Calibri" w:cs="Calibri"/>
          <w:sz w:val="22"/>
          <w:szCs w:val="22"/>
        </w:rPr>
        <w:t>.gadā:</w:t>
      </w:r>
    </w:p>
    <w:p w:rsidR="000C2AC5" w:rsidRPr="00580E74" w:rsidRDefault="000C2AC5" w:rsidP="00D70DB9">
      <w:pPr>
        <w:pStyle w:val="ListParagraph"/>
        <w:numPr>
          <w:ilvl w:val="0"/>
          <w:numId w:val="5"/>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r w:rsidRPr="00580E74">
        <w:rPr>
          <w:rFonts w:ascii="Calibri" w:hAnsi="Calibri" w:cs="Calibri"/>
          <w:sz w:val="22"/>
          <w:szCs w:val="22"/>
        </w:rPr>
        <w:t>Eiropas komisijas</w:t>
      </w:r>
      <w:r w:rsidR="00B54907" w:rsidRPr="00580E74">
        <w:rPr>
          <w:rFonts w:ascii="Calibri" w:hAnsi="Calibri" w:cs="Calibri"/>
          <w:sz w:val="22"/>
          <w:szCs w:val="22"/>
        </w:rPr>
        <w:t>:</w:t>
      </w:r>
    </w:p>
    <w:p w:rsidR="000C2AC5" w:rsidRPr="00580E74" w:rsidRDefault="000C2AC5" w:rsidP="000C2AC5">
      <w:pPr>
        <w:pStyle w:val="ListParagraph"/>
        <w:numPr>
          <w:ilvl w:val="0"/>
          <w:numId w:val="5"/>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jc w:val="both"/>
        <w:rPr>
          <w:rFonts w:ascii="Calibri" w:hAnsi="Calibri" w:cs="Calibri"/>
          <w:sz w:val="22"/>
          <w:szCs w:val="22"/>
        </w:rPr>
      </w:pPr>
      <w:r w:rsidRPr="00580E74">
        <w:rPr>
          <w:rFonts w:ascii="Calibri" w:hAnsi="Calibri" w:cs="Calibri"/>
          <w:sz w:val="22"/>
          <w:szCs w:val="22"/>
        </w:rPr>
        <w:t xml:space="preserve">  D</w:t>
      </w:r>
      <w:r w:rsidR="00D70DB9" w:rsidRPr="00580E74">
        <w:rPr>
          <w:rFonts w:ascii="Calibri" w:hAnsi="Calibri" w:cs="Calibri"/>
          <w:sz w:val="22"/>
          <w:szCs w:val="22"/>
        </w:rPr>
        <w:t xml:space="preserve">zelzceļu sistēmas savstarpējās </w:t>
      </w:r>
      <w:proofErr w:type="spellStart"/>
      <w:r w:rsidR="00D70DB9" w:rsidRPr="00580E74">
        <w:rPr>
          <w:rFonts w:ascii="Calibri" w:hAnsi="Calibri" w:cs="Calibri"/>
          <w:sz w:val="22"/>
          <w:szCs w:val="22"/>
        </w:rPr>
        <w:t>izmantojamības</w:t>
      </w:r>
      <w:proofErr w:type="spellEnd"/>
      <w:r w:rsidR="00D70DB9" w:rsidRPr="00580E74">
        <w:rPr>
          <w:rFonts w:ascii="Calibri" w:hAnsi="Calibri" w:cs="Calibri"/>
          <w:sz w:val="22"/>
          <w:szCs w:val="22"/>
        </w:rPr>
        <w:t xml:space="preserve"> un kustības drošības komitejas (RISC) sēdes</w:t>
      </w:r>
      <w:r w:rsidRPr="00580E74">
        <w:rPr>
          <w:rFonts w:ascii="Calibri" w:hAnsi="Calibri" w:cs="Calibri"/>
          <w:sz w:val="22"/>
          <w:szCs w:val="22"/>
        </w:rPr>
        <w:t>;</w:t>
      </w:r>
    </w:p>
    <w:p w:rsidR="00D70DB9" w:rsidRPr="00580E74" w:rsidRDefault="000C2AC5" w:rsidP="000C2AC5">
      <w:pPr>
        <w:pStyle w:val="ListParagraph"/>
        <w:numPr>
          <w:ilvl w:val="0"/>
          <w:numId w:val="5"/>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jc w:val="both"/>
        <w:rPr>
          <w:rFonts w:ascii="Calibri" w:hAnsi="Calibri" w:cs="Calibri"/>
          <w:sz w:val="22"/>
          <w:szCs w:val="22"/>
        </w:rPr>
      </w:pPr>
      <w:r w:rsidRPr="00580E74">
        <w:rPr>
          <w:rFonts w:ascii="Calibri" w:hAnsi="Calibri" w:cs="Calibri"/>
          <w:sz w:val="22"/>
          <w:szCs w:val="22"/>
        </w:rPr>
        <w:t xml:space="preserve">  Ekspertu darba grupas saistībā ar Ceturto dzelzceļa </w:t>
      </w:r>
      <w:proofErr w:type="spellStart"/>
      <w:r w:rsidRPr="00580E74">
        <w:rPr>
          <w:rFonts w:ascii="Calibri" w:hAnsi="Calibri" w:cs="Calibri"/>
          <w:sz w:val="22"/>
          <w:szCs w:val="22"/>
        </w:rPr>
        <w:t>pakotni</w:t>
      </w:r>
      <w:proofErr w:type="spellEnd"/>
      <w:r w:rsidR="00D70DB9" w:rsidRPr="00580E74">
        <w:rPr>
          <w:rFonts w:ascii="Calibri" w:hAnsi="Calibri" w:cs="Calibri"/>
          <w:sz w:val="22"/>
          <w:szCs w:val="22"/>
        </w:rPr>
        <w:t>;</w:t>
      </w:r>
    </w:p>
    <w:p w:rsidR="00D70DB9" w:rsidRPr="00580E74" w:rsidRDefault="00D70DB9" w:rsidP="00D70DB9">
      <w:pPr>
        <w:pStyle w:val="ListParagraph"/>
        <w:numPr>
          <w:ilvl w:val="0"/>
          <w:numId w:val="18"/>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r w:rsidRPr="00580E74">
        <w:rPr>
          <w:rFonts w:ascii="Calibri" w:hAnsi="Calibri" w:cs="Calibri"/>
          <w:sz w:val="22"/>
          <w:szCs w:val="22"/>
        </w:rPr>
        <w:t>Eiropas Savienības Dzelzceļu aģentūras darba grupas:</w:t>
      </w:r>
    </w:p>
    <w:p w:rsidR="00D70DB9" w:rsidRPr="00580E74" w:rsidRDefault="00F2555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 xml:space="preserve">valsts </w:t>
      </w:r>
      <w:r w:rsidR="003D1CE2">
        <w:rPr>
          <w:rFonts w:ascii="Calibri" w:hAnsi="Calibri" w:cs="Calibri"/>
          <w:sz w:val="22"/>
          <w:szCs w:val="22"/>
        </w:rPr>
        <w:t xml:space="preserve">dzelzceļa </w:t>
      </w:r>
      <w:r w:rsidR="00D70DB9" w:rsidRPr="00580E74">
        <w:rPr>
          <w:rFonts w:ascii="Calibri" w:hAnsi="Calibri" w:cs="Calibri"/>
          <w:sz w:val="22"/>
          <w:szCs w:val="22"/>
        </w:rPr>
        <w:t xml:space="preserve">drošības iestāžu sēdes (informācijas apmaiņa ar </w:t>
      </w:r>
      <w:r w:rsidR="003D1CE2">
        <w:rPr>
          <w:rFonts w:ascii="Calibri" w:hAnsi="Calibri" w:cs="Calibri"/>
          <w:sz w:val="22"/>
          <w:szCs w:val="22"/>
        </w:rPr>
        <w:t xml:space="preserve">dzelzceļa </w:t>
      </w:r>
      <w:r w:rsidR="00D70DB9" w:rsidRPr="00580E74">
        <w:rPr>
          <w:rFonts w:ascii="Calibri" w:hAnsi="Calibri" w:cs="Calibri"/>
          <w:sz w:val="22"/>
          <w:szCs w:val="22"/>
        </w:rPr>
        <w:t>drošības iestādēm);</w:t>
      </w:r>
    </w:p>
    <w:p w:rsidR="00D70DB9" w:rsidRPr="00580E74" w:rsidRDefault="00F2555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lastRenderedPageBreak/>
        <w:t>d</w:t>
      </w:r>
      <w:r w:rsidR="00D70DB9" w:rsidRPr="00580E74">
        <w:rPr>
          <w:rFonts w:ascii="Calibri" w:hAnsi="Calibri" w:cs="Calibri"/>
          <w:sz w:val="22"/>
          <w:szCs w:val="22"/>
        </w:rPr>
        <w:t>rošības novērtējuma darba grupa (kopējie drošības mērķi un rādītāji);</w:t>
      </w:r>
    </w:p>
    <w:p w:rsidR="00D70DB9" w:rsidRPr="00580E74" w:rsidRDefault="00F2555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s</w:t>
      </w:r>
      <w:r w:rsidR="00D70DB9" w:rsidRPr="00580E74">
        <w:rPr>
          <w:rFonts w:ascii="Calibri" w:hAnsi="Calibri" w:cs="Calibri"/>
          <w:sz w:val="22"/>
          <w:szCs w:val="22"/>
        </w:rPr>
        <w:t xml:space="preserve">avstarpējās </w:t>
      </w:r>
      <w:proofErr w:type="spellStart"/>
      <w:r w:rsidR="00D70DB9" w:rsidRPr="00580E74">
        <w:rPr>
          <w:rFonts w:ascii="Calibri" w:hAnsi="Calibri" w:cs="Calibri"/>
          <w:sz w:val="22"/>
          <w:szCs w:val="22"/>
        </w:rPr>
        <w:t>izmantojamības</w:t>
      </w:r>
      <w:proofErr w:type="spellEnd"/>
      <w:r w:rsidR="00D70DB9" w:rsidRPr="00580E74">
        <w:rPr>
          <w:rFonts w:ascii="Calibri" w:hAnsi="Calibri" w:cs="Calibri"/>
          <w:sz w:val="22"/>
          <w:szCs w:val="22"/>
        </w:rPr>
        <w:t xml:space="preserve"> tehnisko specifikāciju izmaiņu darba grupas (SITS jautājumi);</w:t>
      </w:r>
    </w:p>
    <w:p w:rsidR="00D70DB9" w:rsidRPr="00580E74" w:rsidRDefault="00D70DB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 xml:space="preserve">OSJD/ERA savstarpēji organizētā kontaktgrupa par 1520mm platuma fizikāliem lielumiem atbilstoši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tehniskajās specifikācijās noteiktajiem parametriem (parametru salīdzināšana un izvērtēšana atbilstoši SITS prasībām);</w:t>
      </w:r>
    </w:p>
    <w:p w:rsidR="00F25559" w:rsidRPr="00580E74" w:rsidRDefault="00F2555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1520mm dzelzceļa tīkla sadarbības nolīgumu darba grupa;</w:t>
      </w:r>
    </w:p>
    <w:p w:rsidR="00D70DB9" w:rsidRPr="00580E74" w:rsidRDefault="00D70DB9" w:rsidP="00D70DB9">
      <w:pPr>
        <w:pStyle w:val="ListParagraph"/>
        <w:numPr>
          <w:ilvl w:val="0"/>
          <w:numId w:val="18"/>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r w:rsidRPr="00580E74">
        <w:rPr>
          <w:rFonts w:ascii="Calibri" w:hAnsi="Calibri" w:cs="Calibri"/>
          <w:sz w:val="22"/>
          <w:szCs w:val="22"/>
        </w:rPr>
        <w:t>Dzelzceļa sadarbības organizācijas (OSJD):</w:t>
      </w:r>
    </w:p>
    <w:p w:rsidR="00D70DB9" w:rsidRPr="00580E74" w:rsidRDefault="00D70DB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II komisijas ekspertu darba grupas sanāksmēs par bīstamo kravu pārvadājumiem ;</w:t>
      </w:r>
    </w:p>
    <w:p w:rsidR="00D70DB9" w:rsidRPr="00580E74" w:rsidRDefault="00D70DB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Transporta politikas un stratēģiskās attīstības komisija</w:t>
      </w:r>
      <w:r w:rsidR="00D37ED9" w:rsidRPr="00580E74">
        <w:rPr>
          <w:rFonts w:ascii="Calibri" w:hAnsi="Calibri" w:cs="Calibri"/>
          <w:sz w:val="22"/>
          <w:szCs w:val="22"/>
        </w:rPr>
        <w:t>s sanāksm</w:t>
      </w:r>
      <w:r w:rsidR="003D1CE2">
        <w:rPr>
          <w:rFonts w:ascii="Calibri" w:hAnsi="Calibri" w:cs="Calibri"/>
          <w:sz w:val="22"/>
          <w:szCs w:val="22"/>
        </w:rPr>
        <w:t>e</w:t>
      </w:r>
      <w:r w:rsidR="00D37ED9" w:rsidRPr="00580E74">
        <w:rPr>
          <w:rFonts w:ascii="Calibri" w:hAnsi="Calibri" w:cs="Calibri"/>
          <w:sz w:val="22"/>
          <w:szCs w:val="22"/>
        </w:rPr>
        <w:t>s</w:t>
      </w:r>
      <w:r w:rsidRPr="00580E74">
        <w:rPr>
          <w:rFonts w:ascii="Calibri" w:hAnsi="Calibri" w:cs="Calibri"/>
          <w:sz w:val="22"/>
          <w:szCs w:val="22"/>
        </w:rPr>
        <w:t>;</w:t>
      </w:r>
    </w:p>
    <w:p w:rsidR="00D70DB9" w:rsidRPr="00580E74" w:rsidRDefault="00D70DB9" w:rsidP="00D70DB9">
      <w:pPr>
        <w:pStyle w:val="ListParagraph"/>
        <w:numPr>
          <w:ilvl w:val="0"/>
          <w:numId w:val="18"/>
        </w:numPr>
        <w:tabs>
          <w:tab w:val="left" w:pos="-720"/>
          <w:tab w:val="left" w:pos="142"/>
          <w:tab w:val="left" w:pos="567"/>
          <w:tab w:val="left" w:pos="851"/>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r w:rsidRPr="00580E74">
        <w:rPr>
          <w:rFonts w:ascii="Calibri" w:hAnsi="Calibri" w:cs="Calibri"/>
          <w:sz w:val="22"/>
          <w:szCs w:val="22"/>
        </w:rPr>
        <w:t>Apvienoto Nāciju Organizācijas:</w:t>
      </w:r>
    </w:p>
    <w:p w:rsidR="00D70DB9" w:rsidRPr="00580E74" w:rsidRDefault="00D70DB9" w:rsidP="00F25559">
      <w:pPr>
        <w:pStyle w:val="ListParagraph"/>
        <w:numPr>
          <w:ilvl w:val="0"/>
          <w:numId w:val="18"/>
        </w:numPr>
        <w:tabs>
          <w:tab w:val="left" w:pos="-720"/>
          <w:tab w:val="left" w:pos="142"/>
          <w:tab w:val="left" w:pos="567"/>
          <w:tab w:val="left" w:pos="851"/>
          <w:tab w:val="left" w:pos="1134"/>
          <w:tab w:val="left" w:pos="2880"/>
          <w:tab w:val="left" w:pos="3600"/>
          <w:tab w:val="left" w:pos="4320"/>
        </w:tabs>
        <w:autoSpaceDE w:val="0"/>
        <w:autoSpaceDN w:val="0"/>
        <w:adjustRightInd w:val="0"/>
        <w:spacing w:after="120"/>
        <w:ind w:left="0" w:firstLine="851"/>
        <w:jc w:val="both"/>
        <w:rPr>
          <w:rFonts w:ascii="Calibri" w:hAnsi="Calibri" w:cs="Calibri"/>
          <w:sz w:val="22"/>
          <w:szCs w:val="22"/>
        </w:rPr>
      </w:pPr>
      <w:r w:rsidRPr="00580E74">
        <w:rPr>
          <w:rFonts w:ascii="Calibri" w:hAnsi="Calibri" w:cs="Calibri"/>
          <w:sz w:val="22"/>
          <w:szCs w:val="22"/>
        </w:rPr>
        <w:t>EEK Transporta komitejas Bīstamo kravu pārvadājumu jomā darba grupa (WP.15);</w:t>
      </w:r>
    </w:p>
    <w:p w:rsidR="00B30244" w:rsidRPr="00580E74" w:rsidRDefault="00B30244" w:rsidP="00B30244">
      <w:pPr>
        <w:pStyle w:val="Heading1"/>
        <w:pBdr>
          <w:bottom w:val="single" w:sz="8" w:space="0" w:color="auto"/>
        </w:pBdr>
        <w:rPr>
          <w:rFonts w:ascii="Calibri" w:hAnsi="Calibri" w:cs="Calibri"/>
          <w:b/>
          <w:color w:val="auto"/>
          <w:sz w:val="24"/>
          <w:lang w:val="lv-LV"/>
        </w:rPr>
      </w:pPr>
      <w:proofErr w:type="spellStart"/>
      <w:r w:rsidRPr="00580E74">
        <w:rPr>
          <w:rFonts w:ascii="Calibri" w:hAnsi="Calibri" w:cs="Calibri"/>
          <w:b/>
          <w:color w:val="auto"/>
          <w:sz w:val="24"/>
          <w:lang w:val="lv-LV"/>
        </w:rPr>
        <w:t>VDzTI</w:t>
      </w:r>
      <w:proofErr w:type="spellEnd"/>
      <w:r w:rsidRPr="00580E74">
        <w:rPr>
          <w:rFonts w:ascii="Calibri" w:hAnsi="Calibri" w:cs="Calibri"/>
          <w:b/>
          <w:color w:val="auto"/>
          <w:sz w:val="24"/>
          <w:lang w:val="lv-LV"/>
        </w:rPr>
        <w:t xml:space="preserve"> darba kapacitāte, pārvaldība un </w:t>
      </w:r>
      <w:r w:rsidR="00CC3511" w:rsidRPr="00580E74">
        <w:rPr>
          <w:rFonts w:ascii="Calibri" w:hAnsi="Calibri" w:cs="Calibri"/>
          <w:b/>
          <w:color w:val="auto"/>
          <w:sz w:val="24"/>
          <w:lang w:val="lv-LV"/>
        </w:rPr>
        <w:t>resursi</w:t>
      </w:r>
    </w:p>
    <w:p w:rsidR="00843281" w:rsidRPr="00580E74" w:rsidRDefault="00843281" w:rsidP="00B30244">
      <w:pPr>
        <w:pStyle w:val="BodyText"/>
        <w:tabs>
          <w:tab w:val="num" w:pos="709"/>
        </w:tabs>
        <w:ind w:firstLine="709"/>
        <w:jc w:val="both"/>
        <w:rPr>
          <w:rFonts w:ascii="Calibri" w:hAnsi="Calibri" w:cs="Calibri"/>
          <w:sz w:val="22"/>
          <w:szCs w:val="22"/>
        </w:rPr>
      </w:pPr>
      <w:r w:rsidRPr="00580E74">
        <w:rPr>
          <w:rFonts w:ascii="Calibri" w:hAnsi="Calibri" w:cs="Calibri"/>
          <w:sz w:val="22"/>
          <w:szCs w:val="22"/>
        </w:rPr>
        <w:t xml:space="preserve">Lai nodrošinātu efektīvu iestādes darbību, </w:t>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no 2014.gada pakāpeniski veic savu iekšējo</w:t>
      </w:r>
      <w:r w:rsidR="003D1CE2">
        <w:rPr>
          <w:rFonts w:ascii="Calibri" w:hAnsi="Calibri" w:cs="Calibri"/>
          <w:sz w:val="22"/>
          <w:szCs w:val="22"/>
        </w:rPr>
        <w:t xml:space="preserve"> procesu izvērtēšanu. Darbības</w:t>
      </w:r>
      <w:r w:rsidR="00B30244" w:rsidRPr="00580E74">
        <w:rPr>
          <w:rFonts w:ascii="Calibri" w:hAnsi="Calibri" w:cs="Calibri"/>
          <w:sz w:val="22"/>
          <w:szCs w:val="22"/>
        </w:rPr>
        <w:t xml:space="preserve"> ir vērstas uz to, lai samazinātu </w:t>
      </w:r>
      <w:r w:rsidRPr="00580E74">
        <w:rPr>
          <w:rFonts w:ascii="Calibri" w:hAnsi="Calibri" w:cs="Calibri"/>
          <w:sz w:val="22"/>
          <w:szCs w:val="22"/>
        </w:rPr>
        <w:t xml:space="preserve">iestādes </w:t>
      </w:r>
      <w:r w:rsidR="00B30244" w:rsidRPr="00580E74">
        <w:rPr>
          <w:rFonts w:ascii="Calibri" w:hAnsi="Calibri" w:cs="Calibri"/>
          <w:sz w:val="22"/>
          <w:szCs w:val="22"/>
        </w:rPr>
        <w:t xml:space="preserve">administratīvās izmaksas un </w:t>
      </w:r>
      <w:r w:rsidRPr="00580E74">
        <w:rPr>
          <w:rFonts w:ascii="Calibri" w:hAnsi="Calibri" w:cs="Calibri"/>
          <w:sz w:val="22"/>
          <w:szCs w:val="22"/>
        </w:rPr>
        <w:t>nodrošinātu efektīv</w:t>
      </w:r>
      <w:r w:rsidR="003D1CE2">
        <w:rPr>
          <w:rFonts w:ascii="Calibri" w:hAnsi="Calibri" w:cs="Calibri"/>
          <w:sz w:val="22"/>
          <w:szCs w:val="22"/>
        </w:rPr>
        <w:t>āk</w:t>
      </w:r>
      <w:r w:rsidRPr="00580E74">
        <w:rPr>
          <w:rFonts w:ascii="Calibri" w:hAnsi="Calibri" w:cs="Calibri"/>
          <w:sz w:val="22"/>
          <w:szCs w:val="22"/>
        </w:rPr>
        <w:t xml:space="preserve">u funkciju izpildi. </w:t>
      </w:r>
    </w:p>
    <w:p w:rsidR="00B30244" w:rsidRPr="00580E74" w:rsidRDefault="00B30244" w:rsidP="00B30244">
      <w:pPr>
        <w:pStyle w:val="BodyText"/>
        <w:tabs>
          <w:tab w:val="num" w:pos="709"/>
        </w:tabs>
        <w:ind w:firstLine="709"/>
        <w:jc w:val="both"/>
        <w:rPr>
          <w:rFonts w:ascii="Calibri" w:hAnsi="Calibri" w:cs="Calibri"/>
          <w:sz w:val="22"/>
          <w:szCs w:val="22"/>
        </w:rPr>
      </w:pPr>
      <w:r w:rsidRPr="00580E74">
        <w:rPr>
          <w:rFonts w:ascii="Calibri" w:hAnsi="Calibri" w:cs="Calibri"/>
          <w:sz w:val="22"/>
          <w:szCs w:val="22"/>
        </w:rPr>
        <w:tab/>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w:t>
      </w:r>
      <w:r w:rsidR="00843281" w:rsidRPr="00580E74">
        <w:rPr>
          <w:rFonts w:ascii="Calibri" w:hAnsi="Calibri" w:cs="Calibri"/>
          <w:sz w:val="22"/>
          <w:szCs w:val="22"/>
        </w:rPr>
        <w:t xml:space="preserve">ir uzsākusi iekšējās IKT sistēmas izstrādi, kas nodrošinātu efektīvu elektronisko dokumentu uzkrāšanu, apriti un uzskaiti. </w:t>
      </w:r>
      <w:proofErr w:type="spellStart"/>
      <w:r w:rsidR="00843281" w:rsidRPr="00580E74">
        <w:rPr>
          <w:rFonts w:ascii="Calibri" w:hAnsi="Calibri" w:cs="Calibri"/>
          <w:sz w:val="22"/>
          <w:szCs w:val="22"/>
        </w:rPr>
        <w:t>VDzTI</w:t>
      </w:r>
      <w:proofErr w:type="spellEnd"/>
      <w:r w:rsidR="00843281" w:rsidRPr="00580E74">
        <w:rPr>
          <w:rFonts w:ascii="Calibri" w:hAnsi="Calibri" w:cs="Calibri"/>
          <w:sz w:val="22"/>
          <w:szCs w:val="22"/>
        </w:rPr>
        <w:t xml:space="preserve"> no 2015.gada ir ievērojami pieaugusi elektronisko dokumentu aprite un uzskaite. </w:t>
      </w:r>
      <w:r w:rsidR="003D1CE2">
        <w:rPr>
          <w:rFonts w:ascii="Calibri" w:hAnsi="Calibri" w:cs="Calibri"/>
          <w:sz w:val="22"/>
          <w:szCs w:val="22"/>
        </w:rPr>
        <w:t>Panāktā efektivitāte</w:t>
      </w:r>
      <w:r w:rsidR="00843281" w:rsidRPr="00580E74">
        <w:rPr>
          <w:rFonts w:ascii="Calibri" w:hAnsi="Calibri" w:cs="Calibri"/>
          <w:sz w:val="22"/>
          <w:szCs w:val="22"/>
        </w:rPr>
        <w:t xml:space="preserve"> veicina </w:t>
      </w:r>
      <w:proofErr w:type="spellStart"/>
      <w:r w:rsidR="00843281" w:rsidRPr="00580E74">
        <w:rPr>
          <w:rFonts w:ascii="Calibri" w:hAnsi="Calibri" w:cs="Calibri"/>
          <w:sz w:val="22"/>
          <w:szCs w:val="22"/>
        </w:rPr>
        <w:t>VDzTI</w:t>
      </w:r>
      <w:proofErr w:type="spellEnd"/>
      <w:r w:rsidR="00843281" w:rsidRPr="00580E74">
        <w:rPr>
          <w:rFonts w:ascii="Calibri" w:hAnsi="Calibri" w:cs="Calibri"/>
          <w:sz w:val="22"/>
          <w:szCs w:val="22"/>
        </w:rPr>
        <w:t xml:space="preserve"> procesu pilnveidi un ļauj  izvērtēt iestādes darbu.</w:t>
      </w:r>
    </w:p>
    <w:p w:rsidR="00571729" w:rsidRDefault="00571729" w:rsidP="00571729">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5.tabula</w:t>
      </w:r>
      <w:r w:rsidR="0000598F">
        <w:rPr>
          <w:rFonts w:ascii="Calibri" w:hAnsi="Calibri" w:cs="Calibri"/>
          <w:b/>
          <w:color w:val="auto"/>
          <w:szCs w:val="22"/>
          <w:lang w:val="lv-LV"/>
        </w:rPr>
        <w:t>.</w:t>
      </w:r>
      <w:r w:rsidRPr="00580E74">
        <w:rPr>
          <w:rFonts w:ascii="Calibri" w:hAnsi="Calibri" w:cs="Calibri"/>
          <w:b/>
          <w:color w:val="auto"/>
          <w:szCs w:val="22"/>
          <w:lang w:val="lv-LV"/>
        </w:rPr>
        <w:t xml:space="preserve"> Rezultatīvo radītāju novērtējums</w:t>
      </w:r>
    </w:p>
    <w:p w:rsidR="0000598F" w:rsidRPr="00580E74" w:rsidRDefault="0000598F" w:rsidP="00571729">
      <w:pPr>
        <w:spacing w:after="0" w:line="240" w:lineRule="auto"/>
        <w:ind w:firstLine="720"/>
        <w:jc w:val="right"/>
        <w:rPr>
          <w:rFonts w:ascii="Calibri" w:hAnsi="Calibri" w:cs="Calibri"/>
          <w:b/>
          <w:color w:val="auto"/>
          <w:szCs w:val="22"/>
          <w:lang w:val="lv-LV"/>
        </w:rPr>
      </w:pPr>
    </w:p>
    <w:tbl>
      <w:tblPr>
        <w:tblW w:w="10065"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119"/>
        <w:gridCol w:w="2410"/>
        <w:gridCol w:w="1417"/>
        <w:gridCol w:w="1559"/>
        <w:gridCol w:w="1560"/>
      </w:tblGrid>
      <w:tr w:rsidR="00843281" w:rsidRPr="00580E74" w:rsidTr="00843281">
        <w:tc>
          <w:tcPr>
            <w:tcW w:w="3119" w:type="dxa"/>
            <w:shd w:val="clear" w:color="auto" w:fill="auto"/>
            <w:vAlign w:val="center"/>
          </w:tcPr>
          <w:p w:rsidR="00843281" w:rsidRPr="00580E74" w:rsidRDefault="00843281" w:rsidP="00843281">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sz w:val="22"/>
                <w:szCs w:val="22"/>
                <w:lang w:val="lv-LV"/>
              </w:rPr>
              <w:tab/>
              <w:t xml:space="preserve"> </w:t>
            </w:r>
            <w:r w:rsidRPr="00580E74">
              <w:rPr>
                <w:rFonts w:ascii="Calibri" w:hAnsi="Calibri" w:cs="Calibri"/>
                <w:b/>
                <w:sz w:val="22"/>
                <w:szCs w:val="22"/>
                <w:lang w:val="lv-LV"/>
              </w:rPr>
              <w:t>Darbības rezultāts</w:t>
            </w:r>
          </w:p>
        </w:tc>
        <w:tc>
          <w:tcPr>
            <w:tcW w:w="2410" w:type="dxa"/>
            <w:shd w:val="clear" w:color="auto" w:fill="auto"/>
            <w:vAlign w:val="center"/>
          </w:tcPr>
          <w:p w:rsidR="00843281" w:rsidRPr="00580E74" w:rsidRDefault="00843281" w:rsidP="00843281">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Rezultatīvais rādītājs</w:t>
            </w:r>
          </w:p>
        </w:tc>
        <w:tc>
          <w:tcPr>
            <w:tcW w:w="1417" w:type="dxa"/>
            <w:shd w:val="clear" w:color="auto" w:fill="auto"/>
            <w:vAlign w:val="center"/>
          </w:tcPr>
          <w:p w:rsidR="00843281" w:rsidRPr="00580E74" w:rsidRDefault="00843281" w:rsidP="00843281">
            <w:pPr>
              <w:pStyle w:val="NormalWeb"/>
              <w:spacing w:before="0" w:beforeAutospacing="0" w:after="0" w:afterAutospacing="0"/>
              <w:jc w:val="center"/>
              <w:rPr>
                <w:rFonts w:ascii="Calibri" w:hAnsi="Calibri" w:cs="Calibri"/>
                <w:b/>
                <w:sz w:val="22"/>
                <w:szCs w:val="22"/>
                <w:lang w:val="lv-LV"/>
              </w:rPr>
            </w:pPr>
          </w:p>
        </w:tc>
        <w:tc>
          <w:tcPr>
            <w:tcW w:w="1559" w:type="dxa"/>
            <w:vAlign w:val="center"/>
          </w:tcPr>
          <w:p w:rsidR="00843281" w:rsidRPr="00580E74" w:rsidRDefault="00843281" w:rsidP="00843281">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2017</w:t>
            </w:r>
          </w:p>
        </w:tc>
        <w:tc>
          <w:tcPr>
            <w:tcW w:w="1560" w:type="dxa"/>
          </w:tcPr>
          <w:p w:rsidR="00843281" w:rsidRPr="00580E74" w:rsidRDefault="00843281" w:rsidP="00843281">
            <w:pPr>
              <w:pStyle w:val="NormalWeb"/>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2018</w:t>
            </w:r>
          </w:p>
        </w:tc>
      </w:tr>
      <w:tr w:rsidR="00843281" w:rsidRPr="00580E74" w:rsidTr="00D4039C">
        <w:tc>
          <w:tcPr>
            <w:tcW w:w="3119" w:type="dxa"/>
            <w:shd w:val="clear" w:color="auto" w:fill="auto"/>
            <w:vAlign w:val="center"/>
          </w:tcPr>
          <w:p w:rsidR="00843281" w:rsidRPr="00580E74" w:rsidRDefault="00843281" w:rsidP="00843281">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Elektronisko dokumentu ieviešana</w:t>
            </w:r>
          </w:p>
        </w:tc>
        <w:tc>
          <w:tcPr>
            <w:tcW w:w="2410" w:type="dxa"/>
            <w:shd w:val="clear" w:color="auto" w:fill="auto"/>
            <w:vAlign w:val="center"/>
          </w:tcPr>
          <w:p w:rsidR="00843281" w:rsidRPr="00580E74" w:rsidRDefault="003D1CE2" w:rsidP="00843281">
            <w:pPr>
              <w:pStyle w:val="NormalWeb"/>
              <w:spacing w:before="0" w:beforeAutospacing="0" w:after="0" w:afterAutospacing="0"/>
              <w:jc w:val="left"/>
              <w:rPr>
                <w:rFonts w:ascii="Calibri" w:hAnsi="Calibri" w:cs="Calibri"/>
                <w:sz w:val="22"/>
                <w:lang w:val="lv-LV"/>
              </w:rPr>
            </w:pPr>
            <w:r>
              <w:rPr>
                <w:rFonts w:ascii="Calibri" w:hAnsi="Calibri" w:cs="Calibri"/>
                <w:sz w:val="22"/>
                <w:lang w:val="lv-LV"/>
              </w:rPr>
              <w:t>Elektro</w:t>
            </w:r>
            <w:r w:rsidR="00843281" w:rsidRPr="00580E74">
              <w:rPr>
                <w:rFonts w:ascii="Calibri" w:hAnsi="Calibri" w:cs="Calibri"/>
                <w:sz w:val="22"/>
                <w:lang w:val="lv-LV"/>
              </w:rPr>
              <w:t>niski parakstīti dokumenti (skaits)</w:t>
            </w:r>
          </w:p>
        </w:tc>
        <w:tc>
          <w:tcPr>
            <w:tcW w:w="1417" w:type="dxa"/>
            <w:shd w:val="clear" w:color="auto" w:fill="auto"/>
            <w:vAlign w:val="center"/>
          </w:tcPr>
          <w:p w:rsidR="00843281" w:rsidRPr="00580E74" w:rsidRDefault="00843281" w:rsidP="00843281">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1559" w:type="dxa"/>
            <w:vAlign w:val="center"/>
          </w:tcPr>
          <w:p w:rsidR="00843281" w:rsidRPr="00580E74" w:rsidRDefault="00D4039C"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104</w:t>
            </w:r>
          </w:p>
        </w:tc>
        <w:tc>
          <w:tcPr>
            <w:tcW w:w="1560" w:type="dxa"/>
            <w:vAlign w:val="center"/>
          </w:tcPr>
          <w:p w:rsidR="00843281" w:rsidRPr="00580E74" w:rsidRDefault="00D4039C"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122</w:t>
            </w:r>
          </w:p>
        </w:tc>
      </w:tr>
      <w:tr w:rsidR="00843281" w:rsidRPr="00580E74" w:rsidTr="00D4039C">
        <w:tc>
          <w:tcPr>
            <w:tcW w:w="3119" w:type="dxa"/>
            <w:shd w:val="clear" w:color="auto" w:fill="auto"/>
            <w:vAlign w:val="center"/>
          </w:tcPr>
          <w:p w:rsidR="00843281" w:rsidRPr="00580E74" w:rsidRDefault="00843281" w:rsidP="00843281">
            <w:pPr>
              <w:pStyle w:val="NormalWeb"/>
              <w:spacing w:before="0" w:beforeAutospacing="0" w:after="0" w:afterAutospacing="0"/>
              <w:jc w:val="left"/>
              <w:rPr>
                <w:rFonts w:ascii="Calibri" w:hAnsi="Calibri" w:cs="Calibri"/>
                <w:sz w:val="22"/>
                <w:lang w:val="lv-LV"/>
              </w:rPr>
            </w:pPr>
            <w:proofErr w:type="spellStart"/>
            <w:r w:rsidRPr="00580E74">
              <w:rPr>
                <w:rFonts w:ascii="Calibri" w:hAnsi="Calibri" w:cs="Calibri"/>
                <w:sz w:val="22"/>
                <w:szCs w:val="22"/>
              </w:rPr>
              <w:t>Paaugstināta</w:t>
            </w:r>
            <w:proofErr w:type="spellEnd"/>
            <w:r w:rsidRPr="00580E74">
              <w:rPr>
                <w:rFonts w:ascii="Calibri" w:hAnsi="Calibri" w:cs="Calibri"/>
                <w:sz w:val="22"/>
                <w:szCs w:val="22"/>
              </w:rPr>
              <w:t xml:space="preserve"> </w:t>
            </w:r>
            <w:proofErr w:type="spellStart"/>
            <w:r w:rsidRPr="00580E74">
              <w:rPr>
                <w:rFonts w:ascii="Calibri" w:hAnsi="Calibri" w:cs="Calibri"/>
                <w:sz w:val="22"/>
                <w:szCs w:val="22"/>
              </w:rPr>
              <w:t>personāla</w:t>
            </w:r>
            <w:proofErr w:type="spellEnd"/>
            <w:r w:rsidRPr="00580E74">
              <w:rPr>
                <w:rFonts w:ascii="Calibri" w:hAnsi="Calibri" w:cs="Calibri"/>
                <w:sz w:val="22"/>
                <w:szCs w:val="22"/>
              </w:rPr>
              <w:t xml:space="preserve"> </w:t>
            </w:r>
            <w:proofErr w:type="spellStart"/>
            <w:r w:rsidRPr="00580E74">
              <w:rPr>
                <w:rFonts w:ascii="Calibri" w:hAnsi="Calibri" w:cs="Calibri"/>
                <w:sz w:val="22"/>
                <w:szCs w:val="22"/>
              </w:rPr>
              <w:t>kvalifikācija</w:t>
            </w:r>
            <w:proofErr w:type="spellEnd"/>
            <w:r w:rsidRPr="00580E74">
              <w:rPr>
                <w:rFonts w:ascii="Calibri" w:hAnsi="Calibri" w:cs="Calibri"/>
                <w:sz w:val="22"/>
                <w:lang w:val="lv-LV"/>
              </w:rPr>
              <w:t xml:space="preserve"> </w:t>
            </w:r>
          </w:p>
        </w:tc>
        <w:tc>
          <w:tcPr>
            <w:tcW w:w="2410" w:type="dxa"/>
            <w:shd w:val="clear" w:color="auto" w:fill="auto"/>
            <w:vAlign w:val="center"/>
          </w:tcPr>
          <w:p w:rsidR="00843281" w:rsidRPr="00580E74" w:rsidRDefault="00843281" w:rsidP="00843281">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Stundu skaits</w:t>
            </w:r>
          </w:p>
        </w:tc>
        <w:tc>
          <w:tcPr>
            <w:tcW w:w="1417" w:type="dxa"/>
            <w:shd w:val="clear" w:color="auto" w:fill="auto"/>
            <w:vAlign w:val="center"/>
          </w:tcPr>
          <w:p w:rsidR="00843281" w:rsidRPr="00580E74" w:rsidRDefault="00843281" w:rsidP="00843281">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1559" w:type="dxa"/>
            <w:vAlign w:val="center"/>
          </w:tcPr>
          <w:p w:rsidR="00843281" w:rsidRPr="00580E74" w:rsidRDefault="00D4039C"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71</w:t>
            </w:r>
          </w:p>
        </w:tc>
        <w:tc>
          <w:tcPr>
            <w:tcW w:w="1560" w:type="dxa"/>
            <w:vAlign w:val="center"/>
          </w:tcPr>
          <w:p w:rsidR="00843281" w:rsidRPr="00580E74" w:rsidRDefault="00D4039C"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294</w:t>
            </w:r>
          </w:p>
        </w:tc>
      </w:tr>
      <w:tr w:rsidR="00843281" w:rsidRPr="00580E74" w:rsidTr="00D4039C">
        <w:tc>
          <w:tcPr>
            <w:tcW w:w="3119" w:type="dxa"/>
            <w:shd w:val="clear" w:color="auto" w:fill="auto"/>
          </w:tcPr>
          <w:p w:rsidR="00843281" w:rsidRPr="00580E74" w:rsidRDefault="00843281" w:rsidP="00843281">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IKT izstrāde un ieviešana</w:t>
            </w:r>
          </w:p>
        </w:tc>
        <w:tc>
          <w:tcPr>
            <w:tcW w:w="2410" w:type="dxa"/>
            <w:shd w:val="clear" w:color="auto" w:fill="auto"/>
            <w:vAlign w:val="center"/>
          </w:tcPr>
          <w:p w:rsidR="00843281" w:rsidRPr="00580E74" w:rsidRDefault="00843281" w:rsidP="00843281">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Procesa virzība</w:t>
            </w:r>
          </w:p>
        </w:tc>
        <w:tc>
          <w:tcPr>
            <w:tcW w:w="1417" w:type="dxa"/>
            <w:shd w:val="clear" w:color="auto" w:fill="auto"/>
            <w:vAlign w:val="center"/>
          </w:tcPr>
          <w:p w:rsidR="00843281" w:rsidRPr="00580E74" w:rsidRDefault="00843281" w:rsidP="00843281">
            <w:pPr>
              <w:spacing w:after="0" w:line="240" w:lineRule="auto"/>
              <w:jc w:val="center"/>
              <w:rPr>
                <w:rFonts w:ascii="Calibri" w:hAnsi="Calibri" w:cs="Calibri"/>
                <w:color w:val="auto"/>
              </w:rPr>
            </w:pPr>
            <w:r w:rsidRPr="00580E74">
              <w:rPr>
                <w:rFonts w:ascii="Calibri" w:hAnsi="Calibri" w:cs="Calibri"/>
                <w:color w:val="auto"/>
                <w:sz w:val="22"/>
                <w:szCs w:val="22"/>
                <w:lang w:val="lv-LV"/>
              </w:rPr>
              <w:t>Sasniegtais %</w:t>
            </w:r>
          </w:p>
        </w:tc>
        <w:tc>
          <w:tcPr>
            <w:tcW w:w="1559" w:type="dxa"/>
            <w:vAlign w:val="center"/>
          </w:tcPr>
          <w:p w:rsidR="00843281" w:rsidRPr="00580E74" w:rsidRDefault="00843281"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Specifikācija</w:t>
            </w:r>
          </w:p>
        </w:tc>
        <w:tc>
          <w:tcPr>
            <w:tcW w:w="1560" w:type="dxa"/>
            <w:vAlign w:val="center"/>
          </w:tcPr>
          <w:p w:rsidR="00843281" w:rsidRPr="00580E74" w:rsidRDefault="00D4039C" w:rsidP="00D4039C">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Sistēma</w:t>
            </w:r>
          </w:p>
        </w:tc>
      </w:tr>
    </w:tbl>
    <w:p w:rsidR="00B30244" w:rsidRPr="00580E74" w:rsidRDefault="00B30244" w:rsidP="00B30244">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Calibri" w:hAnsi="Calibri" w:cs="Calibri"/>
          <w:sz w:val="22"/>
          <w:szCs w:val="22"/>
        </w:rPr>
      </w:pPr>
    </w:p>
    <w:p w:rsidR="00764467" w:rsidRPr="00580E74" w:rsidRDefault="00764467" w:rsidP="009A7809">
      <w:pPr>
        <w:pStyle w:val="Heading1"/>
        <w:pBdr>
          <w:bottom w:val="single" w:sz="8" w:space="0" w:color="auto"/>
        </w:pBdr>
        <w:rPr>
          <w:b/>
          <w:color w:val="auto"/>
          <w:sz w:val="32"/>
          <w:lang w:val="lv-LV"/>
        </w:rPr>
      </w:pPr>
      <w:proofErr w:type="spellStart"/>
      <w:r w:rsidRPr="00580E74">
        <w:rPr>
          <w:b/>
          <w:color w:val="auto"/>
          <w:sz w:val="32"/>
          <w:lang w:val="lv-LV"/>
        </w:rPr>
        <w:t>VDzTI</w:t>
      </w:r>
      <w:proofErr w:type="spellEnd"/>
      <w:r w:rsidRPr="00580E74">
        <w:rPr>
          <w:b/>
          <w:color w:val="auto"/>
          <w:sz w:val="32"/>
          <w:lang w:val="lv-LV"/>
        </w:rPr>
        <w:t xml:space="preserve"> darbības rezultāti</w:t>
      </w:r>
    </w:p>
    <w:p w:rsidR="00BF4F16" w:rsidRPr="00580E74" w:rsidRDefault="002A444A" w:rsidP="00E82540">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240"/>
        <w:ind w:left="0" w:firstLine="720"/>
        <w:contextualSpacing w:val="0"/>
        <w:jc w:val="both"/>
        <w:rPr>
          <w:rFonts w:ascii="Calibri" w:hAnsi="Calibri" w:cs="Calibri"/>
          <w:sz w:val="22"/>
          <w:szCs w:val="22"/>
        </w:rPr>
      </w:pP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saskaņā ar Dzelzceļa likumā noteiktām funkcijām nodrošina pārbaudes dzelzceļa uzņēmumos, piedalās uz dzelzceļa notikušo negadījumu izmeklēšanās, pārbauda atsevišķu kategoriju dzelzceļa speciālistu atbilstību kvalifikācijas prasībām, izsniedz dzelzceļa speciālistiem profesionālās kompetences sertifikātus reglamentētajā sfērā, izsniedz komersantiem drošības sertifikātus un drošības apliecības, izskata dzelzceļa infrastruktūras būv</w:t>
      </w:r>
      <w:r w:rsidR="00D66113" w:rsidRPr="00580E74">
        <w:rPr>
          <w:rFonts w:ascii="Calibri" w:hAnsi="Calibri" w:cs="Calibri"/>
          <w:sz w:val="22"/>
          <w:szCs w:val="22"/>
        </w:rPr>
        <w:t>projektus, izsniedz būvatļaujas</w:t>
      </w:r>
      <w:r w:rsidRPr="00580E74">
        <w:rPr>
          <w:rFonts w:ascii="Calibri" w:hAnsi="Calibri" w:cs="Calibri"/>
          <w:sz w:val="22"/>
          <w:szCs w:val="22"/>
        </w:rPr>
        <w:t xml:space="preserve">  un sadarbojas ar ārvalstu publiskās pārvaldes institūcijām, starptautiskajām un nevalstiskajām organizācijām, to pārstāvjiem un ekspertiem.  Bez tam </w:t>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atzīst novērtēšanas iestādes Komisijas 2013.gada 30.aprīļa īstenošanas regulas (ES) Nr. 402/2013 par kopīgo drošības metodi riska noteikšanai un novērtēšanai un par regulas (EK) Nr. 352/2009 atcelšanu izpratnē  un sniedz informāciju par dzelzceļa nozares iesaistīto pušu pienākumiem saistībā ar Komisijas 2014.gada 11.decembra regulu (ES) Nr. 1305/2014 par savstarpējas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tehnisko specifikāciju Eiropas Savienības dzelzceļu sistēmas kravas pārvadājumu telemātikas lietojumprogrammu apakšsistēmai un regulas (EK) Nr. 62/2006 atcelšanu un Komisijas 2011.gada 5.maija regulu (ES) Nr. 454/2011 par savstarpējas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tehnisko specifikāciju attiecībā uz Eiropas dzelzceļu sistēmas pasažieru pārvadājumu telemātikas lietojumprogrammu apakšsistēmu. </w:t>
      </w:r>
    </w:p>
    <w:p w:rsidR="00F12AAF" w:rsidRPr="00580E74" w:rsidRDefault="00F12AAF" w:rsidP="00D66113">
      <w:pPr>
        <w:pStyle w:val="Heading1"/>
        <w:pBdr>
          <w:bottom w:val="single" w:sz="4" w:space="0" w:color="auto"/>
        </w:pBdr>
        <w:rPr>
          <w:b/>
          <w:color w:val="auto"/>
          <w:sz w:val="24"/>
          <w:lang w:val="lv-LV"/>
        </w:rPr>
      </w:pPr>
      <w:bookmarkStart w:id="16" w:name="_Toc517956492"/>
      <w:proofErr w:type="spellStart"/>
      <w:r w:rsidRPr="00580E74">
        <w:rPr>
          <w:b/>
          <w:color w:val="auto"/>
          <w:sz w:val="24"/>
          <w:lang w:val="lv-LV"/>
        </w:rPr>
        <w:lastRenderedPageBreak/>
        <w:t>VDzTI</w:t>
      </w:r>
      <w:proofErr w:type="spellEnd"/>
      <w:r w:rsidRPr="00580E74">
        <w:rPr>
          <w:b/>
          <w:color w:val="auto"/>
          <w:sz w:val="24"/>
          <w:lang w:val="lv-LV"/>
        </w:rPr>
        <w:t xml:space="preserve"> budžeta izlietojums</w:t>
      </w:r>
      <w:bookmarkEnd w:id="16"/>
    </w:p>
    <w:p w:rsidR="00D50794" w:rsidRPr="00580E74" w:rsidRDefault="00D50794" w:rsidP="00D50794">
      <w:pPr>
        <w:spacing w:after="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No 2010. gada 1. janvāra Valsts dzelzceļa tehniskā inspekcija (turpmāk Inspekcija) ir budžeta nefinansēta valsts pārvaldes iestāde, kura tiek finansēta no publiskās lietošanas dzelzceļa infrastruktūras finansējuma saskaņā ar Dzelzceļa likuma 33. panta piekto daļu, kas nosaka, ka Inspekcijai ik gadu no Dzelzceļa likuma 10.panta otrās daļas 1. un 2.punktā noteiktajiem finansēšanas avotiem piešķir finansējumu 0,43 procentu apmērā no kopējā dzelzceļa infrastruktūras finansējuma apjoma par iepriekšējo gadu.</w:t>
      </w:r>
    </w:p>
    <w:p w:rsidR="00D50794" w:rsidRPr="00580E74" w:rsidRDefault="00D50794" w:rsidP="00D50794">
      <w:pPr>
        <w:spacing w:after="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Ar </w:t>
      </w:r>
      <w:r w:rsidR="0000598F">
        <w:rPr>
          <w:rFonts w:ascii="Calibri" w:hAnsi="Calibri" w:cs="Calibri"/>
          <w:color w:val="auto"/>
          <w:sz w:val="22"/>
          <w:szCs w:val="22"/>
          <w:lang w:val="lv-LV"/>
        </w:rPr>
        <w:t>Ministru kabineta rīkojumu</w:t>
      </w:r>
      <w:r w:rsidRPr="00580E74">
        <w:rPr>
          <w:rFonts w:ascii="Calibri" w:hAnsi="Calibri" w:cs="Calibri"/>
          <w:color w:val="auto"/>
          <w:sz w:val="22"/>
          <w:szCs w:val="22"/>
          <w:lang w:val="lv-LV"/>
        </w:rPr>
        <w:t xml:space="preserve"> ti</w:t>
      </w:r>
      <w:r w:rsidR="0000598F">
        <w:rPr>
          <w:rFonts w:ascii="Calibri" w:hAnsi="Calibri" w:cs="Calibri"/>
          <w:color w:val="auto"/>
          <w:sz w:val="22"/>
          <w:szCs w:val="22"/>
          <w:lang w:val="lv-LV"/>
        </w:rPr>
        <w:t>ka</w:t>
      </w:r>
      <w:r w:rsidRPr="00580E74">
        <w:rPr>
          <w:rFonts w:ascii="Calibri" w:hAnsi="Calibri" w:cs="Calibri"/>
          <w:color w:val="auto"/>
          <w:sz w:val="22"/>
          <w:szCs w:val="22"/>
          <w:lang w:val="lv-LV"/>
        </w:rPr>
        <w:t xml:space="preserve"> apstiprināts Inspekcijas budžets 2018.gadam 668653 EUR apmērā, kas izriet no Dzelzceļa likuma Pārejas noteikumu 49. punkta, ka 2016.,2017. un 2018.gadā finansējums Inspekcijai nedrīkst būt mazāks par finansējumu, kāds attiecīgi piešķirts 2015.gadam un reizināts ar koeficientu 1,1. </w:t>
      </w:r>
    </w:p>
    <w:p w:rsidR="00571729" w:rsidRPr="00580E74" w:rsidRDefault="009F447E" w:rsidP="00571729">
      <w:pPr>
        <w:spacing w:after="0" w:line="240" w:lineRule="auto"/>
        <w:ind w:firstLine="720"/>
        <w:jc w:val="right"/>
        <w:rPr>
          <w:rFonts w:ascii="Calibri" w:hAnsi="Calibri" w:cs="Calibri"/>
          <w:color w:val="auto"/>
          <w:sz w:val="22"/>
          <w:szCs w:val="22"/>
          <w:lang w:val="lv-LV"/>
        </w:rPr>
      </w:pPr>
      <w:r w:rsidRPr="00580E74">
        <w:rPr>
          <w:rFonts w:ascii="Calibri" w:hAnsi="Calibri" w:cs="Calibri"/>
          <w:color w:val="auto"/>
          <w:sz w:val="22"/>
          <w:szCs w:val="22"/>
          <w:lang w:val="lv-LV"/>
        </w:rPr>
        <w:tab/>
      </w:r>
    </w:p>
    <w:p w:rsidR="00571729" w:rsidRDefault="009F447E" w:rsidP="00571729">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 xml:space="preserve">   </w:t>
      </w:r>
      <w:r w:rsidR="004213C8" w:rsidRPr="00580E74">
        <w:rPr>
          <w:rFonts w:ascii="Calibri" w:hAnsi="Calibri" w:cs="Calibri"/>
          <w:b/>
          <w:color w:val="auto"/>
          <w:szCs w:val="22"/>
          <w:lang w:val="lv-LV"/>
        </w:rPr>
        <w:t>6</w:t>
      </w:r>
      <w:r w:rsidR="004213C8" w:rsidRPr="00580E74">
        <w:rPr>
          <w:rFonts w:ascii="Calibri" w:hAnsi="Calibri" w:cs="Calibri"/>
          <w:color w:val="auto"/>
          <w:sz w:val="22"/>
          <w:szCs w:val="22"/>
          <w:lang w:val="lv-LV"/>
        </w:rPr>
        <w:t>.</w:t>
      </w:r>
      <w:r w:rsidR="00571729" w:rsidRPr="00580E74">
        <w:rPr>
          <w:rFonts w:ascii="Calibri" w:hAnsi="Calibri" w:cs="Calibri"/>
          <w:b/>
          <w:color w:val="auto"/>
          <w:szCs w:val="22"/>
          <w:lang w:val="lv-LV"/>
        </w:rPr>
        <w:t>tabula</w:t>
      </w:r>
      <w:r w:rsidR="0000598F">
        <w:rPr>
          <w:rFonts w:ascii="Calibri" w:hAnsi="Calibri" w:cs="Calibri"/>
          <w:b/>
          <w:color w:val="auto"/>
          <w:szCs w:val="22"/>
          <w:lang w:val="lv-LV"/>
        </w:rPr>
        <w:t>.</w:t>
      </w:r>
      <w:r w:rsidR="00571729" w:rsidRPr="00580E74">
        <w:rPr>
          <w:rFonts w:ascii="Calibri" w:hAnsi="Calibri" w:cs="Calibri"/>
          <w:b/>
          <w:color w:val="auto"/>
          <w:szCs w:val="22"/>
          <w:lang w:val="lv-LV"/>
        </w:rPr>
        <w:t xml:space="preserve"> Budžeta izlietojums 2018.gadā</w:t>
      </w:r>
    </w:p>
    <w:p w:rsidR="0000598F" w:rsidRPr="00580E74" w:rsidRDefault="0000598F" w:rsidP="00571729">
      <w:pPr>
        <w:spacing w:after="0" w:line="240" w:lineRule="auto"/>
        <w:ind w:firstLine="720"/>
        <w:jc w:val="right"/>
        <w:rPr>
          <w:rFonts w:ascii="Calibri" w:hAnsi="Calibri" w:cs="Calibri"/>
          <w:b/>
          <w:color w:val="auto"/>
          <w:szCs w:val="22"/>
          <w:lang w:val="lv-LV"/>
        </w:rPr>
      </w:pPr>
    </w:p>
    <w:tbl>
      <w:tblPr>
        <w:tblW w:w="5000" w:type="pct"/>
        <w:tblInd w:w="-111" w:type="dxa"/>
        <w:tblBorders>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4270"/>
        <w:gridCol w:w="2173"/>
        <w:gridCol w:w="1836"/>
        <w:gridCol w:w="1409"/>
      </w:tblGrid>
      <w:tr w:rsidR="00B26A39" w:rsidRPr="00580E74" w:rsidTr="00D31F64">
        <w:tc>
          <w:tcPr>
            <w:tcW w:w="4270" w:type="dxa"/>
            <w:vMerge w:val="restart"/>
            <w:tcBorders>
              <w:top w:val="nil"/>
              <w:left w:val="nil"/>
              <w:bottom w:val="single" w:sz="4" w:space="0" w:color="auto"/>
              <w:right w:val="single" w:sz="4" w:space="0" w:color="auto"/>
            </w:tcBorders>
            <w:shd w:val="clear" w:color="auto" w:fill="auto"/>
            <w:tcMar>
              <w:top w:w="17" w:type="dxa"/>
              <w:left w:w="67" w:type="dxa"/>
              <w:bottom w:w="17" w:type="dxa"/>
              <w:right w:w="67" w:type="dxa"/>
            </w:tcMar>
            <w:vAlign w:val="center"/>
            <w:hideMark/>
          </w:tcPr>
          <w:p w:rsidR="00D31F64" w:rsidRPr="00580E74" w:rsidRDefault="00D31F64" w:rsidP="009F447E">
            <w:pPr>
              <w:spacing w:after="0" w:line="240" w:lineRule="auto"/>
              <w:rPr>
                <w:rFonts w:ascii="Calibri" w:eastAsiaTheme="minorHAnsi" w:hAnsi="Calibri" w:cs="Calibri"/>
                <w:color w:val="auto"/>
                <w:sz w:val="22"/>
                <w:szCs w:val="22"/>
                <w:lang w:val="lv-LV"/>
              </w:rPr>
            </w:pPr>
          </w:p>
        </w:tc>
        <w:tc>
          <w:tcPr>
            <w:tcW w:w="2173"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rsidR="00D31F64" w:rsidRPr="00580E74" w:rsidRDefault="00D31F64" w:rsidP="009F447E">
            <w:pPr>
              <w:pStyle w:val="naisc"/>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Iepriekšējā gadā (faktiskā izpilde)</w:t>
            </w:r>
          </w:p>
        </w:tc>
        <w:tc>
          <w:tcPr>
            <w:tcW w:w="3245" w:type="dxa"/>
            <w:gridSpan w:val="2"/>
            <w:tcBorders>
              <w:top w:val="nil"/>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rsidR="00D31F64" w:rsidRPr="00580E74" w:rsidRDefault="00D31F64" w:rsidP="009F447E">
            <w:pPr>
              <w:pStyle w:val="naisc"/>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Pārskata gadā</w:t>
            </w:r>
          </w:p>
        </w:tc>
      </w:tr>
      <w:tr w:rsidR="00B26A39" w:rsidRPr="00580E74" w:rsidTr="00D31F64">
        <w:tc>
          <w:tcPr>
            <w:tcW w:w="4270" w:type="dxa"/>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31F64" w:rsidRPr="00580E74" w:rsidRDefault="00D31F64" w:rsidP="009F447E">
            <w:pPr>
              <w:spacing w:after="0" w:line="240" w:lineRule="auto"/>
              <w:rPr>
                <w:rFonts w:ascii="Calibri" w:eastAsiaTheme="minorHAnsi" w:hAnsi="Calibri" w:cs="Calibri"/>
                <w:color w:val="auto"/>
                <w:sz w:val="22"/>
                <w:szCs w:val="22"/>
              </w:rPr>
            </w:pPr>
          </w:p>
        </w:tc>
        <w:tc>
          <w:tcPr>
            <w:tcW w:w="217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1F64" w:rsidRPr="00580E74" w:rsidRDefault="00D31F64" w:rsidP="009F447E">
            <w:pPr>
              <w:spacing w:after="0" w:line="240" w:lineRule="auto"/>
              <w:rPr>
                <w:rFonts w:ascii="Calibri" w:eastAsia="Arial Unicode MS" w:hAnsi="Calibri" w:cs="Calibri"/>
                <w:b/>
                <w:color w:val="auto"/>
                <w:sz w:val="22"/>
                <w:szCs w:val="22"/>
                <w:lang w:eastAsia="en-US"/>
              </w:rPr>
            </w:pP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rsidR="00D31F64" w:rsidRPr="00580E74" w:rsidRDefault="00D31F64" w:rsidP="009F447E">
            <w:pPr>
              <w:pStyle w:val="naisc"/>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apstiprināts likumā</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rsidR="00D31F64" w:rsidRPr="00580E74" w:rsidRDefault="00D31F64" w:rsidP="009F447E">
            <w:pPr>
              <w:pStyle w:val="naisc"/>
              <w:spacing w:before="0" w:beforeAutospacing="0" w:after="0" w:afterAutospacing="0"/>
              <w:jc w:val="center"/>
              <w:rPr>
                <w:rFonts w:ascii="Calibri" w:hAnsi="Calibri" w:cs="Calibri"/>
                <w:b/>
                <w:sz w:val="22"/>
                <w:szCs w:val="22"/>
                <w:lang w:val="lv-LV"/>
              </w:rPr>
            </w:pPr>
            <w:r w:rsidRPr="00580E74">
              <w:rPr>
                <w:rFonts w:ascii="Calibri" w:hAnsi="Calibri" w:cs="Calibri"/>
                <w:b/>
                <w:sz w:val="22"/>
                <w:szCs w:val="22"/>
                <w:lang w:val="lv-LV"/>
              </w:rPr>
              <w:t>faktiskā izpilde</w:t>
            </w: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rPr>
                <w:rFonts w:ascii="Calibri" w:hAnsi="Calibri" w:cs="Calibri"/>
                <w:sz w:val="22"/>
                <w:szCs w:val="22"/>
              </w:rPr>
            </w:pPr>
            <w:r w:rsidRPr="00580E74">
              <w:rPr>
                <w:rFonts w:ascii="Calibri" w:hAnsi="Calibri" w:cs="Calibri"/>
                <w:sz w:val="22"/>
                <w:szCs w:val="22"/>
              </w:rPr>
              <w:t>Finanšu resursi izdevumu segšanai (kopā)</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szCs w:val="22"/>
              </w:rPr>
            </w:pPr>
            <w:r w:rsidRPr="00580E74">
              <w:rPr>
                <w:rFonts w:ascii="Calibri" w:hAnsi="Calibri" w:cs="Calibri"/>
                <w:sz w:val="22"/>
              </w:rPr>
              <w:t>668653</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dotācijas</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maksas pakalpojumi un citi pašu ieņēmumi</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szCs w:val="22"/>
              </w:rPr>
            </w:pPr>
            <w:r w:rsidRPr="00580E74">
              <w:rPr>
                <w:rFonts w:ascii="Calibri" w:hAnsi="Calibri" w:cs="Calibri"/>
                <w:sz w:val="22"/>
              </w:rPr>
              <w:t>668653</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ārvalstu finanšu palīdzība</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ziedojumi un dāvinājumi</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rsidR="00E9000D" w:rsidRPr="00580E74" w:rsidRDefault="00E9000D" w:rsidP="00E9000D">
            <w:pPr>
              <w:spacing w:after="0" w:line="252" w:lineRule="auto"/>
              <w:jc w:val="center"/>
              <w:rPr>
                <w:rFonts w:ascii="Calibri" w:hAnsi="Calibri" w:cs="Calibri"/>
                <w:sz w:val="22"/>
              </w:rPr>
            </w:pP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rPr>
                <w:rFonts w:ascii="Calibri" w:hAnsi="Calibri" w:cs="Calibri"/>
                <w:sz w:val="22"/>
                <w:szCs w:val="22"/>
              </w:rPr>
            </w:pPr>
            <w:r w:rsidRPr="00580E74">
              <w:rPr>
                <w:rFonts w:ascii="Calibri" w:hAnsi="Calibri" w:cs="Calibri"/>
                <w:sz w:val="22"/>
                <w:szCs w:val="22"/>
              </w:rPr>
              <w:t>Izdevumi (kopā)</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szCs w:val="22"/>
              </w:rPr>
            </w:pPr>
            <w:r w:rsidRPr="00580E74">
              <w:rPr>
                <w:rFonts w:ascii="Calibri" w:hAnsi="Calibri" w:cs="Calibri"/>
                <w:sz w:val="22"/>
              </w:rPr>
              <w:t>674032</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668653</w:t>
            </w: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left"/>
              <w:rPr>
                <w:rFonts w:ascii="Calibri" w:hAnsi="Calibri" w:cs="Calibri"/>
                <w:sz w:val="22"/>
                <w:szCs w:val="22"/>
              </w:rPr>
            </w:pPr>
            <w:r w:rsidRPr="00580E74">
              <w:rPr>
                <w:rFonts w:ascii="Calibri" w:hAnsi="Calibri" w:cs="Calibri"/>
                <w:sz w:val="22"/>
                <w:szCs w:val="22"/>
              </w:rPr>
              <w:t>uzturēšanas izdevumi (kopā)</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szCs w:val="22"/>
              </w:rPr>
            </w:pPr>
            <w:r w:rsidRPr="00580E74">
              <w:rPr>
                <w:rFonts w:ascii="Calibri" w:hAnsi="Calibri" w:cs="Calibri"/>
                <w:sz w:val="22"/>
              </w:rPr>
              <w:t>668759</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663653</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663653</w:t>
            </w:r>
          </w:p>
        </w:tc>
      </w:tr>
      <w:tr w:rsidR="00E9000D" w:rsidRPr="00580E74" w:rsidTr="00D31F64">
        <w:tc>
          <w:tcPr>
            <w:tcW w:w="427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kārtējie izdevumi</w:t>
            </w:r>
          </w:p>
        </w:tc>
        <w:tc>
          <w:tcPr>
            <w:tcW w:w="2173"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szCs w:val="22"/>
              </w:rPr>
            </w:pPr>
            <w:r w:rsidRPr="00580E74">
              <w:rPr>
                <w:rFonts w:ascii="Calibri" w:hAnsi="Calibri" w:cs="Calibri"/>
                <w:sz w:val="22"/>
              </w:rPr>
              <w:t>668759</w:t>
            </w:r>
          </w:p>
        </w:tc>
        <w:tc>
          <w:tcPr>
            <w:tcW w:w="1836"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rsidR="00E9000D" w:rsidRPr="00580E74" w:rsidRDefault="00E9000D" w:rsidP="00E9000D">
            <w:pPr>
              <w:spacing w:after="0" w:line="252" w:lineRule="auto"/>
              <w:jc w:val="center"/>
              <w:rPr>
                <w:rFonts w:ascii="Calibri" w:hAnsi="Calibri" w:cs="Calibri"/>
                <w:sz w:val="22"/>
              </w:rPr>
            </w:pPr>
            <w:r w:rsidRPr="00580E74">
              <w:rPr>
                <w:rFonts w:ascii="Calibri" w:hAnsi="Calibri" w:cs="Calibri"/>
                <w:sz w:val="22"/>
              </w:rPr>
              <w:t>663653</w:t>
            </w:r>
          </w:p>
        </w:tc>
        <w:tc>
          <w:tcPr>
            <w:tcW w:w="1409"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rsidR="00E9000D" w:rsidRPr="00580E74" w:rsidRDefault="00E9000D" w:rsidP="000D791C">
            <w:pPr>
              <w:spacing w:after="0" w:line="252" w:lineRule="auto"/>
              <w:jc w:val="center"/>
              <w:rPr>
                <w:rFonts w:ascii="Calibri" w:hAnsi="Calibri" w:cs="Calibri"/>
                <w:sz w:val="22"/>
              </w:rPr>
            </w:pPr>
            <w:r w:rsidRPr="00580E74">
              <w:rPr>
                <w:rFonts w:ascii="Calibri" w:hAnsi="Calibri" w:cs="Calibri"/>
                <w:sz w:val="22"/>
              </w:rPr>
              <w:t>66</w:t>
            </w:r>
            <w:r w:rsidR="000D791C">
              <w:rPr>
                <w:rFonts w:ascii="Calibri" w:hAnsi="Calibri" w:cs="Calibri"/>
                <w:sz w:val="22"/>
              </w:rPr>
              <w:t>3</w:t>
            </w:r>
            <w:r w:rsidRPr="00580E74">
              <w:rPr>
                <w:rFonts w:ascii="Calibri" w:hAnsi="Calibri" w:cs="Calibri"/>
                <w:sz w:val="22"/>
              </w:rPr>
              <w:t>653</w:t>
            </w:r>
          </w:p>
        </w:tc>
      </w:tr>
      <w:tr w:rsidR="00B26A39" w:rsidRPr="00580E74" w:rsidTr="00D31F64">
        <w:tc>
          <w:tcPr>
            <w:tcW w:w="4270" w:type="dxa"/>
            <w:tcBorders>
              <w:top w:val="single" w:sz="4" w:space="0" w:color="auto"/>
              <w:left w:val="nil"/>
              <w:bottom w:val="nil"/>
              <w:right w:val="single" w:sz="4" w:space="0" w:color="auto"/>
            </w:tcBorders>
            <w:shd w:val="clear" w:color="auto" w:fill="auto"/>
            <w:tcMar>
              <w:top w:w="17" w:type="dxa"/>
              <w:left w:w="67" w:type="dxa"/>
              <w:bottom w:w="17" w:type="dxa"/>
              <w:right w:w="67" w:type="dxa"/>
            </w:tcMar>
            <w:hideMark/>
          </w:tcPr>
          <w:p w:rsidR="00D31F64" w:rsidRPr="00580E74" w:rsidRDefault="00D31F64" w:rsidP="009F447E">
            <w:pPr>
              <w:pStyle w:val="naisf"/>
              <w:spacing w:before="0" w:beforeAutospacing="0" w:after="0" w:afterAutospacing="0"/>
              <w:jc w:val="right"/>
              <w:rPr>
                <w:rFonts w:ascii="Calibri" w:hAnsi="Calibri" w:cs="Calibri"/>
                <w:sz w:val="22"/>
                <w:szCs w:val="22"/>
              </w:rPr>
            </w:pPr>
            <w:r w:rsidRPr="00580E74">
              <w:rPr>
                <w:rFonts w:ascii="Calibri" w:hAnsi="Calibri" w:cs="Calibri"/>
                <w:sz w:val="22"/>
                <w:szCs w:val="22"/>
              </w:rPr>
              <w:t>procentu izdevumi</w:t>
            </w:r>
          </w:p>
        </w:tc>
        <w:tc>
          <w:tcPr>
            <w:tcW w:w="2173"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rsidR="00D31F64" w:rsidRPr="00580E74" w:rsidRDefault="00D31F64" w:rsidP="00E9000D">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 </w:t>
            </w:r>
          </w:p>
        </w:tc>
        <w:tc>
          <w:tcPr>
            <w:tcW w:w="1836"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rsidR="00D31F64" w:rsidRPr="00580E74" w:rsidRDefault="00D31F64" w:rsidP="00E9000D">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 </w:t>
            </w:r>
          </w:p>
        </w:tc>
        <w:tc>
          <w:tcPr>
            <w:tcW w:w="1409" w:type="dxa"/>
            <w:tcBorders>
              <w:top w:val="single" w:sz="4" w:space="0" w:color="auto"/>
              <w:left w:val="single" w:sz="4" w:space="0" w:color="auto"/>
              <w:bottom w:val="nil"/>
              <w:right w:val="nil"/>
            </w:tcBorders>
            <w:shd w:val="clear" w:color="auto" w:fill="auto"/>
            <w:tcMar>
              <w:top w:w="17" w:type="dxa"/>
              <w:left w:w="67" w:type="dxa"/>
              <w:bottom w:w="17" w:type="dxa"/>
              <w:right w:w="67" w:type="dxa"/>
            </w:tcMar>
            <w:hideMark/>
          </w:tcPr>
          <w:p w:rsidR="00D31F64" w:rsidRPr="00580E74" w:rsidRDefault="00D31F64" w:rsidP="00E9000D">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 </w:t>
            </w:r>
          </w:p>
        </w:tc>
      </w:tr>
    </w:tbl>
    <w:p w:rsidR="00D31F64" w:rsidRPr="00580E74" w:rsidRDefault="00D31F64" w:rsidP="00D31F64">
      <w:pPr>
        <w:spacing w:after="0" w:line="240" w:lineRule="auto"/>
        <w:ind w:firstLine="720"/>
        <w:jc w:val="both"/>
        <w:rPr>
          <w:rFonts w:ascii="Calibri" w:hAnsi="Calibri" w:cs="Calibri"/>
          <w:color w:val="auto"/>
          <w:sz w:val="22"/>
          <w:szCs w:val="22"/>
          <w:lang w:val="lv-LV"/>
        </w:rPr>
      </w:pPr>
    </w:p>
    <w:p w:rsidR="00D76A61" w:rsidRPr="00580E74" w:rsidRDefault="00D76A61" w:rsidP="00D76A61">
      <w:pPr>
        <w:pStyle w:val="Heading1"/>
        <w:pBdr>
          <w:bottom w:val="none" w:sz="0" w:space="0" w:color="auto"/>
        </w:pBdr>
        <w:spacing w:after="120" w:line="240" w:lineRule="auto"/>
        <w:ind w:firstLine="720"/>
        <w:jc w:val="both"/>
        <w:rPr>
          <w:rFonts w:ascii="Calibri" w:hAnsi="Calibri" w:cs="Calibri"/>
          <w:color w:val="auto"/>
          <w:sz w:val="22"/>
          <w:szCs w:val="22"/>
          <w:lang w:val="lv-LV"/>
        </w:rPr>
      </w:pPr>
      <w:bookmarkStart w:id="17" w:name="_Toc517956493"/>
      <w:r w:rsidRPr="00580E74">
        <w:rPr>
          <w:rFonts w:ascii="Calibri" w:hAnsi="Calibri" w:cs="Calibri"/>
          <w:color w:val="auto"/>
          <w:sz w:val="22"/>
          <w:szCs w:val="22"/>
          <w:lang w:val="lv-LV"/>
        </w:rPr>
        <w:t>No piešķirtā 668653 EUR finansējuma 2018. gadam</w:t>
      </w:r>
      <w:r w:rsidR="0000598F">
        <w:rPr>
          <w:rFonts w:ascii="Calibri" w:hAnsi="Calibri" w:cs="Calibri"/>
          <w:color w:val="auto"/>
          <w:sz w:val="22"/>
          <w:szCs w:val="22"/>
          <w:lang w:val="lv-LV"/>
        </w:rPr>
        <w:t xml:space="preserve"> </w:t>
      </w:r>
      <w:r w:rsidRPr="00580E74">
        <w:rPr>
          <w:rFonts w:ascii="Calibri" w:hAnsi="Calibri" w:cs="Calibri"/>
          <w:color w:val="auto"/>
          <w:sz w:val="22"/>
          <w:szCs w:val="22"/>
          <w:lang w:val="lv-LV"/>
        </w:rPr>
        <w:t xml:space="preserve"> 663653 EUR paredzēti kārtējo izdevumu segšanai, tai skaitā 550739 EUR darbinieku atlīdzībai, precēm un pakalpojumiem 112914 EUR. Kapitāliem izdevumiem paredzēti 5000 EUR.</w:t>
      </w:r>
    </w:p>
    <w:p w:rsidR="00E9000D" w:rsidRPr="00580E74" w:rsidRDefault="00E9000D" w:rsidP="00E9000D">
      <w:pPr>
        <w:pStyle w:val="Heading1"/>
        <w:pBdr>
          <w:bottom w:val="none" w:sz="0" w:space="0" w:color="auto"/>
        </w:pBdr>
        <w:spacing w:after="0" w:line="240" w:lineRule="auto"/>
        <w:ind w:firstLine="720"/>
        <w:jc w:val="both"/>
        <w:rPr>
          <w:rFonts w:ascii="Calibri" w:eastAsiaTheme="minorEastAsia" w:hAnsi="Calibri" w:cs="Calibri"/>
          <w:color w:val="auto"/>
          <w:sz w:val="22"/>
          <w:szCs w:val="22"/>
          <w:lang w:val="lv-LV"/>
        </w:rPr>
      </w:pPr>
      <w:r w:rsidRPr="00580E74">
        <w:rPr>
          <w:rFonts w:ascii="Calibri" w:eastAsiaTheme="minorEastAsia" w:hAnsi="Calibri" w:cs="Calibri"/>
          <w:color w:val="auto"/>
          <w:sz w:val="22"/>
          <w:szCs w:val="22"/>
          <w:lang w:val="lv-LV"/>
        </w:rPr>
        <w:t xml:space="preserve">Pamatojoties uz 24.03.1994.gada likuma „Likums par budžetu un </w:t>
      </w:r>
      <w:proofErr w:type="spellStart"/>
      <w:r w:rsidRPr="00580E74">
        <w:rPr>
          <w:rFonts w:ascii="Calibri" w:eastAsiaTheme="minorEastAsia" w:hAnsi="Calibri" w:cs="Calibri"/>
          <w:color w:val="auto"/>
          <w:sz w:val="22"/>
          <w:szCs w:val="22"/>
          <w:lang w:val="lv-LV"/>
        </w:rPr>
        <w:t>finansu</w:t>
      </w:r>
      <w:proofErr w:type="spellEnd"/>
      <w:r w:rsidRPr="00580E74">
        <w:rPr>
          <w:rFonts w:ascii="Calibri" w:eastAsiaTheme="minorEastAsia" w:hAnsi="Calibri" w:cs="Calibri"/>
          <w:color w:val="auto"/>
          <w:sz w:val="22"/>
          <w:szCs w:val="22"/>
          <w:lang w:val="lv-LV"/>
        </w:rPr>
        <w:t xml:space="preserve"> vadību” ar grozījumiem 6.1.panta 5. daļu  budžeta nefinansētu iestāžu kārtējā gada līdzekļu atlikumu var izmantot nākamajā gadā izdevumu finansēšanai.</w:t>
      </w:r>
    </w:p>
    <w:p w:rsidR="00E9000D" w:rsidRPr="00580E74" w:rsidRDefault="00E9000D" w:rsidP="00CC3511">
      <w:pPr>
        <w:pStyle w:val="Heading1"/>
        <w:pBdr>
          <w:bottom w:val="single" w:sz="4" w:space="0" w:color="auto"/>
        </w:pBdr>
        <w:rPr>
          <w:b/>
          <w:color w:val="auto"/>
          <w:sz w:val="24"/>
          <w:lang w:val="lv-LV"/>
        </w:rPr>
      </w:pPr>
    </w:p>
    <w:p w:rsidR="009E7FE3" w:rsidRPr="00580E74" w:rsidRDefault="009E7FE3" w:rsidP="00CC3511">
      <w:pPr>
        <w:pStyle w:val="Heading1"/>
        <w:pBdr>
          <w:bottom w:val="single" w:sz="4" w:space="0" w:color="auto"/>
        </w:pBdr>
        <w:rPr>
          <w:b/>
          <w:color w:val="auto"/>
          <w:sz w:val="24"/>
          <w:lang w:val="lv-LV"/>
        </w:rPr>
      </w:pPr>
      <w:r w:rsidRPr="00580E74">
        <w:rPr>
          <w:b/>
          <w:color w:val="auto"/>
          <w:sz w:val="24"/>
          <w:lang w:val="lv-LV"/>
        </w:rPr>
        <w:t>Kustības drošības stāvokļa novērtējums</w:t>
      </w:r>
      <w:bookmarkEnd w:id="17"/>
    </w:p>
    <w:p w:rsidR="00C32B04" w:rsidRPr="00580E74" w:rsidRDefault="00904320" w:rsidP="005776B3">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Valsts dzelzceļa tehniskā inspekcija nodrošina kontroli par dzelzceļa satiksmes negadījumu klasifikācijas pareizību un veic to uzskaiti. </w:t>
      </w:r>
      <w:r w:rsidR="0000598F">
        <w:rPr>
          <w:rFonts w:ascii="Calibri" w:hAnsi="Calibri" w:cs="Calibri"/>
          <w:color w:val="auto"/>
          <w:sz w:val="22"/>
          <w:szCs w:val="22"/>
          <w:lang w:val="lv-LV"/>
        </w:rPr>
        <w:t>Negadījumu kopums vei</w:t>
      </w:r>
      <w:r w:rsidR="00CC3511" w:rsidRPr="00580E74">
        <w:rPr>
          <w:rFonts w:ascii="Calibri" w:hAnsi="Calibri" w:cs="Calibri"/>
          <w:color w:val="auto"/>
          <w:sz w:val="22"/>
          <w:szCs w:val="22"/>
          <w:lang w:val="lv-LV"/>
        </w:rPr>
        <w:t xml:space="preserve">do kopīgos drošības rādītājus, kas </w:t>
      </w:r>
      <w:r w:rsidR="0000598F">
        <w:rPr>
          <w:rFonts w:ascii="Calibri" w:hAnsi="Calibri" w:cs="Calibri"/>
          <w:color w:val="auto"/>
          <w:sz w:val="22"/>
          <w:szCs w:val="22"/>
          <w:lang w:val="lv-LV"/>
        </w:rPr>
        <w:t>iedala</w:t>
      </w:r>
      <w:r w:rsidR="00CC3511" w:rsidRPr="00580E74">
        <w:rPr>
          <w:rFonts w:ascii="Calibri" w:hAnsi="Calibri" w:cs="Calibri"/>
          <w:color w:val="auto"/>
          <w:sz w:val="22"/>
          <w:szCs w:val="22"/>
          <w:lang w:val="lv-LV"/>
        </w:rPr>
        <w:t xml:space="preserve"> negadījumus pēc kategorijām, cietušos pēc kategorijām un izmaks</w:t>
      </w:r>
      <w:r w:rsidR="0000598F">
        <w:rPr>
          <w:rFonts w:ascii="Calibri" w:hAnsi="Calibri" w:cs="Calibri"/>
          <w:color w:val="auto"/>
          <w:sz w:val="22"/>
          <w:szCs w:val="22"/>
          <w:lang w:val="lv-LV"/>
        </w:rPr>
        <w:t>ām</w:t>
      </w:r>
      <w:r w:rsidR="00CC3511" w:rsidRPr="00580E74">
        <w:rPr>
          <w:rFonts w:ascii="Calibri" w:hAnsi="Calibri" w:cs="Calibri"/>
          <w:color w:val="auto"/>
          <w:sz w:val="22"/>
          <w:szCs w:val="22"/>
          <w:lang w:val="lv-LV"/>
        </w:rPr>
        <w:t xml:space="preserve">.  </w:t>
      </w:r>
      <w:r w:rsidR="005776B3" w:rsidRPr="00580E74">
        <w:rPr>
          <w:rFonts w:ascii="Calibri" w:hAnsi="Calibri" w:cs="Calibri"/>
          <w:color w:val="auto"/>
          <w:sz w:val="22"/>
          <w:szCs w:val="22"/>
          <w:lang w:val="lv-LV"/>
        </w:rPr>
        <w:t xml:space="preserve">Datu kvalitāti un pilnīgumu nodrošina </w:t>
      </w:r>
      <w:proofErr w:type="spellStart"/>
      <w:r w:rsidR="005776B3" w:rsidRPr="00580E74">
        <w:rPr>
          <w:rFonts w:ascii="Calibri" w:hAnsi="Calibri" w:cs="Calibri"/>
          <w:color w:val="auto"/>
          <w:sz w:val="22"/>
          <w:szCs w:val="22"/>
          <w:lang w:val="lv-LV"/>
        </w:rPr>
        <w:t>VDzTI</w:t>
      </w:r>
      <w:proofErr w:type="spellEnd"/>
      <w:r w:rsidR="0000598F">
        <w:rPr>
          <w:rFonts w:ascii="Calibri" w:hAnsi="Calibri" w:cs="Calibri"/>
          <w:color w:val="auto"/>
          <w:sz w:val="22"/>
          <w:szCs w:val="22"/>
          <w:lang w:val="lv-LV"/>
        </w:rPr>
        <w:t xml:space="preserve">, kas </w:t>
      </w:r>
      <w:r w:rsidR="00C32B04" w:rsidRPr="00580E74">
        <w:rPr>
          <w:rFonts w:ascii="Calibri" w:hAnsi="Calibri" w:cs="Calibri"/>
          <w:color w:val="auto"/>
          <w:sz w:val="22"/>
          <w:szCs w:val="22"/>
          <w:lang w:val="lv-LV"/>
        </w:rPr>
        <w:t xml:space="preserve">ik mēnesi publicē negadījumu datus savā tīmekļa vietnē un tie ir pieejami sadaļā Statistika. </w:t>
      </w:r>
    </w:p>
    <w:p w:rsidR="000D01B3" w:rsidRPr="00580E74" w:rsidRDefault="005776B3" w:rsidP="000D01B3">
      <w:pPr>
        <w:spacing w:after="120" w:line="240" w:lineRule="auto"/>
        <w:ind w:firstLine="720"/>
        <w:jc w:val="both"/>
        <w:rPr>
          <w:rFonts w:ascii="Calibri" w:hAnsi="Calibri" w:cs="Calibri"/>
          <w:color w:val="auto"/>
          <w:sz w:val="22"/>
          <w:szCs w:val="22"/>
          <w:lang w:val="lv-LV"/>
        </w:rPr>
      </w:pPr>
      <w:r w:rsidRPr="00580E74">
        <w:rPr>
          <w:rFonts w:ascii="Calibri" w:hAnsi="Calibri" w:cs="Calibri"/>
          <w:b/>
          <w:color w:val="auto"/>
          <w:sz w:val="22"/>
          <w:szCs w:val="22"/>
          <w:lang w:val="lv-LV"/>
        </w:rPr>
        <w:t>Laika posmā no 2004.gada dzelzceļa satiksmes negadījumu skaits pakāpeniski samazinās</w:t>
      </w:r>
      <w:r w:rsidRPr="00580E74">
        <w:rPr>
          <w:rFonts w:ascii="Calibri" w:hAnsi="Calibri" w:cs="Calibri"/>
          <w:color w:val="auto"/>
          <w:sz w:val="22"/>
          <w:szCs w:val="22"/>
          <w:lang w:val="lv-LV"/>
        </w:rPr>
        <w:t xml:space="preserve">. </w:t>
      </w:r>
      <w:r w:rsidR="000D01B3" w:rsidRPr="00580E74">
        <w:rPr>
          <w:rFonts w:ascii="Calibri" w:hAnsi="Calibri" w:cs="Calibri"/>
          <w:color w:val="auto"/>
          <w:sz w:val="22"/>
          <w:szCs w:val="22"/>
          <w:lang w:val="lv-LV"/>
        </w:rPr>
        <w:t xml:space="preserve"> Arī cietušo personu skaits ir </w:t>
      </w:r>
      <w:r w:rsidRPr="00580E74">
        <w:rPr>
          <w:rFonts w:ascii="Calibri" w:hAnsi="Calibri" w:cs="Calibri"/>
          <w:color w:val="auto"/>
          <w:sz w:val="22"/>
          <w:szCs w:val="22"/>
          <w:lang w:val="lv-LV"/>
        </w:rPr>
        <w:t xml:space="preserve">samazinājies. Tomēr ne  visiem drošības rādītājiem ir tendence samazināties. Riski pastāv uz dzelzceļa pārbrauktuvēm. </w:t>
      </w:r>
      <w:r w:rsidR="00C55213" w:rsidRPr="00580E74">
        <w:rPr>
          <w:rFonts w:ascii="Calibri" w:hAnsi="Calibri" w:cs="Calibri"/>
          <w:color w:val="auto"/>
          <w:sz w:val="22"/>
          <w:szCs w:val="22"/>
          <w:lang w:val="lv-LV"/>
        </w:rPr>
        <w:t xml:space="preserve"> </w:t>
      </w:r>
      <w:r w:rsidR="000D01B3" w:rsidRPr="00580E74">
        <w:rPr>
          <w:rFonts w:ascii="Calibri" w:hAnsi="Calibri" w:cs="Calibri"/>
          <w:color w:val="auto"/>
          <w:sz w:val="22"/>
          <w:szCs w:val="22"/>
          <w:lang w:val="lv-LV"/>
        </w:rPr>
        <w:t xml:space="preserve"> </w:t>
      </w:r>
    </w:p>
    <w:p w:rsidR="004213C8" w:rsidRPr="00580E74" w:rsidRDefault="004213C8" w:rsidP="000D01B3">
      <w:pPr>
        <w:spacing w:after="120" w:line="240" w:lineRule="auto"/>
        <w:ind w:firstLine="720"/>
        <w:jc w:val="both"/>
        <w:rPr>
          <w:rFonts w:ascii="Calibri" w:hAnsi="Calibri" w:cs="Calibri"/>
          <w:color w:val="auto"/>
          <w:sz w:val="22"/>
          <w:szCs w:val="22"/>
          <w:lang w:val="lv-LV"/>
        </w:rPr>
      </w:pPr>
    </w:p>
    <w:p w:rsidR="004213C8" w:rsidRPr="00580E74" w:rsidRDefault="004213C8" w:rsidP="000D01B3">
      <w:pPr>
        <w:spacing w:after="120" w:line="240" w:lineRule="auto"/>
        <w:ind w:firstLine="720"/>
        <w:jc w:val="both"/>
        <w:rPr>
          <w:rFonts w:ascii="Calibri" w:hAnsi="Calibri" w:cs="Calibri"/>
          <w:color w:val="auto"/>
          <w:sz w:val="22"/>
          <w:szCs w:val="22"/>
          <w:lang w:val="lv-LV"/>
        </w:rPr>
      </w:pPr>
    </w:p>
    <w:p w:rsidR="004213C8" w:rsidRPr="00580E74" w:rsidRDefault="004213C8" w:rsidP="000D01B3">
      <w:pPr>
        <w:spacing w:after="120" w:line="240" w:lineRule="auto"/>
        <w:ind w:firstLine="720"/>
        <w:jc w:val="both"/>
        <w:rPr>
          <w:rFonts w:ascii="Calibri" w:hAnsi="Calibri" w:cs="Calibri"/>
          <w:color w:val="auto"/>
          <w:sz w:val="22"/>
          <w:szCs w:val="22"/>
          <w:lang w:val="lv-LV"/>
        </w:rPr>
      </w:pPr>
    </w:p>
    <w:p w:rsidR="004213C8" w:rsidRPr="00580E74" w:rsidRDefault="004213C8" w:rsidP="000D01B3">
      <w:pPr>
        <w:spacing w:after="120" w:line="240" w:lineRule="auto"/>
        <w:ind w:firstLine="720"/>
        <w:jc w:val="both"/>
        <w:rPr>
          <w:rFonts w:ascii="Calibri" w:hAnsi="Calibri" w:cs="Calibri"/>
          <w:color w:val="auto"/>
          <w:sz w:val="22"/>
          <w:szCs w:val="22"/>
          <w:lang w:val="lv-LV"/>
        </w:rPr>
      </w:pPr>
    </w:p>
    <w:p w:rsidR="000D01B3" w:rsidRDefault="004213C8" w:rsidP="000D01B3">
      <w:pPr>
        <w:spacing w:after="0" w:line="240" w:lineRule="auto"/>
        <w:ind w:firstLine="720"/>
        <w:jc w:val="right"/>
        <w:rPr>
          <w:rFonts w:ascii="Calibri" w:hAnsi="Calibri" w:cs="Calibri"/>
          <w:b/>
          <w:color w:val="auto"/>
          <w:szCs w:val="22"/>
          <w:lang w:val="lv-LV"/>
        </w:rPr>
      </w:pPr>
      <w:r w:rsidRPr="00580E74">
        <w:rPr>
          <w:rFonts w:ascii="Calibri" w:hAnsi="Calibri" w:cs="Calibri"/>
          <w:b/>
          <w:color w:val="auto"/>
          <w:szCs w:val="22"/>
          <w:lang w:val="lv-LV"/>
        </w:rPr>
        <w:t>7</w:t>
      </w:r>
      <w:r w:rsidR="000D01B3" w:rsidRPr="00580E74">
        <w:rPr>
          <w:rFonts w:ascii="Calibri" w:hAnsi="Calibri" w:cs="Calibri"/>
          <w:b/>
          <w:color w:val="auto"/>
          <w:szCs w:val="22"/>
          <w:lang w:val="lv-LV"/>
        </w:rPr>
        <w:t>.tabula</w:t>
      </w:r>
      <w:r w:rsidR="0000598F">
        <w:rPr>
          <w:rFonts w:ascii="Calibri" w:hAnsi="Calibri" w:cs="Calibri"/>
          <w:b/>
          <w:color w:val="auto"/>
          <w:szCs w:val="22"/>
          <w:lang w:val="lv-LV"/>
        </w:rPr>
        <w:t>.</w:t>
      </w:r>
      <w:r w:rsidR="000D01B3" w:rsidRPr="00580E74">
        <w:rPr>
          <w:rFonts w:ascii="Calibri" w:hAnsi="Calibri" w:cs="Calibri"/>
          <w:b/>
          <w:color w:val="auto"/>
          <w:szCs w:val="22"/>
          <w:lang w:val="lv-LV"/>
        </w:rPr>
        <w:t xml:space="preserve"> Datu salīdzinājums nopietn</w:t>
      </w:r>
      <w:r w:rsidRPr="00580E74">
        <w:rPr>
          <w:rFonts w:ascii="Calibri" w:hAnsi="Calibri" w:cs="Calibri"/>
          <w:b/>
          <w:color w:val="auto"/>
          <w:szCs w:val="22"/>
          <w:lang w:val="lv-LV"/>
        </w:rPr>
        <w:t>iem negadījumiem un cietušajiem</w:t>
      </w:r>
    </w:p>
    <w:p w:rsidR="0000598F" w:rsidRPr="00580E74" w:rsidRDefault="0000598F" w:rsidP="000D01B3">
      <w:pPr>
        <w:spacing w:after="0" w:line="240" w:lineRule="auto"/>
        <w:ind w:firstLine="720"/>
        <w:jc w:val="right"/>
        <w:rPr>
          <w:rFonts w:ascii="Calibri" w:hAnsi="Calibri" w:cs="Calibri"/>
          <w:b/>
          <w:color w:val="auto"/>
          <w:szCs w:val="22"/>
          <w:lang w:val="lv-LV"/>
        </w:rPr>
      </w:pPr>
    </w:p>
    <w:tbl>
      <w:tblPr>
        <w:tblStyle w:val="TableGrid"/>
        <w:tblW w:w="10490"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274"/>
        <w:gridCol w:w="1276"/>
        <w:gridCol w:w="1276"/>
        <w:gridCol w:w="1277"/>
        <w:gridCol w:w="1275"/>
        <w:gridCol w:w="1276"/>
      </w:tblGrid>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p>
        </w:tc>
        <w:tc>
          <w:tcPr>
            <w:tcW w:w="2550" w:type="dxa"/>
            <w:gridSpan w:val="2"/>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Negadījumi</w:t>
            </w:r>
          </w:p>
        </w:tc>
        <w:tc>
          <w:tcPr>
            <w:tcW w:w="2553" w:type="dxa"/>
            <w:gridSpan w:val="2"/>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Gājuši bojā</w:t>
            </w:r>
          </w:p>
        </w:tc>
        <w:tc>
          <w:tcPr>
            <w:tcW w:w="2551" w:type="dxa"/>
            <w:gridSpan w:val="2"/>
            <w:tcBorders>
              <w:left w:val="single" w:sz="4" w:space="0" w:color="auto"/>
            </w:tcBorders>
          </w:tcPr>
          <w:p w:rsidR="000D01B3" w:rsidRPr="00580E74" w:rsidRDefault="0000598F" w:rsidP="0000598F">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Pr>
                <w:rFonts w:ascii="Calibri" w:hAnsi="Calibri" w:cs="Calibri"/>
                <w:b/>
                <w:color w:val="auto"/>
                <w:sz w:val="22"/>
                <w:szCs w:val="22"/>
                <w:lang w:val="lv-LV"/>
              </w:rPr>
              <w:t>G</w:t>
            </w:r>
            <w:r w:rsidRPr="00580E74">
              <w:rPr>
                <w:rFonts w:ascii="Calibri" w:hAnsi="Calibri" w:cs="Calibri"/>
                <w:b/>
                <w:color w:val="auto"/>
                <w:sz w:val="22"/>
                <w:szCs w:val="22"/>
                <w:lang w:val="lv-LV"/>
              </w:rPr>
              <w:t xml:space="preserve">uvuši </w:t>
            </w:r>
            <w:r>
              <w:rPr>
                <w:rFonts w:ascii="Calibri" w:hAnsi="Calibri" w:cs="Calibri"/>
                <w:b/>
                <w:color w:val="auto"/>
                <w:sz w:val="22"/>
                <w:szCs w:val="22"/>
                <w:lang w:val="lv-LV"/>
              </w:rPr>
              <w:t>m</w:t>
            </w:r>
            <w:r w:rsidR="000D01B3" w:rsidRPr="00580E74">
              <w:rPr>
                <w:rFonts w:ascii="Calibri" w:hAnsi="Calibri" w:cs="Calibri"/>
                <w:b/>
                <w:color w:val="auto"/>
                <w:sz w:val="22"/>
                <w:szCs w:val="22"/>
                <w:lang w:val="lv-LV"/>
              </w:rPr>
              <w:t xml:space="preserve">iesas bojājumus </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Periodi</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2004-2017</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2004-2018</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2004-2017</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2004-2018</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2004-2017</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b/>
                <w:color w:val="auto"/>
                <w:sz w:val="22"/>
                <w:szCs w:val="22"/>
                <w:lang w:val="lv-LV"/>
              </w:rPr>
              <w:t>2004-2018</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580E74">
              <w:rPr>
                <w:rFonts w:ascii="Calibri" w:hAnsi="Calibri" w:cs="Calibri"/>
                <w:color w:val="auto"/>
                <w:sz w:val="22"/>
                <w:szCs w:val="22"/>
                <w:lang w:val="lv-LV"/>
              </w:rPr>
              <w:t>Vidējais radītājs</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39,21</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37,93</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20,85</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20,26</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18,35</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17,66</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Centrālā vērtība</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33</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31</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16</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15</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Visbiežāk sastopamā vērtība</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25</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25</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Zemākais rādītājs</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18</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Augstākais rādītājs</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70</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70</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34</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34</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42</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42</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580E74">
              <w:rPr>
                <w:rFonts w:ascii="Calibri" w:hAnsi="Calibri" w:cs="Calibri"/>
                <w:color w:val="auto"/>
                <w:sz w:val="22"/>
                <w:szCs w:val="22"/>
                <w:lang w:val="lv-LV"/>
              </w:rPr>
              <w:t>Kopā</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549</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569</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292</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304</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257</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265</w:t>
            </w:r>
          </w:p>
        </w:tc>
      </w:tr>
      <w:tr w:rsidR="000D01B3" w:rsidRPr="00580E74" w:rsidTr="00E95584">
        <w:tc>
          <w:tcPr>
            <w:tcW w:w="2836" w:type="dxa"/>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Tendence</w:t>
            </w:r>
          </w:p>
        </w:tc>
        <w:tc>
          <w:tcPr>
            <w:tcW w:w="1274"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Kritums</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Kritums</w:t>
            </w:r>
          </w:p>
        </w:tc>
        <w:tc>
          <w:tcPr>
            <w:tcW w:w="1276"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Nemainīgs</w:t>
            </w:r>
          </w:p>
        </w:tc>
        <w:tc>
          <w:tcPr>
            <w:tcW w:w="1277" w:type="dxa"/>
            <w:tcBorders>
              <w:righ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Kritums</w:t>
            </w:r>
          </w:p>
        </w:tc>
        <w:tc>
          <w:tcPr>
            <w:tcW w:w="1275"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Kritums</w:t>
            </w:r>
          </w:p>
        </w:tc>
        <w:tc>
          <w:tcPr>
            <w:tcW w:w="1276" w:type="dxa"/>
            <w:tcBorders>
              <w:left w:val="single" w:sz="4" w:space="0" w:color="auto"/>
            </w:tcBorders>
          </w:tcPr>
          <w:p w:rsidR="000D01B3" w:rsidRPr="00580E74" w:rsidRDefault="000D01B3" w:rsidP="00E95584">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color w:val="auto"/>
                <w:sz w:val="22"/>
                <w:szCs w:val="22"/>
                <w:lang w:val="lv-LV"/>
              </w:rPr>
            </w:pPr>
            <w:r w:rsidRPr="00580E74">
              <w:rPr>
                <w:rFonts w:ascii="Calibri" w:hAnsi="Calibri" w:cs="Calibri"/>
                <w:color w:val="auto"/>
                <w:sz w:val="22"/>
                <w:szCs w:val="22"/>
                <w:lang w:val="lv-LV"/>
              </w:rPr>
              <w:t>Kritums</w:t>
            </w:r>
          </w:p>
        </w:tc>
      </w:tr>
    </w:tbl>
    <w:p w:rsidR="00D10D41" w:rsidRPr="00580E74" w:rsidRDefault="00D10D41" w:rsidP="00FC4A0E">
      <w:pPr>
        <w:pStyle w:val="BodyText"/>
        <w:tabs>
          <w:tab w:val="left" w:pos="709"/>
        </w:tabs>
        <w:spacing w:after="0"/>
        <w:jc w:val="both"/>
        <w:rPr>
          <w:rFonts w:ascii="Calibri" w:hAnsi="Calibri" w:cs="Calibri"/>
          <w:sz w:val="22"/>
          <w:szCs w:val="22"/>
        </w:rPr>
      </w:pPr>
    </w:p>
    <w:p w:rsidR="00D10D41" w:rsidRPr="00580E74" w:rsidRDefault="004A1096" w:rsidP="00D10D41">
      <w:pPr>
        <w:spacing w:before="120" w:after="120" w:line="240" w:lineRule="auto"/>
        <w:ind w:firstLine="720"/>
        <w:jc w:val="both"/>
        <w:rPr>
          <w:rFonts w:ascii="Calibri" w:hAnsi="Calibri" w:cs="Calibri"/>
          <w:color w:val="auto"/>
          <w:sz w:val="22"/>
          <w:szCs w:val="22"/>
          <w:lang w:val="lv-LV"/>
        </w:rPr>
      </w:pPr>
      <w:r w:rsidRPr="00580E74">
        <w:rPr>
          <w:noProof/>
          <w:lang w:val="lv-LV" w:eastAsia="lv-LV"/>
        </w:rPr>
        <w:drawing>
          <wp:anchor distT="0" distB="0" distL="114300" distR="114300" simplePos="0" relativeHeight="251693056" behindDoc="0" locked="0" layoutInCell="1" allowOverlap="1">
            <wp:simplePos x="0" y="0"/>
            <wp:positionH relativeFrom="margin">
              <wp:posOffset>9525</wp:posOffset>
            </wp:positionH>
            <wp:positionV relativeFrom="paragraph">
              <wp:posOffset>196215</wp:posOffset>
            </wp:positionV>
            <wp:extent cx="4395470" cy="2886075"/>
            <wp:effectExtent l="0" t="0" r="5080" b="0"/>
            <wp:wrapSquare wrapText="bothSides"/>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D10D41" w:rsidRPr="00580E74">
        <w:rPr>
          <w:rFonts w:ascii="Calibri" w:hAnsi="Calibri" w:cs="Calibri"/>
          <w:color w:val="auto"/>
          <w:sz w:val="22"/>
          <w:szCs w:val="22"/>
          <w:lang w:val="lv-LV"/>
        </w:rPr>
        <w:t xml:space="preserve">Pēc izanalizētiem datiem ir redzams, ka negadījumu skaitam samazinoties līdz 35 negadījumiem gadā, samazinās arī letālo gadījumu skaits.  Samazinoties negadījumu skaitam zem 35 negadījumiem gadā, letālo gadījumu skaitam nav tendence secīgi samazināties. Samazinājums ir vērojams mazāks, jo vairumā negadījumi ir ar letālām sekām. </w:t>
      </w:r>
    </w:p>
    <w:p w:rsidR="00A41608" w:rsidRPr="00580E74" w:rsidRDefault="00D10D41" w:rsidP="004A1096">
      <w:pPr>
        <w:pStyle w:val="BodyText"/>
        <w:tabs>
          <w:tab w:val="left" w:pos="709"/>
        </w:tabs>
        <w:jc w:val="both"/>
        <w:rPr>
          <w:rFonts w:ascii="Calibri" w:hAnsi="Calibri" w:cs="Calibri"/>
          <w:sz w:val="22"/>
          <w:szCs w:val="22"/>
        </w:rPr>
      </w:pPr>
      <w:r w:rsidRPr="00580E74">
        <w:rPr>
          <w:rFonts w:ascii="Calibri" w:hAnsi="Calibri" w:cs="Calibri"/>
          <w:sz w:val="22"/>
          <w:szCs w:val="22"/>
        </w:rPr>
        <w:tab/>
      </w:r>
      <w:r w:rsidR="00A41608" w:rsidRPr="00580E74">
        <w:rPr>
          <w:rFonts w:ascii="Calibri" w:hAnsi="Calibri" w:cs="Calibri"/>
          <w:sz w:val="22"/>
          <w:szCs w:val="22"/>
        </w:rPr>
        <w:t>Latvijā  vidēji uz vienu negadījumu ir viens cietušais. No 2004.gada cietušo skaitam uz vienu negadījumu ir tendence samazināties.</w:t>
      </w:r>
    </w:p>
    <w:p w:rsidR="004213C8" w:rsidRPr="00580E74" w:rsidRDefault="004213C8" w:rsidP="004A1096">
      <w:pPr>
        <w:pStyle w:val="BodyText"/>
        <w:tabs>
          <w:tab w:val="left" w:pos="709"/>
        </w:tabs>
        <w:jc w:val="both"/>
        <w:rPr>
          <w:rFonts w:ascii="Calibri" w:hAnsi="Calibri" w:cs="Calibri"/>
          <w:sz w:val="22"/>
          <w:szCs w:val="22"/>
        </w:rPr>
      </w:pPr>
      <w:r w:rsidRPr="00580E74">
        <w:rPr>
          <w:rFonts w:ascii="Calibri" w:hAnsi="Calibri" w:cs="Calibri"/>
          <w:b/>
          <w:sz w:val="22"/>
          <w:szCs w:val="22"/>
        </w:rPr>
        <w:tab/>
        <w:t>2018.gadā reģistrēti 20 nopietni negadījumi</w:t>
      </w:r>
      <w:r w:rsidRPr="00580E74">
        <w:rPr>
          <w:rFonts w:ascii="Calibri" w:hAnsi="Calibri" w:cs="Calibri"/>
          <w:sz w:val="22"/>
          <w:szCs w:val="22"/>
        </w:rPr>
        <w:t>, kas klasificējami kā negadījumi ar cilvēkiem ritošā sastāva kustības laikā un negadījumi uz dzelzceļa pārbrauktuvēm. Visos negadījumos bija cietušie. 2018.gadā ir reģistrēts viens negadījums ar pasažieri, tam izkāpjot no vilciena. No nopietnu negadījumu kopskaita vēl joprojām lielāko negadījumu īpatsvaru (vidēji 75,92%) veido negadījumi ar cilvēkiem vilciena kustības laikā. Otrs lielākais īpatsvars ir negadījumiem uz dzelzceļa pārbrauktuvēm. Savukārt šajos negadījumos  lielāko īpatsvaru (18,98) veido nevis sadursmes uz autotransportu, bet gan gadījumi personai uzbraucot virsū, kad tā ir šķērsojusi dzelzceļa pārbrauktuvi.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sastāda 71% no kopēj</w:t>
      </w:r>
      <w:r w:rsidR="00E54A5C">
        <w:rPr>
          <w:rFonts w:ascii="Calibri" w:hAnsi="Calibri" w:cs="Calibri"/>
          <w:sz w:val="22"/>
          <w:szCs w:val="22"/>
        </w:rPr>
        <w:t>ā</w:t>
      </w:r>
      <w:r w:rsidRPr="00580E74">
        <w:rPr>
          <w:rFonts w:ascii="Calibri" w:hAnsi="Calibri" w:cs="Calibri"/>
          <w:sz w:val="22"/>
          <w:szCs w:val="22"/>
        </w:rPr>
        <w:t xml:space="preserve"> negadījum</w:t>
      </w:r>
      <w:r w:rsidR="00E54A5C">
        <w:rPr>
          <w:rFonts w:ascii="Calibri" w:hAnsi="Calibri" w:cs="Calibri"/>
          <w:sz w:val="22"/>
          <w:szCs w:val="22"/>
        </w:rPr>
        <w:t>u</w:t>
      </w:r>
      <w:r w:rsidRPr="00580E74">
        <w:rPr>
          <w:rFonts w:ascii="Calibri" w:hAnsi="Calibri" w:cs="Calibri"/>
          <w:sz w:val="22"/>
          <w:szCs w:val="22"/>
        </w:rPr>
        <w:t xml:space="preserve"> skaita uz dzelzceļa pārbrauktuvēm</w:t>
      </w:r>
      <w:r w:rsidR="00BA54AE" w:rsidRPr="00580E74">
        <w:rPr>
          <w:rFonts w:ascii="Calibri" w:hAnsi="Calibri" w:cs="Calibri"/>
          <w:sz w:val="22"/>
          <w:szCs w:val="22"/>
        </w:rPr>
        <w:t>.</w:t>
      </w:r>
    </w:p>
    <w:p w:rsidR="00BA54AE" w:rsidRPr="00580E74" w:rsidRDefault="00BA54AE" w:rsidP="004A1096">
      <w:pPr>
        <w:pStyle w:val="BodyText"/>
        <w:tabs>
          <w:tab w:val="left" w:pos="709"/>
        </w:tabs>
        <w:jc w:val="both"/>
        <w:rPr>
          <w:rFonts w:ascii="Calibri" w:hAnsi="Calibri" w:cs="Calibri"/>
          <w:sz w:val="22"/>
          <w:szCs w:val="22"/>
        </w:rPr>
      </w:pPr>
      <w:r w:rsidRPr="00580E74">
        <w:rPr>
          <w:rFonts w:ascii="Calibri" w:hAnsi="Calibri" w:cs="Calibri"/>
          <w:sz w:val="22"/>
          <w:szCs w:val="22"/>
        </w:rPr>
        <w:lastRenderedPageBreak/>
        <w:tab/>
        <w:t>Salīdzinošu mazs īpatsvars - sadursmes ar vilcieniem, nobraukšana no sliedēm un ritošā sastāva ugunsgrēki.</w:t>
      </w:r>
    </w:p>
    <w:p w:rsidR="0002159B" w:rsidRPr="00580E74" w:rsidRDefault="0002159B" w:rsidP="004A1096">
      <w:pPr>
        <w:pStyle w:val="BodyText"/>
        <w:tabs>
          <w:tab w:val="left" w:pos="709"/>
        </w:tabs>
        <w:jc w:val="both"/>
        <w:rPr>
          <w:rFonts w:ascii="Calibri" w:hAnsi="Calibri" w:cs="Calibri"/>
          <w:sz w:val="22"/>
          <w:szCs w:val="22"/>
        </w:rPr>
      </w:pPr>
      <w:r w:rsidRPr="00580E74">
        <w:rPr>
          <w:rFonts w:ascii="Calibri" w:hAnsi="Calibri" w:cs="Calibri"/>
          <w:sz w:val="22"/>
          <w:szCs w:val="22"/>
        </w:rPr>
        <w:tab/>
        <w:t>No 2015.gada nav reģistrēti negadījumi ar bīstamo kravu, kam būtu nopietna ietekme uz drošību.</w:t>
      </w:r>
    </w:p>
    <w:p w:rsidR="00BC59B8" w:rsidRPr="00580E74" w:rsidRDefault="00BA54AE" w:rsidP="0002159B">
      <w:pPr>
        <w:pStyle w:val="BodyText"/>
        <w:tabs>
          <w:tab w:val="left" w:pos="709"/>
        </w:tabs>
        <w:spacing w:before="120"/>
        <w:ind w:firstLine="709"/>
        <w:jc w:val="both"/>
        <w:rPr>
          <w:rFonts w:ascii="Calibri" w:hAnsi="Calibri" w:cs="Calibri"/>
          <w:sz w:val="22"/>
          <w:szCs w:val="22"/>
        </w:rPr>
      </w:pPr>
      <w:r w:rsidRPr="00580E74">
        <w:rPr>
          <w:b/>
          <w:noProof/>
        </w:rPr>
        <w:drawing>
          <wp:anchor distT="0" distB="0" distL="114300" distR="114300" simplePos="0" relativeHeight="251696128" behindDoc="0" locked="0" layoutInCell="1" allowOverlap="1" wp14:anchorId="6DE11E62" wp14:editId="70578BFC">
            <wp:simplePos x="0" y="0"/>
            <wp:positionH relativeFrom="margin">
              <wp:align>left</wp:align>
            </wp:positionH>
            <wp:positionV relativeFrom="paragraph">
              <wp:posOffset>0</wp:posOffset>
            </wp:positionV>
            <wp:extent cx="6143625" cy="2886075"/>
            <wp:effectExtent l="0" t="0" r="9525" b="9525"/>
            <wp:wrapSquare wrapText="bothSides"/>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C59B8" w:rsidRPr="00580E74">
        <w:rPr>
          <w:rFonts w:ascii="Calibri" w:hAnsi="Calibri" w:cs="Calibri"/>
          <w:sz w:val="22"/>
          <w:szCs w:val="22"/>
        </w:rPr>
        <w:t xml:space="preserve">Cēloņi šādiem negadījumiem ir gan sociālie, gan ekonomiskie faktori, kas ietekmē negadījuma rezultātu.  </w:t>
      </w:r>
      <w:r w:rsidR="00BC59B8" w:rsidRPr="00580E74">
        <w:rPr>
          <w:rFonts w:ascii="Calibri" w:hAnsi="Calibri" w:cs="Calibri"/>
          <w:b/>
          <w:sz w:val="22"/>
          <w:szCs w:val="22"/>
        </w:rPr>
        <w:t xml:space="preserve">Sociālie  un demogrāfiskie faktori, </w:t>
      </w:r>
      <w:r w:rsidR="00DD5BF9" w:rsidRPr="00580E74">
        <w:rPr>
          <w:rFonts w:ascii="Calibri" w:hAnsi="Calibri" w:cs="Calibri"/>
          <w:b/>
          <w:sz w:val="22"/>
          <w:szCs w:val="22"/>
        </w:rPr>
        <w:t>kas ietekmē negadījumu rezultātus</w:t>
      </w:r>
      <w:r w:rsidR="00BC59B8" w:rsidRPr="00580E74">
        <w:rPr>
          <w:rFonts w:ascii="Calibri" w:hAnsi="Calibri" w:cs="Calibri"/>
          <w:sz w:val="22"/>
          <w:szCs w:val="22"/>
        </w:rPr>
        <w:t>:</w:t>
      </w:r>
    </w:p>
    <w:p w:rsidR="00BC59B8" w:rsidRPr="00580E74" w:rsidRDefault="00BC59B8" w:rsidP="00BC59B8">
      <w:pPr>
        <w:pStyle w:val="ListParagraph"/>
        <w:numPr>
          <w:ilvl w:val="0"/>
          <w:numId w:val="18"/>
        </w:numPr>
        <w:jc w:val="both"/>
        <w:rPr>
          <w:rFonts w:ascii="Calibri" w:hAnsi="Calibri" w:cs="Calibri"/>
          <w:sz w:val="22"/>
          <w:szCs w:val="22"/>
        </w:rPr>
      </w:pPr>
      <w:r w:rsidRPr="00580E74">
        <w:rPr>
          <w:rFonts w:ascii="Calibri" w:hAnsi="Calibri" w:cs="Calibri"/>
          <w:b/>
          <w:sz w:val="22"/>
          <w:szCs w:val="22"/>
        </w:rPr>
        <w:t>dzimums</w:t>
      </w:r>
      <w:r w:rsidRPr="00580E74">
        <w:rPr>
          <w:rFonts w:ascii="Calibri" w:hAnsi="Calibri" w:cs="Calibri"/>
          <w:sz w:val="22"/>
          <w:szCs w:val="22"/>
        </w:rPr>
        <w:t xml:space="preserve"> – lielāko daļu negadījumos cieš </w:t>
      </w:r>
      <w:r w:rsidRPr="00580E74">
        <w:rPr>
          <w:rFonts w:ascii="Calibri" w:hAnsi="Calibri" w:cs="Calibri"/>
          <w:i/>
          <w:sz w:val="22"/>
          <w:szCs w:val="22"/>
        </w:rPr>
        <w:t>vīrieši</w:t>
      </w:r>
      <w:r w:rsidRPr="00580E74">
        <w:rPr>
          <w:rFonts w:ascii="Calibri" w:hAnsi="Calibri" w:cs="Calibri"/>
          <w:sz w:val="22"/>
          <w:szCs w:val="22"/>
        </w:rPr>
        <w:t xml:space="preserve">. Tie ir </w:t>
      </w:r>
      <w:r w:rsidRPr="00580E74">
        <w:rPr>
          <w:rFonts w:ascii="Calibri" w:hAnsi="Calibri" w:cs="Calibri"/>
          <w:i/>
          <w:sz w:val="22"/>
          <w:szCs w:val="22"/>
        </w:rPr>
        <w:t>76% no cietušo personu kopskaita</w:t>
      </w:r>
      <w:r w:rsidRPr="00580E74">
        <w:rPr>
          <w:rFonts w:ascii="Calibri" w:hAnsi="Calibri" w:cs="Calibri"/>
          <w:sz w:val="22"/>
          <w:szCs w:val="22"/>
        </w:rPr>
        <w:t xml:space="preserve">. </w:t>
      </w:r>
    </w:p>
    <w:p w:rsidR="00BC59B8" w:rsidRPr="00E54A5C" w:rsidRDefault="00BC59B8" w:rsidP="00E54A5C">
      <w:pPr>
        <w:pStyle w:val="ListParagraph"/>
        <w:numPr>
          <w:ilvl w:val="0"/>
          <w:numId w:val="18"/>
        </w:numPr>
        <w:tabs>
          <w:tab w:val="left" w:pos="1134"/>
        </w:tabs>
        <w:ind w:left="0" w:firstLine="780"/>
        <w:jc w:val="both"/>
        <w:rPr>
          <w:rFonts w:ascii="Calibri" w:hAnsi="Calibri" w:cs="Calibri"/>
          <w:sz w:val="22"/>
          <w:szCs w:val="22"/>
        </w:rPr>
      </w:pPr>
      <w:r w:rsidRPr="00580E74">
        <w:rPr>
          <w:rFonts w:ascii="Calibri" w:hAnsi="Calibri" w:cs="Calibri"/>
          <w:b/>
          <w:sz w:val="22"/>
          <w:szCs w:val="22"/>
        </w:rPr>
        <w:t>vecums</w:t>
      </w:r>
      <w:r w:rsidRPr="00580E74">
        <w:rPr>
          <w:rFonts w:ascii="Calibri" w:hAnsi="Calibri" w:cs="Calibri"/>
          <w:sz w:val="22"/>
          <w:szCs w:val="22"/>
        </w:rPr>
        <w:t xml:space="preserve"> </w:t>
      </w:r>
      <w:r w:rsidR="00971060" w:rsidRPr="00580E74">
        <w:rPr>
          <w:rFonts w:ascii="Calibri" w:hAnsi="Calibri" w:cs="Calibri"/>
          <w:sz w:val="22"/>
          <w:szCs w:val="22"/>
        </w:rPr>
        <w:t>–</w:t>
      </w:r>
      <w:r w:rsidRPr="00580E74">
        <w:rPr>
          <w:rFonts w:ascii="Calibri" w:hAnsi="Calibri" w:cs="Calibri"/>
          <w:sz w:val="22"/>
          <w:szCs w:val="22"/>
        </w:rPr>
        <w:t xml:space="preserve"> </w:t>
      </w:r>
      <w:r w:rsidR="00971060" w:rsidRPr="00580E74">
        <w:rPr>
          <w:rFonts w:ascii="Calibri" w:hAnsi="Calibri" w:cs="Calibri"/>
          <w:sz w:val="22"/>
          <w:szCs w:val="22"/>
        </w:rPr>
        <w:t xml:space="preserve">tiek traumētas personas darbspējīgā vecumā. </w:t>
      </w:r>
      <w:r w:rsidR="00971060" w:rsidRPr="00580E74">
        <w:rPr>
          <w:rFonts w:ascii="Calibri" w:hAnsi="Calibri" w:cs="Calibri"/>
          <w:i/>
          <w:sz w:val="22"/>
          <w:szCs w:val="22"/>
        </w:rPr>
        <w:t>28% gadījumos cieta personas vecumā no 41-60 gadiem un pārsvarā vīrieši</w:t>
      </w:r>
      <w:r w:rsidR="00971060" w:rsidRPr="00580E74">
        <w:rPr>
          <w:rFonts w:ascii="Calibri" w:hAnsi="Calibri" w:cs="Calibri"/>
          <w:sz w:val="22"/>
          <w:szCs w:val="22"/>
        </w:rPr>
        <w:t xml:space="preserve">. Jāatzīmē, ka ievērojami liels skaits cietušo ir </w:t>
      </w:r>
      <w:r w:rsidR="00E54A5C">
        <w:rPr>
          <w:rFonts w:ascii="Calibri" w:hAnsi="Calibri" w:cs="Calibri"/>
          <w:sz w:val="22"/>
          <w:szCs w:val="22"/>
        </w:rPr>
        <w:t>vecāki par</w:t>
      </w:r>
      <w:r w:rsidR="00971060" w:rsidRPr="00580E74">
        <w:rPr>
          <w:rFonts w:ascii="Calibri" w:hAnsi="Calibri" w:cs="Calibri"/>
          <w:sz w:val="22"/>
          <w:szCs w:val="22"/>
        </w:rPr>
        <w:t xml:space="preserve"> 65</w:t>
      </w:r>
      <w:r w:rsidR="00E54A5C">
        <w:rPr>
          <w:rFonts w:ascii="Calibri" w:hAnsi="Calibri" w:cs="Calibri"/>
          <w:sz w:val="22"/>
          <w:szCs w:val="22"/>
        </w:rPr>
        <w:t xml:space="preserve"> gadiem</w:t>
      </w:r>
      <w:r w:rsidR="00971060" w:rsidRPr="00580E74">
        <w:rPr>
          <w:rFonts w:ascii="Calibri" w:hAnsi="Calibri" w:cs="Calibri"/>
          <w:sz w:val="22"/>
          <w:szCs w:val="22"/>
        </w:rPr>
        <w:t>. 3</w:t>
      </w:r>
      <w:r w:rsidR="002C63AF" w:rsidRPr="00580E74">
        <w:rPr>
          <w:rFonts w:ascii="Calibri" w:hAnsi="Calibri" w:cs="Calibri"/>
          <w:sz w:val="22"/>
          <w:szCs w:val="22"/>
        </w:rPr>
        <w:t>%</w:t>
      </w:r>
      <w:r w:rsidR="00971060" w:rsidRPr="00580E74">
        <w:rPr>
          <w:rFonts w:ascii="Calibri" w:hAnsi="Calibri" w:cs="Calibri"/>
          <w:sz w:val="22"/>
          <w:szCs w:val="22"/>
        </w:rPr>
        <w:t xml:space="preserve"> no kopējo negadījuma skaita ir cietuši bērni vecumā līdz 10 gadiem. </w:t>
      </w:r>
    </w:p>
    <w:p w:rsidR="00575D73" w:rsidRDefault="002C63AF" w:rsidP="00971060">
      <w:pPr>
        <w:pStyle w:val="ListParagraph"/>
        <w:numPr>
          <w:ilvl w:val="0"/>
          <w:numId w:val="18"/>
        </w:numPr>
        <w:tabs>
          <w:tab w:val="left" w:pos="1134"/>
        </w:tabs>
        <w:ind w:left="0" w:firstLine="780"/>
        <w:jc w:val="both"/>
        <w:rPr>
          <w:rFonts w:ascii="Calibri" w:hAnsi="Calibri" w:cs="Calibri"/>
          <w:sz w:val="22"/>
          <w:szCs w:val="22"/>
        </w:rPr>
      </w:pPr>
      <w:r w:rsidRPr="00580E74">
        <w:rPr>
          <w:rFonts w:ascii="Calibri" w:hAnsi="Calibri" w:cs="Calibri"/>
          <w:b/>
          <w:sz w:val="22"/>
          <w:szCs w:val="22"/>
        </w:rPr>
        <w:t>drošības kultūras ievērošana</w:t>
      </w:r>
      <w:r w:rsidRPr="00580E74">
        <w:rPr>
          <w:rFonts w:ascii="Calibri" w:hAnsi="Calibri" w:cs="Calibri"/>
          <w:sz w:val="22"/>
          <w:szCs w:val="22"/>
        </w:rPr>
        <w:t xml:space="preserve"> – </w:t>
      </w:r>
      <w:r w:rsidR="00DD5BF9" w:rsidRPr="00580E74">
        <w:rPr>
          <w:rFonts w:ascii="Calibri" w:hAnsi="Calibri" w:cs="Calibri"/>
          <w:sz w:val="22"/>
          <w:szCs w:val="22"/>
        </w:rPr>
        <w:t xml:space="preserve"> 25 % no cietušajām personām ir lietojušas alkoholu (gulēšana uz platformām vai sliedēm), austiņu lietošana šķērsojot pārejas vai pārbrauktuves, </w:t>
      </w:r>
      <w:r w:rsidR="00575D73">
        <w:rPr>
          <w:rFonts w:ascii="Calibri" w:hAnsi="Calibri" w:cs="Calibri"/>
          <w:sz w:val="22"/>
          <w:szCs w:val="22"/>
        </w:rPr>
        <w:t>sliežu ceļa šķērsošana tieša vilciena tuvumā, ī</w:t>
      </w:r>
      <w:r w:rsidR="00DD5BF9" w:rsidRPr="00580E74">
        <w:rPr>
          <w:rFonts w:ascii="Calibri" w:hAnsi="Calibri" w:cs="Calibri"/>
          <w:sz w:val="22"/>
          <w:szCs w:val="22"/>
        </w:rPr>
        <w:t>sziņu rakstīša</w:t>
      </w:r>
      <w:r w:rsidR="00575D73">
        <w:rPr>
          <w:rFonts w:ascii="Calibri" w:hAnsi="Calibri" w:cs="Calibri"/>
          <w:sz w:val="22"/>
          <w:szCs w:val="22"/>
        </w:rPr>
        <w:t>na, mūzikas klausīšanās</w:t>
      </w:r>
      <w:r w:rsidR="00DD5BF9" w:rsidRPr="00580E74">
        <w:rPr>
          <w:rFonts w:ascii="Calibri" w:hAnsi="Calibri" w:cs="Calibri"/>
          <w:sz w:val="22"/>
          <w:szCs w:val="22"/>
        </w:rPr>
        <w:t>, runāšana pa telefonu</w:t>
      </w:r>
      <w:r w:rsidR="00575D73">
        <w:rPr>
          <w:rFonts w:ascii="Calibri" w:hAnsi="Calibri" w:cs="Calibri"/>
          <w:sz w:val="22"/>
          <w:szCs w:val="22"/>
        </w:rPr>
        <w:t>.</w:t>
      </w:r>
    </w:p>
    <w:p w:rsidR="002C63AF" w:rsidRPr="00580E74" w:rsidRDefault="00575D73" w:rsidP="00971060">
      <w:pPr>
        <w:pStyle w:val="ListParagraph"/>
        <w:numPr>
          <w:ilvl w:val="0"/>
          <w:numId w:val="18"/>
        </w:numPr>
        <w:tabs>
          <w:tab w:val="left" w:pos="1134"/>
        </w:tabs>
        <w:ind w:left="0" w:firstLine="780"/>
        <w:jc w:val="both"/>
        <w:rPr>
          <w:rFonts w:ascii="Calibri" w:hAnsi="Calibri" w:cs="Calibri"/>
          <w:sz w:val="22"/>
          <w:szCs w:val="22"/>
        </w:rPr>
      </w:pPr>
      <w:r w:rsidRPr="00580E74">
        <w:rPr>
          <w:rFonts w:ascii="Calibri" w:hAnsi="Calibri" w:cs="Calibri"/>
          <w:b/>
          <w:sz w:val="22"/>
          <w:szCs w:val="22"/>
        </w:rPr>
        <w:t xml:space="preserve"> </w:t>
      </w:r>
      <w:r w:rsidR="002C63AF" w:rsidRPr="00580E74">
        <w:rPr>
          <w:rFonts w:ascii="Calibri" w:hAnsi="Calibri" w:cs="Calibri"/>
          <w:b/>
          <w:sz w:val="22"/>
          <w:szCs w:val="22"/>
        </w:rPr>
        <w:t>kritiskā domāšana</w:t>
      </w:r>
      <w:r w:rsidR="002C63AF" w:rsidRPr="00580E74">
        <w:rPr>
          <w:rFonts w:ascii="Calibri" w:hAnsi="Calibri" w:cs="Calibri"/>
          <w:sz w:val="22"/>
          <w:szCs w:val="22"/>
        </w:rPr>
        <w:t xml:space="preserve"> - iedzīvotāji šķērsojot sliežu ceļus nenovērtē iespējamos riskus, kam par iemeslu var būt ikdienas rutīna, laika neaprēķināšana, u.t.t.</w:t>
      </w:r>
    </w:p>
    <w:p w:rsidR="00BC59B8" w:rsidRPr="00580E74" w:rsidRDefault="00492629" w:rsidP="00E95584">
      <w:pPr>
        <w:pStyle w:val="ListParagraph"/>
        <w:numPr>
          <w:ilvl w:val="0"/>
          <w:numId w:val="18"/>
        </w:numPr>
        <w:tabs>
          <w:tab w:val="left" w:pos="1134"/>
        </w:tabs>
        <w:ind w:left="0" w:firstLine="720"/>
        <w:jc w:val="both"/>
        <w:rPr>
          <w:rFonts w:ascii="Calibri" w:hAnsi="Calibri" w:cs="Calibri"/>
          <w:sz w:val="22"/>
          <w:szCs w:val="22"/>
        </w:rPr>
      </w:pPr>
      <w:r w:rsidRPr="00580E74">
        <w:rPr>
          <w:rFonts w:ascii="Calibri" w:hAnsi="Calibri" w:cs="Calibri"/>
          <w:b/>
          <w:sz w:val="22"/>
          <w:szCs w:val="22"/>
        </w:rPr>
        <w:t xml:space="preserve">pašnāvības </w:t>
      </w:r>
      <w:r w:rsidRPr="00580E74">
        <w:rPr>
          <w:rFonts w:ascii="Calibri" w:hAnsi="Calibri" w:cs="Calibri"/>
          <w:sz w:val="22"/>
          <w:szCs w:val="22"/>
        </w:rPr>
        <w:t>– no kopējo negadījumu ska</w:t>
      </w:r>
      <w:r w:rsidR="003A0306" w:rsidRPr="00580E74">
        <w:rPr>
          <w:rFonts w:ascii="Calibri" w:hAnsi="Calibri" w:cs="Calibri"/>
          <w:sz w:val="22"/>
          <w:szCs w:val="22"/>
        </w:rPr>
        <w:t>i</w:t>
      </w:r>
      <w:r w:rsidRPr="00580E74">
        <w:rPr>
          <w:rFonts w:ascii="Calibri" w:hAnsi="Calibri" w:cs="Calibri"/>
          <w:sz w:val="22"/>
          <w:szCs w:val="22"/>
        </w:rPr>
        <w:t xml:space="preserve">ta tās sastāda 16,8%. Pašnāvību skaits gadu no gada svārstās. Pašnāvību gadījumi visvārāk reģistrēti ar personām vecumā no 20 līdz 35 gadiem. </w:t>
      </w:r>
      <w:r w:rsidR="00575D73">
        <w:rPr>
          <w:rFonts w:ascii="Calibri" w:hAnsi="Calibri" w:cs="Calibri"/>
          <w:sz w:val="22"/>
          <w:szCs w:val="22"/>
        </w:rPr>
        <w:t>D</w:t>
      </w:r>
      <w:r w:rsidR="003A0306" w:rsidRPr="00580E74">
        <w:rPr>
          <w:rFonts w:ascii="Calibri" w:hAnsi="Calibri" w:cs="Calibri"/>
          <w:sz w:val="22"/>
          <w:szCs w:val="22"/>
        </w:rPr>
        <w:t xml:space="preserve">ati </w:t>
      </w:r>
      <w:r w:rsidR="00575D73">
        <w:rPr>
          <w:rFonts w:ascii="Calibri" w:hAnsi="Calibri" w:cs="Calibri"/>
          <w:sz w:val="22"/>
          <w:szCs w:val="22"/>
        </w:rPr>
        <w:t>liecina</w:t>
      </w:r>
      <w:r w:rsidR="003A0306" w:rsidRPr="00580E74">
        <w:rPr>
          <w:rFonts w:ascii="Calibri" w:hAnsi="Calibri" w:cs="Calibri"/>
          <w:sz w:val="22"/>
          <w:szCs w:val="22"/>
        </w:rPr>
        <w:t>, ka 68% gadījumos pašnāvības veic vīrieši.</w:t>
      </w:r>
    </w:p>
    <w:p w:rsidR="00303E7B" w:rsidRPr="00580E74" w:rsidRDefault="00303E7B" w:rsidP="00303E7B">
      <w:pPr>
        <w:spacing w:before="120" w:after="0" w:line="240" w:lineRule="auto"/>
        <w:ind w:firstLine="720"/>
        <w:jc w:val="both"/>
        <w:rPr>
          <w:rFonts w:ascii="Calibri" w:hAnsi="Calibri" w:cs="Calibri"/>
          <w:color w:val="auto"/>
          <w:sz w:val="22"/>
          <w:szCs w:val="22"/>
          <w:lang w:val="lv-LV"/>
        </w:rPr>
      </w:pPr>
      <w:r w:rsidRPr="00580E74">
        <w:rPr>
          <w:rFonts w:ascii="Calibri" w:hAnsi="Calibri" w:cs="Calibri"/>
          <w:b/>
          <w:color w:val="auto"/>
          <w:sz w:val="22"/>
          <w:szCs w:val="22"/>
          <w:lang w:val="lv-LV"/>
        </w:rPr>
        <w:t>Ekonomiskie faktori, kas ietekmē negadījumu rezultātus</w:t>
      </w:r>
      <w:r w:rsidRPr="00580E74">
        <w:rPr>
          <w:rFonts w:ascii="Calibri" w:hAnsi="Calibri" w:cs="Calibri"/>
          <w:color w:val="auto"/>
          <w:sz w:val="22"/>
          <w:szCs w:val="22"/>
          <w:lang w:val="lv-LV"/>
        </w:rPr>
        <w:t>:</w:t>
      </w:r>
    </w:p>
    <w:p w:rsidR="00303E7B" w:rsidRPr="00580E74" w:rsidRDefault="00303E7B" w:rsidP="00303E7B">
      <w:pPr>
        <w:pStyle w:val="ListParagraph"/>
        <w:numPr>
          <w:ilvl w:val="0"/>
          <w:numId w:val="18"/>
        </w:numPr>
        <w:jc w:val="both"/>
        <w:rPr>
          <w:rFonts w:ascii="Calibri" w:hAnsi="Calibri" w:cs="Calibri"/>
          <w:sz w:val="22"/>
          <w:szCs w:val="22"/>
        </w:rPr>
      </w:pPr>
      <w:r w:rsidRPr="00580E74">
        <w:rPr>
          <w:rFonts w:ascii="Calibri" w:hAnsi="Calibri" w:cs="Calibri"/>
          <w:b/>
          <w:sz w:val="22"/>
          <w:szCs w:val="22"/>
        </w:rPr>
        <w:t>finansējums</w:t>
      </w:r>
      <w:r w:rsidRPr="00580E74">
        <w:rPr>
          <w:rFonts w:ascii="Calibri" w:hAnsi="Calibri" w:cs="Calibri"/>
          <w:sz w:val="22"/>
          <w:szCs w:val="22"/>
        </w:rPr>
        <w:t xml:space="preserve"> – nepietiekams finansējuma apjoms nožogojumu uzstādīšanai, </w:t>
      </w:r>
    </w:p>
    <w:p w:rsidR="00303E7B" w:rsidRPr="00580E74" w:rsidRDefault="00303E7B" w:rsidP="00303E7B">
      <w:pPr>
        <w:pStyle w:val="ListParagraph"/>
        <w:numPr>
          <w:ilvl w:val="0"/>
          <w:numId w:val="18"/>
        </w:numPr>
        <w:tabs>
          <w:tab w:val="left" w:pos="1134"/>
        </w:tabs>
        <w:ind w:left="0" w:firstLine="780"/>
        <w:jc w:val="both"/>
        <w:rPr>
          <w:rFonts w:ascii="Calibri" w:hAnsi="Calibri" w:cs="Calibri"/>
          <w:sz w:val="22"/>
          <w:szCs w:val="22"/>
        </w:rPr>
      </w:pPr>
      <w:r w:rsidRPr="00580E74">
        <w:rPr>
          <w:rFonts w:ascii="Calibri" w:hAnsi="Calibri" w:cs="Calibri"/>
          <w:b/>
          <w:sz w:val="22"/>
          <w:szCs w:val="22"/>
        </w:rPr>
        <w:t>būvobjektu modernizācija</w:t>
      </w:r>
      <w:r w:rsidRPr="00580E74">
        <w:rPr>
          <w:rFonts w:ascii="Calibri" w:hAnsi="Calibri" w:cs="Calibri"/>
          <w:sz w:val="22"/>
          <w:szCs w:val="22"/>
        </w:rPr>
        <w:t xml:space="preserve"> – nepieciešamība papi</w:t>
      </w:r>
      <w:r w:rsidR="00575D73">
        <w:rPr>
          <w:rFonts w:ascii="Calibri" w:hAnsi="Calibri" w:cs="Calibri"/>
          <w:sz w:val="22"/>
          <w:szCs w:val="22"/>
        </w:rPr>
        <w:t>ldus pārdomāt drošības prasības</w:t>
      </w:r>
      <w:r w:rsidRPr="00580E74">
        <w:rPr>
          <w:rFonts w:ascii="Calibri" w:hAnsi="Calibri" w:cs="Calibri"/>
          <w:sz w:val="22"/>
          <w:szCs w:val="22"/>
        </w:rPr>
        <w:t>;</w:t>
      </w:r>
    </w:p>
    <w:p w:rsidR="00303E7B" w:rsidRPr="00580E74" w:rsidRDefault="00303E7B" w:rsidP="00303E7B">
      <w:pPr>
        <w:pStyle w:val="ListParagraph"/>
        <w:numPr>
          <w:ilvl w:val="0"/>
          <w:numId w:val="18"/>
        </w:numPr>
        <w:tabs>
          <w:tab w:val="left" w:pos="1134"/>
        </w:tabs>
        <w:ind w:left="0" w:firstLine="780"/>
        <w:jc w:val="both"/>
        <w:rPr>
          <w:rFonts w:ascii="Calibri" w:hAnsi="Calibri" w:cs="Calibri"/>
          <w:sz w:val="22"/>
          <w:szCs w:val="22"/>
        </w:rPr>
      </w:pPr>
      <w:r w:rsidRPr="00580E74">
        <w:rPr>
          <w:rFonts w:ascii="Calibri" w:hAnsi="Calibri" w:cs="Calibri"/>
          <w:b/>
          <w:sz w:val="22"/>
          <w:szCs w:val="22"/>
        </w:rPr>
        <w:t xml:space="preserve">drošības mērķu noteikšana – </w:t>
      </w:r>
      <w:r w:rsidR="00033109" w:rsidRPr="00580E74">
        <w:rPr>
          <w:rFonts w:ascii="Calibri" w:hAnsi="Calibri" w:cs="Calibri"/>
          <w:sz w:val="22"/>
          <w:szCs w:val="22"/>
        </w:rPr>
        <w:t>i</w:t>
      </w:r>
      <w:r w:rsidRPr="00580E74">
        <w:rPr>
          <w:rFonts w:ascii="Calibri" w:hAnsi="Calibri" w:cs="Calibri"/>
          <w:sz w:val="22"/>
          <w:szCs w:val="22"/>
        </w:rPr>
        <w:t>r nepieciešams līdzsvars starp komerciju un drošību, ne vienmēr komercsabiedrībām drošības</w:t>
      </w:r>
      <w:r w:rsidR="00575D73">
        <w:rPr>
          <w:rFonts w:ascii="Calibri" w:hAnsi="Calibri" w:cs="Calibri"/>
          <w:sz w:val="22"/>
          <w:szCs w:val="22"/>
        </w:rPr>
        <w:t xml:space="preserve"> prasības</w:t>
      </w:r>
      <w:r w:rsidRPr="00580E74">
        <w:rPr>
          <w:rFonts w:ascii="Calibri" w:hAnsi="Calibri" w:cs="Calibri"/>
          <w:sz w:val="22"/>
          <w:szCs w:val="22"/>
        </w:rPr>
        <w:t xml:space="preserve"> tiek noteikta</w:t>
      </w:r>
      <w:r w:rsidR="00575D73">
        <w:rPr>
          <w:rFonts w:ascii="Calibri" w:hAnsi="Calibri" w:cs="Calibri"/>
          <w:sz w:val="22"/>
          <w:szCs w:val="22"/>
        </w:rPr>
        <w:t>s</w:t>
      </w:r>
      <w:r w:rsidRPr="00580E74">
        <w:rPr>
          <w:rFonts w:ascii="Calibri" w:hAnsi="Calibri" w:cs="Calibri"/>
          <w:sz w:val="22"/>
          <w:szCs w:val="22"/>
        </w:rPr>
        <w:t xml:space="preserve"> kā prioritāte;</w:t>
      </w:r>
    </w:p>
    <w:p w:rsidR="00303E7B" w:rsidRPr="00580E74" w:rsidRDefault="00303E7B" w:rsidP="00303E7B">
      <w:pPr>
        <w:pStyle w:val="ListParagraph"/>
        <w:numPr>
          <w:ilvl w:val="0"/>
          <w:numId w:val="18"/>
        </w:numPr>
        <w:tabs>
          <w:tab w:val="left" w:pos="1134"/>
        </w:tabs>
        <w:spacing w:after="120"/>
        <w:ind w:left="0" w:firstLine="782"/>
        <w:jc w:val="both"/>
        <w:rPr>
          <w:rFonts w:ascii="Calibri" w:hAnsi="Calibri" w:cs="Calibri"/>
          <w:sz w:val="22"/>
          <w:szCs w:val="22"/>
        </w:rPr>
      </w:pPr>
      <w:r w:rsidRPr="00580E74">
        <w:rPr>
          <w:rFonts w:ascii="Calibri" w:hAnsi="Calibri" w:cs="Calibri"/>
          <w:b/>
          <w:sz w:val="22"/>
          <w:szCs w:val="22"/>
        </w:rPr>
        <w:t>pārvadājumu apjoms</w:t>
      </w:r>
      <w:r w:rsidRPr="00580E74">
        <w:rPr>
          <w:rFonts w:ascii="Calibri" w:hAnsi="Calibri" w:cs="Calibri"/>
          <w:sz w:val="22"/>
          <w:szCs w:val="22"/>
        </w:rPr>
        <w:t xml:space="preserve">. </w:t>
      </w:r>
    </w:p>
    <w:p w:rsidR="00033109" w:rsidRPr="00580E74" w:rsidRDefault="00E95584" w:rsidP="00033109">
      <w:pPr>
        <w:spacing w:before="120" w:after="120" w:line="240" w:lineRule="auto"/>
        <w:ind w:firstLine="720"/>
        <w:jc w:val="both"/>
        <w:rPr>
          <w:rFonts w:ascii="Calibri" w:hAnsi="Calibri" w:cs="Calibri"/>
          <w:color w:val="auto"/>
          <w:sz w:val="22"/>
          <w:szCs w:val="22"/>
          <w:lang w:val="lv-LV"/>
        </w:rPr>
      </w:pPr>
      <w:r w:rsidRPr="00580E74">
        <w:rPr>
          <w:rFonts w:ascii="Calibri" w:hAnsi="Calibri" w:cs="Calibri"/>
          <w:b/>
          <w:color w:val="auto"/>
          <w:sz w:val="22"/>
          <w:szCs w:val="22"/>
          <w:lang w:val="lv-LV"/>
        </w:rPr>
        <w:t>Laika apstākļi</w:t>
      </w:r>
      <w:r w:rsidRPr="00580E74">
        <w:rPr>
          <w:rFonts w:ascii="Calibri" w:hAnsi="Calibri" w:cs="Calibri"/>
          <w:color w:val="auto"/>
          <w:sz w:val="22"/>
          <w:szCs w:val="22"/>
          <w:lang w:val="lv-LV"/>
        </w:rPr>
        <w:t xml:space="preserve"> arī </w:t>
      </w:r>
      <w:r w:rsidR="00033109" w:rsidRPr="00580E74">
        <w:rPr>
          <w:rFonts w:ascii="Calibri" w:hAnsi="Calibri" w:cs="Calibri"/>
          <w:color w:val="auto"/>
          <w:sz w:val="22"/>
          <w:szCs w:val="22"/>
          <w:lang w:val="lv-LV"/>
        </w:rPr>
        <w:t>ietekmē negadījumu statistisku:</w:t>
      </w:r>
    </w:p>
    <w:p w:rsidR="00BC59B8" w:rsidRPr="00580E74" w:rsidRDefault="00033109" w:rsidP="00033109">
      <w:pPr>
        <w:pStyle w:val="ListParagraph"/>
        <w:numPr>
          <w:ilvl w:val="0"/>
          <w:numId w:val="18"/>
        </w:numPr>
        <w:spacing w:before="120" w:after="120"/>
        <w:ind w:left="0" w:firstLine="851"/>
        <w:jc w:val="both"/>
        <w:rPr>
          <w:rFonts w:ascii="Calibri" w:hAnsi="Calibri" w:cs="Calibri"/>
          <w:sz w:val="22"/>
          <w:szCs w:val="22"/>
        </w:rPr>
      </w:pPr>
      <w:r w:rsidRPr="00580E74">
        <w:rPr>
          <w:noProof/>
          <w:lang w:eastAsia="lv-LV"/>
        </w:rPr>
        <w:lastRenderedPageBreak/>
        <w:drawing>
          <wp:anchor distT="0" distB="0" distL="114300" distR="114300" simplePos="0" relativeHeight="251697152" behindDoc="0" locked="0" layoutInCell="1" allowOverlap="1">
            <wp:simplePos x="0" y="0"/>
            <wp:positionH relativeFrom="margin">
              <wp:align>left</wp:align>
            </wp:positionH>
            <wp:positionV relativeFrom="paragraph">
              <wp:posOffset>393700</wp:posOffset>
            </wp:positionV>
            <wp:extent cx="4724400" cy="305752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580E74">
        <w:rPr>
          <w:rFonts w:ascii="Calibri" w:hAnsi="Calibri" w:cs="Calibri"/>
          <w:b/>
          <w:sz w:val="22"/>
          <w:szCs w:val="22"/>
        </w:rPr>
        <w:t>gadalaiki</w:t>
      </w:r>
      <w:r w:rsidRPr="00580E74">
        <w:rPr>
          <w:rFonts w:ascii="Calibri" w:hAnsi="Calibri" w:cs="Calibri"/>
          <w:sz w:val="22"/>
          <w:szCs w:val="22"/>
        </w:rPr>
        <w:t xml:space="preserve"> - </w:t>
      </w:r>
      <w:r w:rsidR="00E95584" w:rsidRPr="00580E74">
        <w:rPr>
          <w:rFonts w:ascii="Calibri" w:hAnsi="Calibri" w:cs="Calibri"/>
          <w:sz w:val="22"/>
          <w:szCs w:val="22"/>
        </w:rPr>
        <w:t xml:space="preserve">Nopietniem negadījumiem nav nekādas tendences uz sezonalitāti, bet </w:t>
      </w:r>
      <w:r w:rsidR="00E95584" w:rsidRPr="00580E74">
        <w:rPr>
          <w:rFonts w:ascii="Calibri" w:hAnsi="Calibri" w:cs="Calibri"/>
          <w:b/>
          <w:sz w:val="22"/>
          <w:szCs w:val="22"/>
        </w:rPr>
        <w:t>kopumā ir problemātiskie mēneši</w:t>
      </w:r>
      <w:r w:rsidR="00E95584" w:rsidRPr="00580E74">
        <w:rPr>
          <w:rFonts w:ascii="Calibri" w:hAnsi="Calibri" w:cs="Calibri"/>
          <w:sz w:val="22"/>
          <w:szCs w:val="22"/>
        </w:rPr>
        <w:t xml:space="preserve">,  kad visvairāk notiek nelaimes gadījumi ar cilvēkiem  -  </w:t>
      </w:r>
      <w:r w:rsidR="00E95584" w:rsidRPr="00580E74">
        <w:rPr>
          <w:rFonts w:ascii="Calibri" w:hAnsi="Calibri" w:cs="Calibri"/>
          <w:b/>
          <w:sz w:val="22"/>
          <w:szCs w:val="22"/>
        </w:rPr>
        <w:t>februāris, jūnijs, septembris un decembris</w:t>
      </w:r>
      <w:r w:rsidR="00E95584" w:rsidRPr="00580E74">
        <w:rPr>
          <w:rFonts w:ascii="Calibri" w:hAnsi="Calibri" w:cs="Calibri"/>
          <w:sz w:val="22"/>
          <w:szCs w:val="22"/>
        </w:rPr>
        <w:t>.  Vislielākais cietušo personu skaits ir decembrī, kas varētu būt saistāms ar tumšo diennakts laiku un Ziemassvētku ietekmi (depresija, vientulība). Savukārt februārī cietušo skaitu varētu raksturot ar sniega segu, ka</w:t>
      </w:r>
      <w:r w:rsidR="00575D73">
        <w:rPr>
          <w:rFonts w:ascii="Calibri" w:hAnsi="Calibri" w:cs="Calibri"/>
          <w:sz w:val="22"/>
          <w:szCs w:val="22"/>
        </w:rPr>
        <w:t>s</w:t>
      </w:r>
      <w:r w:rsidR="00E95584" w:rsidRPr="00580E74">
        <w:rPr>
          <w:rFonts w:ascii="Calibri" w:hAnsi="Calibri" w:cs="Calibri"/>
          <w:sz w:val="22"/>
          <w:szCs w:val="22"/>
        </w:rPr>
        <w:t xml:space="preserve"> Latvijā ir raksturīga tieši februārī. Sniegs ievērojami slāpē trokšņus un brīdinājuma signāl</w:t>
      </w:r>
      <w:r w:rsidR="007B05FB" w:rsidRPr="00580E74">
        <w:rPr>
          <w:rFonts w:ascii="Calibri" w:hAnsi="Calibri" w:cs="Calibri"/>
          <w:sz w:val="22"/>
          <w:szCs w:val="22"/>
        </w:rPr>
        <w:t xml:space="preserve">us. Jūnijs ir saistāms ar skolēnu vasaras brīvlaika sākšanos, savukārt septembrī  personu atgriešanās no atvaļinājuma un </w:t>
      </w:r>
      <w:r w:rsidR="00575D73">
        <w:rPr>
          <w:rFonts w:ascii="Calibri" w:hAnsi="Calibri" w:cs="Calibri"/>
          <w:sz w:val="22"/>
          <w:szCs w:val="22"/>
        </w:rPr>
        <w:t xml:space="preserve">mācību sākšanās </w:t>
      </w:r>
      <w:r w:rsidR="007B05FB" w:rsidRPr="00580E74">
        <w:rPr>
          <w:rFonts w:ascii="Calibri" w:hAnsi="Calibri" w:cs="Calibri"/>
          <w:sz w:val="22"/>
          <w:szCs w:val="22"/>
        </w:rPr>
        <w:t>skol</w:t>
      </w:r>
      <w:r w:rsidR="00575D73">
        <w:rPr>
          <w:rFonts w:ascii="Calibri" w:hAnsi="Calibri" w:cs="Calibri"/>
          <w:sz w:val="22"/>
          <w:szCs w:val="22"/>
        </w:rPr>
        <w:t>ā</w:t>
      </w:r>
      <w:r w:rsidR="007B05FB" w:rsidRPr="00580E74">
        <w:rPr>
          <w:rFonts w:ascii="Calibri" w:hAnsi="Calibri" w:cs="Calibri"/>
          <w:sz w:val="22"/>
          <w:szCs w:val="22"/>
        </w:rPr>
        <w:t xml:space="preserve">s </w:t>
      </w:r>
      <w:r w:rsidR="00575D73">
        <w:rPr>
          <w:rFonts w:ascii="Calibri" w:hAnsi="Calibri" w:cs="Calibri"/>
          <w:sz w:val="22"/>
          <w:szCs w:val="22"/>
        </w:rPr>
        <w:t>saistās ar steigu un pārdrošību</w:t>
      </w:r>
      <w:r w:rsidR="007B05FB" w:rsidRPr="00580E74">
        <w:rPr>
          <w:rFonts w:ascii="Calibri" w:hAnsi="Calibri" w:cs="Calibri"/>
          <w:sz w:val="22"/>
          <w:szCs w:val="22"/>
        </w:rPr>
        <w:t xml:space="preserve">. Vismazāk cietušo ir reģistrēti martā, aprīlī un oktobrī. </w:t>
      </w:r>
    </w:p>
    <w:p w:rsidR="00033109" w:rsidRPr="00580E74" w:rsidRDefault="00033109" w:rsidP="00033109">
      <w:pPr>
        <w:pStyle w:val="ListParagraph"/>
        <w:numPr>
          <w:ilvl w:val="0"/>
          <w:numId w:val="18"/>
        </w:numPr>
        <w:spacing w:before="120" w:after="120"/>
        <w:ind w:left="0" w:firstLine="780"/>
        <w:jc w:val="both"/>
        <w:rPr>
          <w:rFonts w:ascii="Calibri" w:hAnsi="Calibri" w:cs="Calibri"/>
          <w:sz w:val="22"/>
          <w:szCs w:val="22"/>
        </w:rPr>
      </w:pPr>
      <w:r w:rsidRPr="00580E74">
        <w:rPr>
          <w:noProof/>
          <w:lang w:eastAsia="lv-LV"/>
        </w:rPr>
        <w:t xml:space="preserve"> </w:t>
      </w:r>
      <w:r w:rsidRPr="00580E74">
        <w:rPr>
          <w:rFonts w:ascii="Calibri" w:hAnsi="Calibri" w:cs="Calibri"/>
          <w:b/>
          <w:sz w:val="22"/>
          <w:szCs w:val="22"/>
        </w:rPr>
        <w:t>diennakts periods</w:t>
      </w:r>
      <w:r w:rsidRPr="00580E74">
        <w:rPr>
          <w:rFonts w:ascii="Calibri" w:hAnsi="Calibri" w:cs="Calibri"/>
          <w:sz w:val="22"/>
          <w:szCs w:val="22"/>
        </w:rPr>
        <w:t xml:space="preserve"> – visvairāk negadījumi tiek reģistrēti dienas otrajā pusē, kad iedzīvotāji dodas mājās no darba </w:t>
      </w:r>
      <w:r w:rsidR="009E2855" w:rsidRPr="00580E74">
        <w:rPr>
          <w:rFonts w:ascii="Calibri" w:hAnsi="Calibri" w:cs="Calibri"/>
          <w:sz w:val="22"/>
          <w:szCs w:val="22"/>
        </w:rPr>
        <w:t xml:space="preserve">un </w:t>
      </w:r>
      <w:r w:rsidRPr="00580E74">
        <w:rPr>
          <w:rFonts w:ascii="Calibri" w:hAnsi="Calibri" w:cs="Calibri"/>
          <w:sz w:val="22"/>
          <w:szCs w:val="22"/>
        </w:rPr>
        <w:t>ir tumšais diennakts periods, jo īpaši ziemas mēnešos. No plkst.18:00  līdz plkst. 24:00, ir reģistrēti 60% cietušo.  Jo īpaši izteikts periods ir no plkst.16:00 līdz plkst.22:00.</w:t>
      </w:r>
      <w:r w:rsidR="009E2855" w:rsidRPr="00580E74">
        <w:rPr>
          <w:rFonts w:ascii="Calibri" w:hAnsi="Calibri" w:cs="Calibri"/>
          <w:sz w:val="22"/>
          <w:szCs w:val="22"/>
        </w:rPr>
        <w:t xml:space="preserve"> </w:t>
      </w:r>
    </w:p>
    <w:p w:rsidR="003A0306" w:rsidRPr="00580E74" w:rsidRDefault="003A0306" w:rsidP="00033109">
      <w:pPr>
        <w:pStyle w:val="ListParagraph"/>
        <w:numPr>
          <w:ilvl w:val="0"/>
          <w:numId w:val="18"/>
        </w:numPr>
        <w:spacing w:before="120" w:after="120"/>
        <w:ind w:left="0" w:firstLine="780"/>
        <w:jc w:val="both"/>
        <w:rPr>
          <w:rFonts w:ascii="Calibri" w:hAnsi="Calibri" w:cs="Calibri"/>
          <w:b/>
          <w:sz w:val="22"/>
          <w:szCs w:val="22"/>
        </w:rPr>
      </w:pPr>
      <w:r w:rsidRPr="00580E74">
        <w:rPr>
          <w:rFonts w:ascii="Calibri" w:hAnsi="Calibri" w:cs="Calibri"/>
          <w:b/>
          <w:sz w:val="22"/>
          <w:szCs w:val="22"/>
        </w:rPr>
        <w:t xml:space="preserve">temperatūra </w:t>
      </w:r>
      <w:r w:rsidR="005A1BE5" w:rsidRPr="00580E74">
        <w:rPr>
          <w:rFonts w:ascii="Calibri" w:hAnsi="Calibri" w:cs="Calibri"/>
          <w:sz w:val="22"/>
          <w:szCs w:val="22"/>
        </w:rPr>
        <w:t>–</w:t>
      </w:r>
      <w:r w:rsidRPr="00580E74">
        <w:rPr>
          <w:rFonts w:ascii="Calibri" w:hAnsi="Calibri" w:cs="Calibri"/>
          <w:sz w:val="22"/>
          <w:szCs w:val="22"/>
        </w:rPr>
        <w:t xml:space="preserve"> </w:t>
      </w:r>
      <w:r w:rsidR="005A1BE5" w:rsidRPr="00580E74">
        <w:rPr>
          <w:rFonts w:ascii="Calibri" w:hAnsi="Calibri" w:cs="Calibri"/>
          <w:sz w:val="22"/>
          <w:szCs w:val="22"/>
        </w:rPr>
        <w:t>lielas temperatūru svārstības rada risku infrastruktūras bojājumiem, arī ritošajam sastāvam. Lai mazinātu risku, regulāri veic infrastruktūras stāvokļa uzraudzību un kur nepieciešams, ierobežo satiks</w:t>
      </w:r>
      <w:r w:rsidR="002359CE">
        <w:rPr>
          <w:rFonts w:ascii="Calibri" w:hAnsi="Calibri" w:cs="Calibri"/>
          <w:sz w:val="22"/>
          <w:szCs w:val="22"/>
        </w:rPr>
        <w:t>m</w:t>
      </w:r>
      <w:r w:rsidR="005A1BE5" w:rsidRPr="00580E74">
        <w:rPr>
          <w:rFonts w:ascii="Calibri" w:hAnsi="Calibri" w:cs="Calibri"/>
          <w:sz w:val="22"/>
          <w:szCs w:val="22"/>
        </w:rPr>
        <w:t xml:space="preserve">i vai kustības ātrumu. </w:t>
      </w:r>
    </w:p>
    <w:p w:rsidR="000A5622" w:rsidRPr="00580E74" w:rsidRDefault="004D2BE7" w:rsidP="00904320">
      <w:pPr>
        <w:spacing w:after="0" w:line="240" w:lineRule="auto"/>
        <w:ind w:firstLine="720"/>
        <w:jc w:val="both"/>
        <w:rPr>
          <w:rFonts w:ascii="Calibri" w:hAnsi="Calibri" w:cs="Calibri"/>
          <w:color w:val="auto"/>
          <w:sz w:val="22"/>
          <w:szCs w:val="22"/>
          <w:lang w:val="lv-LV"/>
        </w:rPr>
      </w:pPr>
      <w:r w:rsidRPr="00580E74">
        <w:rPr>
          <w:noProof/>
          <w:lang w:val="lv-LV" w:eastAsia="lv-LV"/>
        </w:rPr>
        <w:drawing>
          <wp:anchor distT="0" distB="0" distL="114300" distR="114300" simplePos="0" relativeHeight="251694080" behindDoc="0" locked="0" layoutInCell="1" allowOverlap="1">
            <wp:simplePos x="0" y="0"/>
            <wp:positionH relativeFrom="margin">
              <wp:align>left</wp:align>
            </wp:positionH>
            <wp:positionV relativeFrom="paragraph">
              <wp:posOffset>501650</wp:posOffset>
            </wp:positionV>
            <wp:extent cx="5133975" cy="2743200"/>
            <wp:effectExtent l="0" t="0" r="9525" b="0"/>
            <wp:wrapSquare wrapText="bothSides"/>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904320" w:rsidRPr="00580E74">
        <w:rPr>
          <w:rFonts w:ascii="Calibri" w:hAnsi="Calibri" w:cs="Calibri"/>
          <w:color w:val="auto"/>
          <w:sz w:val="22"/>
          <w:szCs w:val="22"/>
          <w:lang w:val="lv-LV"/>
        </w:rPr>
        <w:t>Ja izvērtē kustības drošības stāvokli (no</w:t>
      </w:r>
      <w:r w:rsidR="002359CE">
        <w:rPr>
          <w:rFonts w:ascii="Calibri" w:hAnsi="Calibri" w:cs="Calibri"/>
          <w:color w:val="auto"/>
          <w:sz w:val="22"/>
          <w:szCs w:val="22"/>
          <w:lang w:val="lv-LV"/>
        </w:rPr>
        <w:t>pietnus negadījumus) attiecībā pret</w:t>
      </w:r>
      <w:r w:rsidR="00904320" w:rsidRPr="00580E74">
        <w:rPr>
          <w:rFonts w:ascii="Calibri" w:hAnsi="Calibri" w:cs="Calibri"/>
          <w:color w:val="auto"/>
          <w:sz w:val="22"/>
          <w:szCs w:val="22"/>
          <w:lang w:val="lv-LV"/>
        </w:rPr>
        <w:t xml:space="preserve"> pārvadājumu apjomu (</w:t>
      </w:r>
      <w:r w:rsidR="006D0F29" w:rsidRPr="00580E74">
        <w:rPr>
          <w:rFonts w:ascii="Calibri" w:hAnsi="Calibri" w:cs="Calibri"/>
          <w:color w:val="auto"/>
          <w:sz w:val="22"/>
          <w:szCs w:val="22"/>
          <w:lang w:val="lv-LV"/>
        </w:rPr>
        <w:t xml:space="preserve">miljons </w:t>
      </w:r>
      <w:proofErr w:type="spellStart"/>
      <w:r w:rsidR="00904320" w:rsidRPr="00580E74">
        <w:rPr>
          <w:rFonts w:ascii="Calibri" w:hAnsi="Calibri" w:cs="Calibri"/>
          <w:color w:val="auto"/>
          <w:sz w:val="22"/>
          <w:szCs w:val="22"/>
          <w:lang w:val="lv-LV"/>
        </w:rPr>
        <w:t>vilcienkilometriem</w:t>
      </w:r>
      <w:proofErr w:type="spellEnd"/>
      <w:r w:rsidR="00904320" w:rsidRPr="00580E74">
        <w:rPr>
          <w:rFonts w:ascii="Calibri" w:hAnsi="Calibri" w:cs="Calibri"/>
          <w:color w:val="auto"/>
          <w:sz w:val="22"/>
          <w:szCs w:val="22"/>
          <w:lang w:val="lv-LV"/>
        </w:rPr>
        <w:t xml:space="preserve">), relatīvajam radītājam ir tendence samazināties. </w:t>
      </w:r>
      <w:r w:rsidR="000A5622" w:rsidRPr="00580E74">
        <w:rPr>
          <w:rFonts w:ascii="Calibri" w:hAnsi="Calibri" w:cs="Calibri"/>
          <w:color w:val="auto"/>
          <w:sz w:val="22"/>
          <w:szCs w:val="22"/>
          <w:lang w:val="lv-LV"/>
        </w:rPr>
        <w:t xml:space="preserve"> Ievērojams samazinājums ir bijis, kad personas ir guvušas miesas bojājumus. Ne tik straujš samazinājums ir vērojams negadījumos ar letālām sekām</w:t>
      </w:r>
      <w:r w:rsidRPr="00580E74">
        <w:rPr>
          <w:rFonts w:ascii="Calibri" w:hAnsi="Calibri" w:cs="Calibri"/>
          <w:color w:val="auto"/>
          <w:sz w:val="22"/>
          <w:szCs w:val="22"/>
          <w:lang w:val="lv-LV"/>
        </w:rPr>
        <w:t xml:space="preserve">. </w:t>
      </w:r>
      <w:r w:rsidR="0029157C" w:rsidRPr="00580E74">
        <w:rPr>
          <w:rFonts w:ascii="Calibri" w:hAnsi="Calibri" w:cs="Calibri"/>
          <w:color w:val="auto"/>
          <w:sz w:val="22"/>
          <w:szCs w:val="22"/>
          <w:lang w:val="lv-LV"/>
        </w:rPr>
        <w:t xml:space="preserve">Veicot datu analīzi no 2004.gada ir secināms, ka no kopējā negadījumu skaita 54% ir ar letālām sekām, </w:t>
      </w:r>
      <w:r w:rsidR="0029157C" w:rsidRPr="00580E74">
        <w:rPr>
          <w:rFonts w:ascii="Calibri" w:hAnsi="Calibri" w:cs="Calibri"/>
          <w:color w:val="auto"/>
          <w:sz w:val="22"/>
          <w:szCs w:val="22"/>
          <w:lang w:val="lv-LV"/>
        </w:rPr>
        <w:lastRenderedPageBreak/>
        <w:t>46% cietušie gūst smagus miesas bojājumus</w:t>
      </w:r>
      <w:r w:rsidR="002359CE">
        <w:rPr>
          <w:rFonts w:ascii="Calibri" w:hAnsi="Calibri" w:cs="Calibri"/>
          <w:color w:val="auto"/>
          <w:sz w:val="22"/>
          <w:szCs w:val="22"/>
          <w:lang w:val="lv-LV"/>
        </w:rPr>
        <w:t>.</w:t>
      </w:r>
    </w:p>
    <w:p w:rsidR="00C96F24" w:rsidRPr="00580E74" w:rsidRDefault="00C96F24" w:rsidP="00DC4820">
      <w:pPr>
        <w:spacing w:before="120" w:after="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Cietušo skaits mēnesī variē līdz četriem </w:t>
      </w:r>
      <w:r w:rsidR="0002159B" w:rsidRPr="00580E74">
        <w:rPr>
          <w:rFonts w:ascii="Calibri" w:hAnsi="Calibri" w:cs="Calibri"/>
          <w:color w:val="auto"/>
          <w:sz w:val="22"/>
          <w:szCs w:val="22"/>
          <w:lang w:val="lv-LV"/>
        </w:rPr>
        <w:t>cietušajiem</w:t>
      </w:r>
      <w:r w:rsidRPr="00580E74">
        <w:rPr>
          <w:rFonts w:ascii="Calibri" w:hAnsi="Calibri" w:cs="Calibri"/>
          <w:color w:val="auto"/>
          <w:sz w:val="22"/>
          <w:szCs w:val="22"/>
          <w:lang w:val="lv-LV"/>
        </w:rPr>
        <w:t xml:space="preserve">. </w:t>
      </w:r>
      <w:r w:rsidR="00AF28E9" w:rsidRPr="00580E74">
        <w:rPr>
          <w:rFonts w:ascii="Calibri" w:hAnsi="Calibri" w:cs="Calibri"/>
          <w:color w:val="auto"/>
          <w:sz w:val="22"/>
          <w:szCs w:val="22"/>
          <w:lang w:val="lv-LV"/>
        </w:rPr>
        <w:t xml:space="preserve"> </w:t>
      </w:r>
      <w:r w:rsidR="009E5FB9" w:rsidRPr="00580E74">
        <w:rPr>
          <w:rFonts w:ascii="Calibri" w:hAnsi="Calibri" w:cs="Calibri"/>
          <w:color w:val="auto"/>
          <w:sz w:val="22"/>
          <w:szCs w:val="22"/>
          <w:lang w:val="lv-LV"/>
        </w:rPr>
        <w:t>Trīs cietušie mēnesī ir visbiežāk sastopamā vērtība</w:t>
      </w:r>
      <w:r w:rsidR="00AF28E9" w:rsidRPr="00580E74">
        <w:rPr>
          <w:rFonts w:ascii="Calibri" w:hAnsi="Calibri" w:cs="Calibri"/>
          <w:color w:val="auto"/>
          <w:sz w:val="22"/>
          <w:szCs w:val="22"/>
          <w:lang w:val="lv-LV"/>
        </w:rPr>
        <w:t xml:space="preserve"> (48,39%). </w:t>
      </w:r>
      <w:r w:rsidRPr="00580E74">
        <w:rPr>
          <w:rFonts w:ascii="Calibri" w:hAnsi="Calibri" w:cs="Calibri"/>
          <w:color w:val="auto"/>
          <w:sz w:val="22"/>
          <w:szCs w:val="22"/>
          <w:lang w:val="lv-LV"/>
        </w:rPr>
        <w:t>Ir gadījumi, kad nav reģistrēts neviens cietušais, bet</w:t>
      </w:r>
      <w:r w:rsidR="009E5FB9" w:rsidRPr="00580E74">
        <w:rPr>
          <w:rFonts w:ascii="Calibri" w:hAnsi="Calibri" w:cs="Calibri"/>
          <w:color w:val="auto"/>
          <w:sz w:val="22"/>
          <w:szCs w:val="22"/>
          <w:lang w:val="lv-LV"/>
        </w:rPr>
        <w:t xml:space="preserve"> ir </w:t>
      </w:r>
      <w:r w:rsidR="00DC4820" w:rsidRPr="00580E74">
        <w:rPr>
          <w:rFonts w:ascii="Calibri" w:hAnsi="Calibri" w:cs="Calibri"/>
          <w:color w:val="auto"/>
          <w:sz w:val="22"/>
          <w:szCs w:val="22"/>
          <w:lang w:val="lv-LV"/>
        </w:rPr>
        <w:t>atsevišķs gad</w:t>
      </w:r>
      <w:r w:rsidR="009E5FB9" w:rsidRPr="00580E74">
        <w:rPr>
          <w:rFonts w:ascii="Calibri" w:hAnsi="Calibri" w:cs="Calibri"/>
          <w:color w:val="auto"/>
          <w:sz w:val="22"/>
          <w:szCs w:val="22"/>
          <w:lang w:val="lv-LV"/>
        </w:rPr>
        <w:t xml:space="preserve">ījums, </w:t>
      </w:r>
      <w:r w:rsidRPr="00580E74">
        <w:rPr>
          <w:rFonts w:ascii="Calibri" w:hAnsi="Calibri" w:cs="Calibri"/>
          <w:color w:val="auto"/>
          <w:sz w:val="22"/>
          <w:szCs w:val="22"/>
          <w:lang w:val="lv-LV"/>
        </w:rPr>
        <w:t>kur mēnesī reģistrēti vairāk kā 20 cietušie</w:t>
      </w:r>
      <w:r w:rsidR="00DC4820" w:rsidRPr="00580E74">
        <w:rPr>
          <w:rFonts w:ascii="Calibri" w:hAnsi="Calibri" w:cs="Calibri"/>
          <w:color w:val="auto"/>
          <w:sz w:val="22"/>
          <w:szCs w:val="22"/>
          <w:lang w:val="lv-LV"/>
        </w:rPr>
        <w:t xml:space="preserve"> - 2005.gada dzelzceļa avārija</w:t>
      </w:r>
      <w:r w:rsidRPr="00580E74">
        <w:rPr>
          <w:rFonts w:ascii="Calibri" w:hAnsi="Calibri" w:cs="Calibri"/>
          <w:color w:val="auto"/>
          <w:sz w:val="22"/>
          <w:szCs w:val="22"/>
          <w:lang w:val="lv-LV"/>
        </w:rPr>
        <w:t xml:space="preserve">. </w:t>
      </w:r>
      <w:r w:rsidR="00286595" w:rsidRPr="00580E74">
        <w:rPr>
          <w:rFonts w:ascii="Calibri" w:hAnsi="Calibri" w:cs="Calibri"/>
          <w:color w:val="auto"/>
          <w:sz w:val="22"/>
          <w:szCs w:val="22"/>
          <w:lang w:val="lv-LV"/>
        </w:rPr>
        <w:t xml:space="preserve"> </w:t>
      </w:r>
    </w:p>
    <w:p w:rsidR="00C96F24" w:rsidRDefault="00286595" w:rsidP="00033109">
      <w:pPr>
        <w:spacing w:after="0" w:line="240" w:lineRule="auto"/>
        <w:ind w:hanging="284"/>
        <w:jc w:val="both"/>
        <w:rPr>
          <w:rFonts w:ascii="Calibri" w:hAnsi="Calibri" w:cs="Calibri"/>
          <w:color w:val="auto"/>
          <w:sz w:val="22"/>
          <w:szCs w:val="22"/>
          <w:lang w:val="lv-LV"/>
        </w:rPr>
      </w:pPr>
      <w:r w:rsidRPr="00580E74">
        <w:rPr>
          <w:noProof/>
          <w:lang w:val="lv-LV" w:eastAsia="lv-LV"/>
        </w:rPr>
        <w:drawing>
          <wp:inline distT="0" distB="0" distL="0" distR="0" wp14:anchorId="472EE22C" wp14:editId="72A90F73">
            <wp:extent cx="6076950" cy="22479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59CE" w:rsidRDefault="002359CE" w:rsidP="00033109">
      <w:pPr>
        <w:spacing w:after="0" w:line="240" w:lineRule="auto"/>
        <w:ind w:hanging="284"/>
        <w:jc w:val="both"/>
        <w:rPr>
          <w:rFonts w:ascii="Calibri" w:hAnsi="Calibri" w:cs="Calibri"/>
          <w:color w:val="auto"/>
          <w:sz w:val="22"/>
          <w:szCs w:val="22"/>
          <w:lang w:val="lv-LV"/>
        </w:rPr>
      </w:pPr>
    </w:p>
    <w:p w:rsidR="002359CE" w:rsidRPr="00580E74" w:rsidRDefault="002359CE" w:rsidP="00033109">
      <w:pPr>
        <w:spacing w:after="0" w:line="240" w:lineRule="auto"/>
        <w:ind w:hanging="284"/>
        <w:jc w:val="both"/>
        <w:rPr>
          <w:rFonts w:ascii="Calibri" w:hAnsi="Calibri" w:cs="Calibri"/>
          <w:color w:val="auto"/>
          <w:sz w:val="22"/>
          <w:szCs w:val="22"/>
          <w:lang w:val="lv-LV"/>
        </w:rPr>
      </w:pPr>
    </w:p>
    <w:p w:rsidR="00B878BC" w:rsidRDefault="000D167F" w:rsidP="002359CE">
      <w:pPr>
        <w:spacing w:before="120" w:after="0" w:line="240" w:lineRule="auto"/>
        <w:ind w:firstLine="720"/>
        <w:jc w:val="both"/>
        <w:rPr>
          <w:rFonts w:ascii="Calibri" w:hAnsi="Calibri" w:cs="Calibri"/>
          <w:color w:val="auto"/>
          <w:sz w:val="22"/>
          <w:szCs w:val="22"/>
          <w:lang w:val="lv-LV"/>
        </w:rPr>
      </w:pPr>
      <w:r w:rsidRPr="00580E74">
        <w:rPr>
          <w:noProof/>
          <w:lang w:val="lv-LV" w:eastAsia="lv-LV"/>
        </w:rPr>
        <w:drawing>
          <wp:anchor distT="0" distB="0" distL="114300" distR="114300" simplePos="0" relativeHeight="251698176" behindDoc="0" locked="0" layoutInCell="1" allowOverlap="1">
            <wp:simplePos x="0" y="0"/>
            <wp:positionH relativeFrom="margin">
              <wp:posOffset>-238125</wp:posOffset>
            </wp:positionH>
            <wp:positionV relativeFrom="paragraph">
              <wp:posOffset>370205</wp:posOffset>
            </wp:positionV>
            <wp:extent cx="4752975" cy="2238375"/>
            <wp:effectExtent l="0" t="0" r="9525" b="952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904320" w:rsidRPr="00580E74">
        <w:rPr>
          <w:rFonts w:ascii="Calibri" w:hAnsi="Calibri" w:cs="Calibri"/>
          <w:color w:val="auto"/>
          <w:sz w:val="22"/>
          <w:szCs w:val="22"/>
          <w:lang w:val="lv-LV"/>
        </w:rPr>
        <w:t>Sadalījumā pa cietušo personu kategorijām</w:t>
      </w:r>
      <w:r w:rsidR="003A0306" w:rsidRPr="00580E74">
        <w:rPr>
          <w:rFonts w:ascii="Calibri" w:hAnsi="Calibri" w:cs="Calibri"/>
          <w:color w:val="auto"/>
          <w:sz w:val="22"/>
          <w:szCs w:val="22"/>
          <w:lang w:val="lv-LV"/>
        </w:rPr>
        <w:t xml:space="preserve"> (2004</w:t>
      </w:r>
      <w:r w:rsidR="00BE1578" w:rsidRPr="00580E74">
        <w:rPr>
          <w:rFonts w:ascii="Calibri" w:hAnsi="Calibri" w:cs="Calibri"/>
          <w:color w:val="auto"/>
          <w:sz w:val="22"/>
          <w:szCs w:val="22"/>
          <w:lang w:val="lv-LV"/>
        </w:rPr>
        <w:t>.-201</w:t>
      </w:r>
      <w:r w:rsidR="00D05340" w:rsidRPr="00580E74">
        <w:rPr>
          <w:rFonts w:ascii="Calibri" w:hAnsi="Calibri" w:cs="Calibri"/>
          <w:color w:val="auto"/>
          <w:sz w:val="22"/>
          <w:szCs w:val="22"/>
          <w:lang w:val="lv-LV"/>
        </w:rPr>
        <w:t>8</w:t>
      </w:r>
      <w:r w:rsidR="00BE1578" w:rsidRPr="00580E74">
        <w:rPr>
          <w:rFonts w:ascii="Calibri" w:hAnsi="Calibri" w:cs="Calibri"/>
          <w:color w:val="auto"/>
          <w:sz w:val="22"/>
          <w:szCs w:val="22"/>
          <w:lang w:val="lv-LV"/>
        </w:rPr>
        <w:t>.gads)</w:t>
      </w:r>
      <w:r w:rsidR="00904320" w:rsidRPr="00580E74">
        <w:rPr>
          <w:rFonts w:ascii="Calibri" w:hAnsi="Calibri" w:cs="Calibri"/>
          <w:color w:val="auto"/>
          <w:sz w:val="22"/>
          <w:szCs w:val="22"/>
          <w:lang w:val="lv-LV"/>
        </w:rPr>
        <w:t>, lielākais īpatsvars ir nepiederošām personām atrodoties paaugstinātas bīstamības zonā un</w:t>
      </w:r>
      <w:r w:rsidR="00D05340" w:rsidRPr="00580E74">
        <w:rPr>
          <w:rFonts w:ascii="Calibri" w:hAnsi="Calibri" w:cs="Calibri"/>
          <w:color w:val="auto"/>
          <w:sz w:val="22"/>
          <w:szCs w:val="22"/>
          <w:lang w:val="lv-LV"/>
        </w:rPr>
        <w:t xml:space="preserve"> personām</w:t>
      </w:r>
      <w:r w:rsidR="00904320" w:rsidRPr="00580E74">
        <w:rPr>
          <w:rFonts w:ascii="Calibri" w:hAnsi="Calibri" w:cs="Calibri"/>
          <w:color w:val="auto"/>
          <w:sz w:val="22"/>
          <w:szCs w:val="22"/>
          <w:lang w:val="lv-LV"/>
        </w:rPr>
        <w:t xml:space="preserve"> </w:t>
      </w:r>
      <w:r w:rsidR="00BE1578" w:rsidRPr="00580E74">
        <w:rPr>
          <w:rFonts w:ascii="Calibri" w:hAnsi="Calibri" w:cs="Calibri"/>
          <w:color w:val="auto"/>
          <w:sz w:val="22"/>
          <w:szCs w:val="22"/>
          <w:lang w:val="lv-LV"/>
        </w:rPr>
        <w:t>šķērsojot pārbrauktuves. Samērā lielu īpatsvaru veido arī to cietušo personu kategorijas, kas nav ievēroj</w:t>
      </w:r>
      <w:r w:rsidR="00D05340" w:rsidRPr="00580E74">
        <w:rPr>
          <w:rFonts w:ascii="Calibri" w:hAnsi="Calibri" w:cs="Calibri"/>
          <w:color w:val="auto"/>
          <w:sz w:val="22"/>
          <w:szCs w:val="22"/>
          <w:lang w:val="lv-LV"/>
        </w:rPr>
        <w:t>uš</w:t>
      </w:r>
      <w:r w:rsidR="00BE1578" w:rsidRPr="00580E74">
        <w:rPr>
          <w:rFonts w:ascii="Calibri" w:hAnsi="Calibri" w:cs="Calibri"/>
          <w:color w:val="auto"/>
          <w:sz w:val="22"/>
          <w:szCs w:val="22"/>
          <w:lang w:val="lv-LV"/>
        </w:rPr>
        <w:t xml:space="preserve">as drošības prasības atrodoties uz </w:t>
      </w:r>
      <w:r w:rsidRPr="00580E74">
        <w:rPr>
          <w:rFonts w:ascii="Calibri" w:hAnsi="Calibri" w:cs="Calibri"/>
          <w:color w:val="auto"/>
          <w:sz w:val="22"/>
          <w:szCs w:val="22"/>
          <w:lang w:val="lv-LV"/>
        </w:rPr>
        <w:t>p</w:t>
      </w:r>
      <w:r w:rsidR="00BE1578" w:rsidRPr="00580E74">
        <w:rPr>
          <w:rFonts w:ascii="Calibri" w:hAnsi="Calibri" w:cs="Calibri"/>
          <w:color w:val="auto"/>
          <w:sz w:val="22"/>
          <w:szCs w:val="22"/>
          <w:lang w:val="lv-LV"/>
        </w:rPr>
        <w:t xml:space="preserve">eroniem/platformām. </w:t>
      </w:r>
      <w:r w:rsidR="00D05340" w:rsidRPr="00580E74">
        <w:rPr>
          <w:rFonts w:ascii="Calibri" w:hAnsi="Calibri" w:cs="Calibri"/>
          <w:color w:val="auto"/>
          <w:sz w:val="22"/>
          <w:szCs w:val="22"/>
          <w:lang w:val="lv-LV"/>
        </w:rPr>
        <w:t xml:space="preserve">2018.gadā ir reģistrēts viens negadījums ar pasažieri, kur pasažiera steigas un  neuzmanības dēļ tas tika traumēts ar </w:t>
      </w:r>
      <w:r w:rsidR="003A0306" w:rsidRPr="00580E74">
        <w:rPr>
          <w:rFonts w:ascii="Calibri" w:hAnsi="Calibri" w:cs="Calibri"/>
          <w:color w:val="auto"/>
          <w:sz w:val="22"/>
          <w:szCs w:val="22"/>
          <w:lang w:val="lv-LV"/>
        </w:rPr>
        <w:t xml:space="preserve">vilciena </w:t>
      </w:r>
      <w:r w:rsidR="00D05340" w:rsidRPr="00580E74">
        <w:rPr>
          <w:rFonts w:ascii="Calibri" w:hAnsi="Calibri" w:cs="Calibri"/>
          <w:color w:val="auto"/>
          <w:sz w:val="22"/>
          <w:szCs w:val="22"/>
          <w:lang w:val="lv-LV"/>
        </w:rPr>
        <w:t>durvīm. Kategorijas, kuras ir pakļautas lielākajiem riskiem</w:t>
      </w:r>
      <w:r w:rsidR="003A0306" w:rsidRPr="00580E74">
        <w:rPr>
          <w:rFonts w:ascii="Calibri" w:hAnsi="Calibri" w:cs="Calibri"/>
          <w:color w:val="auto"/>
          <w:sz w:val="22"/>
          <w:szCs w:val="22"/>
          <w:lang w:val="lv-LV"/>
        </w:rPr>
        <w:t xml:space="preserve"> - p</w:t>
      </w:r>
      <w:r w:rsidR="00D05340" w:rsidRPr="00580E74">
        <w:rPr>
          <w:rFonts w:ascii="Calibri" w:hAnsi="Calibri" w:cs="Calibri"/>
          <w:color w:val="auto"/>
          <w:sz w:val="22"/>
          <w:szCs w:val="22"/>
          <w:lang w:val="lv-LV"/>
        </w:rPr>
        <w:t>ārbrauktuves lietotāji un personas, kas atrodas uz peroniem un šķērso sliežu ceļus</w:t>
      </w:r>
      <w:r w:rsidR="003A0306" w:rsidRPr="00580E74">
        <w:rPr>
          <w:rFonts w:ascii="Calibri" w:hAnsi="Calibri" w:cs="Calibri"/>
          <w:color w:val="auto"/>
          <w:sz w:val="22"/>
          <w:szCs w:val="22"/>
          <w:lang w:val="lv-LV"/>
        </w:rPr>
        <w:t xml:space="preserve"> neatļautās vietās, </w:t>
      </w:r>
      <w:r w:rsidR="00D05340" w:rsidRPr="00580E74">
        <w:rPr>
          <w:rFonts w:ascii="Calibri" w:hAnsi="Calibri" w:cs="Calibri"/>
          <w:color w:val="auto"/>
          <w:sz w:val="22"/>
          <w:szCs w:val="22"/>
          <w:lang w:val="lv-LV"/>
        </w:rPr>
        <w:t xml:space="preserve">it īpaši </w:t>
      </w:r>
      <w:r w:rsidR="003A0306" w:rsidRPr="00580E74">
        <w:rPr>
          <w:rFonts w:ascii="Calibri" w:hAnsi="Calibri" w:cs="Calibri"/>
          <w:color w:val="auto"/>
          <w:sz w:val="22"/>
          <w:szCs w:val="22"/>
          <w:lang w:val="lv-LV"/>
        </w:rPr>
        <w:t>atrodoties alkohola reibuma stāvoklī</w:t>
      </w:r>
      <w:r w:rsidR="00D05340" w:rsidRPr="00580E74">
        <w:rPr>
          <w:rFonts w:ascii="Calibri" w:hAnsi="Calibri" w:cs="Calibri"/>
          <w:color w:val="auto"/>
          <w:sz w:val="22"/>
          <w:szCs w:val="22"/>
          <w:lang w:val="lv-LV"/>
        </w:rPr>
        <w:t xml:space="preserve">. </w:t>
      </w:r>
      <w:r w:rsidRPr="00580E74">
        <w:rPr>
          <w:rFonts w:ascii="Calibri" w:hAnsi="Calibri" w:cs="Calibri"/>
          <w:color w:val="auto"/>
          <w:sz w:val="22"/>
          <w:szCs w:val="22"/>
          <w:lang w:val="lv-LV"/>
        </w:rPr>
        <w:t xml:space="preserve">Cietušo personu skaits pakāpeniski samazinās. No 2009.gada cietušo skaits ir zem vidējā rādītāja  - 37,76. </w:t>
      </w:r>
      <w:r w:rsidR="005A1BE5" w:rsidRPr="00580E74">
        <w:rPr>
          <w:noProof/>
          <w:lang w:val="lv-LV" w:eastAsia="lv-LV"/>
        </w:rPr>
        <w:drawing>
          <wp:anchor distT="0" distB="0" distL="114300" distR="114300" simplePos="0" relativeHeight="251700224" behindDoc="0" locked="0" layoutInCell="1" allowOverlap="1" wp14:anchorId="055A5C8B" wp14:editId="7D9BF0E3">
            <wp:simplePos x="0" y="0"/>
            <wp:positionH relativeFrom="margin">
              <wp:align>left</wp:align>
            </wp:positionH>
            <wp:positionV relativeFrom="paragraph">
              <wp:posOffset>57150</wp:posOffset>
            </wp:positionV>
            <wp:extent cx="4762500" cy="2962275"/>
            <wp:effectExtent l="0" t="0" r="0" b="9525"/>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878BC" w:rsidRPr="00580E74">
        <w:rPr>
          <w:rFonts w:ascii="Calibri" w:hAnsi="Calibri" w:cs="Calibri"/>
          <w:color w:val="auto"/>
          <w:sz w:val="22"/>
          <w:szCs w:val="22"/>
          <w:lang w:val="lv-LV"/>
        </w:rPr>
        <w:t xml:space="preserve"> Pieaug arī tādi gadījumi, kad jaunieši </w:t>
      </w:r>
      <w:r w:rsidR="00FD7F5B" w:rsidRPr="00580E74">
        <w:rPr>
          <w:rFonts w:ascii="Calibri" w:hAnsi="Calibri" w:cs="Calibri"/>
          <w:color w:val="auto"/>
          <w:sz w:val="22"/>
          <w:szCs w:val="22"/>
          <w:lang w:val="lv-LV"/>
        </w:rPr>
        <w:t xml:space="preserve">atrodas uz vilcienu sastāva </w:t>
      </w:r>
      <w:proofErr w:type="spellStart"/>
      <w:r w:rsidR="00FD7F5B" w:rsidRPr="00580E74">
        <w:rPr>
          <w:rFonts w:ascii="Calibri" w:hAnsi="Calibri" w:cs="Calibri"/>
          <w:color w:val="auto"/>
          <w:sz w:val="22"/>
          <w:szCs w:val="22"/>
          <w:lang w:val="lv-LV"/>
        </w:rPr>
        <w:t>autosakabēm</w:t>
      </w:r>
      <w:proofErr w:type="spellEnd"/>
      <w:r w:rsidR="00FD7F5B" w:rsidRPr="00580E74">
        <w:rPr>
          <w:rFonts w:ascii="Calibri" w:hAnsi="Calibri" w:cs="Calibri"/>
          <w:color w:val="auto"/>
          <w:sz w:val="22"/>
          <w:szCs w:val="22"/>
          <w:lang w:val="lv-LV"/>
        </w:rPr>
        <w:t xml:space="preserve"> vai elektrovilcienu gala vagoniem bez atļaujas. Pieaug t.s. “sērfotāju” skaits, lai piedzīvotu ko ekstrēmu.  Ļoti liela ietekme ir internetā redzamajam attiecībā uz ekstrēmiem piedzīvojumiem.  </w:t>
      </w:r>
    </w:p>
    <w:p w:rsidR="002359CE" w:rsidRDefault="002359CE" w:rsidP="005A1BE5">
      <w:pPr>
        <w:spacing w:after="120" w:line="240" w:lineRule="auto"/>
        <w:ind w:firstLine="720"/>
        <w:jc w:val="both"/>
        <w:rPr>
          <w:rFonts w:ascii="Calibri" w:hAnsi="Calibri" w:cs="Calibri"/>
          <w:color w:val="auto"/>
          <w:sz w:val="22"/>
          <w:szCs w:val="22"/>
          <w:lang w:val="lv-LV"/>
        </w:rPr>
      </w:pPr>
    </w:p>
    <w:p w:rsidR="002359CE" w:rsidRDefault="002359CE" w:rsidP="005A1BE5">
      <w:pPr>
        <w:spacing w:after="120" w:line="240" w:lineRule="auto"/>
        <w:ind w:firstLine="720"/>
        <w:jc w:val="both"/>
        <w:rPr>
          <w:rFonts w:ascii="Calibri" w:hAnsi="Calibri" w:cs="Calibri"/>
          <w:color w:val="auto"/>
          <w:sz w:val="22"/>
          <w:szCs w:val="22"/>
          <w:lang w:val="lv-LV"/>
        </w:rPr>
      </w:pPr>
    </w:p>
    <w:p w:rsidR="002359CE" w:rsidRPr="00580E74" w:rsidRDefault="002359CE" w:rsidP="005A1BE5">
      <w:pPr>
        <w:spacing w:after="120" w:line="240" w:lineRule="auto"/>
        <w:ind w:firstLine="720"/>
        <w:jc w:val="both"/>
        <w:rPr>
          <w:rFonts w:ascii="Calibri" w:hAnsi="Calibri" w:cs="Calibri"/>
          <w:color w:val="auto"/>
          <w:sz w:val="22"/>
          <w:szCs w:val="22"/>
          <w:lang w:val="lv-LV"/>
        </w:rPr>
      </w:pPr>
    </w:p>
    <w:p w:rsidR="00B878BC" w:rsidRDefault="00B878BC" w:rsidP="00B878BC">
      <w:pPr>
        <w:spacing w:after="120" w:line="240" w:lineRule="auto"/>
        <w:jc w:val="right"/>
        <w:rPr>
          <w:rFonts w:ascii="Calibri" w:hAnsi="Calibri" w:cs="Calibri"/>
          <w:b/>
          <w:color w:val="auto"/>
          <w:szCs w:val="22"/>
          <w:lang w:val="lv-LV"/>
        </w:rPr>
      </w:pPr>
      <w:r w:rsidRPr="00580E74">
        <w:rPr>
          <w:rFonts w:ascii="Calibri" w:hAnsi="Calibri" w:cs="Calibri"/>
          <w:b/>
          <w:color w:val="auto"/>
          <w:szCs w:val="22"/>
          <w:lang w:val="lv-LV"/>
        </w:rPr>
        <w:lastRenderedPageBreak/>
        <w:t>8.tabula</w:t>
      </w:r>
      <w:r w:rsidR="002359CE">
        <w:rPr>
          <w:rFonts w:ascii="Calibri" w:hAnsi="Calibri" w:cs="Calibri"/>
          <w:b/>
          <w:color w:val="auto"/>
          <w:szCs w:val="22"/>
          <w:lang w:val="lv-LV"/>
        </w:rPr>
        <w:t>.</w:t>
      </w:r>
      <w:r w:rsidRPr="00580E74">
        <w:rPr>
          <w:rFonts w:ascii="Calibri" w:hAnsi="Calibri" w:cs="Calibri"/>
          <w:b/>
          <w:color w:val="auto"/>
          <w:szCs w:val="22"/>
          <w:lang w:val="lv-LV"/>
        </w:rPr>
        <w:t xml:space="preserve"> Datu salīdzinājums pa cietušo kategorijām</w:t>
      </w:r>
    </w:p>
    <w:p w:rsidR="002359CE" w:rsidRPr="00580E74" w:rsidRDefault="002359CE" w:rsidP="00B878BC">
      <w:pPr>
        <w:spacing w:after="120" w:line="240" w:lineRule="auto"/>
        <w:jc w:val="right"/>
        <w:rPr>
          <w:rFonts w:ascii="Calibri" w:hAnsi="Calibri" w:cs="Calibri"/>
          <w:color w:val="auto"/>
          <w:sz w:val="22"/>
          <w:szCs w:val="22"/>
          <w:lang w:val="lv-LV"/>
        </w:rPr>
      </w:pPr>
    </w:p>
    <w:tbl>
      <w:tblPr>
        <w:tblStyle w:val="TableGrid"/>
        <w:tblW w:w="10490"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418"/>
        <w:gridCol w:w="1275"/>
        <w:gridCol w:w="1276"/>
        <w:gridCol w:w="1134"/>
        <w:gridCol w:w="1275"/>
        <w:gridCol w:w="1276"/>
      </w:tblGrid>
      <w:tr w:rsidR="00626516" w:rsidRPr="00580E74" w:rsidTr="00626516">
        <w:tc>
          <w:tcPr>
            <w:tcW w:w="2836" w:type="dxa"/>
          </w:tcPr>
          <w:p w:rsidR="000D167F" w:rsidRPr="00580E74" w:rsidRDefault="000D167F" w:rsidP="00B878BC">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p>
        </w:tc>
        <w:tc>
          <w:tcPr>
            <w:tcW w:w="1418" w:type="dxa"/>
            <w:tcBorders>
              <w:top w:val="nil"/>
              <w:bottom w:val="single" w:sz="4" w:space="0" w:color="auto"/>
              <w:right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pasažieris</w:t>
            </w:r>
          </w:p>
        </w:tc>
        <w:tc>
          <w:tcPr>
            <w:tcW w:w="1275" w:type="dxa"/>
            <w:tcBorders>
              <w:top w:val="nil"/>
              <w:left w:val="single" w:sz="4" w:space="0" w:color="auto"/>
              <w:bottom w:val="single" w:sz="4" w:space="0" w:color="auto"/>
              <w:right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nodarbinātais</w:t>
            </w:r>
          </w:p>
        </w:tc>
        <w:tc>
          <w:tcPr>
            <w:tcW w:w="1276" w:type="dxa"/>
            <w:tcBorders>
              <w:top w:val="nil"/>
              <w:left w:val="single" w:sz="4" w:space="0" w:color="auto"/>
              <w:bottom w:val="single" w:sz="4" w:space="0" w:color="auto"/>
              <w:right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pārbrauktuves lietotājs</w:t>
            </w:r>
          </w:p>
        </w:tc>
        <w:tc>
          <w:tcPr>
            <w:tcW w:w="1134" w:type="dxa"/>
            <w:tcBorders>
              <w:top w:val="nil"/>
              <w:left w:val="single" w:sz="4" w:space="0" w:color="auto"/>
              <w:bottom w:val="single" w:sz="4" w:space="0" w:color="auto"/>
              <w:right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noteikumu pārkāpējs</w:t>
            </w:r>
          </w:p>
        </w:tc>
        <w:tc>
          <w:tcPr>
            <w:tcW w:w="1275" w:type="dxa"/>
            <w:tcBorders>
              <w:top w:val="nil"/>
              <w:left w:val="single" w:sz="4" w:space="0" w:color="auto"/>
              <w:bottom w:val="single" w:sz="4" w:space="0" w:color="auto"/>
              <w:right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cita persona ārpus platformas</w:t>
            </w:r>
          </w:p>
        </w:tc>
        <w:tc>
          <w:tcPr>
            <w:tcW w:w="1276" w:type="dxa"/>
            <w:tcBorders>
              <w:top w:val="nil"/>
              <w:left w:val="single" w:sz="4" w:space="0" w:color="auto"/>
              <w:bottom w:val="single" w:sz="4" w:space="0" w:color="auto"/>
            </w:tcBorders>
          </w:tcPr>
          <w:p w:rsidR="000D167F" w:rsidRPr="00580E74" w:rsidRDefault="00B878BC" w:rsidP="00664B4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Cs w:val="22"/>
                <w:lang w:val="lv-LV"/>
              </w:rPr>
            </w:pPr>
            <w:r w:rsidRPr="00580E74">
              <w:rPr>
                <w:rFonts w:ascii="Calibri" w:hAnsi="Calibri" w:cs="Calibri"/>
                <w:b/>
                <w:color w:val="auto"/>
                <w:szCs w:val="22"/>
                <w:lang w:val="lv-LV"/>
              </w:rPr>
              <w:t>cita persona uz platformas</w:t>
            </w:r>
          </w:p>
        </w:tc>
      </w:tr>
      <w:tr w:rsidR="00626516" w:rsidRPr="00580E74" w:rsidTr="00626516">
        <w:tc>
          <w:tcPr>
            <w:tcW w:w="2836" w:type="dxa"/>
            <w:tcBorders>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580E74">
              <w:rPr>
                <w:rFonts w:ascii="Calibri" w:hAnsi="Calibri" w:cs="Calibri"/>
                <w:color w:val="auto"/>
                <w:sz w:val="22"/>
                <w:szCs w:val="22"/>
                <w:lang w:val="lv-LV"/>
              </w:rPr>
              <w:t>Vidējais radītājs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2,6</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3,26</w:t>
            </w:r>
          </w:p>
        </w:tc>
      </w:tr>
      <w:tr w:rsidR="00626516" w:rsidRPr="00580E74" w:rsidTr="00626516">
        <w:tc>
          <w:tcPr>
            <w:tcW w:w="2836" w:type="dxa"/>
            <w:tcBorders>
              <w:top w:val="single" w:sz="4" w:space="0" w:color="auto"/>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Centrālā vērtība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w:t>
            </w:r>
          </w:p>
        </w:tc>
      </w:tr>
      <w:tr w:rsidR="00626516" w:rsidRPr="00580E74" w:rsidTr="00626516">
        <w:tc>
          <w:tcPr>
            <w:tcW w:w="2836" w:type="dxa"/>
            <w:tcBorders>
              <w:top w:val="single" w:sz="4" w:space="0" w:color="auto"/>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Visbiežāk sastopamā vērtība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r>
      <w:tr w:rsidR="00626516" w:rsidRPr="00580E74" w:rsidTr="00626516">
        <w:tc>
          <w:tcPr>
            <w:tcW w:w="2836" w:type="dxa"/>
            <w:tcBorders>
              <w:top w:val="single" w:sz="4" w:space="0" w:color="auto"/>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Zemākais rādītājs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0</w:t>
            </w:r>
          </w:p>
        </w:tc>
      </w:tr>
      <w:tr w:rsidR="00626516" w:rsidRPr="00580E74" w:rsidTr="00626516">
        <w:tc>
          <w:tcPr>
            <w:tcW w:w="2836" w:type="dxa"/>
            <w:tcBorders>
              <w:top w:val="single" w:sz="4" w:space="0" w:color="auto"/>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Augstākais rādītājs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6</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11</w:t>
            </w:r>
          </w:p>
        </w:tc>
      </w:tr>
      <w:tr w:rsidR="00626516" w:rsidRPr="00580E74" w:rsidTr="00626516">
        <w:tc>
          <w:tcPr>
            <w:tcW w:w="2836" w:type="dxa"/>
            <w:tcBorders>
              <w:top w:val="single" w:sz="4" w:space="0" w:color="auto"/>
              <w:bottom w:val="single" w:sz="4" w:space="0" w:color="auto"/>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color w:val="auto"/>
                <w:sz w:val="22"/>
                <w:szCs w:val="22"/>
                <w:lang w:val="lv-LV"/>
              </w:rPr>
            </w:pPr>
            <w:r w:rsidRPr="00580E74">
              <w:rPr>
                <w:rFonts w:ascii="Calibri" w:hAnsi="Calibri" w:cs="Calibri"/>
                <w:color w:val="auto"/>
                <w:sz w:val="22"/>
                <w:szCs w:val="22"/>
                <w:lang w:val="lv-LV"/>
              </w:rPr>
              <w:t>Kopā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279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39</w:t>
            </w:r>
          </w:p>
        </w:tc>
        <w:tc>
          <w:tcPr>
            <w:tcW w:w="1276" w:type="dxa"/>
            <w:tcBorders>
              <w:top w:val="single" w:sz="4" w:space="0" w:color="auto"/>
              <w:left w:val="single" w:sz="4" w:space="0" w:color="auto"/>
              <w:bottom w:val="single" w:sz="4" w:space="0" w:color="auto"/>
              <w:right w:val="nil"/>
            </w:tcBorders>
            <w:shd w:val="clear" w:color="auto" w:fill="auto"/>
            <w:vAlign w:val="bottom"/>
          </w:tcPr>
          <w:p w:rsidR="00626516" w:rsidRPr="00580E74" w:rsidRDefault="00626516" w:rsidP="00626516">
            <w:pPr>
              <w:jc w:val="center"/>
              <w:rPr>
                <w:rFonts w:ascii="Calibri" w:hAnsi="Calibri" w:cs="Calibri"/>
                <w:b/>
                <w:sz w:val="22"/>
              </w:rPr>
            </w:pPr>
            <w:r w:rsidRPr="00580E74">
              <w:rPr>
                <w:rFonts w:ascii="Calibri" w:hAnsi="Calibri" w:cs="Calibri"/>
                <w:b/>
                <w:sz w:val="22"/>
              </w:rPr>
              <w:t>49</w:t>
            </w:r>
          </w:p>
        </w:tc>
      </w:tr>
      <w:tr w:rsidR="00626516" w:rsidRPr="00580E74" w:rsidTr="00626516">
        <w:tc>
          <w:tcPr>
            <w:tcW w:w="2836" w:type="dxa"/>
            <w:tcBorders>
              <w:top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both"/>
              <w:rPr>
                <w:rFonts w:ascii="Calibri" w:hAnsi="Calibri" w:cs="Calibri"/>
                <w:b/>
                <w:color w:val="auto"/>
                <w:sz w:val="22"/>
                <w:szCs w:val="22"/>
                <w:lang w:val="lv-LV"/>
              </w:rPr>
            </w:pPr>
            <w:r w:rsidRPr="00580E74">
              <w:rPr>
                <w:rFonts w:ascii="Calibri" w:hAnsi="Calibri" w:cs="Calibri"/>
                <w:color w:val="auto"/>
                <w:sz w:val="22"/>
                <w:szCs w:val="22"/>
                <w:lang w:val="lv-LV"/>
              </w:rPr>
              <w:t>Tendence</w:t>
            </w:r>
          </w:p>
        </w:tc>
        <w:tc>
          <w:tcPr>
            <w:tcW w:w="1418" w:type="dxa"/>
            <w:tcBorders>
              <w:top w:val="single" w:sz="4" w:space="0" w:color="auto"/>
              <w:left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Nemainīgs</w:t>
            </w:r>
          </w:p>
        </w:tc>
        <w:tc>
          <w:tcPr>
            <w:tcW w:w="1275" w:type="dxa"/>
            <w:tcBorders>
              <w:top w:val="single" w:sz="4" w:space="0" w:color="auto"/>
              <w:left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Nemainīgs</w:t>
            </w:r>
          </w:p>
        </w:tc>
        <w:tc>
          <w:tcPr>
            <w:tcW w:w="1276" w:type="dxa"/>
            <w:tcBorders>
              <w:top w:val="single" w:sz="4" w:space="0" w:color="auto"/>
              <w:left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Nemainīgs</w:t>
            </w:r>
          </w:p>
        </w:tc>
        <w:tc>
          <w:tcPr>
            <w:tcW w:w="1134" w:type="dxa"/>
            <w:tcBorders>
              <w:top w:val="single" w:sz="4" w:space="0" w:color="auto"/>
              <w:left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Kritums</w:t>
            </w:r>
          </w:p>
        </w:tc>
        <w:tc>
          <w:tcPr>
            <w:tcW w:w="1275" w:type="dxa"/>
            <w:tcBorders>
              <w:top w:val="single" w:sz="4" w:space="0" w:color="auto"/>
              <w:left w:val="single" w:sz="4" w:space="0" w:color="auto"/>
              <w:bottom w:val="nil"/>
              <w:right w:val="single" w:sz="4" w:space="0" w:color="auto"/>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Kāpums</w:t>
            </w:r>
          </w:p>
        </w:tc>
        <w:tc>
          <w:tcPr>
            <w:tcW w:w="1276" w:type="dxa"/>
            <w:tcBorders>
              <w:top w:val="single" w:sz="4" w:space="0" w:color="auto"/>
              <w:left w:val="single" w:sz="4" w:space="0" w:color="auto"/>
              <w:bottom w:val="nil"/>
              <w:right w:val="nil"/>
            </w:tcBorders>
          </w:tcPr>
          <w:p w:rsidR="00626516" w:rsidRPr="00580E74" w:rsidRDefault="00626516" w:rsidP="00626516">
            <w:pPr>
              <w:tabs>
                <w:tab w:val="left" w:pos="-720"/>
                <w:tab w:val="left" w:pos="142"/>
                <w:tab w:val="left" w:pos="567"/>
                <w:tab w:val="left" w:pos="1276"/>
                <w:tab w:val="left" w:pos="1560"/>
                <w:tab w:val="left" w:pos="2880"/>
                <w:tab w:val="left" w:pos="3600"/>
                <w:tab w:val="left" w:pos="4320"/>
              </w:tabs>
              <w:autoSpaceDE w:val="0"/>
              <w:autoSpaceDN w:val="0"/>
              <w:adjustRightInd w:val="0"/>
              <w:jc w:val="center"/>
              <w:rPr>
                <w:rFonts w:ascii="Calibri" w:hAnsi="Calibri" w:cs="Calibri"/>
                <w:b/>
                <w:color w:val="auto"/>
                <w:sz w:val="22"/>
                <w:szCs w:val="22"/>
                <w:lang w:val="lv-LV"/>
              </w:rPr>
            </w:pPr>
            <w:r w:rsidRPr="00580E74">
              <w:rPr>
                <w:rFonts w:ascii="Calibri" w:hAnsi="Calibri" w:cs="Calibri"/>
                <w:b/>
                <w:color w:val="auto"/>
                <w:sz w:val="22"/>
                <w:szCs w:val="22"/>
                <w:lang w:val="lv-LV"/>
              </w:rPr>
              <w:t>Kritums</w:t>
            </w:r>
          </w:p>
        </w:tc>
      </w:tr>
    </w:tbl>
    <w:p w:rsidR="00904320" w:rsidRPr="00580E74" w:rsidRDefault="000D4005" w:rsidP="00A06D58">
      <w:pPr>
        <w:spacing w:before="120"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Visvairāk negadījumu ir bijuši </w:t>
      </w:r>
      <w:r w:rsidR="00904320" w:rsidRPr="00580E74">
        <w:rPr>
          <w:rFonts w:ascii="Calibri" w:hAnsi="Calibri" w:cs="Calibri"/>
          <w:color w:val="auto"/>
          <w:sz w:val="22"/>
          <w:szCs w:val="22"/>
          <w:lang w:val="lv-LV"/>
        </w:rPr>
        <w:t>ar pasažieru vilcieniem</w:t>
      </w:r>
      <w:r w:rsidR="0002159B" w:rsidRPr="00580E74">
        <w:rPr>
          <w:rFonts w:ascii="Calibri" w:hAnsi="Calibri" w:cs="Calibri"/>
          <w:color w:val="auto"/>
          <w:sz w:val="22"/>
          <w:szCs w:val="22"/>
          <w:lang w:val="lv-LV"/>
        </w:rPr>
        <w:t xml:space="preserve">. </w:t>
      </w:r>
      <w:r w:rsidR="00904320" w:rsidRPr="00580E74">
        <w:rPr>
          <w:rFonts w:ascii="Calibri" w:hAnsi="Calibri" w:cs="Calibri"/>
          <w:color w:val="auto"/>
          <w:sz w:val="22"/>
          <w:szCs w:val="22"/>
          <w:lang w:val="lv-LV"/>
        </w:rPr>
        <w:t xml:space="preserve"> Līdzīgs sadalījums ir par notikuma vietām – 50 % negadījumu reģistrēti stacijās un 49% notikuši ceļa posmos.  Vislielākais cietušo personu īpatsvars ir reģistrēts Rīgas aglomerācijas zonā, jo īpaši ceļa posmā </w:t>
      </w:r>
      <w:proofErr w:type="spellStart"/>
      <w:r w:rsidR="00904320" w:rsidRPr="00580E74">
        <w:rPr>
          <w:rFonts w:ascii="Calibri" w:hAnsi="Calibri" w:cs="Calibri"/>
          <w:color w:val="auto"/>
          <w:sz w:val="22"/>
          <w:szCs w:val="22"/>
          <w:lang w:val="lv-LV"/>
        </w:rPr>
        <w:t>Zasulauks</w:t>
      </w:r>
      <w:proofErr w:type="spellEnd"/>
      <w:r w:rsidR="00904320" w:rsidRPr="00580E74">
        <w:rPr>
          <w:rFonts w:ascii="Calibri" w:hAnsi="Calibri" w:cs="Calibri"/>
          <w:color w:val="auto"/>
          <w:sz w:val="22"/>
          <w:szCs w:val="22"/>
          <w:lang w:val="lv-LV"/>
        </w:rPr>
        <w:t xml:space="preserve">-Priedaine (piepilsētas satiksme) un maršrutā Rīga – Krustpils (21% no kopējā negadījumu skaita), kur ir augsta vilcienu kustības intensitāte. </w:t>
      </w:r>
    </w:p>
    <w:p w:rsidR="003A0306" w:rsidRPr="00580E74" w:rsidRDefault="002359CE" w:rsidP="007A799A">
      <w:pPr>
        <w:spacing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Par n</w:t>
      </w:r>
      <w:r w:rsidR="003A0306" w:rsidRPr="00580E74">
        <w:rPr>
          <w:rFonts w:ascii="Calibri" w:hAnsi="Calibri" w:cs="Calibri"/>
          <w:color w:val="auto"/>
          <w:sz w:val="22"/>
          <w:szCs w:val="22"/>
          <w:lang w:val="lv-LV"/>
        </w:rPr>
        <w:t>opietnu negadījumu rašanās cēloņi</w:t>
      </w:r>
      <w:r>
        <w:rPr>
          <w:rFonts w:ascii="Calibri" w:hAnsi="Calibri" w:cs="Calibri"/>
          <w:color w:val="auto"/>
          <w:sz w:val="22"/>
          <w:szCs w:val="22"/>
          <w:lang w:val="lv-LV"/>
        </w:rPr>
        <w:t xml:space="preserve">em </w:t>
      </w:r>
      <w:r w:rsidR="003A0306" w:rsidRPr="00580E74">
        <w:rPr>
          <w:rFonts w:ascii="Calibri" w:hAnsi="Calibri" w:cs="Calibri"/>
          <w:color w:val="auto"/>
          <w:sz w:val="22"/>
          <w:szCs w:val="22"/>
          <w:lang w:val="lv-LV"/>
        </w:rPr>
        <w:t xml:space="preserve">var būt arī </w:t>
      </w:r>
      <w:r w:rsidR="003A0306" w:rsidRPr="00580E74">
        <w:rPr>
          <w:rFonts w:ascii="Calibri" w:hAnsi="Calibri" w:cs="Calibri"/>
          <w:b/>
          <w:color w:val="auto"/>
          <w:sz w:val="22"/>
          <w:szCs w:val="22"/>
          <w:lang w:val="lv-LV"/>
        </w:rPr>
        <w:t>tehniskie faktori</w:t>
      </w:r>
      <w:r w:rsidR="003A0306" w:rsidRPr="00580E74">
        <w:rPr>
          <w:rFonts w:ascii="Calibri" w:hAnsi="Calibri" w:cs="Calibri"/>
          <w:color w:val="auto"/>
          <w:sz w:val="22"/>
          <w:szCs w:val="22"/>
          <w:lang w:val="lv-LV"/>
        </w:rPr>
        <w:t>:</w:t>
      </w:r>
    </w:p>
    <w:p w:rsidR="005A1BE5" w:rsidRPr="00580E74" w:rsidRDefault="003A0306" w:rsidP="003A0306">
      <w:pPr>
        <w:pStyle w:val="ListParagraph"/>
        <w:numPr>
          <w:ilvl w:val="0"/>
          <w:numId w:val="18"/>
        </w:numPr>
        <w:spacing w:after="120"/>
        <w:jc w:val="both"/>
        <w:rPr>
          <w:rFonts w:ascii="Calibri" w:hAnsi="Calibri" w:cs="Calibri"/>
          <w:sz w:val="22"/>
          <w:szCs w:val="22"/>
        </w:rPr>
      </w:pPr>
      <w:r w:rsidRPr="00580E74">
        <w:rPr>
          <w:rFonts w:ascii="Calibri" w:hAnsi="Calibri" w:cs="Calibri"/>
          <w:b/>
          <w:sz w:val="22"/>
          <w:szCs w:val="22"/>
        </w:rPr>
        <w:t>infrastruktūra un tās aprīkojums</w:t>
      </w:r>
      <w:r w:rsidRPr="00580E74">
        <w:rPr>
          <w:rFonts w:ascii="Calibri" w:hAnsi="Calibri" w:cs="Calibri"/>
          <w:sz w:val="22"/>
          <w:szCs w:val="22"/>
        </w:rPr>
        <w:t xml:space="preserve"> – sliežu </w:t>
      </w:r>
      <w:r w:rsidR="002359CE">
        <w:rPr>
          <w:rFonts w:ascii="Calibri" w:hAnsi="Calibri" w:cs="Calibri"/>
          <w:sz w:val="22"/>
          <w:szCs w:val="22"/>
        </w:rPr>
        <w:t>ceļa elementu bojājumi</w:t>
      </w:r>
      <w:r w:rsidR="005A1BE5" w:rsidRPr="00580E74">
        <w:rPr>
          <w:rFonts w:ascii="Calibri" w:hAnsi="Calibri" w:cs="Calibri"/>
          <w:sz w:val="22"/>
          <w:szCs w:val="22"/>
        </w:rPr>
        <w:t>;</w:t>
      </w:r>
    </w:p>
    <w:p w:rsidR="005A1BE5" w:rsidRPr="00580E74" w:rsidRDefault="005A1BE5" w:rsidP="005A1BE5">
      <w:pPr>
        <w:pStyle w:val="ListParagraph"/>
        <w:numPr>
          <w:ilvl w:val="0"/>
          <w:numId w:val="18"/>
        </w:numPr>
        <w:tabs>
          <w:tab w:val="left" w:pos="1134"/>
        </w:tabs>
        <w:spacing w:after="120"/>
        <w:ind w:left="0" w:firstLine="780"/>
        <w:jc w:val="both"/>
        <w:rPr>
          <w:rFonts w:ascii="Calibri" w:hAnsi="Calibri" w:cs="Calibri"/>
          <w:sz w:val="22"/>
          <w:szCs w:val="22"/>
        </w:rPr>
      </w:pPr>
      <w:r w:rsidRPr="00580E74">
        <w:rPr>
          <w:rFonts w:ascii="Calibri" w:hAnsi="Calibri" w:cs="Calibri"/>
          <w:b/>
          <w:sz w:val="22"/>
          <w:szCs w:val="22"/>
        </w:rPr>
        <w:t xml:space="preserve">ritošais sastāvs </w:t>
      </w:r>
      <w:r w:rsidR="002359CE">
        <w:rPr>
          <w:rFonts w:ascii="Calibri" w:hAnsi="Calibri" w:cs="Calibri"/>
          <w:sz w:val="22"/>
          <w:szCs w:val="22"/>
        </w:rPr>
        <w:t>– ritošā sastāva elementu bojājumi</w:t>
      </w:r>
      <w:r w:rsidRPr="00580E74">
        <w:rPr>
          <w:rFonts w:ascii="Calibri" w:hAnsi="Calibri" w:cs="Calibri"/>
          <w:sz w:val="22"/>
          <w:szCs w:val="22"/>
        </w:rPr>
        <w:t>;</w:t>
      </w:r>
    </w:p>
    <w:p w:rsidR="003A0306" w:rsidRPr="00580E74" w:rsidRDefault="00A87D90" w:rsidP="00A87D90">
      <w:pPr>
        <w:pStyle w:val="ListParagraph"/>
        <w:numPr>
          <w:ilvl w:val="0"/>
          <w:numId w:val="18"/>
        </w:numPr>
        <w:spacing w:after="120"/>
        <w:jc w:val="both"/>
        <w:rPr>
          <w:rFonts w:ascii="Calibri" w:hAnsi="Calibri" w:cs="Calibri"/>
          <w:sz w:val="22"/>
          <w:szCs w:val="22"/>
        </w:rPr>
      </w:pPr>
      <w:r w:rsidRPr="00580E74">
        <w:rPr>
          <w:rFonts w:ascii="Calibri" w:hAnsi="Calibri" w:cs="Calibri"/>
          <w:b/>
          <w:sz w:val="22"/>
          <w:szCs w:val="22"/>
        </w:rPr>
        <w:t>kustības organiz</w:t>
      </w:r>
      <w:r w:rsidR="00417B62" w:rsidRPr="00580E74">
        <w:rPr>
          <w:rFonts w:ascii="Calibri" w:hAnsi="Calibri" w:cs="Calibri"/>
          <w:b/>
          <w:sz w:val="22"/>
          <w:szCs w:val="22"/>
        </w:rPr>
        <w:t>ācija</w:t>
      </w:r>
      <w:r w:rsidR="004D1D21" w:rsidRPr="004D1D21">
        <w:rPr>
          <w:rFonts w:ascii="Calibri" w:hAnsi="Calibri" w:cs="Calibri"/>
          <w:sz w:val="22"/>
          <w:szCs w:val="22"/>
        </w:rPr>
        <w:t xml:space="preserve"> – personāla kļūdas</w:t>
      </w:r>
      <w:r w:rsidR="00417B62" w:rsidRPr="00580E74">
        <w:rPr>
          <w:rFonts w:ascii="Calibri" w:hAnsi="Calibri" w:cs="Calibri"/>
          <w:b/>
          <w:sz w:val="22"/>
          <w:szCs w:val="22"/>
        </w:rPr>
        <w:t>.</w:t>
      </w:r>
    </w:p>
    <w:p w:rsidR="007A799A" w:rsidRPr="00580E74" w:rsidRDefault="00A537F0" w:rsidP="007A799A">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Analizējot dzelzceļa satiksmes drošības pārkāpumu</w:t>
      </w:r>
      <w:r w:rsidR="004D1D21">
        <w:rPr>
          <w:rFonts w:ascii="Calibri" w:hAnsi="Calibri" w:cs="Calibri"/>
          <w:color w:val="auto"/>
          <w:sz w:val="22"/>
          <w:szCs w:val="22"/>
          <w:lang w:val="lv-LV"/>
        </w:rPr>
        <w:t xml:space="preserve"> datus</w:t>
      </w:r>
      <w:r w:rsidRPr="00580E74">
        <w:rPr>
          <w:rFonts w:ascii="Calibri" w:hAnsi="Calibri" w:cs="Calibri"/>
          <w:color w:val="auto"/>
          <w:sz w:val="22"/>
          <w:szCs w:val="22"/>
          <w:lang w:val="lv-LV"/>
        </w:rPr>
        <w:t xml:space="preserve"> arī ir novērojama tendence pakāpeniska</w:t>
      </w:r>
      <w:r w:rsidR="004D1D21">
        <w:rPr>
          <w:rFonts w:ascii="Calibri" w:hAnsi="Calibri" w:cs="Calibri"/>
          <w:color w:val="auto"/>
          <w:sz w:val="22"/>
          <w:szCs w:val="22"/>
          <w:lang w:val="lv-LV"/>
        </w:rPr>
        <w:t>i</w:t>
      </w:r>
      <w:r w:rsidRPr="00580E74">
        <w:rPr>
          <w:rFonts w:ascii="Calibri" w:hAnsi="Calibri" w:cs="Calibri"/>
          <w:color w:val="auto"/>
          <w:sz w:val="22"/>
          <w:szCs w:val="22"/>
          <w:lang w:val="lv-LV"/>
        </w:rPr>
        <w:t xml:space="preserve"> </w:t>
      </w:r>
      <w:r w:rsidR="00F1746F">
        <w:rPr>
          <w:rFonts w:ascii="Calibri" w:hAnsi="Calibri" w:cs="Calibri"/>
          <w:color w:val="auto"/>
          <w:sz w:val="22"/>
          <w:szCs w:val="22"/>
          <w:lang w:val="lv-LV"/>
        </w:rPr>
        <w:t xml:space="preserve">tehnisku faktoru radītu </w:t>
      </w:r>
      <w:r w:rsidR="004D1D21">
        <w:rPr>
          <w:rFonts w:ascii="Calibri" w:hAnsi="Calibri" w:cs="Calibri"/>
          <w:color w:val="auto"/>
          <w:sz w:val="22"/>
          <w:szCs w:val="22"/>
          <w:lang w:val="lv-LV"/>
        </w:rPr>
        <w:t>pārkāpumu skai</w:t>
      </w:r>
      <w:r w:rsidRPr="00580E74">
        <w:rPr>
          <w:rFonts w:ascii="Calibri" w:hAnsi="Calibri" w:cs="Calibri"/>
          <w:color w:val="auto"/>
          <w:sz w:val="22"/>
          <w:szCs w:val="22"/>
          <w:lang w:val="lv-LV"/>
        </w:rPr>
        <w:t>ta samazināšan</w:t>
      </w:r>
      <w:r w:rsidR="004D1D21">
        <w:rPr>
          <w:rFonts w:ascii="Calibri" w:hAnsi="Calibri" w:cs="Calibri"/>
          <w:color w:val="auto"/>
          <w:sz w:val="22"/>
          <w:szCs w:val="22"/>
          <w:lang w:val="lv-LV"/>
        </w:rPr>
        <w:t>ai</w:t>
      </w:r>
      <w:r w:rsidRPr="00580E74">
        <w:rPr>
          <w:rFonts w:ascii="Calibri" w:hAnsi="Calibri" w:cs="Calibri"/>
          <w:color w:val="auto"/>
          <w:sz w:val="22"/>
          <w:szCs w:val="22"/>
          <w:lang w:val="lv-LV"/>
        </w:rPr>
        <w:t xml:space="preserve">. </w:t>
      </w:r>
    </w:p>
    <w:p w:rsidR="00822866" w:rsidRPr="00580E74" w:rsidRDefault="00A537F0" w:rsidP="00F1746F">
      <w:pPr>
        <w:spacing w:after="0" w:line="240" w:lineRule="auto"/>
        <w:ind w:hanging="284"/>
        <w:jc w:val="both"/>
        <w:rPr>
          <w:rFonts w:ascii="Calibri" w:hAnsi="Calibri" w:cs="Calibri"/>
          <w:noProof/>
          <w:color w:val="auto"/>
          <w:sz w:val="22"/>
          <w:lang w:val="lv-LV" w:eastAsia="lv-LV"/>
        </w:rPr>
      </w:pPr>
      <w:r w:rsidRPr="00F1746F">
        <w:rPr>
          <w:noProof/>
          <w:lang w:val="lv-LV" w:eastAsia="lv-LV"/>
        </w:rPr>
        <w:drawing>
          <wp:anchor distT="0" distB="0" distL="114300" distR="114300" simplePos="0" relativeHeight="251702272" behindDoc="0" locked="0" layoutInCell="1" allowOverlap="1" wp14:anchorId="63DF1F9C" wp14:editId="20A0F21B">
            <wp:simplePos x="0" y="0"/>
            <wp:positionH relativeFrom="margin">
              <wp:align>left</wp:align>
            </wp:positionH>
            <wp:positionV relativeFrom="paragraph">
              <wp:posOffset>28575</wp:posOffset>
            </wp:positionV>
            <wp:extent cx="4448175" cy="2571750"/>
            <wp:effectExtent l="0" t="0" r="9525" b="0"/>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Pr="00F1746F">
        <w:rPr>
          <w:rFonts w:ascii="Calibri" w:hAnsi="Calibri" w:cs="Calibri"/>
          <w:noProof/>
          <w:color w:val="auto"/>
          <w:sz w:val="22"/>
          <w:lang w:val="lv-LV" w:eastAsia="lv-LV"/>
        </w:rPr>
        <w:t xml:space="preserve">2018.gadā reģistrēti tikai </w:t>
      </w:r>
      <w:r w:rsidR="00182ED3" w:rsidRPr="00F1746F">
        <w:rPr>
          <w:rFonts w:ascii="Calibri" w:hAnsi="Calibri" w:cs="Calibri"/>
          <w:noProof/>
          <w:color w:val="auto"/>
          <w:sz w:val="22"/>
          <w:lang w:val="lv-LV" w:eastAsia="lv-LV"/>
        </w:rPr>
        <w:t xml:space="preserve">četri </w:t>
      </w:r>
      <w:r w:rsidRPr="00F1746F">
        <w:rPr>
          <w:rFonts w:ascii="Calibri" w:hAnsi="Calibri" w:cs="Calibri"/>
          <w:noProof/>
          <w:color w:val="auto"/>
          <w:sz w:val="22"/>
          <w:lang w:val="lv-LV" w:eastAsia="lv-LV"/>
        </w:rPr>
        <w:t>dzelzc</w:t>
      </w:r>
      <w:r w:rsidR="004D1D21" w:rsidRPr="00F1746F">
        <w:rPr>
          <w:rFonts w:ascii="Calibri" w:hAnsi="Calibri" w:cs="Calibri"/>
          <w:noProof/>
          <w:color w:val="auto"/>
          <w:sz w:val="22"/>
          <w:lang w:val="lv-LV" w:eastAsia="lv-LV"/>
        </w:rPr>
        <w:t>e</w:t>
      </w:r>
      <w:r w:rsidR="00182ED3" w:rsidRPr="00F1746F">
        <w:rPr>
          <w:rFonts w:ascii="Calibri" w:hAnsi="Calibri" w:cs="Calibri"/>
          <w:noProof/>
          <w:color w:val="auto"/>
          <w:sz w:val="22"/>
          <w:lang w:val="lv-LV" w:eastAsia="lv-LV"/>
        </w:rPr>
        <w:t>ļ</w:t>
      </w:r>
      <w:r w:rsidRPr="00F1746F">
        <w:rPr>
          <w:rFonts w:ascii="Calibri" w:hAnsi="Calibri" w:cs="Calibri"/>
          <w:noProof/>
          <w:color w:val="auto"/>
          <w:sz w:val="22"/>
          <w:lang w:val="lv-LV" w:eastAsia="lv-LV"/>
        </w:rPr>
        <w:t xml:space="preserve">a satiksmes drošības pārkāpumi, kas ir </w:t>
      </w:r>
      <w:r w:rsidR="00F1746F" w:rsidRPr="00F1746F">
        <w:rPr>
          <w:rFonts w:ascii="Calibri" w:hAnsi="Calibri" w:cs="Calibri"/>
          <w:noProof/>
          <w:color w:val="auto"/>
          <w:sz w:val="22"/>
          <w:lang w:val="lv-LV" w:eastAsia="lv-LV"/>
        </w:rPr>
        <w:t xml:space="preserve">saistīti ar tehniskiem faktoriem un ir </w:t>
      </w:r>
      <w:r w:rsidRPr="00F1746F">
        <w:rPr>
          <w:rFonts w:ascii="Calibri" w:hAnsi="Calibri" w:cs="Calibri"/>
          <w:noProof/>
          <w:color w:val="auto"/>
          <w:sz w:val="22"/>
          <w:lang w:val="lv-LV" w:eastAsia="lv-LV"/>
        </w:rPr>
        <w:t xml:space="preserve">zemākais rādītājs. </w:t>
      </w:r>
    </w:p>
    <w:p w:rsidR="00904320" w:rsidRPr="00580E74" w:rsidRDefault="00FD50B3" w:rsidP="00A57DEA">
      <w:pPr>
        <w:spacing w:before="120" w:after="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Sliežu lūzum</w:t>
      </w:r>
      <w:r w:rsidR="004D1D21">
        <w:rPr>
          <w:rFonts w:ascii="Calibri" w:hAnsi="Calibri" w:cs="Calibri"/>
          <w:color w:val="auto"/>
          <w:sz w:val="22"/>
          <w:szCs w:val="22"/>
          <w:lang w:val="lv-LV"/>
        </w:rPr>
        <w:t>u skaits</w:t>
      </w:r>
      <w:r w:rsidRPr="00580E74">
        <w:rPr>
          <w:rFonts w:ascii="Calibri" w:hAnsi="Calibri" w:cs="Calibri"/>
          <w:color w:val="auto"/>
          <w:sz w:val="22"/>
          <w:szCs w:val="22"/>
          <w:lang w:val="lv-LV"/>
        </w:rPr>
        <w:t xml:space="preserve"> </w:t>
      </w:r>
      <w:r w:rsidR="004D1D21">
        <w:rPr>
          <w:rFonts w:ascii="Calibri" w:hAnsi="Calibri" w:cs="Calibri"/>
          <w:color w:val="auto"/>
          <w:sz w:val="22"/>
          <w:szCs w:val="22"/>
          <w:lang w:val="lv-LV"/>
        </w:rPr>
        <w:t>ievērojami</w:t>
      </w:r>
      <w:r w:rsidR="00904320" w:rsidRPr="00580E74">
        <w:rPr>
          <w:rFonts w:ascii="Calibri" w:hAnsi="Calibri" w:cs="Calibri"/>
          <w:color w:val="auto"/>
          <w:sz w:val="22"/>
          <w:szCs w:val="22"/>
          <w:lang w:val="lv-LV"/>
        </w:rPr>
        <w:t xml:space="preserve"> samazinās, kas ir saistīts ar </w:t>
      </w:r>
      <w:r w:rsidR="004D1D21">
        <w:rPr>
          <w:rFonts w:ascii="Calibri" w:hAnsi="Calibri" w:cs="Calibri"/>
          <w:color w:val="auto"/>
          <w:sz w:val="22"/>
          <w:szCs w:val="22"/>
          <w:lang w:val="lv-LV"/>
        </w:rPr>
        <w:t xml:space="preserve">precīzu </w:t>
      </w:r>
      <w:r w:rsidR="00904320" w:rsidRPr="00580E74">
        <w:rPr>
          <w:rFonts w:ascii="Calibri" w:hAnsi="Calibri" w:cs="Calibri"/>
          <w:color w:val="auto"/>
          <w:sz w:val="22"/>
          <w:szCs w:val="22"/>
          <w:lang w:val="lv-LV"/>
        </w:rPr>
        <w:t>metināšanas procedūru ievērošanu</w:t>
      </w:r>
      <w:r w:rsidR="00182ED3" w:rsidRPr="00580E74">
        <w:rPr>
          <w:rFonts w:ascii="Calibri" w:hAnsi="Calibri" w:cs="Calibri"/>
          <w:color w:val="auto"/>
          <w:sz w:val="22"/>
          <w:szCs w:val="22"/>
          <w:lang w:val="lv-LV"/>
        </w:rPr>
        <w:t>.</w:t>
      </w:r>
      <w:r w:rsidR="006F0611" w:rsidRPr="00580E74">
        <w:rPr>
          <w:rFonts w:ascii="Calibri" w:hAnsi="Calibri" w:cs="Calibri"/>
          <w:color w:val="auto"/>
          <w:sz w:val="22"/>
          <w:szCs w:val="22"/>
          <w:lang w:val="lv-LV"/>
        </w:rPr>
        <w:t xml:space="preserve"> </w:t>
      </w:r>
      <w:r w:rsidR="004D1D21">
        <w:rPr>
          <w:rFonts w:ascii="Calibri" w:hAnsi="Calibri" w:cs="Calibri"/>
          <w:color w:val="auto"/>
          <w:sz w:val="22"/>
          <w:szCs w:val="22"/>
          <w:lang w:val="lv-LV"/>
        </w:rPr>
        <w:t>Arī s</w:t>
      </w:r>
      <w:r w:rsidR="006F0611" w:rsidRPr="00580E74">
        <w:rPr>
          <w:rFonts w:ascii="Calibri" w:hAnsi="Calibri" w:cs="Calibri"/>
          <w:color w:val="auto"/>
          <w:sz w:val="22"/>
          <w:szCs w:val="22"/>
          <w:lang w:val="lv-LV"/>
        </w:rPr>
        <w:t>liežu ceļu ģeometr</w:t>
      </w:r>
      <w:r w:rsidR="004D1D21">
        <w:rPr>
          <w:rFonts w:ascii="Calibri" w:hAnsi="Calibri" w:cs="Calibri"/>
          <w:color w:val="auto"/>
          <w:sz w:val="22"/>
          <w:szCs w:val="22"/>
          <w:lang w:val="lv-LV"/>
        </w:rPr>
        <w:t>ijas noviržu skaits</w:t>
      </w:r>
      <w:r w:rsidR="006F0611" w:rsidRPr="00580E74">
        <w:rPr>
          <w:rFonts w:ascii="Calibri" w:hAnsi="Calibri" w:cs="Calibri"/>
          <w:color w:val="auto"/>
          <w:sz w:val="22"/>
          <w:szCs w:val="22"/>
          <w:lang w:val="lv-LV"/>
        </w:rPr>
        <w:t xml:space="preserve"> samazin</w:t>
      </w:r>
      <w:r w:rsidR="004D1D21">
        <w:rPr>
          <w:rFonts w:ascii="Calibri" w:hAnsi="Calibri" w:cs="Calibri"/>
          <w:color w:val="auto"/>
          <w:sz w:val="22"/>
          <w:szCs w:val="22"/>
          <w:lang w:val="lv-LV"/>
        </w:rPr>
        <w:t>ās</w:t>
      </w:r>
      <w:r w:rsidR="006F0611" w:rsidRPr="00580E74">
        <w:rPr>
          <w:rFonts w:ascii="Calibri" w:hAnsi="Calibri" w:cs="Calibri"/>
          <w:color w:val="auto"/>
          <w:sz w:val="22"/>
          <w:szCs w:val="22"/>
          <w:lang w:val="lv-LV"/>
        </w:rPr>
        <w:t xml:space="preserve">. </w:t>
      </w:r>
      <w:r w:rsidR="00182ED3" w:rsidRPr="00580E74">
        <w:rPr>
          <w:rFonts w:ascii="Calibri" w:hAnsi="Calibri" w:cs="Calibri"/>
          <w:color w:val="auto"/>
          <w:sz w:val="22"/>
          <w:szCs w:val="22"/>
          <w:lang w:val="lv-LV"/>
        </w:rPr>
        <w:t xml:space="preserve">Būtiski ir </w:t>
      </w:r>
      <w:r w:rsidR="004D1D21">
        <w:rPr>
          <w:rFonts w:ascii="Calibri" w:hAnsi="Calibri" w:cs="Calibri"/>
          <w:color w:val="auto"/>
          <w:sz w:val="22"/>
          <w:szCs w:val="22"/>
          <w:lang w:val="lv-LV"/>
        </w:rPr>
        <w:t>samazinājies riteņu ass bojājumu vai lūzumu skaits, kas saistīts ar ritošā sastāva tehniskā stāvokļa kontroles pastiprināšanos</w:t>
      </w:r>
      <w:r w:rsidR="00182ED3" w:rsidRPr="00580E74">
        <w:rPr>
          <w:rFonts w:ascii="Calibri" w:hAnsi="Calibri" w:cs="Calibri"/>
          <w:color w:val="auto"/>
          <w:sz w:val="22"/>
          <w:szCs w:val="22"/>
          <w:lang w:val="lv-LV"/>
        </w:rPr>
        <w:t xml:space="preserve">. </w:t>
      </w:r>
      <w:r w:rsidR="00904320" w:rsidRPr="00580E74">
        <w:rPr>
          <w:rFonts w:ascii="Calibri" w:hAnsi="Calibri" w:cs="Calibri"/>
          <w:color w:val="auto"/>
          <w:sz w:val="22"/>
          <w:szCs w:val="22"/>
          <w:lang w:val="lv-LV"/>
        </w:rPr>
        <w:t xml:space="preserve"> </w:t>
      </w:r>
      <w:r w:rsidR="00182ED3" w:rsidRPr="00580E74">
        <w:rPr>
          <w:rFonts w:ascii="Calibri" w:hAnsi="Calibri" w:cs="Calibri"/>
          <w:color w:val="auto"/>
          <w:sz w:val="22"/>
          <w:szCs w:val="22"/>
          <w:lang w:val="lv-LV"/>
        </w:rPr>
        <w:t xml:space="preserve"> No 2010.gada nav reģistrēts neviens vairāk atļaujošās signāluguns ieslēgšanās </w:t>
      </w:r>
      <w:r w:rsidR="00A9655D">
        <w:rPr>
          <w:rFonts w:ascii="Calibri" w:hAnsi="Calibri" w:cs="Calibri"/>
          <w:color w:val="auto"/>
          <w:sz w:val="22"/>
          <w:szCs w:val="22"/>
          <w:lang w:val="lv-LV"/>
        </w:rPr>
        <w:t xml:space="preserve">gadījums </w:t>
      </w:r>
      <w:r w:rsidR="00182ED3" w:rsidRPr="00580E74">
        <w:rPr>
          <w:rFonts w:ascii="Calibri" w:hAnsi="Calibri" w:cs="Calibri"/>
          <w:color w:val="auto"/>
          <w:sz w:val="22"/>
          <w:szCs w:val="22"/>
          <w:lang w:val="lv-LV"/>
        </w:rPr>
        <w:t>aizliedzošā vietā.  Ir uzlabo</w:t>
      </w:r>
      <w:r w:rsidR="00A9655D">
        <w:rPr>
          <w:rFonts w:ascii="Calibri" w:hAnsi="Calibri" w:cs="Calibri"/>
          <w:color w:val="auto"/>
          <w:sz w:val="22"/>
          <w:szCs w:val="22"/>
          <w:lang w:val="lv-LV"/>
        </w:rPr>
        <w:t>ts</w:t>
      </w:r>
      <w:r w:rsidR="00182ED3" w:rsidRPr="00580E74">
        <w:rPr>
          <w:rFonts w:ascii="Calibri" w:hAnsi="Calibri" w:cs="Calibri"/>
          <w:color w:val="auto"/>
          <w:sz w:val="22"/>
          <w:szCs w:val="22"/>
          <w:lang w:val="lv-LV"/>
        </w:rPr>
        <w:t xml:space="preserve"> signalizācijas tehniskais stāvoklis. Pabraukšana garām aizliedzošajam signālam gadu no gada mainās, </w:t>
      </w:r>
      <w:r w:rsidR="00A9655D">
        <w:rPr>
          <w:rFonts w:ascii="Calibri" w:hAnsi="Calibri" w:cs="Calibri"/>
          <w:color w:val="auto"/>
          <w:sz w:val="22"/>
          <w:szCs w:val="22"/>
          <w:lang w:val="lv-LV"/>
        </w:rPr>
        <w:t>kas ir cieši saistāms ar cilvēciskiem un organizatoriskiem</w:t>
      </w:r>
      <w:r w:rsidR="00182ED3" w:rsidRPr="00580E74">
        <w:rPr>
          <w:rFonts w:ascii="Calibri" w:hAnsi="Calibri" w:cs="Calibri"/>
          <w:color w:val="auto"/>
          <w:sz w:val="22"/>
          <w:szCs w:val="22"/>
          <w:lang w:val="lv-LV"/>
        </w:rPr>
        <w:t xml:space="preserve"> faktoriem. </w:t>
      </w:r>
    </w:p>
    <w:p w:rsidR="006F0611" w:rsidRPr="00580E74" w:rsidRDefault="00FD50B3" w:rsidP="00646C57">
      <w:pPr>
        <w:spacing w:before="120" w:after="120" w:line="240" w:lineRule="auto"/>
        <w:ind w:firstLine="720"/>
        <w:jc w:val="both"/>
        <w:rPr>
          <w:rFonts w:ascii="Calibri" w:hAnsi="Calibri" w:cs="Calibri"/>
          <w:color w:val="auto"/>
          <w:sz w:val="22"/>
          <w:szCs w:val="22"/>
          <w:lang w:val="lv-LV"/>
        </w:rPr>
      </w:pPr>
      <w:r w:rsidRPr="00580E74">
        <w:rPr>
          <w:noProof/>
          <w:lang w:val="lv-LV" w:eastAsia="lv-LV"/>
        </w:rPr>
        <w:lastRenderedPageBreak/>
        <w:drawing>
          <wp:anchor distT="0" distB="0" distL="114300" distR="114300" simplePos="0" relativeHeight="251703296" behindDoc="0" locked="0" layoutInCell="1" allowOverlap="1">
            <wp:simplePos x="0" y="0"/>
            <wp:positionH relativeFrom="column">
              <wp:posOffset>4445</wp:posOffset>
            </wp:positionH>
            <wp:positionV relativeFrom="paragraph">
              <wp:posOffset>71755</wp:posOffset>
            </wp:positionV>
            <wp:extent cx="6219825" cy="2981960"/>
            <wp:effectExtent l="0" t="0" r="9525" b="8890"/>
            <wp:wrapSquare wrapText="bothSides"/>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5B09DA" w:rsidRPr="00580E74">
        <w:rPr>
          <w:rFonts w:ascii="Calibri" w:hAnsi="Calibri" w:cs="Calibri"/>
          <w:color w:val="auto"/>
          <w:sz w:val="22"/>
          <w:szCs w:val="22"/>
          <w:lang w:val="lv-LV"/>
        </w:rPr>
        <w:t>2018.gadā nav bijis neviens tāds dzelzceļa satiksmes drošības pārkāpums, kas būtu novedis pie nopietn</w:t>
      </w:r>
      <w:r w:rsidR="006F0611" w:rsidRPr="00580E74">
        <w:rPr>
          <w:rFonts w:ascii="Calibri" w:hAnsi="Calibri" w:cs="Calibri"/>
          <w:color w:val="auto"/>
          <w:sz w:val="22"/>
          <w:szCs w:val="22"/>
          <w:lang w:val="lv-LV"/>
        </w:rPr>
        <w:t xml:space="preserve">a negadījuma. </w:t>
      </w:r>
    </w:p>
    <w:p w:rsidR="00646C57" w:rsidRPr="00580E74" w:rsidRDefault="00646C57" w:rsidP="00646C57">
      <w:pPr>
        <w:spacing w:before="120" w:after="120" w:line="240" w:lineRule="auto"/>
        <w:ind w:firstLine="720"/>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A91CF5" w:rsidRPr="00C52361" w:rsidTr="009969AA">
        <w:tc>
          <w:tcPr>
            <w:tcW w:w="576" w:type="dxa"/>
            <w:shd w:val="clear" w:color="auto" w:fill="D9D9D9" w:themeFill="background1" w:themeFillShade="D9"/>
          </w:tcPr>
          <w:p w:rsidR="00A91CF5" w:rsidRPr="00580E74" w:rsidRDefault="00A91CF5" w:rsidP="009969AA">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3A27B9A5" wp14:editId="2109CA22">
                      <wp:extent cx="228600" cy="228600"/>
                      <wp:effectExtent l="0" t="0" r="0" b="0"/>
                      <wp:docPr id="5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3" name="Oval 5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4" name="Freeform 5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51133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Gy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TUUYkbSBGTi3JzzNScMMArPu6JTVTEtHatusFMH3Q7Zf2Tncv1v4J&#10;AXgsdYP/wTXy6HB+ijjzR0sYvByNzmZDiAaDrW7t4sAqCNYzLla9/y7fICgdoG3RlG0LGWV60My/&#10;A+1LRVvuYmHQ/wDaOID2+YEKMh1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0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h+RBsoMFAADwEQAADgAAAAAAAAAAAAAAAAAuAgAAZHJzL2Uyb0Rv&#10;Yy54bWxQSwECLQAUAAYACAAAACEA+AwpmdgAAAADAQAADwAAAAAAAAAAAAAAAADdBwAAZHJzL2Rv&#10;d25yZXYueG1sUEsFBgAAAAAEAAQA8wAAAOIIAAAAAA==&#10;">
                      <v:oval id="Oval 5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f1MIA&#10;AADbAAAADwAAAGRycy9kb3ducmV2LnhtbESP3WoCMRCF7wu+QxihdzWrUt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UwgAAANsAAAAPAAAAAAAAAAAAAAAAAJgCAABkcnMvZG93&#10;bnJldi54bWxQSwUGAAAAAAQABAD1AAAAhwMAAAAA&#10;" fillcolor="#f24f4f [3204]" stroked="f" strokeweight="0">
                        <v:stroke joinstyle="miter"/>
                        <o:lock v:ext="edit" aspectratio="t"/>
                      </v:oval>
                      <v:shape id="Freeform 5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gHsQA&#10;AADbAAAADwAAAGRycy9kb3ducmV2LnhtbESPQWvCQBSE7wX/w/KE3upGa6VNXUUKhZwKNYrX1+xL&#10;Nph9G3bXmPbXdwsFj8PMfMOst6PtxEA+tI4VzGcZCOLK6ZYbBYfy/eEZRIjIGjvHpOCbAmw3k7s1&#10;5tpd+ZOGfWxEgnDIUYGJsc+lDJUhi2HmeuLk1c5bjEn6RmqP1wS3nVxk2UpabDktGOzpzVB13l+s&#10;gtPPsRwuvjQftS+K5cvXaeXrR6Xup+PuFUSkMd7C/+1CK3ha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I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A91CF5" w:rsidRPr="00580E74" w:rsidRDefault="00A91CF5" w:rsidP="009969AA">
            <w:pPr>
              <w:jc w:val="both"/>
              <w:rPr>
                <w:rFonts w:ascii="Calibri" w:hAnsi="Calibri" w:cs="Calibri"/>
                <w:iCs/>
                <w:color w:val="auto"/>
                <w:sz w:val="22"/>
                <w:szCs w:val="22"/>
                <w:lang w:val="lv-LV"/>
              </w:rPr>
            </w:pPr>
            <w:r w:rsidRPr="00580E74">
              <w:rPr>
                <w:rFonts w:ascii="Calibri" w:hAnsi="Calibri" w:cs="Calibri"/>
                <w:iCs/>
                <w:color w:val="auto"/>
                <w:sz w:val="22"/>
                <w:szCs w:val="22"/>
                <w:lang w:val="lv-LV"/>
              </w:rPr>
              <w:t>Ir secināms:</w:t>
            </w:r>
          </w:p>
          <w:p w:rsidR="00A91CF5" w:rsidRPr="00580E74" w:rsidRDefault="00A91CF5" w:rsidP="00A91CF5">
            <w:pPr>
              <w:pStyle w:val="ListParagraph"/>
              <w:numPr>
                <w:ilvl w:val="0"/>
                <w:numId w:val="18"/>
              </w:numPr>
              <w:tabs>
                <w:tab w:val="left" w:pos="734"/>
              </w:tabs>
              <w:ind w:left="167" w:firstLine="283"/>
              <w:jc w:val="both"/>
              <w:rPr>
                <w:rFonts w:ascii="Calibri" w:hAnsi="Calibri" w:cs="Calibri"/>
                <w:iCs/>
                <w:sz w:val="22"/>
                <w:szCs w:val="22"/>
              </w:rPr>
            </w:pPr>
            <w:r w:rsidRPr="00580E74">
              <w:rPr>
                <w:rFonts w:ascii="Calibri" w:hAnsi="Calibri" w:cs="Calibri"/>
                <w:iCs/>
                <w:sz w:val="22"/>
                <w:szCs w:val="22"/>
              </w:rPr>
              <w:t>nopietnu negadījumu un dzelzceļa satiksmes drošības pārkāpumu skaits pakāpeniski samazinās;</w:t>
            </w:r>
          </w:p>
          <w:p w:rsidR="00DF1325" w:rsidRPr="00580E74" w:rsidRDefault="00DF1325" w:rsidP="00A91CF5">
            <w:pPr>
              <w:pStyle w:val="ListParagraph"/>
              <w:numPr>
                <w:ilvl w:val="0"/>
                <w:numId w:val="18"/>
              </w:numPr>
              <w:tabs>
                <w:tab w:val="left" w:pos="734"/>
              </w:tabs>
              <w:ind w:left="167" w:firstLine="283"/>
              <w:jc w:val="both"/>
              <w:rPr>
                <w:rFonts w:ascii="Calibri" w:hAnsi="Calibri" w:cs="Calibri"/>
                <w:iCs/>
                <w:sz w:val="22"/>
                <w:szCs w:val="22"/>
              </w:rPr>
            </w:pPr>
            <w:r w:rsidRPr="00580E74">
              <w:rPr>
                <w:rFonts w:ascii="Calibri" w:hAnsi="Calibri" w:cs="Calibri"/>
                <w:iCs/>
                <w:sz w:val="22"/>
                <w:szCs w:val="22"/>
              </w:rPr>
              <w:t xml:space="preserve">cietušo personu skaits samazinās, jo īpaši kategorijā noteikumu pārkāpēji, riski pastāv kategorijā citas personas; </w:t>
            </w:r>
          </w:p>
          <w:p w:rsidR="00A91CF5" w:rsidRPr="00580E74" w:rsidRDefault="00A91CF5" w:rsidP="00A91CF5">
            <w:pPr>
              <w:pStyle w:val="ListParagraph"/>
              <w:numPr>
                <w:ilvl w:val="0"/>
                <w:numId w:val="18"/>
              </w:numPr>
              <w:tabs>
                <w:tab w:val="left" w:pos="734"/>
                <w:tab w:val="left" w:pos="1134"/>
              </w:tabs>
              <w:ind w:left="167" w:firstLine="283"/>
              <w:jc w:val="both"/>
              <w:rPr>
                <w:rFonts w:ascii="Calibri" w:hAnsi="Calibri" w:cs="Calibri"/>
                <w:sz w:val="22"/>
                <w:szCs w:val="22"/>
              </w:rPr>
            </w:pPr>
            <w:r w:rsidRPr="00580E74">
              <w:rPr>
                <w:rFonts w:ascii="Calibri" w:hAnsi="Calibri" w:cs="Calibri"/>
                <w:sz w:val="22"/>
                <w:szCs w:val="22"/>
              </w:rPr>
              <w:t>dzelzceļu satiksmes drošības attīstības un drošības problēmu izpratnei ir nepieciešami precīzi dati, kas sniedz informāciju par to, kā, kur un cik tālu cilvēki pārvietojas un kas ir šie cilvēki;</w:t>
            </w:r>
          </w:p>
          <w:p w:rsidR="00A91CF5" w:rsidRPr="004D1D21" w:rsidRDefault="00A91CF5" w:rsidP="004D1D21">
            <w:pPr>
              <w:pStyle w:val="ListParagraph"/>
              <w:numPr>
                <w:ilvl w:val="0"/>
                <w:numId w:val="18"/>
              </w:numPr>
              <w:tabs>
                <w:tab w:val="left" w:pos="734"/>
              </w:tabs>
              <w:ind w:left="167" w:firstLine="283"/>
              <w:jc w:val="both"/>
              <w:rPr>
                <w:rFonts w:ascii="Calibri" w:hAnsi="Calibri" w:cs="Calibri"/>
                <w:iCs/>
                <w:sz w:val="22"/>
                <w:szCs w:val="22"/>
              </w:rPr>
            </w:pPr>
            <w:r w:rsidRPr="00580E74">
              <w:rPr>
                <w:rFonts w:ascii="Calibri" w:hAnsi="Calibri" w:cs="Calibri"/>
                <w:iCs/>
                <w:sz w:val="22"/>
                <w:szCs w:val="22"/>
              </w:rPr>
              <w:t xml:space="preserve">datiem ir raksturīga mainība. Tāpēc ir svarīgi izstrādāt sistēmas, kas nodrošina maksimālu datu kvalitāti. </w:t>
            </w:r>
            <w:proofErr w:type="spellStart"/>
            <w:r w:rsidRPr="00580E74">
              <w:rPr>
                <w:rFonts w:ascii="Calibri" w:hAnsi="Calibri" w:cs="Calibri"/>
                <w:iCs/>
                <w:sz w:val="22"/>
                <w:szCs w:val="22"/>
              </w:rPr>
              <w:t>VDzTI</w:t>
            </w:r>
            <w:proofErr w:type="spellEnd"/>
            <w:r w:rsidRPr="00580E74">
              <w:rPr>
                <w:rFonts w:ascii="Calibri" w:hAnsi="Calibri" w:cs="Calibri"/>
                <w:iCs/>
                <w:sz w:val="22"/>
                <w:szCs w:val="22"/>
              </w:rPr>
              <w:t xml:space="preserve"> ir uzsākusi darbu pie vienotas un strukturētas negadījumu datu uzskaites sistēmas izveides;</w:t>
            </w:r>
          </w:p>
        </w:tc>
      </w:tr>
    </w:tbl>
    <w:p w:rsidR="00B63CAF" w:rsidRPr="00580E74" w:rsidRDefault="003A726B" w:rsidP="008C753E">
      <w:pPr>
        <w:pStyle w:val="BodyText"/>
        <w:tabs>
          <w:tab w:val="left" w:pos="709"/>
        </w:tabs>
        <w:spacing w:after="0"/>
        <w:jc w:val="both"/>
        <w:rPr>
          <w:rFonts w:ascii="Calibri" w:hAnsi="Calibri" w:cs="Calibri"/>
          <w:sz w:val="22"/>
          <w:szCs w:val="22"/>
        </w:rPr>
      </w:pPr>
      <w:r w:rsidRPr="00580E74">
        <w:rPr>
          <w:rFonts w:ascii="Calibri" w:hAnsi="Calibri" w:cs="Calibri"/>
          <w:sz w:val="22"/>
          <w:szCs w:val="22"/>
        </w:rPr>
        <w:t xml:space="preserve"> </w:t>
      </w:r>
    </w:p>
    <w:p w:rsidR="003A726B" w:rsidRPr="00580E74" w:rsidRDefault="003A726B" w:rsidP="008C753E">
      <w:pPr>
        <w:pStyle w:val="BodyText"/>
        <w:tabs>
          <w:tab w:val="left" w:pos="709"/>
        </w:tabs>
        <w:spacing w:after="0"/>
        <w:jc w:val="both"/>
        <w:rPr>
          <w:rFonts w:ascii="Calibri" w:hAnsi="Calibri" w:cs="Calibri"/>
          <w:sz w:val="22"/>
          <w:szCs w:val="22"/>
        </w:rPr>
      </w:pPr>
    </w:p>
    <w:p w:rsidR="00C87B9F" w:rsidRPr="00580E74" w:rsidRDefault="00C87B9F" w:rsidP="003A726B">
      <w:pPr>
        <w:pStyle w:val="Heading1"/>
        <w:pBdr>
          <w:bottom w:val="single" w:sz="4" w:space="0" w:color="auto"/>
        </w:pBdr>
        <w:rPr>
          <w:b/>
          <w:color w:val="auto"/>
          <w:sz w:val="24"/>
          <w:lang w:val="lv-LV"/>
        </w:rPr>
      </w:pPr>
      <w:bookmarkStart w:id="18" w:name="_Toc517956494"/>
      <w:r w:rsidRPr="00580E74">
        <w:rPr>
          <w:b/>
          <w:color w:val="auto"/>
          <w:sz w:val="24"/>
          <w:lang w:val="lv-LV"/>
        </w:rPr>
        <w:t>Uzraudzība</w:t>
      </w:r>
      <w:bookmarkEnd w:id="18"/>
    </w:p>
    <w:p w:rsidR="007C4140" w:rsidRPr="00580E74" w:rsidRDefault="007C4140" w:rsidP="006622B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580E74">
        <w:rPr>
          <w:rFonts w:ascii="Calibri" w:hAnsi="Calibri" w:cs="Calibri"/>
          <w:color w:val="auto"/>
          <w:sz w:val="22"/>
          <w:szCs w:val="22"/>
          <w:lang w:val="lv-LV"/>
        </w:rPr>
        <w:tab/>
      </w:r>
      <w:r w:rsidRPr="00580E74">
        <w:rPr>
          <w:rFonts w:ascii="Calibri" w:hAnsi="Calibri" w:cs="Calibri"/>
          <w:color w:val="auto"/>
          <w:sz w:val="22"/>
          <w:szCs w:val="22"/>
          <w:lang w:val="lv-LV"/>
        </w:rPr>
        <w:tab/>
      </w:r>
      <w:r w:rsidR="006622BE" w:rsidRPr="00580E74">
        <w:rPr>
          <w:rFonts w:ascii="Calibri" w:hAnsi="Calibri" w:cs="Calibri"/>
          <w:color w:val="auto"/>
          <w:sz w:val="22"/>
          <w:szCs w:val="22"/>
          <w:lang w:val="lv-LV"/>
        </w:rPr>
        <w:t>Dz</w:t>
      </w:r>
      <w:r w:rsidRPr="00580E74">
        <w:rPr>
          <w:rFonts w:ascii="Calibri" w:hAnsi="Calibri" w:cs="Calibri"/>
          <w:color w:val="auto"/>
          <w:sz w:val="22"/>
          <w:szCs w:val="22"/>
          <w:lang w:val="lv-LV"/>
        </w:rPr>
        <w:t xml:space="preserve">elzceļa </w:t>
      </w:r>
      <w:r w:rsidR="006622BE" w:rsidRPr="00580E74">
        <w:rPr>
          <w:rFonts w:ascii="Calibri" w:hAnsi="Calibri" w:cs="Calibri"/>
          <w:color w:val="auto"/>
          <w:sz w:val="22"/>
          <w:szCs w:val="22"/>
          <w:lang w:val="lv-LV"/>
        </w:rPr>
        <w:t xml:space="preserve">pārvadātājiem, </w:t>
      </w:r>
      <w:r w:rsidRPr="00580E74">
        <w:rPr>
          <w:rFonts w:ascii="Calibri" w:hAnsi="Calibri" w:cs="Calibri"/>
          <w:color w:val="auto"/>
          <w:sz w:val="22"/>
          <w:szCs w:val="22"/>
          <w:lang w:val="lv-LV"/>
        </w:rPr>
        <w:t>infrastruktūras pārvaldītājiem</w:t>
      </w:r>
      <w:r w:rsidR="006622BE" w:rsidRPr="00580E74">
        <w:rPr>
          <w:rFonts w:ascii="Calibri" w:hAnsi="Calibri" w:cs="Calibri"/>
          <w:color w:val="auto"/>
          <w:sz w:val="22"/>
          <w:szCs w:val="22"/>
          <w:lang w:val="lv-LV"/>
        </w:rPr>
        <w:t xml:space="preserve"> un citiem dzelzceļa transportā iesaistītajiem</w:t>
      </w:r>
      <w:r w:rsidRPr="00580E74">
        <w:rPr>
          <w:rFonts w:ascii="Calibri" w:hAnsi="Calibri" w:cs="Calibri"/>
          <w:color w:val="auto"/>
          <w:sz w:val="22"/>
          <w:szCs w:val="22"/>
          <w:lang w:val="lv-LV"/>
        </w:rPr>
        <w:t xml:space="preserve"> ir </w:t>
      </w:r>
      <w:r w:rsidR="006622BE" w:rsidRPr="00580E74">
        <w:rPr>
          <w:rFonts w:ascii="Calibri" w:hAnsi="Calibri" w:cs="Calibri"/>
          <w:color w:val="auto"/>
          <w:sz w:val="22"/>
          <w:szCs w:val="22"/>
          <w:lang w:val="lv-LV"/>
        </w:rPr>
        <w:t xml:space="preserve">nepieciešams </w:t>
      </w:r>
      <w:r w:rsidRPr="00580E74">
        <w:rPr>
          <w:rFonts w:ascii="Calibri" w:hAnsi="Calibri" w:cs="Calibri"/>
          <w:color w:val="auto"/>
          <w:sz w:val="22"/>
          <w:szCs w:val="22"/>
          <w:lang w:val="lv-LV"/>
        </w:rPr>
        <w:t xml:space="preserve">efektīvi īstenot savas drošības </w:t>
      </w:r>
      <w:r w:rsidR="006622BE" w:rsidRPr="00580E74">
        <w:rPr>
          <w:rFonts w:ascii="Calibri" w:hAnsi="Calibri" w:cs="Calibri"/>
          <w:color w:val="auto"/>
          <w:sz w:val="22"/>
          <w:szCs w:val="22"/>
          <w:lang w:val="lv-LV"/>
        </w:rPr>
        <w:t xml:space="preserve">pārvaldības  vai iekšējās uzraudzības </w:t>
      </w:r>
      <w:r w:rsidRPr="00580E74">
        <w:rPr>
          <w:rFonts w:ascii="Calibri" w:hAnsi="Calibri" w:cs="Calibri"/>
          <w:color w:val="auto"/>
          <w:sz w:val="22"/>
          <w:szCs w:val="22"/>
          <w:lang w:val="lv-LV"/>
        </w:rPr>
        <w:t xml:space="preserve">sistēmas, lai dzelzceļa sistēma </w:t>
      </w:r>
      <w:r w:rsidR="006622BE" w:rsidRPr="00580E74">
        <w:rPr>
          <w:rFonts w:ascii="Calibri" w:hAnsi="Calibri" w:cs="Calibri"/>
          <w:color w:val="auto"/>
          <w:sz w:val="22"/>
          <w:szCs w:val="22"/>
          <w:lang w:val="lv-LV"/>
        </w:rPr>
        <w:t xml:space="preserve">kopumā </w:t>
      </w:r>
      <w:r w:rsidRPr="00580E74">
        <w:rPr>
          <w:rFonts w:ascii="Calibri" w:hAnsi="Calibri" w:cs="Calibri"/>
          <w:color w:val="auto"/>
          <w:sz w:val="22"/>
          <w:szCs w:val="22"/>
          <w:lang w:val="lv-LV"/>
        </w:rPr>
        <w:t>darbotos droši.</w:t>
      </w:r>
      <w:r w:rsidR="006622BE" w:rsidRPr="00580E74">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907BF0">
        <w:tc>
          <w:tcPr>
            <w:tcW w:w="576" w:type="dxa"/>
            <w:shd w:val="clear" w:color="auto" w:fill="D9D9D9" w:themeFill="background1" w:themeFillShade="D9"/>
          </w:tcPr>
          <w:p w:rsidR="006622BE" w:rsidRPr="00580E74" w:rsidRDefault="006622BE" w:rsidP="00907BF0">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5D1A1349" wp14:editId="4C62BDB9">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F8BA8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2hQUAAPA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A+c92hQUAAPARAAAOAAAAAAAAAAAAAAAAAC4CAABkcnMvZTJv&#10;RG9jLnhtbFBLAQItABQABgAIAAAAIQD4DCmZ2AAAAAMBAAAPAAAAAAAAAAAAAAAAAN8HAABkcnMv&#10;ZG93bnJldi54bWxQSwUGAAAAAAQABADzAAAA5AgAAAAA&#10;">
                      <v:oval id="Oval 4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beL8A&#10;AADbAAAADwAAAGRycy9kb3ducmV2LnhtbERPzU4CMRC+m/gOzZh4k66GEFgpxGAgXsSAPsBkO25X&#10;t9OmLcvy9s6BxOOX73+5Hn2vBkq5C2zgcVKBIm6C7bg18PW5fZiDygXZYh+YDFwow3p1e7PE2oYz&#10;H2g4llZJCOcaDbhSYq11bhx5zJMQiYX7DsljEZhabROeJdz3+qmqZtpjx9LgMNLGUfN7PHkpcXF4&#10;jZtdt5h7an8+LrO0f0dj7u/Gl2dQhcbyL76636yBqYyV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p1t4vwAAANsAAAAPAAAAAAAAAAAAAAAAAJgCAABkcnMvZG93bnJl&#10;di54bWxQSwUGAAAAAAQABAD1AAAAhAMAAAAA&#10;" fillcolor="#f24f4f [3204]" stroked="f" strokeweight="0">
                        <v:stroke joinstyle="miter"/>
                        <o:lock v:ext="edit" aspectratio="t"/>
                      </v:oval>
                      <v:shape id="Freeform 4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ZXcQA&#10;AADbAAAADwAAAGRycy9kb3ducmV2LnhtbESPQWvCQBSE74X+h+UVequbWpGaukopCDkJGovX1+xL&#10;NjT7NuyuMfbXdwXB4zAz3zDL9Wg7MZAPrWMFr5MMBHHldMuNgkO5eXkHESKyxs4xKbhQgPXq8WGJ&#10;uXZn3tGwj41IEA45KjAx9rmUoTJkMUxcT5y82nmLMUnfSO3xnOC2k9Msm0uLLacFgz19Gap+9yer&#10;4Pj3XQ4nX5pt7Ytitvg5zn39ptTz0/j5ASLSGO/hW7vQCmYL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GV3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6622BE" w:rsidRPr="00580E74" w:rsidRDefault="006622BE" w:rsidP="00A9655D">
            <w:pPr>
              <w:pStyle w:val="BodyText"/>
              <w:tabs>
                <w:tab w:val="left" w:pos="709"/>
              </w:tabs>
              <w:jc w:val="both"/>
              <w:rPr>
                <w:rFonts w:ascii="Calibri" w:hAnsi="Calibri" w:cs="Calibri"/>
                <w:iCs/>
                <w:sz w:val="22"/>
                <w:szCs w:val="22"/>
              </w:rPr>
            </w:pP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uzraudzības jomas ir tehniskās eks</w:t>
            </w:r>
            <w:r w:rsidR="00A9655D">
              <w:rPr>
                <w:rFonts w:ascii="Calibri" w:hAnsi="Calibri" w:cs="Calibri"/>
                <w:sz w:val="22"/>
                <w:szCs w:val="22"/>
              </w:rPr>
              <w:t>pluatācijas uzraudzība, pārbaudo</w:t>
            </w:r>
            <w:r w:rsidRPr="00580E74">
              <w:rPr>
                <w:rFonts w:ascii="Calibri" w:hAnsi="Calibri" w:cs="Calibri"/>
                <w:sz w:val="22"/>
                <w:szCs w:val="22"/>
              </w:rPr>
              <w:t>t, vai pārvadātāji un infrastruktūras pārvaldītāji atbilst viņu likumīgajam statusam, drošības pārvaldības sistēmu efektivitātes izvērtēšana, pārliecin</w:t>
            </w:r>
            <w:r w:rsidR="00A9655D">
              <w:rPr>
                <w:rFonts w:ascii="Calibri" w:hAnsi="Calibri" w:cs="Calibri"/>
                <w:sz w:val="22"/>
                <w:szCs w:val="22"/>
              </w:rPr>
              <w:t>otie</w:t>
            </w:r>
            <w:r w:rsidRPr="00580E74">
              <w:rPr>
                <w:rFonts w:ascii="Calibri" w:hAnsi="Calibri" w:cs="Calibri"/>
                <w:sz w:val="22"/>
                <w:szCs w:val="22"/>
              </w:rPr>
              <w:t>s, vai uzņēmumi apzinās savus riskus un tos pārvalda, pārbaudes ritošajam sastāvam un dzelzceļa infrastruktūras būvobjektiem, bīstamo kravu pārvadājumu uzraudzība, dzelzceļa pārbrauktuvju uzraudzība un dzelzceļa satiksmes negadījumu izmeklēšana.</w:t>
            </w:r>
          </w:p>
        </w:tc>
      </w:tr>
    </w:tbl>
    <w:p w:rsidR="004E1DAE" w:rsidRPr="00580E74" w:rsidRDefault="004E1DAE" w:rsidP="00ED210E">
      <w:pPr>
        <w:pStyle w:val="Heading1"/>
        <w:pBdr>
          <w:bottom w:val="single" w:sz="4" w:space="0" w:color="auto"/>
        </w:pBdr>
        <w:spacing w:before="240"/>
        <w:rPr>
          <w:rFonts w:ascii="Calibri" w:hAnsi="Calibri" w:cs="Calibri"/>
          <w:b/>
          <w:color w:val="auto"/>
          <w:sz w:val="24"/>
          <w:szCs w:val="24"/>
          <w:lang w:val="lv-LV"/>
        </w:rPr>
      </w:pPr>
      <w:bookmarkStart w:id="19" w:name="_Toc517956495"/>
      <w:r w:rsidRPr="00580E74">
        <w:rPr>
          <w:rFonts w:ascii="Calibri" w:hAnsi="Calibri" w:cs="Calibri"/>
          <w:b/>
          <w:color w:val="auto"/>
          <w:sz w:val="24"/>
          <w:szCs w:val="24"/>
          <w:lang w:val="lv-LV"/>
        </w:rPr>
        <w:lastRenderedPageBreak/>
        <w:t>Pārbaudes, auditi un apskates</w:t>
      </w:r>
      <w:bookmarkEnd w:id="19"/>
    </w:p>
    <w:p w:rsidR="0091580B" w:rsidRPr="00580E74" w:rsidRDefault="0090487E" w:rsidP="00266B75">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580E74">
        <w:rPr>
          <w:rFonts w:ascii="Calibri" w:hAnsi="Calibri" w:cs="Calibri"/>
          <w:color w:val="auto"/>
          <w:sz w:val="22"/>
          <w:szCs w:val="22"/>
          <w:lang w:val="lv-LV"/>
        </w:rPr>
        <w:tab/>
      </w:r>
      <w:r w:rsidRPr="00580E74">
        <w:rPr>
          <w:rFonts w:ascii="Calibri" w:hAnsi="Calibri" w:cs="Calibri"/>
          <w:color w:val="auto"/>
          <w:sz w:val="22"/>
          <w:szCs w:val="22"/>
          <w:lang w:val="lv-LV"/>
        </w:rPr>
        <w:tab/>
      </w:r>
      <w:r w:rsidR="000E0531" w:rsidRPr="00580E74">
        <w:rPr>
          <w:rFonts w:ascii="Calibri" w:hAnsi="Calibri" w:cs="Calibri"/>
          <w:color w:val="auto"/>
          <w:sz w:val="22"/>
          <w:szCs w:val="22"/>
          <w:lang w:val="lv-LV"/>
        </w:rPr>
        <w:t>201</w:t>
      </w:r>
      <w:r w:rsidR="00266B75" w:rsidRPr="00580E74">
        <w:rPr>
          <w:rFonts w:ascii="Calibri" w:hAnsi="Calibri" w:cs="Calibri"/>
          <w:color w:val="auto"/>
          <w:sz w:val="22"/>
          <w:szCs w:val="22"/>
          <w:lang w:val="lv-LV"/>
        </w:rPr>
        <w:t>8</w:t>
      </w:r>
      <w:r w:rsidR="000E0531" w:rsidRPr="00580E74">
        <w:rPr>
          <w:rFonts w:ascii="Calibri" w:hAnsi="Calibri" w:cs="Calibri"/>
          <w:color w:val="auto"/>
          <w:sz w:val="22"/>
          <w:szCs w:val="22"/>
          <w:lang w:val="lv-LV"/>
        </w:rPr>
        <w:t xml:space="preserve">.gadā ir veiktas </w:t>
      </w:r>
      <w:r w:rsidR="00B011BD" w:rsidRPr="00580E74">
        <w:rPr>
          <w:rFonts w:ascii="Calibri" w:hAnsi="Calibri" w:cs="Calibri"/>
          <w:color w:val="auto"/>
          <w:sz w:val="22"/>
          <w:szCs w:val="22"/>
          <w:lang w:val="lv-LV"/>
        </w:rPr>
        <w:t>154</w:t>
      </w:r>
      <w:r w:rsidR="000E0531" w:rsidRPr="00580E74">
        <w:rPr>
          <w:rFonts w:ascii="Calibri" w:hAnsi="Calibri" w:cs="Calibri"/>
          <w:color w:val="auto"/>
          <w:sz w:val="22"/>
          <w:szCs w:val="22"/>
          <w:lang w:val="lv-LV"/>
        </w:rPr>
        <w:t xml:space="preserve"> pārbaudes. </w:t>
      </w:r>
      <w:r w:rsidR="00266B75" w:rsidRPr="00580E74">
        <w:rPr>
          <w:rFonts w:ascii="Calibri" w:hAnsi="Calibri" w:cs="Calibri"/>
          <w:color w:val="auto"/>
          <w:sz w:val="22"/>
          <w:szCs w:val="22"/>
          <w:lang w:val="lv-LV"/>
        </w:rPr>
        <w:t xml:space="preserve">Ir uzsākts viens drošības pārvaldības sistēmas audits, kuru plānots pabeigt 2019.gada nogalē. </w:t>
      </w:r>
    </w:p>
    <w:p w:rsidR="0091580B" w:rsidRPr="00580E74" w:rsidRDefault="00320317" w:rsidP="000E0531">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580E74">
        <w:rPr>
          <w:noProof/>
          <w:lang w:val="lv-LV" w:eastAsia="lv-LV"/>
        </w:rPr>
        <w:drawing>
          <wp:anchor distT="0" distB="0" distL="114300" distR="114300" simplePos="0" relativeHeight="251704320" behindDoc="0" locked="0" layoutInCell="1" allowOverlap="1">
            <wp:simplePos x="0" y="0"/>
            <wp:positionH relativeFrom="column">
              <wp:posOffset>4445</wp:posOffset>
            </wp:positionH>
            <wp:positionV relativeFrom="paragraph">
              <wp:posOffset>1905</wp:posOffset>
            </wp:positionV>
            <wp:extent cx="4524375" cy="2619375"/>
            <wp:effectExtent l="0" t="0" r="9525"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112E1D" w:rsidRPr="00580E74">
        <w:rPr>
          <w:rFonts w:ascii="Calibri" w:hAnsi="Calibri" w:cs="Calibri"/>
          <w:color w:val="auto"/>
          <w:sz w:val="22"/>
          <w:szCs w:val="22"/>
          <w:lang w:val="lv-LV"/>
        </w:rPr>
        <w:t xml:space="preserve">Veicot </w:t>
      </w:r>
      <w:proofErr w:type="spellStart"/>
      <w:r w:rsidR="00112E1D" w:rsidRPr="00580E74">
        <w:rPr>
          <w:rFonts w:ascii="Calibri" w:hAnsi="Calibri" w:cs="Calibri"/>
          <w:color w:val="auto"/>
          <w:sz w:val="22"/>
          <w:szCs w:val="22"/>
          <w:lang w:val="lv-LV"/>
        </w:rPr>
        <w:t>izvērtēj</w:t>
      </w:r>
      <w:r w:rsidR="00A9655D">
        <w:rPr>
          <w:rFonts w:ascii="Calibri" w:hAnsi="Calibri" w:cs="Calibri"/>
          <w:color w:val="auto"/>
          <w:sz w:val="22"/>
          <w:szCs w:val="22"/>
          <w:lang w:val="lv-LV"/>
        </w:rPr>
        <w:t>u</w:t>
      </w:r>
      <w:r w:rsidR="00112E1D" w:rsidRPr="00580E74">
        <w:rPr>
          <w:rFonts w:ascii="Calibri" w:hAnsi="Calibri" w:cs="Calibri"/>
          <w:color w:val="auto"/>
          <w:sz w:val="22"/>
          <w:szCs w:val="22"/>
          <w:lang w:val="lv-LV"/>
        </w:rPr>
        <w:t>mu</w:t>
      </w:r>
      <w:proofErr w:type="spellEnd"/>
      <w:r w:rsidR="00112E1D" w:rsidRPr="00580E74">
        <w:rPr>
          <w:rFonts w:ascii="Calibri" w:hAnsi="Calibri" w:cs="Calibri"/>
          <w:color w:val="auto"/>
          <w:sz w:val="22"/>
          <w:szCs w:val="22"/>
          <w:lang w:val="lv-LV"/>
        </w:rPr>
        <w:t xml:space="preserve"> ir secināms, ka pārbaužu skaitam jopr</w:t>
      </w:r>
      <w:r w:rsidR="00A9655D">
        <w:rPr>
          <w:rFonts w:ascii="Calibri" w:hAnsi="Calibri" w:cs="Calibri"/>
          <w:color w:val="auto"/>
          <w:sz w:val="22"/>
          <w:szCs w:val="22"/>
          <w:lang w:val="lv-LV"/>
        </w:rPr>
        <w:t xml:space="preserve">ojām ir tendence pieaugt.  </w:t>
      </w:r>
      <w:proofErr w:type="spellStart"/>
      <w:r w:rsidR="00A9655D">
        <w:rPr>
          <w:rFonts w:ascii="Calibri" w:hAnsi="Calibri" w:cs="Calibri"/>
          <w:color w:val="auto"/>
          <w:sz w:val="22"/>
          <w:szCs w:val="22"/>
          <w:lang w:val="lv-LV"/>
        </w:rPr>
        <w:t>VDzTI</w:t>
      </w:r>
      <w:proofErr w:type="spellEnd"/>
      <w:r w:rsidR="00112E1D" w:rsidRPr="00580E74">
        <w:rPr>
          <w:rFonts w:ascii="Calibri" w:hAnsi="Calibri" w:cs="Calibri"/>
          <w:color w:val="auto"/>
          <w:sz w:val="22"/>
          <w:szCs w:val="22"/>
          <w:lang w:val="lv-LV"/>
        </w:rPr>
        <w:t xml:space="preserve"> plāno pār</w:t>
      </w:r>
      <w:r w:rsidR="00B011BD" w:rsidRPr="00580E74">
        <w:rPr>
          <w:rFonts w:ascii="Calibri" w:hAnsi="Calibri" w:cs="Calibri"/>
          <w:color w:val="auto"/>
          <w:sz w:val="22"/>
          <w:szCs w:val="22"/>
          <w:lang w:val="lv-LV"/>
        </w:rPr>
        <w:t>b</w:t>
      </w:r>
      <w:r w:rsidR="00112E1D" w:rsidRPr="00580E74">
        <w:rPr>
          <w:rFonts w:ascii="Calibri" w:hAnsi="Calibri" w:cs="Calibri"/>
          <w:color w:val="auto"/>
          <w:sz w:val="22"/>
          <w:szCs w:val="22"/>
          <w:lang w:val="lv-LV"/>
        </w:rPr>
        <w:t xml:space="preserve">aužu skaita pakāpenisku samazināšanu līdz 100 pārbaudēm gadā, kas saistāms ar pakāpenisku drošības pārvaldības sistēmu auditēšanas ieviešanu. Viena pārvadātāja auditēšana prasa vismaz sešu mēnešu novērtēšanas posmu. Pārbaužu apjoms </w:t>
      </w:r>
      <w:r w:rsidR="00B011BD" w:rsidRPr="00580E74">
        <w:rPr>
          <w:rFonts w:ascii="Calibri" w:hAnsi="Calibri" w:cs="Calibri"/>
          <w:color w:val="auto"/>
          <w:sz w:val="22"/>
          <w:szCs w:val="22"/>
          <w:lang w:val="lv-LV"/>
        </w:rPr>
        <w:t>pakāpeniski piecu gadu periodā varētu samazināties</w:t>
      </w:r>
      <w:r w:rsidR="00112E1D" w:rsidRPr="00580E74">
        <w:rPr>
          <w:rFonts w:ascii="Calibri" w:hAnsi="Calibri" w:cs="Calibri"/>
          <w:color w:val="auto"/>
          <w:sz w:val="22"/>
          <w:szCs w:val="22"/>
          <w:lang w:val="lv-LV"/>
        </w:rPr>
        <w:t xml:space="preserve"> vidēji par  6-13% gadā.</w:t>
      </w:r>
      <w:r w:rsidR="0096128A" w:rsidRPr="00580E74">
        <w:rPr>
          <w:rFonts w:ascii="Calibri" w:hAnsi="Calibri" w:cs="Calibri"/>
          <w:color w:val="auto"/>
          <w:sz w:val="22"/>
          <w:szCs w:val="22"/>
          <w:lang w:val="lv-LV"/>
        </w:rPr>
        <w:t xml:space="preserve"> Šobrīd vidējais statistiskais rādītājs ir 1</w:t>
      </w:r>
      <w:r w:rsidR="00B011BD" w:rsidRPr="00580E74">
        <w:rPr>
          <w:rFonts w:ascii="Calibri" w:hAnsi="Calibri" w:cs="Calibri"/>
          <w:color w:val="auto"/>
          <w:sz w:val="22"/>
          <w:szCs w:val="22"/>
          <w:lang w:val="lv-LV"/>
        </w:rPr>
        <w:t>42,2</w:t>
      </w:r>
      <w:r w:rsidR="0096128A" w:rsidRPr="00580E74">
        <w:rPr>
          <w:rFonts w:ascii="Calibri" w:hAnsi="Calibri" w:cs="Calibri"/>
          <w:color w:val="auto"/>
          <w:sz w:val="22"/>
          <w:szCs w:val="22"/>
          <w:lang w:val="lv-LV"/>
        </w:rPr>
        <w:t xml:space="preserve"> pārbaudes gadā. No 2004.gada </w:t>
      </w:r>
      <w:proofErr w:type="spellStart"/>
      <w:r w:rsidR="0096128A" w:rsidRPr="00580E74">
        <w:rPr>
          <w:rFonts w:ascii="Calibri" w:hAnsi="Calibri" w:cs="Calibri"/>
          <w:color w:val="auto"/>
          <w:sz w:val="22"/>
          <w:szCs w:val="22"/>
          <w:lang w:val="lv-LV"/>
        </w:rPr>
        <w:t>VDzTI</w:t>
      </w:r>
      <w:proofErr w:type="spellEnd"/>
      <w:r w:rsidR="0096128A" w:rsidRPr="00580E74">
        <w:rPr>
          <w:rFonts w:ascii="Calibri" w:hAnsi="Calibri" w:cs="Calibri"/>
          <w:color w:val="auto"/>
          <w:sz w:val="22"/>
          <w:szCs w:val="22"/>
          <w:lang w:val="lv-LV"/>
        </w:rPr>
        <w:t xml:space="preserve"> ir veikusi 2</w:t>
      </w:r>
      <w:r w:rsidR="00B011BD" w:rsidRPr="00580E74">
        <w:rPr>
          <w:rFonts w:ascii="Calibri" w:hAnsi="Calibri" w:cs="Calibri"/>
          <w:color w:val="auto"/>
          <w:sz w:val="22"/>
          <w:szCs w:val="22"/>
          <w:lang w:val="lv-LV"/>
        </w:rPr>
        <w:t>136</w:t>
      </w:r>
      <w:r w:rsidR="0096128A" w:rsidRPr="00580E74">
        <w:rPr>
          <w:rFonts w:ascii="Calibri" w:hAnsi="Calibri" w:cs="Calibri"/>
          <w:color w:val="auto"/>
          <w:sz w:val="22"/>
          <w:szCs w:val="22"/>
          <w:lang w:val="lv-LV"/>
        </w:rPr>
        <w:t xml:space="preserve"> pārbaudes. Zemākais rādītājs no 2004.gada ir 94 pārbaudes gadā, augstākais rādītājs 200 pārbaudes gadā.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E17447" w:rsidRPr="00580E74" w:rsidTr="003940BA">
        <w:tc>
          <w:tcPr>
            <w:tcW w:w="576" w:type="dxa"/>
            <w:shd w:val="clear" w:color="auto" w:fill="D9D9D9" w:themeFill="background1" w:themeFillShade="D9"/>
          </w:tcPr>
          <w:p w:rsidR="00E17447" w:rsidRPr="00580E74" w:rsidRDefault="00E17447" w:rsidP="003940BA">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5B24C630" wp14:editId="2CD40172">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C12A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E17447" w:rsidRPr="00580E74" w:rsidRDefault="00E17447" w:rsidP="003940BA">
            <w:pPr>
              <w:pStyle w:val="BodyText"/>
              <w:tabs>
                <w:tab w:val="left" w:pos="709"/>
              </w:tabs>
              <w:jc w:val="both"/>
              <w:rPr>
                <w:rFonts w:ascii="Calibri" w:hAnsi="Calibri" w:cs="Calibri"/>
                <w:iCs/>
                <w:sz w:val="22"/>
                <w:szCs w:val="22"/>
              </w:rPr>
            </w:pPr>
            <w:r w:rsidRPr="00580E74">
              <w:rPr>
                <w:rFonts w:ascii="Calibri" w:hAnsi="Calibri" w:cs="Calibri"/>
                <w:sz w:val="22"/>
                <w:szCs w:val="22"/>
              </w:rPr>
              <w:t xml:space="preserve">Lai plānotu pārbaudes, </w:t>
            </w: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ir noteikusi skaidrus pārbaužu biežuma un periodiskuma kritērijus komercsabiedrībās. Drošības pārvaldības sistēmu auditēšana tiek plānota trīs gadu periodam.</w:t>
            </w:r>
          </w:p>
        </w:tc>
      </w:tr>
    </w:tbl>
    <w:p w:rsidR="00CE354A" w:rsidRPr="00580E74" w:rsidRDefault="0090487E"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580E74">
        <w:rPr>
          <w:rFonts w:ascii="Calibri" w:hAnsi="Calibri" w:cs="Calibri"/>
          <w:color w:val="auto"/>
          <w:sz w:val="22"/>
          <w:szCs w:val="22"/>
          <w:lang w:val="lv-LV"/>
        </w:rPr>
        <w:tab/>
      </w:r>
      <w:r w:rsidR="00FE3D60" w:rsidRPr="00580E74">
        <w:rPr>
          <w:rFonts w:ascii="Calibri" w:hAnsi="Calibri" w:cs="Calibri"/>
          <w:color w:val="auto"/>
          <w:sz w:val="22"/>
          <w:szCs w:val="22"/>
          <w:lang w:val="lv-LV"/>
        </w:rPr>
        <w:t xml:space="preserve"> </w:t>
      </w:r>
      <w:r w:rsidRPr="00580E74">
        <w:rPr>
          <w:rFonts w:ascii="Calibri" w:hAnsi="Calibri" w:cs="Calibri"/>
          <w:color w:val="auto"/>
          <w:sz w:val="22"/>
          <w:szCs w:val="22"/>
          <w:lang w:val="lv-LV"/>
        </w:rPr>
        <w:t xml:space="preserve"> </w:t>
      </w:r>
      <w:r w:rsidR="00CE354A" w:rsidRPr="00580E74">
        <w:rPr>
          <w:rFonts w:ascii="Calibri" w:hAnsi="Calibri" w:cs="Calibri"/>
          <w:color w:val="auto"/>
          <w:sz w:val="22"/>
          <w:szCs w:val="22"/>
          <w:lang w:val="lv-LV"/>
        </w:rPr>
        <w:tab/>
      </w:r>
      <w:r w:rsidR="00302D72" w:rsidRPr="00580E74">
        <w:rPr>
          <w:rFonts w:ascii="Calibri" w:hAnsi="Calibri" w:cs="Calibri"/>
          <w:color w:val="auto"/>
          <w:sz w:val="22"/>
          <w:lang w:val="lv-LV"/>
        </w:rPr>
        <w:t>No</w:t>
      </w:r>
      <w:r w:rsidR="00F519F3" w:rsidRPr="00580E74">
        <w:rPr>
          <w:rFonts w:ascii="Calibri" w:hAnsi="Calibri" w:cs="Calibri"/>
          <w:color w:val="auto"/>
          <w:sz w:val="22"/>
          <w:lang w:val="lv-LV"/>
        </w:rPr>
        <w:t xml:space="preserve"> kopējā pārbaužu skaita</w:t>
      </w:r>
      <w:r w:rsidR="0087118C" w:rsidRPr="00580E74">
        <w:rPr>
          <w:rFonts w:ascii="Calibri" w:hAnsi="Calibri" w:cs="Calibri"/>
          <w:color w:val="auto"/>
          <w:sz w:val="22"/>
          <w:lang w:val="lv-LV"/>
        </w:rPr>
        <w:t xml:space="preserve"> 201</w:t>
      </w:r>
      <w:r w:rsidR="00CE354A" w:rsidRPr="00580E74">
        <w:rPr>
          <w:rFonts w:ascii="Calibri" w:hAnsi="Calibri" w:cs="Calibri"/>
          <w:color w:val="auto"/>
          <w:sz w:val="22"/>
          <w:lang w:val="lv-LV"/>
        </w:rPr>
        <w:t>8</w:t>
      </w:r>
      <w:r w:rsidR="0087118C" w:rsidRPr="00580E74">
        <w:rPr>
          <w:rFonts w:ascii="Calibri" w:hAnsi="Calibri" w:cs="Calibri"/>
          <w:color w:val="auto"/>
          <w:sz w:val="22"/>
          <w:lang w:val="lv-LV"/>
        </w:rPr>
        <w:t xml:space="preserve">.gadā </w:t>
      </w:r>
      <w:r w:rsidR="00F519F3" w:rsidRPr="00580E74">
        <w:rPr>
          <w:rFonts w:ascii="Calibri" w:hAnsi="Calibri" w:cs="Calibri"/>
          <w:color w:val="auto"/>
          <w:sz w:val="22"/>
          <w:lang w:val="lv-LV"/>
        </w:rPr>
        <w:t xml:space="preserve"> </w:t>
      </w:r>
      <w:r w:rsidR="00302D72" w:rsidRPr="00580E74">
        <w:rPr>
          <w:rFonts w:ascii="Calibri" w:hAnsi="Calibri" w:cs="Calibri"/>
          <w:color w:val="auto"/>
          <w:sz w:val="22"/>
          <w:lang w:val="lv-LV"/>
        </w:rPr>
        <w:t>85</w:t>
      </w:r>
      <w:r w:rsidR="00F519F3" w:rsidRPr="00580E74">
        <w:rPr>
          <w:rFonts w:ascii="Calibri" w:hAnsi="Calibri" w:cs="Calibri"/>
          <w:color w:val="auto"/>
          <w:sz w:val="22"/>
          <w:lang w:val="lv-LV"/>
        </w:rPr>
        <w:t xml:space="preserve">% gadījumos tika nodrošinātas plānotās pārbaudes. Vidēji neplānoto pārbaužu skaits pa gadiem svārstās 15-30%  robežās. </w:t>
      </w:r>
      <w:r w:rsidR="00D941D6" w:rsidRPr="00580E74">
        <w:rPr>
          <w:rFonts w:ascii="Calibri" w:hAnsi="Calibri" w:cs="Calibri"/>
          <w:color w:val="auto"/>
          <w:sz w:val="22"/>
          <w:lang w:val="lv-LV"/>
        </w:rPr>
        <w:t xml:space="preserve"> Katru </w:t>
      </w:r>
      <w:r w:rsidR="00302D72" w:rsidRPr="00580E74">
        <w:rPr>
          <w:rFonts w:ascii="Calibri" w:hAnsi="Calibri" w:cs="Calibri"/>
          <w:color w:val="auto"/>
          <w:sz w:val="22"/>
          <w:lang w:val="lv-LV"/>
        </w:rPr>
        <w:t xml:space="preserve">mēnesi </w:t>
      </w:r>
      <w:proofErr w:type="spellStart"/>
      <w:r w:rsidR="00302D72" w:rsidRPr="00580E74">
        <w:rPr>
          <w:rFonts w:ascii="Calibri" w:hAnsi="Calibri" w:cs="Calibri"/>
          <w:color w:val="auto"/>
          <w:sz w:val="22"/>
          <w:lang w:val="lv-LV"/>
        </w:rPr>
        <w:t>VDzTI</w:t>
      </w:r>
      <w:proofErr w:type="spellEnd"/>
      <w:r w:rsidR="00302D72" w:rsidRPr="00580E74">
        <w:rPr>
          <w:rFonts w:ascii="Calibri" w:hAnsi="Calibri" w:cs="Calibri"/>
          <w:color w:val="auto"/>
          <w:sz w:val="22"/>
          <w:lang w:val="lv-LV"/>
        </w:rPr>
        <w:t xml:space="preserve"> plāno pārbaudes izvērtējot </w:t>
      </w:r>
      <w:r w:rsidR="00A9655D">
        <w:rPr>
          <w:rFonts w:ascii="Calibri" w:hAnsi="Calibri" w:cs="Calibri"/>
          <w:color w:val="auto"/>
          <w:sz w:val="22"/>
          <w:lang w:val="lv-LV"/>
        </w:rPr>
        <w:t xml:space="preserve">komersantu darbības </w:t>
      </w:r>
      <w:r w:rsidR="00302D72" w:rsidRPr="00580E74">
        <w:rPr>
          <w:rFonts w:ascii="Calibri" w:hAnsi="Calibri" w:cs="Calibri"/>
          <w:color w:val="auto"/>
          <w:sz w:val="22"/>
          <w:lang w:val="lv-LV"/>
        </w:rPr>
        <w:t>riskus</w:t>
      </w:r>
      <w:r w:rsidR="00F519F3" w:rsidRPr="00580E74">
        <w:rPr>
          <w:rFonts w:ascii="Calibri" w:hAnsi="Calibri" w:cs="Calibri"/>
          <w:color w:val="auto"/>
          <w:sz w:val="22"/>
          <w:lang w:val="lv-LV"/>
        </w:rPr>
        <w:t xml:space="preserve">.  </w:t>
      </w:r>
    </w:p>
    <w:p w:rsidR="002A693C" w:rsidRPr="00580E74" w:rsidRDefault="00CE354A"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r>
      <w:r w:rsidR="00F519F3" w:rsidRPr="00580E74">
        <w:rPr>
          <w:rFonts w:ascii="Calibri" w:hAnsi="Calibri" w:cs="Calibri"/>
          <w:color w:val="auto"/>
          <w:sz w:val="22"/>
          <w:lang w:val="lv-LV"/>
        </w:rPr>
        <w:t xml:space="preserve"> </w:t>
      </w:r>
      <w:r w:rsidR="00D941D6" w:rsidRPr="00580E74">
        <w:rPr>
          <w:rFonts w:ascii="Calibri" w:hAnsi="Calibri" w:cs="Calibri"/>
          <w:color w:val="auto"/>
          <w:sz w:val="22"/>
          <w:lang w:val="lv-LV"/>
        </w:rPr>
        <w:t>Nosakot pārbaudes apjomu, VDZTI izvērtē tās rīcībā esošo informāciju, veic analīzi, un apkopo informāciju par iepriekšējās pārbaudēs noteikto norādījumu ieviešanu.</w:t>
      </w:r>
      <w:r w:rsidRPr="00580E74">
        <w:rPr>
          <w:rFonts w:ascii="Calibri" w:hAnsi="Calibri" w:cs="Calibri"/>
          <w:color w:val="auto"/>
          <w:sz w:val="22"/>
          <w:lang w:val="lv-LV"/>
        </w:rPr>
        <w:t xml:space="preserve"> </w:t>
      </w:r>
      <w:proofErr w:type="spellStart"/>
      <w:r w:rsidRPr="00580E74">
        <w:rPr>
          <w:rFonts w:ascii="Calibri" w:hAnsi="Calibri" w:cs="Calibri"/>
          <w:color w:val="auto"/>
          <w:sz w:val="22"/>
          <w:lang w:val="lv-LV"/>
        </w:rPr>
        <w:t>VDzTI</w:t>
      </w:r>
      <w:proofErr w:type="spellEnd"/>
      <w:r w:rsidRPr="00580E74">
        <w:rPr>
          <w:rFonts w:ascii="Calibri" w:hAnsi="Calibri" w:cs="Calibri"/>
          <w:color w:val="auto"/>
          <w:sz w:val="22"/>
          <w:lang w:val="lv-LV"/>
        </w:rPr>
        <w:t xml:space="preserve"> veicot pārbaudes, piemēro “konsultē vispirms” principu. Mērķis ir panākt, lai paši komersanti izprot, cik liela nozīme ir drošībai un risku identificēšanai.  </w:t>
      </w:r>
    </w:p>
    <w:p w:rsidR="00030826" w:rsidRPr="00580E74" w:rsidRDefault="002A693C" w:rsidP="00E17447">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t>2018</w:t>
      </w:r>
      <w:r w:rsidR="00D941D6" w:rsidRPr="00580E74">
        <w:rPr>
          <w:rFonts w:ascii="Calibri" w:hAnsi="Calibri" w:cs="Calibri"/>
          <w:color w:val="auto"/>
          <w:sz w:val="22"/>
          <w:lang w:val="lv-LV"/>
        </w:rPr>
        <w:t xml:space="preserve">.gadā </w:t>
      </w:r>
      <w:r w:rsidRPr="00580E74">
        <w:rPr>
          <w:rFonts w:ascii="Calibri" w:hAnsi="Calibri" w:cs="Calibri"/>
          <w:color w:val="auto"/>
          <w:sz w:val="22"/>
          <w:lang w:val="lv-LV"/>
        </w:rPr>
        <w:t>80</w:t>
      </w:r>
      <w:r w:rsidR="00D941D6" w:rsidRPr="00580E74">
        <w:rPr>
          <w:rFonts w:ascii="Calibri" w:hAnsi="Calibri" w:cs="Calibri"/>
          <w:color w:val="auto"/>
          <w:sz w:val="22"/>
          <w:lang w:val="lv-LV"/>
        </w:rPr>
        <w:t>%</w:t>
      </w:r>
      <w:r w:rsidR="00F519F3" w:rsidRPr="00580E74">
        <w:rPr>
          <w:rFonts w:ascii="Calibri" w:hAnsi="Calibri" w:cs="Calibri"/>
          <w:color w:val="auto"/>
          <w:sz w:val="22"/>
          <w:lang w:val="lv-LV"/>
        </w:rPr>
        <w:t xml:space="preserve"> gadījumos </w:t>
      </w:r>
      <w:proofErr w:type="spellStart"/>
      <w:r w:rsidR="00D941D6" w:rsidRPr="00580E74">
        <w:rPr>
          <w:rFonts w:ascii="Calibri" w:hAnsi="Calibri" w:cs="Calibri"/>
          <w:color w:val="auto"/>
          <w:sz w:val="22"/>
          <w:lang w:val="lv-LV"/>
        </w:rPr>
        <w:t>VDzTI</w:t>
      </w:r>
      <w:proofErr w:type="spellEnd"/>
      <w:r w:rsidR="00D941D6" w:rsidRPr="00580E74">
        <w:rPr>
          <w:rFonts w:ascii="Calibri" w:hAnsi="Calibri" w:cs="Calibri"/>
          <w:color w:val="auto"/>
          <w:sz w:val="22"/>
          <w:lang w:val="lv-LV"/>
        </w:rPr>
        <w:t xml:space="preserve"> </w:t>
      </w:r>
      <w:r w:rsidR="00F519F3" w:rsidRPr="00580E74">
        <w:rPr>
          <w:rFonts w:ascii="Calibri" w:hAnsi="Calibri" w:cs="Calibri"/>
          <w:color w:val="auto"/>
          <w:sz w:val="22"/>
          <w:lang w:val="lv-LV"/>
        </w:rPr>
        <w:t xml:space="preserve"> ir </w:t>
      </w:r>
      <w:r w:rsidR="00D941D6" w:rsidRPr="00580E74">
        <w:rPr>
          <w:rFonts w:ascii="Calibri" w:hAnsi="Calibri" w:cs="Calibri"/>
          <w:color w:val="auto"/>
          <w:sz w:val="22"/>
          <w:lang w:val="lv-LV"/>
        </w:rPr>
        <w:t>organizējusi</w:t>
      </w:r>
      <w:r w:rsidR="00F519F3" w:rsidRPr="00580E74">
        <w:rPr>
          <w:rFonts w:ascii="Calibri" w:hAnsi="Calibri" w:cs="Calibri"/>
          <w:color w:val="auto"/>
          <w:sz w:val="22"/>
          <w:lang w:val="lv-LV"/>
        </w:rPr>
        <w:t xml:space="preserve"> kompleksās pārbaudes, lai mazinātu administratīvo slogu</w:t>
      </w:r>
      <w:r w:rsidR="0087118C" w:rsidRPr="00580E74">
        <w:rPr>
          <w:rFonts w:ascii="Calibri" w:hAnsi="Calibri" w:cs="Calibri"/>
          <w:color w:val="auto"/>
          <w:sz w:val="22"/>
          <w:lang w:val="lv-LV"/>
        </w:rPr>
        <w:t xml:space="preserve"> un </w:t>
      </w:r>
      <w:r w:rsidR="00D941D6" w:rsidRPr="00580E74">
        <w:rPr>
          <w:rFonts w:ascii="Calibri" w:hAnsi="Calibri" w:cs="Calibri"/>
          <w:color w:val="auto"/>
          <w:sz w:val="22"/>
          <w:lang w:val="lv-LV"/>
        </w:rPr>
        <w:t xml:space="preserve"> </w:t>
      </w:r>
      <w:r w:rsidR="00F519F3" w:rsidRPr="00580E74">
        <w:rPr>
          <w:rFonts w:ascii="Calibri" w:hAnsi="Calibri" w:cs="Calibri"/>
          <w:color w:val="auto"/>
          <w:sz w:val="22"/>
          <w:lang w:val="lv-LV"/>
        </w:rPr>
        <w:t>nodrošin</w:t>
      </w:r>
      <w:r w:rsidR="00A9655D">
        <w:rPr>
          <w:rFonts w:ascii="Calibri" w:hAnsi="Calibri" w:cs="Calibri"/>
          <w:color w:val="auto"/>
          <w:sz w:val="22"/>
          <w:lang w:val="lv-LV"/>
        </w:rPr>
        <w:t>ā</w:t>
      </w:r>
      <w:r w:rsidR="00F519F3" w:rsidRPr="00580E74">
        <w:rPr>
          <w:rFonts w:ascii="Calibri" w:hAnsi="Calibri" w:cs="Calibri"/>
          <w:color w:val="auto"/>
          <w:sz w:val="22"/>
          <w:lang w:val="lv-LV"/>
        </w:rPr>
        <w:t>t</w:t>
      </w:r>
      <w:r w:rsidR="00A9655D">
        <w:rPr>
          <w:rFonts w:ascii="Calibri" w:hAnsi="Calibri" w:cs="Calibri"/>
          <w:color w:val="auto"/>
          <w:sz w:val="22"/>
          <w:lang w:val="lv-LV"/>
        </w:rPr>
        <w:t>u</w:t>
      </w:r>
      <w:r w:rsidR="00F519F3" w:rsidRPr="00580E74">
        <w:rPr>
          <w:rFonts w:ascii="Calibri" w:hAnsi="Calibri" w:cs="Calibri"/>
          <w:color w:val="auto"/>
          <w:sz w:val="22"/>
          <w:lang w:val="lv-LV"/>
        </w:rPr>
        <w:t xml:space="preserve"> visu iespējamo virzienu pārbaudes. Mērķa pārbaudēs tiek nodrošinātas padziļinātas pārbaudes, piemēram, sliežu ceļa uzturēšanas norm</w:t>
      </w:r>
      <w:r w:rsidR="00A9655D">
        <w:rPr>
          <w:rFonts w:ascii="Calibri" w:hAnsi="Calibri" w:cs="Calibri"/>
          <w:color w:val="auto"/>
          <w:sz w:val="22"/>
          <w:lang w:val="lv-LV"/>
        </w:rPr>
        <w:t>u ievērošana vai ritošā sastāva tehniskā</w:t>
      </w:r>
      <w:r w:rsidR="00F519F3" w:rsidRPr="00580E74">
        <w:rPr>
          <w:rFonts w:ascii="Calibri" w:hAnsi="Calibri" w:cs="Calibri"/>
          <w:color w:val="auto"/>
          <w:sz w:val="22"/>
          <w:lang w:val="lv-LV"/>
        </w:rPr>
        <w:t xml:space="preserve"> stāvok</w:t>
      </w:r>
      <w:r w:rsidR="00A9655D">
        <w:rPr>
          <w:rFonts w:ascii="Calibri" w:hAnsi="Calibri" w:cs="Calibri"/>
          <w:color w:val="auto"/>
          <w:sz w:val="22"/>
          <w:lang w:val="lv-LV"/>
        </w:rPr>
        <w:t>ļa</w:t>
      </w:r>
      <w:r w:rsidR="00F519F3" w:rsidRPr="00580E74">
        <w:rPr>
          <w:rFonts w:ascii="Calibri" w:hAnsi="Calibri" w:cs="Calibri"/>
          <w:color w:val="auto"/>
          <w:sz w:val="22"/>
          <w:lang w:val="lv-LV"/>
        </w:rPr>
        <w:t xml:space="preserve"> </w:t>
      </w:r>
      <w:r w:rsidR="00A9655D">
        <w:rPr>
          <w:rFonts w:ascii="Calibri" w:hAnsi="Calibri" w:cs="Calibri"/>
          <w:color w:val="auto"/>
          <w:sz w:val="22"/>
          <w:lang w:val="lv-LV"/>
        </w:rPr>
        <w:t xml:space="preserve">kontrole </w:t>
      </w:r>
      <w:r w:rsidR="00F519F3" w:rsidRPr="00580E74">
        <w:rPr>
          <w:rFonts w:ascii="Calibri" w:hAnsi="Calibri" w:cs="Calibri"/>
          <w:color w:val="auto"/>
          <w:sz w:val="22"/>
          <w:lang w:val="lv-LV"/>
        </w:rPr>
        <w:t>vai bīst</w:t>
      </w:r>
      <w:r w:rsidR="00D941D6" w:rsidRPr="00580E74">
        <w:rPr>
          <w:rFonts w:ascii="Calibri" w:hAnsi="Calibri" w:cs="Calibri"/>
          <w:color w:val="auto"/>
          <w:sz w:val="22"/>
          <w:lang w:val="lv-LV"/>
        </w:rPr>
        <w:t xml:space="preserve">amo kravu </w:t>
      </w:r>
      <w:r w:rsidR="00A9655D">
        <w:rPr>
          <w:rFonts w:ascii="Calibri" w:hAnsi="Calibri" w:cs="Calibri"/>
          <w:color w:val="auto"/>
          <w:sz w:val="22"/>
          <w:lang w:val="lv-LV"/>
        </w:rPr>
        <w:t xml:space="preserve">pārvadājumu </w:t>
      </w:r>
      <w:r w:rsidR="00D941D6" w:rsidRPr="00580E74">
        <w:rPr>
          <w:rFonts w:ascii="Calibri" w:hAnsi="Calibri" w:cs="Calibri"/>
          <w:color w:val="auto"/>
          <w:sz w:val="22"/>
          <w:lang w:val="lv-LV"/>
        </w:rPr>
        <w:t>uzraudzība</w:t>
      </w:r>
      <w:r w:rsidRPr="00580E74">
        <w:rPr>
          <w:rFonts w:ascii="Calibri" w:hAnsi="Calibri" w:cs="Calibri"/>
          <w:color w:val="auto"/>
          <w:sz w:val="22"/>
          <w:lang w:val="lv-LV"/>
        </w:rPr>
        <w:t>.</w:t>
      </w:r>
      <w:r w:rsidR="00CE354A" w:rsidRPr="00580E74">
        <w:rPr>
          <w:rFonts w:ascii="Calibri" w:hAnsi="Calibri" w:cs="Calibri"/>
          <w:color w:val="auto"/>
          <w:sz w:val="22"/>
          <w:lang w:val="lv-LV"/>
        </w:rPr>
        <w:t xml:space="preserve"> </w:t>
      </w:r>
    </w:p>
    <w:p w:rsidR="004961F2" w:rsidRPr="00580E74" w:rsidRDefault="00A9655D" w:rsidP="004961F2">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eastAsia="Times New Roman" w:hAnsi="Calibri" w:cs="Calibri"/>
          <w:color w:val="000000"/>
          <w:sz w:val="22"/>
          <w:szCs w:val="22"/>
          <w:lang w:val="lv-LV" w:eastAsia="lv-LV"/>
        </w:rPr>
      </w:pPr>
      <w:r>
        <w:rPr>
          <w:rFonts w:ascii="Calibri" w:hAnsi="Calibri" w:cs="Calibri"/>
          <w:color w:val="auto"/>
          <w:sz w:val="22"/>
          <w:lang w:val="lv-LV"/>
        </w:rPr>
        <w:tab/>
      </w:r>
      <w:r>
        <w:rPr>
          <w:rFonts w:ascii="Calibri" w:hAnsi="Calibri" w:cs="Calibri"/>
          <w:color w:val="auto"/>
          <w:sz w:val="22"/>
          <w:lang w:val="lv-LV"/>
        </w:rPr>
        <w:tab/>
      </w:r>
      <w:proofErr w:type="spellStart"/>
      <w:r>
        <w:rPr>
          <w:rFonts w:ascii="Calibri" w:hAnsi="Calibri" w:cs="Calibri"/>
          <w:color w:val="auto"/>
          <w:sz w:val="22"/>
          <w:lang w:val="lv-LV"/>
        </w:rPr>
        <w:t>VDzTI</w:t>
      </w:r>
      <w:proofErr w:type="spellEnd"/>
      <w:r>
        <w:rPr>
          <w:rFonts w:ascii="Calibri" w:hAnsi="Calibri" w:cs="Calibri"/>
          <w:color w:val="auto"/>
          <w:sz w:val="22"/>
          <w:lang w:val="lv-LV"/>
        </w:rPr>
        <w:t xml:space="preserve"> 2018.gadā</w:t>
      </w:r>
      <w:r w:rsidR="004961F2" w:rsidRPr="00580E74">
        <w:rPr>
          <w:rFonts w:ascii="Calibri" w:hAnsi="Calibri" w:cs="Calibri"/>
          <w:color w:val="auto"/>
          <w:sz w:val="22"/>
          <w:lang w:val="lv-LV"/>
        </w:rPr>
        <w:t xml:space="preserve"> uzsāka vienu organizācijas drošības pārvaldības sistēmas auditu. Izskatāmie elementi ir  - </w:t>
      </w:r>
      <w:r w:rsidR="004961F2" w:rsidRPr="00580E74">
        <w:rPr>
          <w:rFonts w:ascii="Calibri" w:hAnsi="Calibri" w:cs="Calibri"/>
          <w:color w:val="auto"/>
          <w:sz w:val="22"/>
          <w:szCs w:val="22"/>
          <w:lang w:val="lv-LV"/>
        </w:rPr>
        <w:t xml:space="preserve">drošības politika, drošības pārvaldības sistēmas izstrāde, ieviešana un uzturēšana, informācijas aprite, organizācijas pārvaldība drošības jomā, organizācijas stratēģiskie mērķi, organizatoriskās funkcijas, pienākumu deleģēšana personālam, atbildība un pilnvaras, apspriešanās ar personālu, procesu uzraudzība un kontrole, kvalitatīvie un kvantitatīvie mērķi drošības uzturēšanai un paaugstināšanai, plāni un procedūras šo mērķu sasniegšanai, darba plānu izstrāde un kontrole, drošības pārvaldības sistēmas apraksts un tā sistemātiska pilnveidošana, dokumentu pārvaldības procesi, drošības informācijas dokumentēšana un analizēšana, informācijas radīšana un atjaunināšana, informācijas aprite un kontrole, </w:t>
      </w:r>
      <w:r w:rsidR="004961F2" w:rsidRPr="00580E74">
        <w:rPr>
          <w:rFonts w:ascii="Calibri" w:eastAsia="Times New Roman" w:hAnsi="Calibri" w:cs="Calibri"/>
          <w:color w:val="000000"/>
          <w:sz w:val="22"/>
          <w:szCs w:val="22"/>
          <w:lang w:val="lv-LV" w:eastAsia="lv-LV"/>
        </w:rPr>
        <w:t xml:space="preserve">iesaistīto pušu </w:t>
      </w:r>
      <w:r w:rsidR="004961F2" w:rsidRPr="00580E74">
        <w:rPr>
          <w:rFonts w:ascii="Calibri" w:eastAsia="Times New Roman" w:hAnsi="Calibri" w:cs="Calibri"/>
          <w:color w:val="000000"/>
          <w:sz w:val="22"/>
          <w:szCs w:val="22"/>
          <w:lang w:val="lv-LV" w:eastAsia="lv-LV"/>
        </w:rPr>
        <w:lastRenderedPageBreak/>
        <w:t xml:space="preserve">uzraudzība un kontrole, procesu pārskatīšana un izmaiņu plānošana. Auditu plānots pabeigt 2019.gada nogalē. </w:t>
      </w:r>
    </w:p>
    <w:p w:rsidR="002A693C" w:rsidRPr="00580E74" w:rsidRDefault="002A693C" w:rsidP="002A693C">
      <w:pPr>
        <w:spacing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9.tabula</w:t>
      </w:r>
      <w:r w:rsidR="00E73809">
        <w:rPr>
          <w:rFonts w:ascii="Calibri" w:hAnsi="Calibri" w:cs="Calibri"/>
          <w:b/>
          <w:color w:val="auto"/>
          <w:szCs w:val="22"/>
          <w:lang w:val="lv-LV"/>
        </w:rPr>
        <w:t>.</w:t>
      </w:r>
      <w:r w:rsidRPr="00580E74">
        <w:rPr>
          <w:rFonts w:ascii="Calibri" w:hAnsi="Calibri" w:cs="Calibri"/>
          <w:b/>
          <w:color w:val="auto"/>
          <w:szCs w:val="22"/>
          <w:lang w:val="lv-LV"/>
        </w:rPr>
        <w:t xml:space="preserve"> Pārbaudes un pārbaudēs pieņemtie lēmumi pa gadiem</w:t>
      </w:r>
    </w:p>
    <w:tbl>
      <w:tblPr>
        <w:tblStyle w:val="TableGrid"/>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2A693C" w:rsidRPr="00580E74" w:rsidTr="002A693C">
        <w:trPr>
          <w:trHeight w:val="283"/>
        </w:trPr>
        <w:tc>
          <w:tcPr>
            <w:tcW w:w="5670" w:type="dxa"/>
          </w:tcPr>
          <w:p w:rsidR="002A693C" w:rsidRPr="00580E74" w:rsidRDefault="002A693C" w:rsidP="002A693C">
            <w:pPr>
              <w:jc w:val="both"/>
              <w:rPr>
                <w:rFonts w:ascii="Calibri" w:hAnsi="Calibri" w:cs="Calibri"/>
                <w:color w:val="auto"/>
                <w:sz w:val="22"/>
                <w:szCs w:val="22"/>
                <w:lang w:val="lv-LV"/>
              </w:rPr>
            </w:pPr>
          </w:p>
        </w:tc>
        <w:tc>
          <w:tcPr>
            <w:tcW w:w="850" w:type="dxa"/>
            <w:vAlign w:val="center"/>
          </w:tcPr>
          <w:p w:rsidR="002A693C" w:rsidRPr="00580E74" w:rsidRDefault="002A693C" w:rsidP="002A693C">
            <w:pPr>
              <w:jc w:val="center"/>
              <w:rPr>
                <w:rFonts w:ascii="Calibri" w:hAnsi="Calibri" w:cs="Calibri"/>
                <w:b/>
                <w:color w:val="auto"/>
                <w:sz w:val="22"/>
                <w:szCs w:val="22"/>
              </w:rPr>
            </w:pPr>
            <w:r w:rsidRPr="00580E74">
              <w:rPr>
                <w:rFonts w:ascii="Calibri" w:hAnsi="Calibri" w:cs="Calibri"/>
                <w:b/>
                <w:color w:val="auto"/>
                <w:sz w:val="22"/>
                <w:szCs w:val="22"/>
              </w:rPr>
              <w:t>2014</w:t>
            </w:r>
          </w:p>
        </w:tc>
        <w:tc>
          <w:tcPr>
            <w:tcW w:w="850" w:type="dxa"/>
          </w:tcPr>
          <w:p w:rsidR="002A693C" w:rsidRPr="00580E74" w:rsidRDefault="002A693C" w:rsidP="002A693C">
            <w:pPr>
              <w:jc w:val="center"/>
              <w:rPr>
                <w:rFonts w:ascii="Calibri" w:hAnsi="Calibri" w:cs="Calibri"/>
                <w:b/>
                <w:color w:val="auto"/>
                <w:sz w:val="22"/>
                <w:szCs w:val="22"/>
              </w:rPr>
            </w:pPr>
            <w:r w:rsidRPr="00580E74">
              <w:rPr>
                <w:rFonts w:ascii="Calibri" w:hAnsi="Calibri" w:cs="Calibri"/>
                <w:b/>
                <w:color w:val="auto"/>
                <w:sz w:val="22"/>
                <w:szCs w:val="22"/>
              </w:rPr>
              <w:t>2015</w:t>
            </w:r>
          </w:p>
        </w:tc>
        <w:tc>
          <w:tcPr>
            <w:tcW w:w="850" w:type="dxa"/>
          </w:tcPr>
          <w:p w:rsidR="002A693C" w:rsidRPr="00580E74" w:rsidRDefault="002A693C" w:rsidP="002A693C">
            <w:pPr>
              <w:jc w:val="center"/>
              <w:rPr>
                <w:rFonts w:ascii="Calibri" w:hAnsi="Calibri" w:cs="Calibri"/>
                <w:b/>
                <w:color w:val="auto"/>
                <w:sz w:val="22"/>
                <w:szCs w:val="22"/>
              </w:rPr>
            </w:pPr>
            <w:r w:rsidRPr="00580E74">
              <w:rPr>
                <w:rFonts w:ascii="Calibri" w:hAnsi="Calibri" w:cs="Calibri"/>
                <w:b/>
                <w:color w:val="auto"/>
                <w:sz w:val="22"/>
                <w:szCs w:val="22"/>
              </w:rPr>
              <w:t>2016</w:t>
            </w:r>
          </w:p>
        </w:tc>
        <w:tc>
          <w:tcPr>
            <w:tcW w:w="850" w:type="dxa"/>
          </w:tcPr>
          <w:p w:rsidR="002A693C" w:rsidRPr="00580E74" w:rsidRDefault="002A693C" w:rsidP="002A693C">
            <w:pPr>
              <w:jc w:val="center"/>
              <w:rPr>
                <w:rFonts w:ascii="Calibri" w:hAnsi="Calibri" w:cs="Calibri"/>
                <w:b/>
                <w:color w:val="auto"/>
                <w:sz w:val="22"/>
                <w:szCs w:val="22"/>
              </w:rPr>
            </w:pPr>
            <w:r w:rsidRPr="00580E74">
              <w:rPr>
                <w:rFonts w:ascii="Calibri" w:hAnsi="Calibri" w:cs="Calibri"/>
                <w:b/>
                <w:color w:val="auto"/>
                <w:sz w:val="22"/>
                <w:szCs w:val="22"/>
              </w:rPr>
              <w:t>2017</w:t>
            </w:r>
          </w:p>
        </w:tc>
        <w:tc>
          <w:tcPr>
            <w:tcW w:w="850" w:type="dxa"/>
            <w:vAlign w:val="center"/>
          </w:tcPr>
          <w:p w:rsidR="002A693C" w:rsidRPr="00580E74" w:rsidRDefault="002A693C" w:rsidP="002A693C">
            <w:pPr>
              <w:jc w:val="center"/>
              <w:rPr>
                <w:rFonts w:ascii="Calibri" w:hAnsi="Calibri" w:cs="Calibri"/>
                <w:b/>
                <w:color w:val="auto"/>
                <w:sz w:val="22"/>
                <w:szCs w:val="22"/>
              </w:rPr>
            </w:pPr>
            <w:r w:rsidRPr="00580E74">
              <w:rPr>
                <w:rFonts w:ascii="Calibri" w:hAnsi="Calibri" w:cs="Calibri"/>
                <w:b/>
                <w:color w:val="auto"/>
                <w:sz w:val="22"/>
                <w:szCs w:val="22"/>
              </w:rPr>
              <w:t>2018</w:t>
            </w:r>
          </w:p>
        </w:tc>
      </w:tr>
      <w:tr w:rsidR="002A693C" w:rsidRPr="00580E74" w:rsidTr="002A693C">
        <w:tc>
          <w:tcPr>
            <w:tcW w:w="5670" w:type="dxa"/>
            <w:vAlign w:val="center"/>
          </w:tcPr>
          <w:p w:rsidR="002A693C" w:rsidRPr="00580E74" w:rsidRDefault="002A693C" w:rsidP="002A693C">
            <w:pPr>
              <w:rPr>
                <w:rStyle w:val="Strong"/>
                <w:rFonts w:ascii="Calibri" w:hAnsi="Calibri" w:cs="Calibri"/>
                <w:color w:val="auto"/>
                <w:sz w:val="22"/>
                <w:szCs w:val="22"/>
                <w:lang w:val="lv-LV"/>
              </w:rPr>
            </w:pPr>
            <w:r w:rsidRPr="00580E74">
              <w:rPr>
                <w:rStyle w:val="Strong"/>
                <w:rFonts w:ascii="Calibri" w:hAnsi="Calibri" w:cs="Calibri"/>
                <w:color w:val="auto"/>
                <w:sz w:val="22"/>
                <w:szCs w:val="22"/>
                <w:lang w:val="lv-LV"/>
              </w:rPr>
              <w:t>Pārbaudes</w:t>
            </w:r>
          </w:p>
        </w:tc>
        <w:tc>
          <w:tcPr>
            <w:tcW w:w="850" w:type="dxa"/>
            <w:vAlign w:val="center"/>
          </w:tcPr>
          <w:p w:rsidR="002A693C" w:rsidRPr="00580E74" w:rsidRDefault="002A693C" w:rsidP="002A693C">
            <w:pPr>
              <w:jc w:val="center"/>
              <w:rPr>
                <w:rFonts w:ascii="Calibri" w:hAnsi="Calibri" w:cs="Calibri"/>
                <w:b/>
                <w:color w:val="auto"/>
                <w:sz w:val="22"/>
                <w:szCs w:val="22"/>
                <w:lang w:val="lv-LV"/>
              </w:rPr>
            </w:pPr>
            <w:r w:rsidRPr="00580E74">
              <w:rPr>
                <w:rFonts w:ascii="Calibri" w:hAnsi="Calibri" w:cs="Calibri"/>
                <w:b/>
                <w:color w:val="auto"/>
                <w:sz w:val="22"/>
                <w:szCs w:val="22"/>
                <w:lang w:val="lv-LV"/>
              </w:rPr>
              <w:t>186</w:t>
            </w:r>
          </w:p>
        </w:tc>
        <w:tc>
          <w:tcPr>
            <w:tcW w:w="850" w:type="dxa"/>
          </w:tcPr>
          <w:p w:rsidR="002A693C" w:rsidRPr="00580E74" w:rsidRDefault="002A693C" w:rsidP="002A693C">
            <w:pPr>
              <w:jc w:val="center"/>
              <w:rPr>
                <w:rFonts w:ascii="Calibri" w:hAnsi="Calibri" w:cs="Calibri"/>
                <w:b/>
                <w:color w:val="auto"/>
                <w:sz w:val="22"/>
                <w:szCs w:val="22"/>
                <w:lang w:val="lv-LV"/>
              </w:rPr>
            </w:pPr>
            <w:r w:rsidRPr="00580E74">
              <w:rPr>
                <w:rFonts w:ascii="Calibri" w:hAnsi="Calibri" w:cs="Calibri"/>
                <w:b/>
                <w:color w:val="auto"/>
                <w:sz w:val="22"/>
                <w:szCs w:val="22"/>
                <w:lang w:val="lv-LV"/>
              </w:rPr>
              <w:t>174</w:t>
            </w:r>
          </w:p>
        </w:tc>
        <w:tc>
          <w:tcPr>
            <w:tcW w:w="850" w:type="dxa"/>
          </w:tcPr>
          <w:p w:rsidR="002A693C" w:rsidRPr="00580E74" w:rsidRDefault="002A693C" w:rsidP="002A693C">
            <w:pPr>
              <w:jc w:val="center"/>
              <w:rPr>
                <w:rFonts w:ascii="Calibri" w:hAnsi="Calibri" w:cs="Calibri"/>
                <w:b/>
                <w:color w:val="auto"/>
                <w:sz w:val="22"/>
                <w:szCs w:val="22"/>
                <w:lang w:val="lv-LV"/>
              </w:rPr>
            </w:pPr>
            <w:r w:rsidRPr="00580E74">
              <w:rPr>
                <w:rFonts w:ascii="Calibri" w:hAnsi="Calibri" w:cs="Calibri"/>
                <w:b/>
                <w:color w:val="auto"/>
                <w:sz w:val="22"/>
                <w:szCs w:val="22"/>
                <w:lang w:val="lv-LV"/>
              </w:rPr>
              <w:t>161</w:t>
            </w:r>
          </w:p>
        </w:tc>
        <w:tc>
          <w:tcPr>
            <w:tcW w:w="850" w:type="dxa"/>
          </w:tcPr>
          <w:p w:rsidR="002A693C" w:rsidRPr="00580E74" w:rsidRDefault="002A693C" w:rsidP="002A693C">
            <w:pPr>
              <w:jc w:val="center"/>
              <w:rPr>
                <w:rFonts w:ascii="Calibri" w:hAnsi="Calibri" w:cs="Calibri"/>
                <w:b/>
                <w:color w:val="auto"/>
                <w:sz w:val="22"/>
                <w:szCs w:val="22"/>
                <w:lang w:val="lv-LV"/>
              </w:rPr>
            </w:pPr>
            <w:r w:rsidRPr="00580E74">
              <w:rPr>
                <w:rFonts w:ascii="Calibri" w:hAnsi="Calibri" w:cs="Calibri"/>
                <w:b/>
                <w:color w:val="auto"/>
                <w:sz w:val="22"/>
                <w:szCs w:val="22"/>
                <w:lang w:val="lv-LV"/>
              </w:rPr>
              <w:t>126</w:t>
            </w:r>
          </w:p>
        </w:tc>
        <w:tc>
          <w:tcPr>
            <w:tcW w:w="850" w:type="dxa"/>
            <w:vAlign w:val="center"/>
          </w:tcPr>
          <w:p w:rsidR="002A693C" w:rsidRPr="00580E74" w:rsidRDefault="00B2391B" w:rsidP="002A693C">
            <w:pPr>
              <w:jc w:val="center"/>
              <w:rPr>
                <w:rFonts w:ascii="Calibri" w:hAnsi="Calibri" w:cs="Calibri"/>
                <w:b/>
                <w:color w:val="auto"/>
                <w:sz w:val="22"/>
                <w:szCs w:val="22"/>
                <w:lang w:val="lv-LV"/>
              </w:rPr>
            </w:pPr>
            <w:r w:rsidRPr="00580E74">
              <w:rPr>
                <w:rFonts w:ascii="Calibri" w:hAnsi="Calibri" w:cs="Calibri"/>
                <w:b/>
                <w:color w:val="auto"/>
                <w:sz w:val="22"/>
                <w:szCs w:val="22"/>
                <w:lang w:val="lv-LV"/>
              </w:rPr>
              <w:t>154</w:t>
            </w:r>
          </w:p>
        </w:tc>
      </w:tr>
      <w:tr w:rsidR="002A693C" w:rsidRPr="00580E74" w:rsidTr="002A693C">
        <w:tc>
          <w:tcPr>
            <w:tcW w:w="5670" w:type="dxa"/>
            <w:vAlign w:val="center"/>
          </w:tcPr>
          <w:p w:rsidR="002A693C" w:rsidRPr="00580E74" w:rsidRDefault="002A693C" w:rsidP="002A693C">
            <w:pPr>
              <w:jc w:val="right"/>
              <w:rPr>
                <w:rStyle w:val="Strong"/>
                <w:rFonts w:ascii="Calibri" w:hAnsi="Calibri" w:cs="Calibri"/>
                <w:b w:val="0"/>
                <w:color w:val="auto"/>
                <w:sz w:val="22"/>
                <w:szCs w:val="22"/>
                <w:lang w:val="lv-LV"/>
              </w:rPr>
            </w:pPr>
            <w:r w:rsidRPr="00580E74">
              <w:rPr>
                <w:rFonts w:ascii="Calibri" w:hAnsi="Calibri" w:cs="Calibri"/>
                <w:color w:val="auto"/>
                <w:sz w:val="22"/>
                <w:szCs w:val="22"/>
                <w:lang w:val="lv-LV"/>
              </w:rPr>
              <w:t>drošības pārvaldības sistēmas elementu audits</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r w:rsidRPr="00580E74">
              <w:rPr>
                <w:rStyle w:val="FootnoteReference"/>
                <w:rFonts w:ascii="Calibri" w:hAnsi="Calibri" w:cs="Calibri"/>
                <w:color w:val="auto"/>
                <w:sz w:val="22"/>
                <w:szCs w:val="22"/>
                <w:lang w:val="lv-LV"/>
              </w:rPr>
              <w:footnoteReference w:id="3"/>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r w:rsidRPr="00580E74">
              <w:rPr>
                <w:rStyle w:val="FootnoteReference"/>
                <w:rFonts w:ascii="Calibri" w:hAnsi="Calibri" w:cs="Calibri"/>
                <w:color w:val="auto"/>
                <w:sz w:val="22"/>
                <w:szCs w:val="22"/>
                <w:lang w:val="lv-LV"/>
              </w:rPr>
              <w:footnoteReference w:id="4"/>
            </w:r>
          </w:p>
        </w:tc>
      </w:tr>
      <w:tr w:rsidR="002A693C" w:rsidRPr="00580E74" w:rsidTr="002A693C">
        <w:tc>
          <w:tcPr>
            <w:tcW w:w="5670" w:type="dxa"/>
            <w:vAlign w:val="center"/>
          </w:tcPr>
          <w:p w:rsidR="002A693C" w:rsidRPr="00580E74" w:rsidRDefault="002A693C" w:rsidP="002A693C">
            <w:pPr>
              <w:jc w:val="right"/>
              <w:rPr>
                <w:rStyle w:val="Strong"/>
                <w:rFonts w:ascii="Calibri" w:hAnsi="Calibri" w:cs="Calibri"/>
                <w:b w:val="0"/>
                <w:color w:val="auto"/>
                <w:sz w:val="22"/>
                <w:szCs w:val="22"/>
                <w:lang w:val="lv-LV"/>
              </w:rPr>
            </w:pPr>
            <w:r w:rsidRPr="00580E74">
              <w:rPr>
                <w:rStyle w:val="Strong"/>
                <w:rFonts w:ascii="Calibri" w:hAnsi="Calibri" w:cs="Calibri"/>
                <w:b w:val="0"/>
                <w:color w:val="auto"/>
                <w:sz w:val="22"/>
                <w:szCs w:val="22"/>
                <w:lang w:val="lv-LV"/>
              </w:rPr>
              <w:t>kompleksā  pārbaude</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55</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91</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84</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81</w:t>
            </w:r>
          </w:p>
        </w:tc>
        <w:tc>
          <w:tcPr>
            <w:tcW w:w="850" w:type="dxa"/>
            <w:vAlign w:val="center"/>
          </w:tcPr>
          <w:p w:rsidR="002A693C" w:rsidRPr="00580E74" w:rsidRDefault="00320317"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92</w:t>
            </w:r>
          </w:p>
        </w:tc>
      </w:tr>
      <w:tr w:rsidR="002A693C" w:rsidRPr="00580E74" w:rsidTr="002A693C">
        <w:tc>
          <w:tcPr>
            <w:tcW w:w="5670" w:type="dxa"/>
            <w:vAlign w:val="center"/>
          </w:tcPr>
          <w:p w:rsidR="002A693C" w:rsidRPr="00580E74" w:rsidRDefault="002A693C" w:rsidP="002A693C">
            <w:pPr>
              <w:jc w:val="right"/>
              <w:rPr>
                <w:rStyle w:val="Strong"/>
                <w:rFonts w:ascii="Calibri" w:hAnsi="Calibri" w:cs="Calibri"/>
                <w:b w:val="0"/>
                <w:color w:val="auto"/>
                <w:sz w:val="22"/>
                <w:szCs w:val="22"/>
                <w:lang w:val="lv-LV"/>
              </w:rPr>
            </w:pPr>
            <w:r w:rsidRPr="00580E74">
              <w:rPr>
                <w:rStyle w:val="Strong"/>
                <w:rFonts w:ascii="Calibri" w:hAnsi="Calibri" w:cs="Calibri"/>
                <w:b w:val="0"/>
                <w:color w:val="auto"/>
                <w:sz w:val="22"/>
                <w:szCs w:val="22"/>
                <w:lang w:val="lv-LV"/>
              </w:rPr>
              <w:t>mērķa pārbaude</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128</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82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77</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44</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61</w:t>
            </w:r>
          </w:p>
        </w:tc>
      </w:tr>
      <w:tr w:rsidR="002A693C" w:rsidRPr="00580E74" w:rsidTr="002A693C">
        <w:tc>
          <w:tcPr>
            <w:tcW w:w="5670" w:type="dxa"/>
          </w:tcPr>
          <w:p w:rsidR="002A693C" w:rsidRPr="00580E74" w:rsidRDefault="002A693C" w:rsidP="002A693C">
            <w:pPr>
              <w:rPr>
                <w:rFonts w:ascii="Calibri" w:hAnsi="Calibri" w:cs="Calibri"/>
                <w:b/>
                <w:color w:val="auto"/>
                <w:sz w:val="22"/>
                <w:szCs w:val="22"/>
                <w:lang w:val="lv-LV"/>
              </w:rPr>
            </w:pPr>
            <w:r w:rsidRPr="00580E74">
              <w:rPr>
                <w:rFonts w:ascii="Calibri" w:hAnsi="Calibri" w:cs="Calibri"/>
                <w:b/>
                <w:color w:val="auto"/>
                <w:sz w:val="22"/>
                <w:szCs w:val="22"/>
                <w:lang w:val="lv-LV"/>
              </w:rPr>
              <w:t>Pieņemti lēmumi par</w:t>
            </w:r>
          </w:p>
        </w:tc>
        <w:tc>
          <w:tcPr>
            <w:tcW w:w="850" w:type="dxa"/>
            <w:vAlign w:val="center"/>
          </w:tcPr>
          <w:p w:rsidR="002A693C" w:rsidRPr="00580E74" w:rsidRDefault="002A693C" w:rsidP="002A693C">
            <w:pPr>
              <w:jc w:val="center"/>
              <w:rPr>
                <w:rFonts w:ascii="Calibri" w:hAnsi="Calibri" w:cs="Calibri"/>
                <w:b/>
                <w:color w:val="auto"/>
                <w:sz w:val="22"/>
                <w:szCs w:val="22"/>
                <w:lang w:val="lv-LV"/>
              </w:rPr>
            </w:pPr>
          </w:p>
        </w:tc>
        <w:tc>
          <w:tcPr>
            <w:tcW w:w="850" w:type="dxa"/>
            <w:vAlign w:val="center"/>
          </w:tcPr>
          <w:p w:rsidR="002A693C" w:rsidRPr="00580E74" w:rsidRDefault="002A693C" w:rsidP="002A693C">
            <w:pPr>
              <w:jc w:val="center"/>
              <w:rPr>
                <w:rFonts w:ascii="Calibri" w:hAnsi="Calibri" w:cs="Calibri"/>
                <w:b/>
                <w:color w:val="auto"/>
                <w:sz w:val="22"/>
                <w:szCs w:val="22"/>
                <w:lang w:val="lv-LV"/>
              </w:rPr>
            </w:pPr>
          </w:p>
        </w:tc>
        <w:tc>
          <w:tcPr>
            <w:tcW w:w="850" w:type="dxa"/>
            <w:vAlign w:val="center"/>
          </w:tcPr>
          <w:p w:rsidR="002A693C" w:rsidRPr="00580E74" w:rsidRDefault="002A693C" w:rsidP="002A693C">
            <w:pPr>
              <w:jc w:val="center"/>
              <w:rPr>
                <w:rFonts w:ascii="Calibri" w:hAnsi="Calibri" w:cs="Calibri"/>
                <w:b/>
                <w:color w:val="auto"/>
                <w:sz w:val="22"/>
                <w:szCs w:val="22"/>
                <w:lang w:val="lv-LV"/>
              </w:rPr>
            </w:pPr>
          </w:p>
        </w:tc>
        <w:tc>
          <w:tcPr>
            <w:tcW w:w="850" w:type="dxa"/>
            <w:vAlign w:val="center"/>
          </w:tcPr>
          <w:p w:rsidR="002A693C" w:rsidRPr="00580E74" w:rsidRDefault="002A693C" w:rsidP="002A693C">
            <w:pPr>
              <w:jc w:val="center"/>
              <w:rPr>
                <w:rFonts w:ascii="Calibri" w:hAnsi="Calibri" w:cs="Calibri"/>
                <w:b/>
                <w:color w:val="auto"/>
                <w:sz w:val="22"/>
                <w:szCs w:val="22"/>
                <w:lang w:val="lv-LV"/>
              </w:rPr>
            </w:pPr>
          </w:p>
        </w:tc>
        <w:tc>
          <w:tcPr>
            <w:tcW w:w="850" w:type="dxa"/>
            <w:vAlign w:val="center"/>
          </w:tcPr>
          <w:p w:rsidR="002A693C" w:rsidRPr="00580E74" w:rsidRDefault="002A693C" w:rsidP="002A693C">
            <w:pPr>
              <w:jc w:val="center"/>
              <w:rPr>
                <w:rFonts w:ascii="Calibri" w:hAnsi="Calibri" w:cs="Calibri"/>
                <w:b/>
                <w:color w:val="auto"/>
                <w:sz w:val="22"/>
                <w:szCs w:val="22"/>
                <w:lang w:val="lv-LV"/>
              </w:rPr>
            </w:pPr>
          </w:p>
        </w:tc>
      </w:tr>
      <w:tr w:rsidR="002A693C" w:rsidRPr="00580E74" w:rsidTr="002A693C">
        <w:tc>
          <w:tcPr>
            <w:tcW w:w="5670" w:type="dxa"/>
            <w:vAlign w:val="center"/>
          </w:tcPr>
          <w:p w:rsidR="002A693C" w:rsidRPr="00580E74" w:rsidRDefault="002A693C" w:rsidP="002A693C">
            <w:pPr>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sliežu ceļu ekspluatācijas aizliegšanu </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17</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48</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62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74</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106</w:t>
            </w:r>
          </w:p>
        </w:tc>
      </w:tr>
      <w:tr w:rsidR="002A693C" w:rsidRPr="00580E74" w:rsidTr="002A693C">
        <w:tc>
          <w:tcPr>
            <w:tcW w:w="5670" w:type="dxa"/>
            <w:vAlign w:val="center"/>
          </w:tcPr>
          <w:p w:rsidR="002A693C" w:rsidRPr="00580E74" w:rsidRDefault="002A693C" w:rsidP="002A693C">
            <w:pPr>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ritošā sastāva atstādināšanu no ekspluatācijas </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10</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24</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23</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4</w:t>
            </w:r>
          </w:p>
        </w:tc>
      </w:tr>
      <w:tr w:rsidR="002A693C" w:rsidRPr="00580E74" w:rsidTr="002A693C">
        <w:tc>
          <w:tcPr>
            <w:tcW w:w="5670" w:type="dxa"/>
            <w:vAlign w:val="center"/>
          </w:tcPr>
          <w:p w:rsidR="002A693C" w:rsidRPr="00580E74" w:rsidRDefault="002A693C" w:rsidP="002A693C">
            <w:pPr>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 dzelzceļu speciālistu atstādināšana no darba pienākumu veikšanas</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6</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13</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2A693C" w:rsidRPr="00580E74" w:rsidTr="002A693C">
        <w:tc>
          <w:tcPr>
            <w:tcW w:w="5670" w:type="dxa"/>
            <w:vAlign w:val="center"/>
          </w:tcPr>
          <w:p w:rsidR="002A693C" w:rsidRPr="00580E74" w:rsidRDefault="002A693C" w:rsidP="002A693C">
            <w:pPr>
              <w:rPr>
                <w:rFonts w:ascii="Calibri" w:hAnsi="Calibri" w:cs="Calibri"/>
                <w:color w:val="auto"/>
                <w:sz w:val="22"/>
                <w:szCs w:val="22"/>
                <w:lang w:val="lv-LV"/>
              </w:rPr>
            </w:pPr>
            <w:r w:rsidRPr="00580E74">
              <w:rPr>
                <w:rFonts w:ascii="Calibri" w:hAnsi="Calibri" w:cs="Calibri"/>
                <w:color w:val="auto"/>
                <w:sz w:val="22"/>
                <w:szCs w:val="22"/>
                <w:lang w:val="lv-LV"/>
              </w:rPr>
              <w:t xml:space="preserve">Izdoti priekšraksti  </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150</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89</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75</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75</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124</w:t>
            </w:r>
          </w:p>
        </w:tc>
      </w:tr>
      <w:tr w:rsidR="002A693C" w:rsidRPr="00580E74" w:rsidTr="002A693C">
        <w:tc>
          <w:tcPr>
            <w:tcW w:w="5670" w:type="dxa"/>
            <w:vAlign w:val="center"/>
          </w:tcPr>
          <w:p w:rsidR="002A693C" w:rsidRPr="00580E74" w:rsidRDefault="002A693C" w:rsidP="002A693C">
            <w:pPr>
              <w:rPr>
                <w:rFonts w:ascii="Calibri" w:hAnsi="Calibri" w:cs="Calibri"/>
                <w:color w:val="auto"/>
                <w:sz w:val="22"/>
                <w:szCs w:val="22"/>
                <w:lang w:val="lv-LV"/>
              </w:rPr>
            </w:pPr>
            <w:r w:rsidRPr="00580E74">
              <w:rPr>
                <w:rFonts w:ascii="Calibri" w:hAnsi="Calibri" w:cs="Calibri"/>
                <w:color w:val="auto"/>
                <w:sz w:val="22"/>
                <w:szCs w:val="22"/>
                <w:lang w:val="lv-LV"/>
              </w:rPr>
              <w:t>Sagatavoti audita ziņojumi</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2A693C" w:rsidRPr="00580E74" w:rsidTr="002A693C">
        <w:tc>
          <w:tcPr>
            <w:tcW w:w="5670" w:type="dxa"/>
            <w:vAlign w:val="center"/>
          </w:tcPr>
          <w:p w:rsidR="002A693C" w:rsidRPr="00580E74" w:rsidRDefault="002A693C" w:rsidP="002A693C">
            <w:pPr>
              <w:rPr>
                <w:rFonts w:ascii="Calibri" w:hAnsi="Calibri" w:cs="Calibri"/>
                <w:color w:val="auto"/>
                <w:sz w:val="22"/>
                <w:szCs w:val="22"/>
                <w:lang w:val="lv-LV"/>
              </w:rPr>
            </w:pPr>
            <w:r w:rsidRPr="00580E74">
              <w:rPr>
                <w:rFonts w:ascii="Calibri" w:hAnsi="Calibri" w:cs="Calibri"/>
                <w:color w:val="auto"/>
                <w:sz w:val="22"/>
                <w:szCs w:val="22"/>
                <w:lang w:val="lv-LV"/>
              </w:rPr>
              <w:t>Sastādīti administratīvie protokoli</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10</w:t>
            </w:r>
          </w:p>
        </w:tc>
        <w:tc>
          <w:tcPr>
            <w:tcW w:w="850" w:type="dxa"/>
            <w:vAlign w:val="center"/>
          </w:tcPr>
          <w:p w:rsidR="002A693C" w:rsidRPr="00580E74" w:rsidRDefault="002A693C"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7</w:t>
            </w:r>
          </w:p>
        </w:tc>
        <w:tc>
          <w:tcPr>
            <w:tcW w:w="850" w:type="dxa"/>
            <w:vAlign w:val="center"/>
          </w:tcPr>
          <w:p w:rsidR="002A693C" w:rsidRPr="00580E74" w:rsidRDefault="00B2391B" w:rsidP="002A693C">
            <w:pPr>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r>
    </w:tbl>
    <w:p w:rsidR="00DF6507" w:rsidRPr="00580E74" w:rsidRDefault="00DF6507" w:rsidP="00DF6507">
      <w:pPr>
        <w:spacing w:after="120" w:line="240" w:lineRule="auto"/>
        <w:ind w:firstLine="709"/>
        <w:jc w:val="both"/>
        <w:rPr>
          <w:rFonts w:ascii="Calibri" w:hAnsi="Calibri" w:cs="Calibri"/>
          <w:color w:val="auto"/>
          <w:sz w:val="22"/>
          <w:lang w:val="lv-LV"/>
        </w:rPr>
      </w:pPr>
    </w:p>
    <w:p w:rsidR="00F519F3" w:rsidRPr="00580E74" w:rsidRDefault="000F289D" w:rsidP="004961F2">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pacing w:val="-1"/>
          <w:sz w:val="22"/>
          <w:lang w:val="lv-LV"/>
        </w:rPr>
      </w:pPr>
      <w:r w:rsidRPr="00580E74">
        <w:rPr>
          <w:rFonts w:ascii="Calibri" w:hAnsi="Calibri" w:cs="Calibri"/>
          <w:color w:val="auto"/>
          <w:sz w:val="22"/>
          <w:lang w:val="lv-LV"/>
        </w:rPr>
        <w:tab/>
      </w:r>
      <w:r w:rsidRPr="00580E74">
        <w:rPr>
          <w:rFonts w:ascii="Calibri" w:hAnsi="Calibri" w:cs="Calibri"/>
          <w:color w:val="auto"/>
          <w:sz w:val="22"/>
          <w:lang w:val="lv-LV"/>
        </w:rPr>
        <w:tab/>
      </w:r>
      <w:r w:rsidR="004F25CD" w:rsidRPr="00580E74">
        <w:rPr>
          <w:rFonts w:ascii="Calibri" w:hAnsi="Calibri" w:cs="Calibri"/>
          <w:color w:val="auto"/>
          <w:sz w:val="22"/>
          <w:lang w:val="lv-LV"/>
        </w:rPr>
        <w:t xml:space="preserve">Ar katru gadu pieaug </w:t>
      </w:r>
      <w:r w:rsidR="00F519F3" w:rsidRPr="00580E74">
        <w:rPr>
          <w:rFonts w:ascii="Calibri" w:hAnsi="Calibri" w:cs="Calibri"/>
          <w:color w:val="auto"/>
          <w:sz w:val="22"/>
          <w:lang w:val="lv-LV"/>
        </w:rPr>
        <w:t xml:space="preserve"> sliežu ceļu ekspluatācijas aizliegumu skaits</w:t>
      </w:r>
      <w:r w:rsidR="004F25CD" w:rsidRPr="00580E74">
        <w:rPr>
          <w:rFonts w:ascii="Calibri" w:hAnsi="Calibri" w:cs="Calibri"/>
          <w:color w:val="auto"/>
          <w:sz w:val="22"/>
          <w:lang w:val="lv-LV"/>
        </w:rPr>
        <w:t>. Kā iemesls ir minams</w:t>
      </w:r>
      <w:r w:rsidR="00DF6507" w:rsidRPr="00580E74">
        <w:rPr>
          <w:rFonts w:ascii="Calibri" w:hAnsi="Calibri" w:cs="Calibri"/>
          <w:color w:val="auto"/>
          <w:sz w:val="22"/>
          <w:lang w:val="lv-LV"/>
        </w:rPr>
        <w:t xml:space="preserve"> </w:t>
      </w:r>
      <w:r w:rsidR="004F25CD" w:rsidRPr="00580E74">
        <w:rPr>
          <w:rFonts w:ascii="Calibri" w:hAnsi="Calibri" w:cs="Calibri"/>
          <w:color w:val="auto"/>
          <w:sz w:val="22"/>
          <w:lang w:val="lv-LV"/>
        </w:rPr>
        <w:t>nepietiekošas uzmanības pievēršana</w:t>
      </w:r>
      <w:r w:rsidR="00F519F3" w:rsidRPr="00580E74">
        <w:rPr>
          <w:rFonts w:ascii="Calibri" w:hAnsi="Calibri" w:cs="Calibri"/>
          <w:color w:val="auto"/>
          <w:sz w:val="22"/>
          <w:lang w:val="lv-LV"/>
        </w:rPr>
        <w:t xml:space="preserve"> sliežu ceļu tehniskajam stāvoklim</w:t>
      </w:r>
      <w:r w:rsidR="00B2391B" w:rsidRPr="00580E74">
        <w:rPr>
          <w:rFonts w:ascii="Calibri" w:hAnsi="Calibri" w:cs="Calibri"/>
          <w:color w:val="auto"/>
          <w:sz w:val="22"/>
          <w:lang w:val="lv-LV"/>
        </w:rPr>
        <w:t xml:space="preserve"> uz privātās lietošanas dzelzceļa infrastruktūras</w:t>
      </w:r>
      <w:r w:rsidR="00F519F3" w:rsidRPr="00580E74">
        <w:rPr>
          <w:rFonts w:ascii="Calibri" w:hAnsi="Calibri" w:cs="Calibri"/>
          <w:color w:val="auto"/>
          <w:sz w:val="22"/>
          <w:lang w:val="lv-LV"/>
        </w:rPr>
        <w:t xml:space="preserve">.  </w:t>
      </w:r>
      <w:r w:rsidR="00B2391B" w:rsidRPr="00580E74">
        <w:rPr>
          <w:rFonts w:ascii="Calibri" w:hAnsi="Calibri" w:cs="Calibri"/>
          <w:color w:val="auto"/>
          <w:sz w:val="22"/>
          <w:lang w:val="lv-LV"/>
        </w:rPr>
        <w:t>2018.</w:t>
      </w:r>
      <w:r w:rsidR="00F519F3" w:rsidRPr="00580E74">
        <w:rPr>
          <w:rFonts w:ascii="Calibri" w:hAnsi="Calibri" w:cs="Calibri"/>
          <w:color w:val="auto"/>
          <w:sz w:val="22"/>
          <w:lang w:val="lv-LV"/>
        </w:rPr>
        <w:t xml:space="preserve"> gadā ir sastādīti </w:t>
      </w:r>
      <w:r w:rsidR="00B2391B" w:rsidRPr="00580E74">
        <w:rPr>
          <w:rFonts w:ascii="Calibri" w:hAnsi="Calibri" w:cs="Calibri"/>
          <w:color w:val="auto"/>
          <w:sz w:val="22"/>
          <w:lang w:val="lv-LV"/>
        </w:rPr>
        <w:t>trīs</w:t>
      </w:r>
      <w:r w:rsidR="00F519F3" w:rsidRPr="00580E74">
        <w:rPr>
          <w:rFonts w:ascii="Calibri" w:hAnsi="Calibri" w:cs="Calibri"/>
          <w:color w:val="auto"/>
          <w:sz w:val="22"/>
          <w:lang w:val="lv-LV"/>
        </w:rPr>
        <w:t xml:space="preserve"> administratīvie protokoli,  piemērojot naudas sodus par </w:t>
      </w:r>
      <w:r w:rsidR="00F519F3" w:rsidRPr="00580E74">
        <w:rPr>
          <w:rFonts w:ascii="Calibri" w:hAnsi="Calibri" w:cs="Calibri"/>
          <w:color w:val="auto"/>
          <w:spacing w:val="-1"/>
          <w:sz w:val="22"/>
          <w:lang w:val="lv-LV"/>
        </w:rPr>
        <w:t>drošas satiksmes organizēšanas neievērošanu</w:t>
      </w:r>
      <w:r w:rsidR="00B2391B" w:rsidRPr="00580E74">
        <w:rPr>
          <w:rFonts w:ascii="Calibri" w:hAnsi="Calibri" w:cs="Calibri"/>
          <w:color w:val="auto"/>
          <w:spacing w:val="-1"/>
          <w:sz w:val="22"/>
          <w:lang w:val="lv-LV"/>
        </w:rPr>
        <w:t xml:space="preserve"> un </w:t>
      </w:r>
      <w:r w:rsidR="00F519F3" w:rsidRPr="00580E74">
        <w:rPr>
          <w:rFonts w:ascii="Calibri" w:hAnsi="Calibri" w:cs="Calibri"/>
          <w:color w:val="auto"/>
          <w:spacing w:val="-1"/>
          <w:sz w:val="22"/>
          <w:lang w:val="lv-LV"/>
        </w:rPr>
        <w:t xml:space="preserve">neatļautu darbu organizēšanu. </w:t>
      </w:r>
    </w:p>
    <w:p w:rsidR="00BD3538" w:rsidRPr="00580E74" w:rsidRDefault="00BD3538" w:rsidP="00BD3538">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580E74">
        <w:rPr>
          <w:rFonts w:ascii="Calibri" w:hAnsi="Calibri" w:cs="Calibri"/>
          <w:color w:val="auto"/>
          <w:sz w:val="22"/>
          <w:szCs w:val="22"/>
          <w:lang w:val="lv-LV"/>
        </w:rPr>
        <w:tab/>
      </w:r>
      <w:r w:rsidRPr="00580E74">
        <w:rPr>
          <w:rFonts w:ascii="Calibri" w:hAnsi="Calibri" w:cs="Calibri"/>
          <w:color w:val="auto"/>
          <w:sz w:val="22"/>
          <w:szCs w:val="22"/>
          <w:lang w:val="lv-LV"/>
        </w:rPr>
        <w:tab/>
      </w:r>
      <w:proofErr w:type="spellStart"/>
      <w:r w:rsidR="003F45E5" w:rsidRPr="00580E74">
        <w:rPr>
          <w:rFonts w:ascii="Calibri" w:hAnsi="Calibri" w:cs="Calibri"/>
          <w:color w:val="auto"/>
          <w:sz w:val="22"/>
          <w:szCs w:val="22"/>
          <w:lang w:val="lv-LV"/>
        </w:rPr>
        <w:t>V</w:t>
      </w:r>
      <w:r w:rsidRPr="00580E74">
        <w:rPr>
          <w:rFonts w:ascii="Calibri" w:hAnsi="Calibri" w:cs="Calibri"/>
          <w:color w:val="auto"/>
          <w:sz w:val="22"/>
          <w:szCs w:val="22"/>
          <w:lang w:val="lv-LV"/>
        </w:rPr>
        <w:t>DzTI</w:t>
      </w:r>
      <w:proofErr w:type="spellEnd"/>
      <w:r w:rsidRPr="00580E74">
        <w:rPr>
          <w:rFonts w:ascii="Calibri" w:hAnsi="Calibri" w:cs="Calibri"/>
          <w:color w:val="auto"/>
          <w:sz w:val="22"/>
          <w:szCs w:val="22"/>
          <w:lang w:val="lv-LV"/>
        </w:rPr>
        <w:t xml:space="preserve"> nodrošina arī dzelzceļa pārbrauktuvju apsekošanu. </w:t>
      </w:r>
      <w:r w:rsidR="00575711" w:rsidRPr="00580E74">
        <w:rPr>
          <w:rFonts w:ascii="Calibri" w:hAnsi="Calibri" w:cs="Calibri"/>
          <w:color w:val="auto"/>
          <w:sz w:val="22"/>
          <w:szCs w:val="22"/>
          <w:lang w:val="lv-LV"/>
        </w:rPr>
        <w:t>Pārbrauktuvju apsekošana tiek organizēta saskaņā ar 1998.gada 6.oktobra Ministru kabineta noteikumiem Nr.392 „</w:t>
      </w:r>
      <w:hyperlink r:id="rId27" w:history="1">
        <w:r w:rsidR="00575711" w:rsidRPr="00580E74">
          <w:rPr>
            <w:rStyle w:val="Hyperlink"/>
            <w:rFonts w:ascii="Calibri" w:hAnsi="Calibri" w:cs="Calibri"/>
            <w:color w:val="auto"/>
            <w:sz w:val="22"/>
            <w:szCs w:val="22"/>
            <w:lang w:val="lv-LV"/>
          </w:rPr>
          <w:t>Dzelzceļa pārbrauktuvju un pāreju ierīkošanas, aprīkošanas, apkalpošanas un slēgšanas noteikumi</w:t>
        </w:r>
      </w:hyperlink>
      <w:r w:rsidR="00575711" w:rsidRPr="00580E74">
        <w:rPr>
          <w:rFonts w:ascii="Calibri" w:hAnsi="Calibri" w:cs="Calibri"/>
          <w:color w:val="auto"/>
          <w:sz w:val="22"/>
          <w:szCs w:val="22"/>
          <w:lang w:val="lv-LV"/>
        </w:rPr>
        <w:t xml:space="preserve">”. </w:t>
      </w:r>
      <w:r w:rsidR="006651DF">
        <w:rPr>
          <w:rFonts w:ascii="Calibri" w:hAnsi="Calibri" w:cs="Calibri"/>
          <w:color w:val="auto"/>
          <w:sz w:val="22"/>
          <w:szCs w:val="22"/>
          <w:lang w:val="lv-LV"/>
        </w:rPr>
        <w:t xml:space="preserve"> </w:t>
      </w:r>
      <w:r w:rsidR="00575711" w:rsidRPr="00580E74">
        <w:rPr>
          <w:rFonts w:ascii="Calibri" w:hAnsi="Calibri" w:cs="Calibri"/>
          <w:color w:val="auto"/>
          <w:sz w:val="22"/>
          <w:szCs w:val="22"/>
          <w:lang w:val="lv-LV"/>
        </w:rPr>
        <w:t>Bez ikgadējām komisijas apskatēm, vecākie inspektori</w:t>
      </w:r>
      <w:r w:rsidR="006651DF">
        <w:rPr>
          <w:rFonts w:ascii="Calibri" w:hAnsi="Calibri" w:cs="Calibri"/>
          <w:color w:val="auto"/>
          <w:sz w:val="22"/>
          <w:szCs w:val="22"/>
          <w:lang w:val="lv-LV"/>
        </w:rPr>
        <w:t xml:space="preserve"> deviņas reizes</w:t>
      </w:r>
      <w:r w:rsidR="00575711" w:rsidRPr="00580E74">
        <w:rPr>
          <w:rFonts w:ascii="Calibri" w:hAnsi="Calibri" w:cs="Calibri"/>
          <w:color w:val="auto"/>
          <w:sz w:val="22"/>
          <w:szCs w:val="22"/>
          <w:lang w:val="lv-LV"/>
        </w:rPr>
        <w:t xml:space="preserve"> ir piedalījušies </w:t>
      </w:r>
      <w:r w:rsidR="006651DF">
        <w:rPr>
          <w:rFonts w:ascii="Calibri" w:hAnsi="Calibri" w:cs="Calibri"/>
          <w:color w:val="auto"/>
          <w:sz w:val="22"/>
          <w:szCs w:val="22"/>
          <w:lang w:val="lv-LV"/>
        </w:rPr>
        <w:t xml:space="preserve">arī </w:t>
      </w:r>
      <w:r w:rsidR="00575711" w:rsidRPr="00580E74">
        <w:rPr>
          <w:rFonts w:ascii="Calibri" w:hAnsi="Calibri" w:cs="Calibri"/>
          <w:color w:val="auto"/>
          <w:sz w:val="22"/>
          <w:szCs w:val="22"/>
          <w:lang w:val="lv-LV"/>
        </w:rPr>
        <w:t xml:space="preserve">komisiju darbā par dzelzceļa pārbrauktuvju ierīkošanu, aprīkošanu vai slēgšanu. </w:t>
      </w:r>
      <w:r w:rsidR="00575711" w:rsidRPr="00580E74">
        <w:rPr>
          <w:rFonts w:ascii="Calibri" w:hAnsi="Calibri" w:cs="Calibri"/>
          <w:color w:val="auto"/>
          <w:sz w:val="22"/>
          <w:szCs w:val="22"/>
          <w:lang w:val="lv-LV"/>
        </w:rPr>
        <w:tab/>
      </w:r>
      <w:r w:rsidR="00575711" w:rsidRPr="00580E74">
        <w:rPr>
          <w:rFonts w:ascii="Calibri" w:hAnsi="Calibri" w:cs="Calibri"/>
          <w:color w:val="auto"/>
          <w:sz w:val="22"/>
          <w:szCs w:val="22"/>
          <w:lang w:val="lv-LV"/>
        </w:rPr>
        <w:tab/>
      </w:r>
      <w:r w:rsidRPr="00580E74">
        <w:rPr>
          <w:rFonts w:ascii="Calibri" w:hAnsi="Calibri" w:cs="Calibri"/>
          <w:color w:val="auto"/>
          <w:sz w:val="22"/>
          <w:szCs w:val="22"/>
          <w:lang w:val="lv-LV"/>
        </w:rPr>
        <w:t>201</w:t>
      </w:r>
      <w:r w:rsidR="00045AA9"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vecākie inspektori ir piedalījušies </w:t>
      </w:r>
      <w:r w:rsidR="00045AA9" w:rsidRPr="00580E74">
        <w:rPr>
          <w:rFonts w:ascii="Calibri" w:hAnsi="Calibri" w:cs="Calibri"/>
          <w:color w:val="auto"/>
          <w:sz w:val="22"/>
          <w:szCs w:val="22"/>
          <w:lang w:val="lv-LV"/>
        </w:rPr>
        <w:t>249</w:t>
      </w:r>
      <w:r w:rsidRPr="00580E74">
        <w:rPr>
          <w:rFonts w:ascii="Calibri" w:hAnsi="Calibri" w:cs="Calibri"/>
          <w:color w:val="auto"/>
          <w:sz w:val="22"/>
          <w:szCs w:val="22"/>
          <w:lang w:val="lv-LV"/>
        </w:rPr>
        <w:t xml:space="preserve"> ikgadējā</w:t>
      </w:r>
      <w:r w:rsidR="00045AA9" w:rsidRPr="00580E74">
        <w:rPr>
          <w:rFonts w:ascii="Calibri" w:hAnsi="Calibri" w:cs="Calibri"/>
          <w:color w:val="auto"/>
          <w:sz w:val="22"/>
          <w:szCs w:val="22"/>
          <w:lang w:val="lv-LV"/>
        </w:rPr>
        <w:t>s</w:t>
      </w:r>
      <w:r w:rsidRPr="00580E74">
        <w:rPr>
          <w:rFonts w:ascii="Calibri" w:hAnsi="Calibri" w:cs="Calibri"/>
          <w:color w:val="auto"/>
          <w:sz w:val="22"/>
          <w:szCs w:val="22"/>
          <w:lang w:val="lv-LV"/>
        </w:rPr>
        <w:t xml:space="preserve"> dzelzceļa pārbrauktuvju komisijas apskatē</w:t>
      </w:r>
      <w:r w:rsidR="00045AA9" w:rsidRPr="00580E74">
        <w:rPr>
          <w:rFonts w:ascii="Calibri" w:hAnsi="Calibri" w:cs="Calibri"/>
          <w:color w:val="auto"/>
          <w:sz w:val="22"/>
          <w:szCs w:val="22"/>
          <w:lang w:val="lv-LV"/>
        </w:rPr>
        <w:t>s</w:t>
      </w:r>
      <w:r w:rsidRPr="00580E74">
        <w:rPr>
          <w:rFonts w:ascii="Calibri" w:hAnsi="Calibri" w:cs="Calibri"/>
          <w:color w:val="auto"/>
          <w:sz w:val="22"/>
          <w:szCs w:val="22"/>
          <w:lang w:val="lv-LV"/>
        </w:rPr>
        <w:t>.</w:t>
      </w:r>
      <w:r w:rsidR="00575711" w:rsidRPr="00580E74">
        <w:rPr>
          <w:noProof/>
          <w:lang w:val="lv-LV" w:eastAsia="lv-LV"/>
        </w:rPr>
        <w:drawing>
          <wp:anchor distT="0" distB="0" distL="114300" distR="114300" simplePos="0" relativeHeight="251705344" behindDoc="0" locked="0" layoutInCell="1" allowOverlap="1">
            <wp:simplePos x="0" y="0"/>
            <wp:positionH relativeFrom="margin">
              <wp:align>left</wp:align>
            </wp:positionH>
            <wp:positionV relativeFrom="paragraph">
              <wp:posOffset>11430</wp:posOffset>
            </wp:positionV>
            <wp:extent cx="4572000" cy="2743200"/>
            <wp:effectExtent l="0" t="0" r="0" b="0"/>
            <wp:wrapSquare wrapText="bothSides"/>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580E74">
        <w:rPr>
          <w:rFonts w:ascii="Calibri" w:hAnsi="Calibri" w:cs="Calibri"/>
          <w:color w:val="auto"/>
          <w:sz w:val="22"/>
          <w:szCs w:val="22"/>
          <w:lang w:val="lv-LV"/>
        </w:rPr>
        <w:t xml:space="preserve">  Tas ir augstākais sasniegtais rādītājs no 2004. </w:t>
      </w:r>
      <w:r w:rsidR="00045AA9" w:rsidRPr="00580E74">
        <w:rPr>
          <w:rFonts w:ascii="Calibri" w:hAnsi="Calibri" w:cs="Calibri"/>
          <w:color w:val="auto"/>
          <w:sz w:val="22"/>
          <w:szCs w:val="22"/>
          <w:lang w:val="lv-LV"/>
        </w:rPr>
        <w:t xml:space="preserve">Vidējais rādītājs ir 137,93 pārbaudes gadā. </w:t>
      </w:r>
      <w:proofErr w:type="spellStart"/>
      <w:r w:rsidR="00DA35F9" w:rsidRPr="00580E74">
        <w:rPr>
          <w:rFonts w:ascii="Calibri" w:hAnsi="Calibri" w:cs="Calibri"/>
          <w:color w:val="auto"/>
          <w:sz w:val="22"/>
          <w:szCs w:val="22"/>
          <w:lang w:val="lv-LV"/>
        </w:rPr>
        <w:t>VDzTI</w:t>
      </w:r>
      <w:proofErr w:type="spellEnd"/>
      <w:r w:rsidR="00DA35F9" w:rsidRPr="00580E74">
        <w:rPr>
          <w:rFonts w:ascii="Calibri" w:hAnsi="Calibri" w:cs="Calibri"/>
          <w:color w:val="auto"/>
          <w:sz w:val="22"/>
          <w:szCs w:val="22"/>
          <w:lang w:val="lv-LV"/>
        </w:rPr>
        <w:t xml:space="preserve">  mērķis ir kustības drošības uzturēšana. Ir ļoti svarīgi, lai iedzīvotāji var šķērsot pārbrauktuves droši. </w:t>
      </w:r>
      <w:r w:rsidR="00DA35F9" w:rsidRPr="00580E74">
        <w:rPr>
          <w:rFonts w:ascii="Calibri" w:hAnsi="Calibri" w:cs="Calibri"/>
          <w:color w:val="auto"/>
          <w:sz w:val="22"/>
          <w:szCs w:val="22"/>
          <w:lang w:val="lv-LV"/>
        </w:rPr>
        <w:lastRenderedPageBreak/>
        <w:t xml:space="preserve">Tādēļ ir ļoti svarīgi veikt pārbrauktuvju apskati un sekot līdzi pārbrauktuvju uzlabošanas pasākumiem.  Pēc pārbrauktuvju apskatēm </w:t>
      </w:r>
      <w:proofErr w:type="spellStart"/>
      <w:r w:rsidR="00DA35F9" w:rsidRPr="00580E74">
        <w:rPr>
          <w:rFonts w:ascii="Calibri" w:hAnsi="Calibri" w:cs="Calibri"/>
          <w:color w:val="auto"/>
          <w:sz w:val="22"/>
          <w:szCs w:val="22"/>
          <w:lang w:val="lv-LV"/>
        </w:rPr>
        <w:t>VDzTI</w:t>
      </w:r>
      <w:proofErr w:type="spellEnd"/>
      <w:r w:rsidR="00DA35F9" w:rsidRPr="00580E74">
        <w:rPr>
          <w:rFonts w:ascii="Calibri" w:hAnsi="Calibri" w:cs="Calibri"/>
          <w:color w:val="auto"/>
          <w:sz w:val="22"/>
          <w:szCs w:val="22"/>
          <w:lang w:val="lv-LV"/>
        </w:rPr>
        <w:t xml:space="preserve"> uzrauga kā pārbrauktuvju </w:t>
      </w:r>
      <w:r w:rsidR="006651DF">
        <w:rPr>
          <w:rFonts w:ascii="Calibri" w:hAnsi="Calibri" w:cs="Calibri"/>
          <w:color w:val="auto"/>
          <w:sz w:val="22"/>
          <w:szCs w:val="22"/>
          <w:lang w:val="lv-LV"/>
        </w:rPr>
        <w:t>pārvaldītāji</w:t>
      </w:r>
      <w:r w:rsidR="00DA35F9" w:rsidRPr="00580E74">
        <w:rPr>
          <w:rFonts w:ascii="Calibri" w:hAnsi="Calibri" w:cs="Calibri"/>
          <w:color w:val="auto"/>
          <w:sz w:val="22"/>
          <w:szCs w:val="22"/>
          <w:lang w:val="lv-LV"/>
        </w:rPr>
        <w:t xml:space="preserve"> veic uzlabošanas pasākumus</w:t>
      </w:r>
      <w:r w:rsidR="006651DF">
        <w:rPr>
          <w:rFonts w:ascii="Calibri" w:hAnsi="Calibri" w:cs="Calibri"/>
          <w:color w:val="auto"/>
          <w:sz w:val="22"/>
          <w:szCs w:val="22"/>
          <w:lang w:val="lv-LV"/>
        </w:rPr>
        <w:t>.</w:t>
      </w:r>
    </w:p>
    <w:p w:rsidR="001B7223" w:rsidRPr="00580E74" w:rsidRDefault="007905AD" w:rsidP="00B57BE7">
      <w:pPr>
        <w:pStyle w:val="Heading1"/>
        <w:pBdr>
          <w:bottom w:val="single" w:sz="4" w:space="0" w:color="auto"/>
        </w:pBdr>
        <w:spacing w:before="240"/>
        <w:rPr>
          <w:rFonts w:ascii="Calibri" w:hAnsi="Calibri" w:cs="Calibri"/>
          <w:b/>
          <w:color w:val="auto"/>
          <w:sz w:val="24"/>
          <w:szCs w:val="24"/>
          <w:lang w:val="lv-LV"/>
        </w:rPr>
      </w:pPr>
      <w:bookmarkStart w:id="20" w:name="_Toc517956496"/>
      <w:r w:rsidRPr="00580E74">
        <w:rPr>
          <w:rFonts w:ascii="Calibri" w:hAnsi="Calibri" w:cs="Calibri"/>
          <w:b/>
          <w:color w:val="auto"/>
          <w:sz w:val="24"/>
          <w:szCs w:val="24"/>
          <w:lang w:val="lv-LV"/>
        </w:rPr>
        <w:t>D</w:t>
      </w:r>
      <w:r w:rsidR="001B7223" w:rsidRPr="00580E74">
        <w:rPr>
          <w:rFonts w:ascii="Calibri" w:hAnsi="Calibri" w:cs="Calibri"/>
          <w:b/>
          <w:color w:val="auto"/>
          <w:sz w:val="24"/>
          <w:szCs w:val="24"/>
          <w:lang w:val="lv-LV"/>
        </w:rPr>
        <w:t>zelzceļa negadījumu izmeklēšana</w:t>
      </w:r>
      <w:bookmarkEnd w:id="20"/>
    </w:p>
    <w:p w:rsidR="001B7223" w:rsidRPr="00580E74" w:rsidRDefault="001B7223" w:rsidP="001B7223">
      <w:pPr>
        <w:spacing w:after="120" w:line="240" w:lineRule="auto"/>
        <w:ind w:firstLine="720"/>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veic dzelzceļa satiksmes negadījumu izmeklēšanu un veic to uzskaiti. Dzelzceļa satiksmes negadījumu izmeklēšana un uzskaite tiek veikta saskaņā ar 2010.gada 28.oktobra Ministru kabineta noteikumu Nr.999 „Dzelzceļa satiksmes negadījumu klasifikācijas, izmeklēšanas un uzskaites kārtība” prasībām.</w:t>
      </w:r>
    </w:p>
    <w:p w:rsidR="0019344B" w:rsidRPr="00580E74" w:rsidRDefault="001B7223" w:rsidP="0019344B">
      <w:pPr>
        <w:spacing w:after="120" w:line="240" w:lineRule="auto"/>
        <w:ind w:firstLine="720"/>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w:t>
      </w:r>
      <w:r w:rsidR="00F8794F"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ir izmeklējusi </w:t>
      </w:r>
      <w:r w:rsidR="00F8794F" w:rsidRPr="00580E74">
        <w:rPr>
          <w:rFonts w:ascii="Calibri" w:hAnsi="Calibri" w:cs="Calibri"/>
          <w:color w:val="auto"/>
          <w:sz w:val="22"/>
          <w:szCs w:val="22"/>
          <w:lang w:val="lv-LV"/>
        </w:rPr>
        <w:t>42</w:t>
      </w:r>
      <w:r w:rsidRPr="00580E74">
        <w:rPr>
          <w:rFonts w:ascii="Calibri" w:hAnsi="Calibri" w:cs="Calibri"/>
          <w:color w:val="auto"/>
          <w:sz w:val="22"/>
          <w:szCs w:val="22"/>
          <w:lang w:val="lv-LV"/>
        </w:rPr>
        <w:t xml:space="preserve"> dzelzceļa satiksmes drošības pārkāpumus. </w:t>
      </w:r>
      <w:r w:rsidR="00F8794F" w:rsidRPr="00580E74">
        <w:rPr>
          <w:rFonts w:ascii="Calibri" w:hAnsi="Calibri" w:cs="Calibri"/>
          <w:color w:val="auto"/>
          <w:sz w:val="22"/>
          <w:szCs w:val="22"/>
          <w:lang w:val="lv-LV"/>
        </w:rPr>
        <w:t>I</w:t>
      </w:r>
      <w:r w:rsidRPr="00580E74">
        <w:rPr>
          <w:rFonts w:ascii="Calibri" w:hAnsi="Calibri" w:cs="Calibri"/>
          <w:color w:val="auto"/>
          <w:sz w:val="22"/>
          <w:szCs w:val="22"/>
          <w:lang w:val="lv-LV"/>
        </w:rPr>
        <w:t xml:space="preserve">zmeklēto pārkāpumu skaits ir </w:t>
      </w:r>
      <w:r w:rsidR="00F8794F" w:rsidRPr="00580E74">
        <w:rPr>
          <w:rFonts w:ascii="Calibri" w:hAnsi="Calibri" w:cs="Calibri"/>
          <w:color w:val="auto"/>
          <w:sz w:val="22"/>
          <w:szCs w:val="22"/>
          <w:lang w:val="lv-LV"/>
        </w:rPr>
        <w:t>pieaudzis</w:t>
      </w:r>
      <w:r w:rsidR="00665C4E" w:rsidRPr="00580E74">
        <w:rPr>
          <w:rFonts w:ascii="Calibri" w:hAnsi="Calibri" w:cs="Calibri"/>
          <w:color w:val="auto"/>
          <w:sz w:val="22"/>
          <w:szCs w:val="22"/>
          <w:lang w:val="lv-LV"/>
        </w:rPr>
        <w:t>.</w:t>
      </w:r>
      <w:r w:rsidRPr="00580E74">
        <w:rPr>
          <w:rFonts w:ascii="Calibri" w:hAnsi="Calibri" w:cs="Calibri"/>
          <w:color w:val="auto"/>
          <w:sz w:val="22"/>
          <w:szCs w:val="22"/>
          <w:lang w:val="lv-LV"/>
        </w:rPr>
        <w:t xml:space="preserve">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nopietnu negadījumu izmeklēšanās nav piedalījusies no 2013.gada. </w:t>
      </w:r>
      <w:r w:rsidR="0019344B" w:rsidRPr="00580E74">
        <w:rPr>
          <w:rFonts w:ascii="Calibri" w:hAnsi="Calibri" w:cs="Calibri"/>
          <w:color w:val="auto"/>
          <w:sz w:val="22"/>
          <w:szCs w:val="22"/>
          <w:lang w:val="lv-LV"/>
        </w:rPr>
        <w:t>Pārkāpumiem nav vērojamas nopietnas sekas un cietušie</w:t>
      </w:r>
      <w:r w:rsidR="00B14CC2" w:rsidRPr="00580E74">
        <w:rPr>
          <w:rFonts w:ascii="Calibri" w:hAnsi="Calibri" w:cs="Calibri"/>
          <w:color w:val="auto"/>
          <w:sz w:val="22"/>
          <w:szCs w:val="22"/>
          <w:lang w:val="lv-LV"/>
        </w:rPr>
        <w:t xml:space="preserve">. </w:t>
      </w:r>
      <w:r w:rsidR="0019344B" w:rsidRPr="00580E74">
        <w:rPr>
          <w:rFonts w:ascii="Calibri" w:hAnsi="Calibri" w:cs="Calibri"/>
          <w:color w:val="auto"/>
          <w:sz w:val="22"/>
          <w:szCs w:val="22"/>
          <w:lang w:val="lv-LV"/>
        </w:rPr>
        <w:t xml:space="preserve">Taču dzelzceļa satiksmes drošības pārkāpumi nedrīkst būt neizmeklēti, jo ir nepieciešams identificēt iemeslus un apzināt riskus, lai nepieļautu līdzīgu gadījumu rašanos. </w:t>
      </w:r>
      <w:r w:rsidR="00A47F3E" w:rsidRPr="00580E74">
        <w:rPr>
          <w:rFonts w:ascii="Calibri" w:hAnsi="Calibri" w:cs="Calibri"/>
          <w:color w:val="auto"/>
          <w:sz w:val="22"/>
          <w:szCs w:val="22"/>
          <w:lang w:val="lv-LV"/>
        </w:rPr>
        <w:t xml:space="preserve">Iemesli </w:t>
      </w:r>
      <w:r w:rsidR="006651DF">
        <w:rPr>
          <w:rFonts w:ascii="Calibri" w:hAnsi="Calibri" w:cs="Calibri"/>
          <w:color w:val="auto"/>
          <w:sz w:val="22"/>
          <w:szCs w:val="22"/>
          <w:lang w:val="lv-LV"/>
        </w:rPr>
        <w:t>satiksmes drošības pārkāpumiem</w:t>
      </w:r>
      <w:r w:rsidR="00A47F3E" w:rsidRPr="00580E74">
        <w:rPr>
          <w:rFonts w:ascii="Calibri" w:hAnsi="Calibri" w:cs="Calibri"/>
          <w:color w:val="auto"/>
          <w:sz w:val="22"/>
          <w:szCs w:val="22"/>
          <w:lang w:val="lv-LV"/>
        </w:rPr>
        <w:t xml:space="preserve"> var būt</w:t>
      </w:r>
      <w:r w:rsidR="0019344B" w:rsidRPr="00580E74">
        <w:rPr>
          <w:rFonts w:ascii="Calibri" w:hAnsi="Calibri" w:cs="Calibri"/>
          <w:color w:val="auto"/>
          <w:sz w:val="22"/>
          <w:szCs w:val="22"/>
          <w:lang w:val="lv-LV"/>
        </w:rPr>
        <w:t xml:space="preserve"> trūkumi</w:t>
      </w:r>
      <w:r w:rsidR="006651DF">
        <w:rPr>
          <w:rFonts w:ascii="Calibri" w:hAnsi="Calibri" w:cs="Calibri"/>
          <w:color w:val="auto"/>
          <w:sz w:val="22"/>
          <w:szCs w:val="22"/>
          <w:lang w:val="lv-LV"/>
        </w:rPr>
        <w:t xml:space="preserve"> infrastruktūras vai ritošā sastāva tehniskā stāvokļa uzturēšanā</w:t>
      </w:r>
      <w:r w:rsidR="00A47F3E" w:rsidRPr="00580E74">
        <w:rPr>
          <w:rFonts w:ascii="Calibri" w:hAnsi="Calibri" w:cs="Calibri"/>
          <w:color w:val="auto"/>
          <w:sz w:val="22"/>
          <w:szCs w:val="22"/>
          <w:lang w:val="lv-LV"/>
        </w:rPr>
        <w:t xml:space="preserve">, </w:t>
      </w:r>
      <w:r w:rsidR="00B14CC2" w:rsidRPr="00580E74">
        <w:rPr>
          <w:rFonts w:ascii="Calibri" w:hAnsi="Calibri" w:cs="Calibri"/>
          <w:color w:val="auto"/>
          <w:sz w:val="22"/>
          <w:szCs w:val="22"/>
          <w:lang w:val="lv-LV"/>
        </w:rPr>
        <w:t xml:space="preserve">procedūru neievērošana, organizācijas </w:t>
      </w:r>
      <w:r w:rsidR="006651DF">
        <w:rPr>
          <w:rFonts w:ascii="Calibri" w:hAnsi="Calibri" w:cs="Calibri"/>
          <w:color w:val="auto"/>
          <w:sz w:val="22"/>
          <w:szCs w:val="22"/>
          <w:lang w:val="lv-LV"/>
        </w:rPr>
        <w:t xml:space="preserve">drošības </w:t>
      </w:r>
      <w:r w:rsidR="00B14CC2" w:rsidRPr="00580E74">
        <w:rPr>
          <w:rFonts w:ascii="Calibri" w:hAnsi="Calibri" w:cs="Calibri"/>
          <w:color w:val="auto"/>
          <w:sz w:val="22"/>
          <w:szCs w:val="22"/>
          <w:lang w:val="lv-LV"/>
        </w:rPr>
        <w:t>kultūras problēmas</w:t>
      </w:r>
      <w:r w:rsidR="0019344B" w:rsidRPr="00580E74">
        <w:rPr>
          <w:rFonts w:ascii="Calibri" w:hAnsi="Calibri" w:cs="Calibri"/>
          <w:color w:val="auto"/>
          <w:sz w:val="22"/>
          <w:szCs w:val="22"/>
          <w:lang w:val="lv-LV"/>
        </w:rPr>
        <w:t>, kā arī speciālistu nepareiza rīcība darba un ārkārtas apstākļos</w:t>
      </w:r>
      <w:r w:rsidR="00A47F3E" w:rsidRPr="00580E74">
        <w:rPr>
          <w:rFonts w:ascii="Calibri" w:hAnsi="Calibri" w:cs="Calibri"/>
          <w:color w:val="auto"/>
          <w:sz w:val="22"/>
          <w:szCs w:val="22"/>
          <w:lang w:val="lv-LV"/>
        </w:rPr>
        <w:t xml:space="preserve">, </w:t>
      </w:r>
      <w:r w:rsidR="0019344B" w:rsidRPr="00580E74">
        <w:rPr>
          <w:rFonts w:ascii="Calibri" w:hAnsi="Calibri" w:cs="Calibri"/>
          <w:color w:val="auto"/>
          <w:sz w:val="22"/>
          <w:szCs w:val="22"/>
          <w:lang w:val="lv-LV"/>
        </w:rPr>
        <w:t>zināšanu trūkum</w:t>
      </w:r>
      <w:r w:rsidR="00A47F3E" w:rsidRPr="00580E74">
        <w:rPr>
          <w:rFonts w:ascii="Calibri" w:hAnsi="Calibri" w:cs="Calibri"/>
          <w:color w:val="auto"/>
          <w:sz w:val="22"/>
          <w:szCs w:val="22"/>
          <w:lang w:val="lv-LV"/>
        </w:rPr>
        <w:t>s</w:t>
      </w:r>
      <w:r w:rsidR="0019344B" w:rsidRPr="00580E74">
        <w:rPr>
          <w:rFonts w:ascii="Calibri" w:hAnsi="Calibri" w:cs="Calibri"/>
          <w:color w:val="auto"/>
          <w:sz w:val="22"/>
          <w:szCs w:val="22"/>
          <w:lang w:val="lv-LV"/>
        </w:rPr>
        <w:t>, nogurum</w:t>
      </w:r>
      <w:r w:rsidR="00A47F3E" w:rsidRPr="00580E74">
        <w:rPr>
          <w:rFonts w:ascii="Calibri" w:hAnsi="Calibri" w:cs="Calibri"/>
          <w:color w:val="auto"/>
          <w:sz w:val="22"/>
          <w:szCs w:val="22"/>
          <w:lang w:val="lv-LV"/>
        </w:rPr>
        <w:t>s</w:t>
      </w:r>
      <w:r w:rsidR="0019344B" w:rsidRPr="00580E74">
        <w:rPr>
          <w:rFonts w:ascii="Calibri" w:hAnsi="Calibri" w:cs="Calibri"/>
          <w:color w:val="auto"/>
          <w:sz w:val="22"/>
          <w:szCs w:val="22"/>
          <w:lang w:val="lv-LV"/>
        </w:rPr>
        <w:t xml:space="preserve"> vai neuzmanība. No šādiem gadījumiem nav iespējams pilnībā izvairīties, taču ir jāievieš tādi pasākumi, lai šādus gadījumus samazinātu līdz minimumam.  </w:t>
      </w:r>
    </w:p>
    <w:p w:rsidR="0019344B" w:rsidRPr="00580E74" w:rsidRDefault="0019344B" w:rsidP="0019344B">
      <w:pPr>
        <w:spacing w:after="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Izmeklētie </w:t>
      </w:r>
      <w:r w:rsidR="00B14CC2" w:rsidRPr="00580E74">
        <w:rPr>
          <w:rFonts w:ascii="Calibri" w:hAnsi="Calibri" w:cs="Calibri"/>
          <w:color w:val="auto"/>
          <w:sz w:val="22"/>
          <w:szCs w:val="22"/>
          <w:lang w:val="lv-LV"/>
        </w:rPr>
        <w:t>pārkāpumi</w:t>
      </w:r>
      <w:r w:rsidRPr="00580E74">
        <w:rPr>
          <w:rFonts w:ascii="Calibri" w:hAnsi="Calibri" w:cs="Calibri"/>
          <w:color w:val="auto"/>
          <w:sz w:val="22"/>
          <w:szCs w:val="22"/>
          <w:lang w:val="lv-LV"/>
        </w:rPr>
        <w:t xml:space="preserve"> 201</w:t>
      </w:r>
      <w:r w:rsidR="00B14CC2"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w:t>
      </w:r>
    </w:p>
    <w:p w:rsidR="008877FE" w:rsidRPr="00580E74" w:rsidRDefault="008877FE" w:rsidP="00A47F3E">
      <w:pPr>
        <w:pStyle w:val="ListParagraph"/>
        <w:numPr>
          <w:ilvl w:val="0"/>
          <w:numId w:val="21"/>
        </w:numPr>
        <w:tabs>
          <w:tab w:val="left" w:pos="1276"/>
          <w:tab w:val="left" w:pos="1418"/>
          <w:tab w:val="left" w:pos="3119"/>
        </w:tabs>
        <w:ind w:hanging="861"/>
        <w:jc w:val="both"/>
        <w:rPr>
          <w:rFonts w:ascii="Calibri" w:hAnsi="Calibri" w:cs="Calibri"/>
          <w:sz w:val="22"/>
          <w:szCs w:val="22"/>
        </w:rPr>
      </w:pPr>
      <w:r w:rsidRPr="00580E74">
        <w:rPr>
          <w:rFonts w:ascii="Calibri" w:hAnsi="Calibri" w:cs="Calibri"/>
          <w:sz w:val="22"/>
          <w:szCs w:val="22"/>
        </w:rPr>
        <w:t xml:space="preserve">vilciena </w:t>
      </w:r>
      <w:r w:rsidR="00A47F3E" w:rsidRPr="00580E74">
        <w:rPr>
          <w:rFonts w:ascii="Calibri" w:hAnsi="Calibri" w:cs="Calibri"/>
          <w:sz w:val="22"/>
          <w:szCs w:val="22"/>
        </w:rPr>
        <w:t xml:space="preserve"> vai ritošā sastāva </w:t>
      </w:r>
      <w:r w:rsidRPr="00580E74">
        <w:rPr>
          <w:rFonts w:ascii="Calibri" w:hAnsi="Calibri" w:cs="Calibri"/>
          <w:sz w:val="22"/>
          <w:szCs w:val="22"/>
        </w:rPr>
        <w:t>nobraukšana no sliedēm</w:t>
      </w:r>
      <w:r w:rsidR="00596E16" w:rsidRPr="00580E74">
        <w:rPr>
          <w:rFonts w:ascii="Calibri" w:hAnsi="Calibri" w:cs="Calibri"/>
          <w:sz w:val="22"/>
          <w:szCs w:val="22"/>
        </w:rPr>
        <w:t>;</w:t>
      </w:r>
    </w:p>
    <w:p w:rsidR="008877FE" w:rsidRPr="00580E74" w:rsidRDefault="008877FE" w:rsidP="00A47F3E">
      <w:pPr>
        <w:pStyle w:val="ListParagraph"/>
        <w:numPr>
          <w:ilvl w:val="0"/>
          <w:numId w:val="20"/>
        </w:numPr>
        <w:tabs>
          <w:tab w:val="left" w:pos="1276"/>
        </w:tabs>
        <w:ind w:left="0" w:firstLine="851"/>
        <w:jc w:val="both"/>
        <w:rPr>
          <w:rFonts w:ascii="Calibri" w:hAnsi="Calibri" w:cs="Calibri"/>
          <w:sz w:val="22"/>
          <w:szCs w:val="22"/>
        </w:rPr>
      </w:pPr>
      <w:r w:rsidRPr="00580E74">
        <w:rPr>
          <w:rFonts w:ascii="Calibri" w:hAnsi="Calibri" w:cs="Calibri"/>
          <w:sz w:val="22"/>
          <w:szCs w:val="22"/>
        </w:rPr>
        <w:t>ritošā sastāva sadursme ar citu ritošo sastāvu vai sadursme ar dzelzceļa infrastruktūras objektu, iekraušanas vai izkraušanas iekārtu elementiem vai priekšmetu, kas apdraud dzelzceļa satiksmes drošību</w:t>
      </w:r>
      <w:r w:rsidR="00596E16" w:rsidRPr="00580E74">
        <w:rPr>
          <w:rFonts w:ascii="Calibri" w:hAnsi="Calibri" w:cs="Calibri"/>
          <w:sz w:val="22"/>
          <w:szCs w:val="22"/>
        </w:rPr>
        <w:t>;</w:t>
      </w:r>
    </w:p>
    <w:p w:rsidR="008877FE" w:rsidRPr="00580E74" w:rsidRDefault="008877FE" w:rsidP="00A47F3E">
      <w:pPr>
        <w:pStyle w:val="ListParagraph"/>
        <w:numPr>
          <w:ilvl w:val="0"/>
          <w:numId w:val="20"/>
        </w:numPr>
        <w:tabs>
          <w:tab w:val="left" w:pos="1276"/>
        </w:tabs>
        <w:ind w:left="0" w:firstLine="851"/>
        <w:jc w:val="both"/>
        <w:rPr>
          <w:rFonts w:ascii="Calibri" w:hAnsi="Calibri" w:cs="Calibri"/>
          <w:sz w:val="22"/>
          <w:szCs w:val="22"/>
        </w:rPr>
      </w:pPr>
      <w:r w:rsidRPr="00580E74">
        <w:rPr>
          <w:rFonts w:ascii="Calibri" w:hAnsi="Calibri" w:cs="Calibri"/>
          <w:sz w:val="22"/>
          <w:szCs w:val="22"/>
        </w:rPr>
        <w:t>vilciena pieņemšana vai nosūtīšana pa nesagatavotu maršrutu, ieskaitot elektriskā ritošā sastāva nosūtīšanu vai pieņemšanu, ja maršruts vai tā daļa nav aprīkota ar kontakttīklu vai tajā nav sprieguma</w:t>
      </w:r>
      <w:r w:rsidR="00596E16" w:rsidRPr="00580E74">
        <w:rPr>
          <w:rFonts w:ascii="Calibri" w:hAnsi="Calibri" w:cs="Calibri"/>
          <w:sz w:val="22"/>
          <w:szCs w:val="22"/>
        </w:rPr>
        <w:t>;</w:t>
      </w:r>
    </w:p>
    <w:p w:rsidR="006651DF" w:rsidRDefault="008877FE" w:rsidP="00890822">
      <w:pPr>
        <w:pStyle w:val="ListParagraph"/>
        <w:numPr>
          <w:ilvl w:val="0"/>
          <w:numId w:val="20"/>
        </w:numPr>
        <w:tabs>
          <w:tab w:val="left" w:pos="1276"/>
        </w:tabs>
        <w:ind w:left="0" w:firstLine="851"/>
        <w:jc w:val="both"/>
        <w:rPr>
          <w:rFonts w:ascii="Calibri" w:hAnsi="Calibri" w:cs="Calibri"/>
          <w:sz w:val="22"/>
          <w:szCs w:val="22"/>
        </w:rPr>
      </w:pPr>
      <w:r w:rsidRPr="006651DF">
        <w:rPr>
          <w:rFonts w:ascii="Calibri" w:hAnsi="Calibri" w:cs="Calibri"/>
          <w:sz w:val="22"/>
          <w:szCs w:val="22"/>
        </w:rPr>
        <w:t>pabraukšana garām aizliedzošajam</w:t>
      </w:r>
      <w:r w:rsidR="006651DF">
        <w:rPr>
          <w:rFonts w:ascii="Calibri" w:hAnsi="Calibri" w:cs="Calibri"/>
          <w:sz w:val="22"/>
          <w:szCs w:val="22"/>
        </w:rPr>
        <w:t>;</w:t>
      </w:r>
      <w:r w:rsidRPr="006651DF">
        <w:rPr>
          <w:rFonts w:ascii="Calibri" w:hAnsi="Calibri" w:cs="Calibri"/>
          <w:sz w:val="22"/>
          <w:szCs w:val="22"/>
        </w:rPr>
        <w:t xml:space="preserve"> </w:t>
      </w:r>
    </w:p>
    <w:p w:rsidR="008877FE" w:rsidRPr="006651DF" w:rsidRDefault="008877FE" w:rsidP="00890822">
      <w:pPr>
        <w:pStyle w:val="ListParagraph"/>
        <w:numPr>
          <w:ilvl w:val="0"/>
          <w:numId w:val="20"/>
        </w:numPr>
        <w:tabs>
          <w:tab w:val="left" w:pos="1276"/>
        </w:tabs>
        <w:ind w:left="0" w:firstLine="851"/>
        <w:jc w:val="both"/>
        <w:rPr>
          <w:rFonts w:ascii="Calibri" w:hAnsi="Calibri" w:cs="Calibri"/>
          <w:sz w:val="22"/>
          <w:szCs w:val="22"/>
        </w:rPr>
      </w:pPr>
      <w:r w:rsidRPr="006651DF">
        <w:rPr>
          <w:rFonts w:ascii="Calibri" w:hAnsi="Calibri" w:cs="Calibri"/>
          <w:sz w:val="22"/>
          <w:szCs w:val="22"/>
        </w:rPr>
        <w:t xml:space="preserve">dzelzceļa ritošā sastāva aizripošana aiz stāvēšanas ceļa </w:t>
      </w:r>
      <w:proofErr w:type="spellStart"/>
      <w:r w:rsidRPr="006651DF">
        <w:rPr>
          <w:rFonts w:ascii="Calibri" w:hAnsi="Calibri" w:cs="Calibri"/>
          <w:sz w:val="22"/>
          <w:szCs w:val="22"/>
        </w:rPr>
        <w:t>kontrolstabiņa</w:t>
      </w:r>
      <w:proofErr w:type="spellEnd"/>
      <w:r w:rsidRPr="006651DF">
        <w:rPr>
          <w:rFonts w:ascii="Calibri" w:hAnsi="Calibri" w:cs="Calibri"/>
          <w:sz w:val="22"/>
          <w:szCs w:val="22"/>
        </w:rPr>
        <w:t xml:space="preserve">, luksofora vai izolētām </w:t>
      </w:r>
      <w:proofErr w:type="spellStart"/>
      <w:r w:rsidRPr="006651DF">
        <w:rPr>
          <w:rFonts w:ascii="Calibri" w:hAnsi="Calibri" w:cs="Calibri"/>
          <w:sz w:val="22"/>
          <w:szCs w:val="22"/>
        </w:rPr>
        <w:t>salaidnēm</w:t>
      </w:r>
      <w:proofErr w:type="spellEnd"/>
      <w:r w:rsidR="00B14CC2" w:rsidRPr="006651DF">
        <w:rPr>
          <w:rFonts w:ascii="Calibri" w:hAnsi="Calibri" w:cs="Calibri"/>
          <w:sz w:val="22"/>
          <w:szCs w:val="22"/>
        </w:rPr>
        <w:t>.</w:t>
      </w:r>
    </w:p>
    <w:p w:rsidR="0000014C" w:rsidRPr="00580E74" w:rsidRDefault="0000014C" w:rsidP="0000014C">
      <w:pPr>
        <w:pStyle w:val="ListParagraph"/>
        <w:tabs>
          <w:tab w:val="left" w:pos="1276"/>
        </w:tabs>
        <w:ind w:left="851"/>
        <w:jc w:val="both"/>
        <w:rPr>
          <w:rFonts w:ascii="Calibri" w:hAnsi="Calibri" w:cs="Calibri"/>
          <w:sz w:val="22"/>
          <w:szCs w:val="22"/>
        </w:rPr>
      </w:pPr>
    </w:p>
    <w:p w:rsidR="008867D3" w:rsidRPr="00580E74" w:rsidRDefault="008867D3" w:rsidP="00027BC4">
      <w:pPr>
        <w:pStyle w:val="Heading1"/>
        <w:pBdr>
          <w:bottom w:val="single" w:sz="4" w:space="0" w:color="auto"/>
        </w:pBdr>
        <w:spacing w:before="240"/>
        <w:rPr>
          <w:rFonts w:ascii="Calibri" w:hAnsi="Calibri" w:cs="Calibri"/>
          <w:b/>
          <w:color w:val="auto"/>
          <w:sz w:val="24"/>
          <w:szCs w:val="24"/>
          <w:lang w:val="lv-LV"/>
        </w:rPr>
      </w:pPr>
      <w:bookmarkStart w:id="21" w:name="_Toc517956497"/>
      <w:r w:rsidRPr="00580E74">
        <w:rPr>
          <w:rFonts w:ascii="Calibri" w:hAnsi="Calibri" w:cs="Calibri"/>
          <w:b/>
          <w:color w:val="auto"/>
          <w:sz w:val="24"/>
          <w:szCs w:val="24"/>
          <w:lang w:val="lv-LV"/>
        </w:rPr>
        <w:t>Būvobjektu pieņemšana ekspluatācijā</w:t>
      </w:r>
      <w:bookmarkEnd w:id="21"/>
    </w:p>
    <w:p w:rsidR="008867D3" w:rsidRPr="00580E74" w:rsidRDefault="008867D3" w:rsidP="008867D3">
      <w:pPr>
        <w:spacing w:after="120" w:line="240" w:lineRule="auto"/>
        <w:ind w:left="6" w:right="6" w:firstLine="703"/>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w:t>
      </w:r>
      <w:r w:rsidR="00684BBC"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ekspluatācijā ir pieņēmusi </w:t>
      </w:r>
      <w:r w:rsidR="00684BBC" w:rsidRPr="00580E74">
        <w:rPr>
          <w:rFonts w:ascii="Calibri" w:hAnsi="Calibri" w:cs="Calibri"/>
          <w:color w:val="auto"/>
          <w:sz w:val="22"/>
          <w:szCs w:val="22"/>
          <w:lang w:val="lv-LV"/>
        </w:rPr>
        <w:t>23</w:t>
      </w:r>
      <w:r w:rsidRPr="00580E74">
        <w:rPr>
          <w:rFonts w:ascii="Calibri" w:hAnsi="Calibri" w:cs="Calibri"/>
          <w:color w:val="auto"/>
          <w:sz w:val="22"/>
          <w:szCs w:val="22"/>
          <w:lang w:val="lv-LV"/>
        </w:rPr>
        <w:t xml:space="preserve"> būvobjektus. Būvobjektu pieņemšana ekspluatācijā tiek veikta saskaņā ar Ministru kabineta 2014.gada 2.septembra noteikumiem Nr.530 ,,</w:t>
      </w:r>
      <w:hyperlink r:id="rId29" w:history="1">
        <w:r w:rsidRPr="00580E74">
          <w:rPr>
            <w:rStyle w:val="Hyperlink"/>
            <w:rFonts w:ascii="Calibri" w:hAnsi="Calibri" w:cs="Calibri"/>
            <w:color w:val="auto"/>
            <w:sz w:val="22"/>
            <w:szCs w:val="22"/>
            <w:lang w:val="lv-LV"/>
          </w:rPr>
          <w:t>Dzelzceļa būvnoteikumi</w:t>
        </w:r>
      </w:hyperlink>
      <w:r w:rsidRPr="00580E74">
        <w:rPr>
          <w:rFonts w:ascii="Calibri" w:hAnsi="Calibri" w:cs="Calibri"/>
          <w:color w:val="auto"/>
          <w:sz w:val="22"/>
          <w:szCs w:val="22"/>
          <w:lang w:val="lv-LV"/>
        </w:rPr>
        <w:t xml:space="preserve">”. </w:t>
      </w:r>
    </w:p>
    <w:p w:rsidR="008867D3" w:rsidRPr="00580E74" w:rsidRDefault="008867D3" w:rsidP="008867D3">
      <w:pPr>
        <w:spacing w:after="120" w:line="240" w:lineRule="auto"/>
        <w:ind w:left="6" w:right="6" w:firstLine="703"/>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Nododot dzelzceļa infrastruktūras objektus ekspluatācijā tiek pārbaudīta objektu atbilstība dzelzceļa tehniskās ekspluatācijas un savstarpējās </w:t>
      </w:r>
      <w:proofErr w:type="spellStart"/>
      <w:r w:rsidRPr="00580E74">
        <w:rPr>
          <w:rFonts w:ascii="Calibri" w:hAnsi="Calibri" w:cs="Calibri"/>
          <w:color w:val="auto"/>
          <w:sz w:val="22"/>
          <w:szCs w:val="22"/>
          <w:lang w:val="lv-LV"/>
        </w:rPr>
        <w:t>izmantojamības</w:t>
      </w:r>
      <w:proofErr w:type="spellEnd"/>
      <w:r w:rsidRPr="00580E74">
        <w:rPr>
          <w:rFonts w:ascii="Calibri" w:hAnsi="Calibri" w:cs="Calibri"/>
          <w:color w:val="auto"/>
          <w:sz w:val="22"/>
          <w:szCs w:val="22"/>
          <w:lang w:val="lv-LV"/>
        </w:rPr>
        <w:t xml:space="preserve"> tehnisko specifikāciju</w:t>
      </w:r>
      <w:r w:rsidR="006651DF">
        <w:rPr>
          <w:rFonts w:ascii="Calibri" w:hAnsi="Calibri" w:cs="Calibri"/>
          <w:color w:val="auto"/>
          <w:sz w:val="22"/>
          <w:szCs w:val="22"/>
          <w:lang w:val="lv-LV"/>
        </w:rPr>
        <w:t xml:space="preserve"> prasībām</w:t>
      </w:r>
      <w:r w:rsidR="008E7B9E" w:rsidRPr="00580E74">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EE4EE4">
        <w:tc>
          <w:tcPr>
            <w:tcW w:w="576" w:type="dxa"/>
            <w:shd w:val="clear" w:color="auto" w:fill="D9D9D9" w:themeFill="background1" w:themeFillShade="D9"/>
          </w:tcPr>
          <w:p w:rsidR="00E25804" w:rsidRPr="00580E74" w:rsidRDefault="00E25804" w:rsidP="00EE4EE4">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413FD928" wp14:editId="497AA5A7">
                      <wp:extent cx="228600" cy="228600"/>
                      <wp:effectExtent l="0" t="0" r="0" b="0"/>
                      <wp:docPr id="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 name="Oval 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5213B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Fb+uBuBBQAA6xEAAA4AAAAAAAAAAAAAAAAALgIAAGRycy9lMm9Eb2Mu&#10;eG1sUEsBAi0AFAAGAAgAAAAhAPgMKZnYAAAAAwEAAA8AAAAAAAAAAAAAAAAA2wcAAGRycy9kb3du&#10;cmV2LnhtbFBLBQYAAAAABAAEAPMAAADgCAAAAAA=&#10;">
                      <v:oval id="Oval 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L0L4A&#10;AADaAAAADwAAAGRycy9kb3ducmV2LnhtbERPzU4CMRC+k/AOzZh4k64cCK4UYiAYL0oAH2CyHber&#10;22nT1mV5e+dgwvHL97/ajL5XA6XcBTbwOKtAETfBdtwa+DzvH5agckG22AcmA1fKsFlPJyusbbjw&#10;kYZTaZWEcK7RgCsl1lrnxpHHPAuRWLivkDwWganVNuFFwn2v51W10B47lgaHkbaOmp/Tr5cSF4dd&#10;3L52T0tP7ffhukgf72jM/d348gyq0Fhu4n/3mzUgW+WK3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Qy9C+AAAA2gAAAA8AAAAAAAAAAAAAAAAAmAIAAGRycy9kb3ducmV2&#10;LnhtbFBLBQYAAAAABAAEAPUAAACDAwAAAAA=&#10;" fillcolor="#f24f4f [3204]" stroked="f" strokeweight="0">
                        <v:stroke joinstyle="miter"/>
                        <o:lock v:ext="edit" aspectratio="t"/>
                      </v:oval>
                      <v:shape id="Freeform 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ep8MA&#10;AADaAAAADwAAAGRycy9kb3ducmV2LnhtbESPQWvCQBSE74X+h+UVequbVpEaXaUUhJyEmhavr9mX&#10;bDD7NuyuMfXXdwXB4zAz3zCrzWg7MZAPrWMFr5MMBHHldMuNgu9y+/IOIkRkjZ1jUvBHATbrx4cV&#10;5tqd+YuGfWxEgnDIUYGJsc+lDJUhi2HieuLk1c5bjEn6RmqP5wS3nXzLsrm02HJaMNjTp6HquD9Z&#10;BYfLTzmcfGl2tS+K2eL3MPf1VKnnp/FjCSLSGO/hW7vQChZwvZ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ep8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E25804" w:rsidRPr="00580E74" w:rsidRDefault="00E25804" w:rsidP="00E25804">
            <w:pPr>
              <w:pStyle w:val="BodyText"/>
              <w:tabs>
                <w:tab w:val="left" w:pos="709"/>
              </w:tabs>
              <w:jc w:val="both"/>
              <w:rPr>
                <w:rFonts w:ascii="Calibri" w:hAnsi="Calibri" w:cs="Calibri"/>
                <w:iCs/>
                <w:sz w:val="22"/>
                <w:szCs w:val="22"/>
              </w:rPr>
            </w:pPr>
            <w:r w:rsidRPr="00580E74">
              <w:rPr>
                <w:rFonts w:ascii="Calibri" w:hAnsi="Calibri" w:cs="Calibri"/>
                <w:sz w:val="22"/>
                <w:szCs w:val="22"/>
              </w:rPr>
              <w:t xml:space="preserve">Visa informācija par ekspluatācijā pieņemtiem būvobjektiem ir atrodama </w:t>
            </w:r>
            <w:proofErr w:type="spellStart"/>
            <w:r w:rsidR="00764467" w:rsidRPr="00580E74">
              <w:rPr>
                <w:rFonts w:ascii="Calibri" w:hAnsi="Calibri" w:cs="Calibri"/>
                <w:sz w:val="22"/>
                <w:szCs w:val="22"/>
              </w:rPr>
              <w:t>VDzTI</w:t>
            </w:r>
            <w:proofErr w:type="spellEnd"/>
            <w:r w:rsidRPr="00580E74">
              <w:rPr>
                <w:rFonts w:ascii="Calibri" w:hAnsi="Calibri" w:cs="Calibri"/>
                <w:sz w:val="22"/>
                <w:szCs w:val="22"/>
              </w:rPr>
              <w:t xml:space="preserve"> tīmekļa vietnē </w:t>
            </w:r>
            <w:hyperlink r:id="rId30" w:history="1">
              <w:r w:rsidRPr="00580E74">
                <w:rPr>
                  <w:rStyle w:val="Hyperlink"/>
                  <w:rFonts w:ascii="Calibri" w:hAnsi="Calibri" w:cs="Calibri"/>
                  <w:color w:val="auto"/>
                  <w:sz w:val="22"/>
                  <w:szCs w:val="22"/>
                </w:rPr>
                <w:t>www.vdzti.gov.lv</w:t>
              </w:r>
            </w:hyperlink>
            <w:r w:rsidRPr="00580E74">
              <w:rPr>
                <w:rFonts w:ascii="Calibri" w:hAnsi="Calibri" w:cs="Calibri"/>
                <w:sz w:val="22"/>
                <w:szCs w:val="22"/>
              </w:rPr>
              <w:t xml:space="preserve"> , sadaļā Būvniecības ieceres</w:t>
            </w:r>
            <w:r w:rsidR="00154F0E" w:rsidRPr="00580E74">
              <w:rPr>
                <w:rFonts w:ascii="Calibri" w:hAnsi="Calibri" w:cs="Calibri"/>
                <w:sz w:val="22"/>
                <w:szCs w:val="22"/>
              </w:rPr>
              <w:t>.</w:t>
            </w:r>
          </w:p>
        </w:tc>
      </w:tr>
    </w:tbl>
    <w:p w:rsidR="00E73809" w:rsidRPr="00E73809" w:rsidRDefault="004E4657" w:rsidP="00E73809">
      <w:pPr>
        <w:spacing w:before="120" w:after="120" w:line="240" w:lineRule="auto"/>
        <w:jc w:val="right"/>
        <w:rPr>
          <w:rFonts w:ascii="Calibri" w:hAnsi="Calibri" w:cs="Calibri"/>
          <w:b/>
          <w:color w:val="auto"/>
          <w:szCs w:val="22"/>
          <w:lang w:val="lv-LV"/>
        </w:rPr>
      </w:pPr>
      <w:r w:rsidRPr="00580E74">
        <w:rPr>
          <w:rFonts w:ascii="Calibri" w:hAnsi="Calibri" w:cs="Calibri"/>
          <w:b/>
          <w:color w:val="auto"/>
          <w:szCs w:val="22"/>
          <w:lang w:val="lv-LV"/>
        </w:rPr>
        <w:t>10.tabula</w:t>
      </w:r>
      <w:r w:rsidR="00E73809">
        <w:rPr>
          <w:rFonts w:ascii="Calibri" w:hAnsi="Calibri" w:cs="Calibri"/>
          <w:b/>
          <w:color w:val="auto"/>
          <w:szCs w:val="22"/>
          <w:lang w:val="lv-LV"/>
        </w:rPr>
        <w:t>.</w:t>
      </w:r>
      <w:r w:rsidRPr="00580E74">
        <w:rPr>
          <w:rFonts w:ascii="Calibri" w:hAnsi="Calibri" w:cs="Calibri"/>
          <w:b/>
          <w:color w:val="auto"/>
          <w:szCs w:val="22"/>
          <w:lang w:val="lv-LV"/>
        </w:rPr>
        <w:t xml:space="preserve"> Pieņemti lēmumi par būvobjektu pieņemšanu ekspluatācijā(pa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6B4142" w:rsidRPr="00580E74" w:rsidTr="006B4142">
        <w:trPr>
          <w:cantSplit/>
          <w:jc w:val="center"/>
        </w:trPr>
        <w:tc>
          <w:tcPr>
            <w:tcW w:w="5372" w:type="dxa"/>
            <w:tcBorders>
              <w:top w:val="single" w:sz="12" w:space="0" w:color="FFFFFF"/>
              <w:bottom w:val="single" w:sz="4" w:space="0" w:color="auto"/>
            </w:tcBorders>
            <w:shd w:val="clear" w:color="auto" w:fill="auto"/>
            <w:vAlign w:val="center"/>
          </w:tcPr>
          <w:p w:rsidR="006B4142" w:rsidRPr="00580E74" w:rsidRDefault="006B4142" w:rsidP="00684BBC">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rsidR="006B4142" w:rsidRPr="00580E74" w:rsidRDefault="006B4142" w:rsidP="00684BBC">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2014</w:t>
            </w:r>
          </w:p>
        </w:tc>
        <w:tc>
          <w:tcPr>
            <w:tcW w:w="851" w:type="dxa"/>
            <w:tcBorders>
              <w:top w:val="single" w:sz="12" w:space="0" w:color="FFFFFF"/>
              <w:bottom w:val="single" w:sz="4" w:space="0" w:color="auto"/>
            </w:tcBorders>
          </w:tcPr>
          <w:p w:rsidR="006B4142" w:rsidRPr="00580E74" w:rsidRDefault="006B4142" w:rsidP="00684BBC">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2015</w:t>
            </w:r>
          </w:p>
        </w:tc>
        <w:tc>
          <w:tcPr>
            <w:tcW w:w="851" w:type="dxa"/>
            <w:tcBorders>
              <w:top w:val="single" w:sz="12" w:space="0" w:color="FFFFFF"/>
              <w:bottom w:val="single" w:sz="4" w:space="0" w:color="auto"/>
            </w:tcBorders>
          </w:tcPr>
          <w:p w:rsidR="006B4142" w:rsidRPr="00580E74" w:rsidRDefault="006B4142" w:rsidP="00684BBC">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2016</w:t>
            </w:r>
          </w:p>
        </w:tc>
        <w:tc>
          <w:tcPr>
            <w:tcW w:w="851" w:type="dxa"/>
            <w:tcBorders>
              <w:top w:val="single" w:sz="12" w:space="0" w:color="FFFFFF"/>
              <w:bottom w:val="single" w:sz="4" w:space="0" w:color="auto"/>
            </w:tcBorders>
          </w:tcPr>
          <w:p w:rsidR="006B4142" w:rsidRPr="00580E74" w:rsidRDefault="006B4142" w:rsidP="00684BBC">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2017</w:t>
            </w:r>
          </w:p>
        </w:tc>
        <w:tc>
          <w:tcPr>
            <w:tcW w:w="851" w:type="dxa"/>
            <w:tcBorders>
              <w:top w:val="single" w:sz="12" w:space="0" w:color="FFFFFF"/>
              <w:bottom w:val="single" w:sz="4" w:space="0" w:color="auto"/>
            </w:tcBorders>
            <w:shd w:val="clear" w:color="auto" w:fill="auto"/>
            <w:vAlign w:val="center"/>
          </w:tcPr>
          <w:p w:rsidR="006B4142" w:rsidRPr="00580E74" w:rsidRDefault="006B4142" w:rsidP="00684BBC">
            <w:pPr>
              <w:spacing w:after="0" w:line="240" w:lineRule="auto"/>
              <w:rPr>
                <w:rFonts w:ascii="Calibri" w:hAnsi="Calibri" w:cs="Calibri"/>
                <w:b/>
                <w:color w:val="auto"/>
                <w:sz w:val="22"/>
                <w:szCs w:val="22"/>
              </w:rPr>
            </w:pPr>
            <w:r w:rsidRPr="00580E74">
              <w:rPr>
                <w:rFonts w:ascii="Calibri" w:hAnsi="Calibri" w:cs="Calibri"/>
                <w:b/>
                <w:color w:val="auto"/>
                <w:sz w:val="22"/>
                <w:szCs w:val="22"/>
              </w:rPr>
              <w:t>2018</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vAlign w:val="center"/>
          </w:tcPr>
          <w:p w:rsidR="006B4142" w:rsidRPr="00580E74" w:rsidRDefault="006B4142" w:rsidP="00EE2E61">
            <w:pPr>
              <w:spacing w:after="0" w:line="240" w:lineRule="auto"/>
              <w:rPr>
                <w:rFonts w:ascii="Calibri" w:hAnsi="Calibri" w:cs="Calibri"/>
                <w:b/>
                <w:color w:val="auto"/>
                <w:sz w:val="22"/>
                <w:szCs w:val="22"/>
              </w:rPr>
            </w:pPr>
            <w:proofErr w:type="spellStart"/>
            <w:r w:rsidRPr="00580E74">
              <w:rPr>
                <w:rFonts w:ascii="Calibri" w:hAnsi="Calibri" w:cs="Calibri"/>
                <w:b/>
                <w:color w:val="auto"/>
                <w:sz w:val="22"/>
                <w:szCs w:val="22"/>
              </w:rPr>
              <w:t>Pieņemti</w:t>
            </w:r>
            <w:proofErr w:type="spellEnd"/>
            <w:r w:rsidRPr="00580E74">
              <w:rPr>
                <w:rFonts w:ascii="Calibri" w:hAnsi="Calibri" w:cs="Calibri"/>
                <w:b/>
                <w:color w:val="auto"/>
                <w:sz w:val="22"/>
                <w:szCs w:val="22"/>
              </w:rPr>
              <w:t xml:space="preserve"> </w:t>
            </w:r>
            <w:proofErr w:type="spellStart"/>
            <w:r w:rsidRPr="00580E74">
              <w:rPr>
                <w:rFonts w:ascii="Calibri" w:hAnsi="Calibri" w:cs="Calibri"/>
                <w:b/>
                <w:color w:val="auto"/>
                <w:sz w:val="22"/>
                <w:szCs w:val="22"/>
              </w:rPr>
              <w:t>lēmumi</w:t>
            </w:r>
            <w:proofErr w:type="spellEnd"/>
            <w:r w:rsidRPr="00580E74">
              <w:rPr>
                <w:rFonts w:ascii="Calibri" w:hAnsi="Calibri" w:cs="Calibri"/>
                <w:b/>
                <w:color w:val="auto"/>
                <w:sz w:val="22"/>
                <w:szCs w:val="22"/>
              </w:rPr>
              <w:t xml:space="preserve"> par dzelzceļa </w:t>
            </w:r>
            <w:proofErr w:type="spellStart"/>
            <w:r w:rsidRPr="00580E74">
              <w:rPr>
                <w:rFonts w:ascii="Calibri" w:hAnsi="Calibri" w:cs="Calibri"/>
                <w:b/>
                <w:color w:val="auto"/>
                <w:sz w:val="22"/>
                <w:szCs w:val="22"/>
              </w:rPr>
              <w:t>būvobjektu</w:t>
            </w:r>
            <w:proofErr w:type="spellEnd"/>
            <w:r w:rsidRPr="00580E74">
              <w:rPr>
                <w:rFonts w:ascii="Calibri" w:hAnsi="Calibri" w:cs="Calibri"/>
                <w:b/>
                <w:color w:val="auto"/>
                <w:sz w:val="22"/>
                <w:szCs w:val="22"/>
              </w:rPr>
              <w:t xml:space="preserve"> </w:t>
            </w:r>
            <w:proofErr w:type="spellStart"/>
            <w:r w:rsidRPr="00580E74">
              <w:rPr>
                <w:rFonts w:ascii="Calibri" w:hAnsi="Calibri" w:cs="Calibri"/>
                <w:b/>
                <w:color w:val="auto"/>
                <w:sz w:val="22"/>
                <w:szCs w:val="22"/>
              </w:rPr>
              <w:t>pieņemšanu</w:t>
            </w:r>
            <w:proofErr w:type="spellEnd"/>
            <w:r w:rsidRPr="00580E74">
              <w:rPr>
                <w:rFonts w:ascii="Calibri" w:hAnsi="Calibri" w:cs="Calibri"/>
                <w:b/>
                <w:color w:val="auto"/>
                <w:sz w:val="22"/>
                <w:szCs w:val="22"/>
              </w:rPr>
              <w:t xml:space="preserve"> </w:t>
            </w:r>
            <w:proofErr w:type="spellStart"/>
            <w:r w:rsidRPr="00580E74">
              <w:rPr>
                <w:rFonts w:ascii="Calibri" w:hAnsi="Calibri" w:cs="Calibri"/>
                <w:b/>
                <w:color w:val="auto"/>
                <w:sz w:val="22"/>
                <w:szCs w:val="22"/>
              </w:rPr>
              <w:t>ekspluatācijā</w:t>
            </w:r>
            <w:proofErr w:type="spellEnd"/>
          </w:p>
        </w:tc>
        <w:tc>
          <w:tcPr>
            <w:tcW w:w="851" w:type="dxa"/>
            <w:tcBorders>
              <w:top w:val="single" w:sz="4" w:space="0" w:color="auto"/>
              <w:bottom w:val="single" w:sz="4" w:space="0" w:color="auto"/>
            </w:tcBorders>
            <w:vAlign w:val="center"/>
          </w:tcPr>
          <w:p w:rsidR="006B4142" w:rsidRPr="00580E74" w:rsidRDefault="006B4142" w:rsidP="00EE2E6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38</w:t>
            </w:r>
          </w:p>
        </w:tc>
        <w:tc>
          <w:tcPr>
            <w:tcW w:w="851" w:type="dxa"/>
            <w:tcBorders>
              <w:top w:val="single" w:sz="4" w:space="0" w:color="auto"/>
              <w:bottom w:val="single" w:sz="4" w:space="0" w:color="auto"/>
            </w:tcBorders>
            <w:vAlign w:val="center"/>
          </w:tcPr>
          <w:p w:rsidR="006B4142" w:rsidRPr="00580E74" w:rsidRDefault="006B4142" w:rsidP="00EE2E6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76</w:t>
            </w:r>
          </w:p>
        </w:tc>
        <w:tc>
          <w:tcPr>
            <w:tcW w:w="851" w:type="dxa"/>
            <w:tcBorders>
              <w:top w:val="single" w:sz="4" w:space="0" w:color="auto"/>
              <w:bottom w:val="single" w:sz="4" w:space="0" w:color="auto"/>
            </w:tcBorders>
            <w:vAlign w:val="center"/>
          </w:tcPr>
          <w:p w:rsidR="006B4142" w:rsidRPr="00580E74" w:rsidRDefault="006B4142" w:rsidP="00EE2E6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51</w:t>
            </w:r>
          </w:p>
        </w:tc>
        <w:tc>
          <w:tcPr>
            <w:tcW w:w="851" w:type="dxa"/>
            <w:tcBorders>
              <w:top w:val="single" w:sz="4" w:space="0" w:color="auto"/>
              <w:bottom w:val="single" w:sz="4" w:space="0" w:color="auto"/>
            </w:tcBorders>
            <w:vAlign w:val="center"/>
          </w:tcPr>
          <w:p w:rsidR="006B4142" w:rsidRPr="00580E74" w:rsidRDefault="006B4142" w:rsidP="00EE2E6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36</w:t>
            </w:r>
          </w:p>
        </w:tc>
        <w:tc>
          <w:tcPr>
            <w:tcW w:w="851" w:type="dxa"/>
            <w:tcBorders>
              <w:top w:val="single" w:sz="4" w:space="0" w:color="auto"/>
              <w:bottom w:val="single" w:sz="4" w:space="0" w:color="auto"/>
            </w:tcBorders>
            <w:shd w:val="clear" w:color="auto" w:fill="auto"/>
            <w:vAlign w:val="center"/>
          </w:tcPr>
          <w:p w:rsidR="006B4142" w:rsidRPr="00580E74" w:rsidRDefault="006B4142" w:rsidP="00EE2E6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23</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atjaunošana</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14</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jaunbūve</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17</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22</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pārbūve</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7</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45</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40</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nojaukšana</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rPr>
                <w:rFonts w:ascii="Calibri" w:hAnsi="Calibri" w:cs="Calibri"/>
                <w:b/>
                <w:color w:val="auto"/>
                <w:sz w:val="22"/>
                <w:szCs w:val="22"/>
              </w:rPr>
            </w:pPr>
            <w:proofErr w:type="spellStart"/>
            <w:r w:rsidRPr="00580E74">
              <w:rPr>
                <w:rFonts w:ascii="Calibri" w:hAnsi="Calibri" w:cs="Calibri"/>
                <w:b/>
                <w:color w:val="auto"/>
                <w:sz w:val="22"/>
                <w:szCs w:val="22"/>
              </w:rPr>
              <w:lastRenderedPageBreak/>
              <w:t>Būvobjektu</w:t>
            </w:r>
            <w:proofErr w:type="spellEnd"/>
            <w:r w:rsidRPr="00580E74">
              <w:rPr>
                <w:rFonts w:ascii="Calibri" w:hAnsi="Calibri" w:cs="Calibri"/>
                <w:b/>
                <w:color w:val="auto"/>
                <w:sz w:val="22"/>
                <w:szCs w:val="22"/>
              </w:rPr>
              <w:t xml:space="preserve"> </w:t>
            </w:r>
            <w:proofErr w:type="spellStart"/>
            <w:r w:rsidRPr="00580E74">
              <w:rPr>
                <w:rFonts w:ascii="Calibri" w:hAnsi="Calibri" w:cs="Calibri"/>
                <w:b/>
                <w:color w:val="auto"/>
                <w:sz w:val="22"/>
                <w:szCs w:val="22"/>
              </w:rPr>
              <w:t>veidi</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sliežu</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ceļi</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67</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kustības</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vadības</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automātiskās</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sistēmas</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r>
      <w:tr w:rsidR="006B4142" w:rsidRPr="00580E74" w:rsidTr="006B4142">
        <w:trPr>
          <w:cantSplit/>
          <w:jc w:val="center"/>
        </w:trPr>
        <w:tc>
          <w:tcPr>
            <w:tcW w:w="5372" w:type="dxa"/>
            <w:tcBorders>
              <w:top w:val="single" w:sz="4" w:space="0" w:color="auto"/>
              <w:bottom w:val="single" w:sz="4" w:space="0" w:color="auto"/>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optiskie</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kabeļi</w:t>
            </w:r>
            <w:proofErr w:type="spellEnd"/>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0</w:t>
            </w:r>
          </w:p>
        </w:tc>
        <w:tc>
          <w:tcPr>
            <w:tcW w:w="851" w:type="dxa"/>
            <w:tcBorders>
              <w:top w:val="single" w:sz="4" w:space="0" w:color="auto"/>
              <w:bottom w:val="single" w:sz="4" w:space="0" w:color="auto"/>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w:t>
            </w:r>
          </w:p>
        </w:tc>
        <w:tc>
          <w:tcPr>
            <w:tcW w:w="851" w:type="dxa"/>
            <w:tcBorders>
              <w:top w:val="single" w:sz="4" w:space="0" w:color="auto"/>
              <w:bottom w:val="single" w:sz="4" w:space="0" w:color="auto"/>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w:t>
            </w:r>
          </w:p>
        </w:tc>
      </w:tr>
      <w:tr w:rsidR="006B4142" w:rsidRPr="00580E74" w:rsidTr="006B4142">
        <w:trPr>
          <w:cantSplit/>
          <w:jc w:val="center"/>
        </w:trPr>
        <w:tc>
          <w:tcPr>
            <w:tcW w:w="5372" w:type="dxa"/>
            <w:tcBorders>
              <w:top w:val="single" w:sz="4" w:space="0" w:color="auto"/>
              <w:bottom w:val="single" w:sz="12" w:space="0" w:color="FFFFFF"/>
            </w:tcBorders>
            <w:shd w:val="clear" w:color="auto" w:fill="auto"/>
          </w:tcPr>
          <w:p w:rsidR="006B4142" w:rsidRPr="00580E74" w:rsidRDefault="006B4142" w:rsidP="00684BBC">
            <w:pPr>
              <w:spacing w:after="0" w:line="240" w:lineRule="auto"/>
              <w:jc w:val="right"/>
              <w:rPr>
                <w:rFonts w:ascii="Calibri" w:hAnsi="Calibri" w:cs="Calibri"/>
                <w:color w:val="auto"/>
                <w:sz w:val="22"/>
                <w:szCs w:val="22"/>
              </w:rPr>
            </w:pPr>
            <w:proofErr w:type="spellStart"/>
            <w:r w:rsidRPr="00580E74">
              <w:rPr>
                <w:rFonts w:ascii="Calibri" w:hAnsi="Calibri" w:cs="Calibri"/>
                <w:color w:val="auto"/>
                <w:sz w:val="22"/>
                <w:szCs w:val="22"/>
              </w:rPr>
              <w:t>citi</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infrastruktūras</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objekti</w:t>
            </w:r>
            <w:proofErr w:type="spellEnd"/>
          </w:p>
        </w:tc>
        <w:tc>
          <w:tcPr>
            <w:tcW w:w="851" w:type="dxa"/>
            <w:tcBorders>
              <w:top w:val="single" w:sz="4" w:space="0" w:color="auto"/>
              <w:bottom w:val="single" w:sz="12" w:space="0" w:color="FFFFFF"/>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c>
          <w:tcPr>
            <w:tcW w:w="851" w:type="dxa"/>
            <w:tcBorders>
              <w:top w:val="single" w:sz="4" w:space="0" w:color="auto"/>
              <w:bottom w:val="single" w:sz="12" w:space="0" w:color="FFFFFF"/>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9</w:t>
            </w:r>
          </w:p>
        </w:tc>
        <w:tc>
          <w:tcPr>
            <w:tcW w:w="851" w:type="dxa"/>
            <w:tcBorders>
              <w:top w:val="single" w:sz="4" w:space="0" w:color="auto"/>
              <w:bottom w:val="single" w:sz="12" w:space="0" w:color="FFFFFF"/>
            </w:tcBorders>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40</w:t>
            </w:r>
          </w:p>
        </w:tc>
        <w:tc>
          <w:tcPr>
            <w:tcW w:w="851" w:type="dxa"/>
            <w:tcBorders>
              <w:top w:val="single" w:sz="4" w:space="0" w:color="auto"/>
              <w:bottom w:val="single" w:sz="12" w:space="0" w:color="FFFFFF"/>
            </w:tcBorders>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851" w:type="dxa"/>
            <w:tcBorders>
              <w:top w:val="single" w:sz="4" w:space="0" w:color="auto"/>
              <w:bottom w:val="single" w:sz="12" w:space="0" w:color="FFFFFF"/>
            </w:tcBorders>
            <w:shd w:val="clear" w:color="auto" w:fill="auto"/>
            <w:vAlign w:val="center"/>
          </w:tcPr>
          <w:p w:rsidR="006B4142" w:rsidRPr="00580E74" w:rsidRDefault="006B4142" w:rsidP="00684BBC">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w:t>
            </w:r>
          </w:p>
        </w:tc>
      </w:tr>
    </w:tbl>
    <w:p w:rsidR="008867D3" w:rsidRPr="00580E74" w:rsidRDefault="008867D3" w:rsidP="000850B8">
      <w:pPr>
        <w:pStyle w:val="naisf"/>
        <w:spacing w:before="120" w:beforeAutospacing="0" w:after="240" w:afterAutospacing="0"/>
        <w:ind w:firstLine="709"/>
        <w:rPr>
          <w:rFonts w:ascii="Calibri" w:hAnsi="Calibri" w:cs="Calibri"/>
          <w:sz w:val="22"/>
          <w:szCs w:val="22"/>
        </w:rPr>
      </w:pPr>
      <w:r w:rsidRPr="00580E74">
        <w:rPr>
          <w:rFonts w:ascii="Calibri" w:hAnsi="Calibri" w:cs="Calibri"/>
          <w:sz w:val="22"/>
          <w:szCs w:val="22"/>
        </w:rPr>
        <w:t>Augstākais sasniegta</w:t>
      </w:r>
      <w:r w:rsidR="009A0B65" w:rsidRPr="00580E74">
        <w:rPr>
          <w:rFonts w:ascii="Calibri" w:hAnsi="Calibri" w:cs="Calibri"/>
          <w:sz w:val="22"/>
          <w:szCs w:val="22"/>
        </w:rPr>
        <w:t>is rādītājs ir</w:t>
      </w:r>
      <w:r w:rsidRPr="00580E74">
        <w:rPr>
          <w:rFonts w:ascii="Calibri" w:hAnsi="Calibri" w:cs="Calibri"/>
          <w:sz w:val="22"/>
          <w:szCs w:val="22"/>
        </w:rPr>
        <w:t xml:space="preserve"> 2011.gad</w:t>
      </w:r>
      <w:r w:rsidR="009A0B65" w:rsidRPr="00580E74">
        <w:rPr>
          <w:rFonts w:ascii="Calibri" w:hAnsi="Calibri" w:cs="Calibri"/>
          <w:sz w:val="22"/>
          <w:szCs w:val="22"/>
        </w:rPr>
        <w:t>s</w:t>
      </w:r>
      <w:r w:rsidRPr="00580E74">
        <w:rPr>
          <w:rFonts w:ascii="Calibri" w:hAnsi="Calibri" w:cs="Calibri"/>
          <w:sz w:val="22"/>
          <w:szCs w:val="22"/>
        </w:rPr>
        <w:t>, kad tika pieņemts ekspluatācijā 101 objekts</w:t>
      </w:r>
      <w:r w:rsidR="009A0B65" w:rsidRPr="00580E74">
        <w:rPr>
          <w:rFonts w:ascii="Calibri" w:hAnsi="Calibri" w:cs="Calibri"/>
          <w:sz w:val="22"/>
          <w:szCs w:val="22"/>
        </w:rPr>
        <w:t xml:space="preserve"> apgūstot ES struktūrfondu līdzekļus</w:t>
      </w:r>
      <w:r w:rsidRPr="00580E74">
        <w:rPr>
          <w:rFonts w:ascii="Calibri" w:hAnsi="Calibri" w:cs="Calibri"/>
          <w:sz w:val="22"/>
          <w:szCs w:val="22"/>
        </w:rPr>
        <w:t xml:space="preserve">.  </w:t>
      </w:r>
      <w:r w:rsidR="009A0B65" w:rsidRPr="00580E74">
        <w:rPr>
          <w:rFonts w:ascii="Calibri" w:hAnsi="Calibri" w:cs="Calibri"/>
          <w:sz w:val="22"/>
          <w:szCs w:val="22"/>
        </w:rPr>
        <w:t>Šobrīd būvniecībā ir vērojams kritums, kas varētu būt saistīts</w:t>
      </w:r>
      <w:r w:rsidR="00D01B68" w:rsidRPr="00580E74">
        <w:rPr>
          <w:rFonts w:ascii="Calibri" w:hAnsi="Calibri" w:cs="Calibri"/>
          <w:sz w:val="22"/>
          <w:szCs w:val="22"/>
        </w:rPr>
        <w:t xml:space="preserve"> ar</w:t>
      </w:r>
      <w:r w:rsidR="009A0B65" w:rsidRPr="00580E74">
        <w:rPr>
          <w:rFonts w:ascii="Calibri" w:hAnsi="Calibri" w:cs="Calibri"/>
          <w:sz w:val="22"/>
          <w:szCs w:val="22"/>
        </w:rPr>
        <w:t xml:space="preserve"> uzsāktiem, bet vēl nepabeigtiem projektiem</w:t>
      </w:r>
      <w:r w:rsidRPr="00580E74">
        <w:rPr>
          <w:rFonts w:ascii="Calibri" w:hAnsi="Calibri" w:cs="Calibri"/>
          <w:sz w:val="22"/>
          <w:szCs w:val="22"/>
        </w:rPr>
        <w:t xml:space="preserve">. </w:t>
      </w:r>
    </w:p>
    <w:p w:rsidR="00E83219" w:rsidRPr="00580E74" w:rsidRDefault="00290448" w:rsidP="004E4657">
      <w:pPr>
        <w:pStyle w:val="Heading1"/>
        <w:pBdr>
          <w:bottom w:val="single" w:sz="4" w:space="0" w:color="auto"/>
        </w:pBdr>
        <w:spacing w:before="240"/>
        <w:rPr>
          <w:rFonts w:ascii="Calibri" w:hAnsi="Calibri" w:cs="Calibri"/>
          <w:b/>
          <w:color w:val="auto"/>
          <w:sz w:val="24"/>
          <w:szCs w:val="24"/>
          <w:lang w:val="lv-LV"/>
        </w:rPr>
      </w:pPr>
      <w:bookmarkStart w:id="22" w:name="_Toc517956498"/>
      <w:r w:rsidRPr="00580E74">
        <w:rPr>
          <w:rFonts w:ascii="Calibri" w:hAnsi="Calibri" w:cs="Calibri"/>
          <w:b/>
          <w:color w:val="auto"/>
          <w:sz w:val="24"/>
          <w:szCs w:val="24"/>
          <w:lang w:val="lv-LV"/>
        </w:rPr>
        <w:t>Ritoš</w:t>
      </w:r>
      <w:r w:rsidR="002C74AA" w:rsidRPr="00580E74">
        <w:rPr>
          <w:rFonts w:ascii="Calibri" w:hAnsi="Calibri" w:cs="Calibri"/>
          <w:b/>
          <w:color w:val="auto"/>
          <w:sz w:val="24"/>
          <w:szCs w:val="24"/>
          <w:lang w:val="lv-LV"/>
        </w:rPr>
        <w:t>ā sastāva pieņemšana ekspluatācij</w:t>
      </w:r>
      <w:r w:rsidRPr="00580E74">
        <w:rPr>
          <w:rFonts w:ascii="Calibri" w:hAnsi="Calibri" w:cs="Calibri"/>
          <w:b/>
          <w:color w:val="auto"/>
          <w:sz w:val="24"/>
          <w:szCs w:val="24"/>
          <w:lang w:val="lv-LV"/>
        </w:rPr>
        <w:t>ā</w:t>
      </w:r>
      <w:bookmarkEnd w:id="22"/>
      <w:r w:rsidRPr="00580E74">
        <w:rPr>
          <w:rFonts w:ascii="Calibri" w:hAnsi="Calibri" w:cs="Calibri"/>
          <w:b/>
          <w:color w:val="auto"/>
          <w:sz w:val="24"/>
          <w:szCs w:val="24"/>
          <w:lang w:val="lv-LV"/>
        </w:rPr>
        <w:t xml:space="preserve"> </w:t>
      </w:r>
    </w:p>
    <w:p w:rsidR="00290448" w:rsidRPr="00580E74" w:rsidRDefault="00290448" w:rsidP="00B65727">
      <w:pPr>
        <w:spacing w:after="120" w:line="240" w:lineRule="auto"/>
        <w:ind w:firstLine="709"/>
        <w:jc w:val="both"/>
        <w:rPr>
          <w:rFonts w:ascii="Calibri" w:hAnsi="Calibri" w:cs="Calibri"/>
          <w:color w:val="auto"/>
          <w:sz w:val="22"/>
          <w:szCs w:val="22"/>
          <w:lang w:val="lv-LV"/>
        </w:rPr>
      </w:pPr>
      <w:r w:rsidRPr="00580E74">
        <w:rPr>
          <w:rFonts w:ascii="Calibri" w:hAnsi="Calibri" w:cs="Calibri"/>
          <w:color w:val="auto"/>
          <w:sz w:val="22"/>
          <w:szCs w:val="22"/>
          <w:lang w:val="lv-LV"/>
        </w:rPr>
        <w:t>2010.gada 28.decembra MK noteikumi Nr. 1211</w:t>
      </w:r>
      <w:r w:rsidRPr="00580E74">
        <w:rPr>
          <w:rFonts w:ascii="Calibri" w:hAnsi="Calibri" w:cs="Calibri"/>
          <w:b/>
          <w:color w:val="auto"/>
          <w:sz w:val="22"/>
          <w:szCs w:val="22"/>
          <w:lang w:val="lv-LV"/>
        </w:rPr>
        <w:t xml:space="preserve">” </w:t>
      </w:r>
      <w:hyperlink r:id="rId31" w:history="1">
        <w:r w:rsidRPr="00580E74">
          <w:rPr>
            <w:rStyle w:val="Hyperlink"/>
            <w:rFonts w:ascii="Calibri" w:hAnsi="Calibri" w:cs="Calibri"/>
            <w:color w:val="auto"/>
            <w:sz w:val="22"/>
            <w:szCs w:val="22"/>
            <w:lang w:val="lv-LV"/>
          </w:rPr>
          <w:t>Noteikumi par ritošā sastāva būvi, modernizāciju, atjaunošanas remontu, atbilstības novērtēšanu un pieņemšanu ekspluatācijā</w:t>
        </w:r>
      </w:hyperlink>
      <w:r w:rsidRPr="00580E74">
        <w:rPr>
          <w:rStyle w:val="Strong"/>
          <w:rFonts w:ascii="Calibri" w:hAnsi="Calibri" w:cs="Calibri"/>
          <w:color w:val="auto"/>
          <w:sz w:val="22"/>
          <w:szCs w:val="22"/>
          <w:lang w:val="lv-LV"/>
        </w:rPr>
        <w:t xml:space="preserve">” </w:t>
      </w:r>
      <w:r w:rsidRPr="00580E74">
        <w:rPr>
          <w:rStyle w:val="Strong"/>
          <w:rFonts w:ascii="Calibri" w:hAnsi="Calibri" w:cs="Calibri"/>
          <w:b w:val="0"/>
          <w:color w:val="auto"/>
          <w:sz w:val="22"/>
          <w:szCs w:val="22"/>
          <w:lang w:val="lv-LV"/>
        </w:rPr>
        <w:t xml:space="preserve">nosaka </w:t>
      </w:r>
      <w:r w:rsidRPr="00580E74">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580E74">
        <w:rPr>
          <w:rFonts w:ascii="Calibri" w:hAnsi="Calibri" w:cs="Calibri"/>
          <w:noProof/>
          <w:color w:val="auto"/>
          <w:sz w:val="22"/>
          <w:szCs w:val="22"/>
          <w:lang w:val="lv-LV" w:eastAsia="lv-LV"/>
        </w:rPr>
        <w:t xml:space="preserve"> </w:t>
      </w:r>
    </w:p>
    <w:p w:rsidR="00290448" w:rsidRPr="00580E74" w:rsidRDefault="00C079DE" w:rsidP="00B65727">
      <w:pPr>
        <w:spacing w:after="120" w:line="240" w:lineRule="auto"/>
        <w:ind w:firstLine="697"/>
        <w:jc w:val="both"/>
        <w:rPr>
          <w:rFonts w:ascii="Calibri" w:hAnsi="Calibri" w:cs="Calibri"/>
          <w:color w:val="auto"/>
          <w:sz w:val="22"/>
          <w:szCs w:val="22"/>
          <w:lang w:val="lv-LV"/>
        </w:rPr>
      </w:pPr>
      <w:r w:rsidRPr="00580E74">
        <w:rPr>
          <w:rFonts w:ascii="Calibri" w:hAnsi="Calibri" w:cs="Calibri"/>
          <w:color w:val="auto"/>
          <w:sz w:val="22"/>
          <w:szCs w:val="22"/>
          <w:lang w:val="lv-LV"/>
        </w:rPr>
        <w:t>201</w:t>
      </w:r>
      <w:r w:rsidR="004E4657" w:rsidRPr="00580E74">
        <w:rPr>
          <w:rFonts w:ascii="Calibri" w:hAnsi="Calibri" w:cs="Calibri"/>
          <w:color w:val="auto"/>
          <w:sz w:val="22"/>
          <w:szCs w:val="22"/>
          <w:lang w:val="lv-LV"/>
        </w:rPr>
        <w:t>8</w:t>
      </w:r>
      <w:r w:rsidR="00290448" w:rsidRPr="00580E74">
        <w:rPr>
          <w:rFonts w:ascii="Calibri" w:hAnsi="Calibri" w:cs="Calibri"/>
          <w:color w:val="auto"/>
          <w:sz w:val="22"/>
          <w:szCs w:val="22"/>
          <w:lang w:val="lv-LV"/>
        </w:rPr>
        <w:t xml:space="preserve">.gadā </w:t>
      </w:r>
      <w:proofErr w:type="spellStart"/>
      <w:r w:rsidR="00290448" w:rsidRPr="00580E74">
        <w:rPr>
          <w:rFonts w:ascii="Calibri" w:hAnsi="Calibri" w:cs="Calibri"/>
          <w:color w:val="auto"/>
          <w:sz w:val="22"/>
          <w:szCs w:val="22"/>
          <w:lang w:val="lv-LV"/>
        </w:rPr>
        <w:t>VDzTI</w:t>
      </w:r>
      <w:proofErr w:type="spellEnd"/>
      <w:r w:rsidR="00290448" w:rsidRPr="00580E74">
        <w:rPr>
          <w:rFonts w:ascii="Calibri" w:hAnsi="Calibri" w:cs="Calibri"/>
          <w:color w:val="auto"/>
          <w:sz w:val="22"/>
          <w:szCs w:val="22"/>
          <w:lang w:val="lv-LV"/>
        </w:rPr>
        <w:t xml:space="preserve"> pieņēma ekspluatācijā </w:t>
      </w:r>
      <w:r w:rsidR="004E4657" w:rsidRPr="00580E74">
        <w:rPr>
          <w:rFonts w:ascii="Calibri" w:hAnsi="Calibri" w:cs="Calibri"/>
          <w:color w:val="auto"/>
          <w:sz w:val="22"/>
          <w:szCs w:val="22"/>
          <w:lang w:val="lv-LV"/>
        </w:rPr>
        <w:t>3</w:t>
      </w:r>
      <w:r w:rsidR="00290448" w:rsidRPr="00580E74">
        <w:rPr>
          <w:rFonts w:ascii="Calibri" w:hAnsi="Calibri" w:cs="Calibri"/>
          <w:color w:val="auto"/>
          <w:sz w:val="22"/>
          <w:szCs w:val="22"/>
          <w:lang w:val="lv-LV"/>
        </w:rPr>
        <w:t xml:space="preserve"> ritošā sastāva tipus un </w:t>
      </w:r>
      <w:r w:rsidRPr="00580E74">
        <w:rPr>
          <w:rFonts w:ascii="Calibri" w:hAnsi="Calibri" w:cs="Calibri"/>
          <w:color w:val="auto"/>
          <w:sz w:val="22"/>
          <w:szCs w:val="22"/>
          <w:lang w:val="lv-LV"/>
        </w:rPr>
        <w:t>7</w:t>
      </w:r>
      <w:r w:rsidR="004E4657" w:rsidRPr="00580E74">
        <w:rPr>
          <w:rFonts w:ascii="Calibri" w:hAnsi="Calibri" w:cs="Calibri"/>
          <w:color w:val="auto"/>
          <w:sz w:val="22"/>
          <w:szCs w:val="22"/>
          <w:lang w:val="lv-LV"/>
        </w:rPr>
        <w:t>1</w:t>
      </w:r>
      <w:r w:rsidR="00290448" w:rsidRPr="00580E74">
        <w:rPr>
          <w:rFonts w:ascii="Calibri" w:hAnsi="Calibri" w:cs="Calibri"/>
          <w:color w:val="auto"/>
          <w:sz w:val="22"/>
          <w:szCs w:val="22"/>
          <w:lang w:val="lv-LV"/>
        </w:rPr>
        <w:t xml:space="preserve"> vienīb</w:t>
      </w:r>
      <w:r w:rsidR="004E4657" w:rsidRPr="00580E74">
        <w:rPr>
          <w:rFonts w:ascii="Calibri" w:hAnsi="Calibri" w:cs="Calibri"/>
          <w:color w:val="auto"/>
          <w:sz w:val="22"/>
          <w:szCs w:val="22"/>
          <w:lang w:val="lv-LV"/>
        </w:rPr>
        <w:t>u</w:t>
      </w:r>
      <w:r w:rsidR="00290448" w:rsidRPr="00580E74">
        <w:rPr>
          <w:rFonts w:ascii="Calibri" w:hAnsi="Calibri" w:cs="Calibri"/>
          <w:color w:val="auto"/>
          <w:sz w:val="22"/>
          <w:szCs w:val="22"/>
          <w:lang w:val="lv-LV"/>
        </w:rPr>
        <w:t xml:space="preserve">. </w:t>
      </w:r>
      <w:r w:rsidR="004E4657" w:rsidRPr="00580E74">
        <w:rPr>
          <w:rFonts w:ascii="Calibri" w:hAnsi="Calibri" w:cs="Calibri"/>
          <w:color w:val="auto"/>
          <w:sz w:val="22"/>
          <w:szCs w:val="22"/>
          <w:lang w:val="lv-LV"/>
        </w:rPr>
        <w:t xml:space="preserve">Samazinājums ir saistāms ar </w:t>
      </w:r>
      <w:r w:rsidR="00290448" w:rsidRPr="00580E74">
        <w:rPr>
          <w:rFonts w:ascii="Calibri" w:hAnsi="Calibri" w:cs="Calibri"/>
          <w:color w:val="auto"/>
          <w:sz w:val="22"/>
          <w:szCs w:val="22"/>
          <w:lang w:val="lv-LV"/>
        </w:rPr>
        <w:t>ritošā sastāva parka nomaiņas pabeigšanu</w:t>
      </w:r>
      <w:r w:rsidR="004E4657" w:rsidRPr="00580E74">
        <w:rPr>
          <w:rFonts w:ascii="Calibri" w:hAnsi="Calibri" w:cs="Calibri"/>
          <w:color w:val="auto"/>
          <w:sz w:val="22"/>
          <w:szCs w:val="22"/>
          <w:lang w:val="lv-LV"/>
        </w:rPr>
        <w:t xml:space="preserve">, kā arī </w:t>
      </w:r>
      <w:r w:rsidR="00290448" w:rsidRPr="00580E74">
        <w:rPr>
          <w:rFonts w:ascii="Calibri" w:hAnsi="Calibri" w:cs="Calibri"/>
          <w:color w:val="auto"/>
          <w:sz w:val="22"/>
          <w:szCs w:val="22"/>
          <w:lang w:val="lv-LV"/>
        </w:rPr>
        <w:t xml:space="preserve">ekonomisko ietekmi </w:t>
      </w:r>
      <w:r w:rsidR="006651DF">
        <w:rPr>
          <w:rFonts w:ascii="Calibri" w:hAnsi="Calibri" w:cs="Calibri"/>
          <w:color w:val="auto"/>
          <w:sz w:val="22"/>
          <w:szCs w:val="22"/>
          <w:lang w:val="lv-LV"/>
        </w:rPr>
        <w:t xml:space="preserve">uz nozari, </w:t>
      </w:r>
      <w:r w:rsidR="00290448" w:rsidRPr="00580E74">
        <w:rPr>
          <w:rFonts w:ascii="Calibri" w:hAnsi="Calibri" w:cs="Calibri"/>
          <w:color w:val="auto"/>
          <w:sz w:val="22"/>
          <w:szCs w:val="22"/>
          <w:lang w:val="lv-LV"/>
        </w:rPr>
        <w:t xml:space="preserve">samazinoties kravu pārvadājumiem. </w:t>
      </w:r>
    </w:p>
    <w:p w:rsidR="00342B8E" w:rsidRDefault="00342B8E" w:rsidP="00342B8E">
      <w:pPr>
        <w:spacing w:before="120" w:after="120" w:line="240" w:lineRule="auto"/>
        <w:jc w:val="right"/>
        <w:rPr>
          <w:rFonts w:ascii="Calibri" w:hAnsi="Calibri" w:cs="Calibri"/>
          <w:b/>
          <w:color w:val="auto"/>
          <w:szCs w:val="22"/>
          <w:lang w:val="lv-LV"/>
        </w:rPr>
      </w:pPr>
      <w:r w:rsidRPr="00580E74">
        <w:rPr>
          <w:rFonts w:ascii="Calibri" w:hAnsi="Calibri" w:cs="Calibri"/>
          <w:b/>
          <w:color w:val="auto"/>
          <w:szCs w:val="22"/>
          <w:lang w:val="lv-LV"/>
        </w:rPr>
        <w:t>11.tabula</w:t>
      </w:r>
      <w:r w:rsidR="00E73809">
        <w:rPr>
          <w:rFonts w:ascii="Calibri" w:hAnsi="Calibri" w:cs="Calibri"/>
          <w:b/>
          <w:color w:val="auto"/>
          <w:szCs w:val="22"/>
          <w:lang w:val="lv-LV"/>
        </w:rPr>
        <w:t>.</w:t>
      </w:r>
      <w:r w:rsidRPr="00580E74">
        <w:rPr>
          <w:rFonts w:ascii="Calibri" w:hAnsi="Calibri" w:cs="Calibri"/>
          <w:b/>
          <w:color w:val="auto"/>
          <w:szCs w:val="22"/>
          <w:lang w:val="lv-LV"/>
        </w:rPr>
        <w:t xml:space="preserve"> Pieņemti lēmumi par </w:t>
      </w:r>
      <w:proofErr w:type="spellStart"/>
      <w:r w:rsidRPr="00580E74">
        <w:rPr>
          <w:rFonts w:ascii="Calibri" w:hAnsi="Calibri" w:cs="Calibri"/>
          <w:b/>
          <w:color w:val="auto"/>
          <w:szCs w:val="22"/>
          <w:lang w:val="lv-LV"/>
        </w:rPr>
        <w:t>ritekļu</w:t>
      </w:r>
      <w:proofErr w:type="spellEnd"/>
      <w:r w:rsidRPr="00580E74">
        <w:rPr>
          <w:rFonts w:ascii="Calibri" w:hAnsi="Calibri" w:cs="Calibri"/>
          <w:b/>
          <w:color w:val="auto"/>
          <w:szCs w:val="22"/>
          <w:lang w:val="lv-LV"/>
        </w:rPr>
        <w:t xml:space="preserve"> pieņemšanu ekspluatācijā (pa gadiem)</w:t>
      </w:r>
    </w:p>
    <w:tbl>
      <w:tblPr>
        <w:tblW w:w="905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5514"/>
        <w:gridCol w:w="709"/>
        <w:gridCol w:w="709"/>
        <w:gridCol w:w="709"/>
        <w:gridCol w:w="709"/>
        <w:gridCol w:w="709"/>
      </w:tblGrid>
      <w:tr w:rsidR="00342B8E" w:rsidRPr="00580E74" w:rsidTr="00342B8E">
        <w:trPr>
          <w:cantSplit/>
          <w:jc w:val="center"/>
        </w:trPr>
        <w:tc>
          <w:tcPr>
            <w:tcW w:w="5514" w:type="dxa"/>
            <w:shd w:val="clear" w:color="auto" w:fill="auto"/>
            <w:vAlign w:val="center"/>
          </w:tcPr>
          <w:p w:rsidR="00342B8E" w:rsidRPr="00580E74" w:rsidRDefault="00342B8E" w:rsidP="00342B8E">
            <w:pPr>
              <w:spacing w:after="0" w:line="240" w:lineRule="auto"/>
              <w:ind w:left="269" w:hanging="269"/>
              <w:rPr>
                <w:rFonts w:ascii="Calibri" w:hAnsi="Calibri" w:cs="Calibri"/>
                <w:b/>
                <w:color w:val="auto"/>
                <w:sz w:val="22"/>
                <w:szCs w:val="22"/>
                <w:lang w:val="lv-LV"/>
              </w:rPr>
            </w:pPr>
          </w:p>
        </w:tc>
        <w:tc>
          <w:tcPr>
            <w:tcW w:w="709" w:type="dxa"/>
            <w:vAlign w:val="center"/>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2014</w:t>
            </w:r>
          </w:p>
        </w:tc>
        <w:tc>
          <w:tcPr>
            <w:tcW w:w="709" w:type="dxa"/>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2015</w:t>
            </w:r>
          </w:p>
        </w:tc>
        <w:tc>
          <w:tcPr>
            <w:tcW w:w="709" w:type="dxa"/>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2016</w:t>
            </w:r>
          </w:p>
        </w:tc>
        <w:tc>
          <w:tcPr>
            <w:tcW w:w="709" w:type="dxa"/>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2017</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2018</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rPr>
                <w:rFonts w:ascii="Calibri" w:hAnsi="Calibri" w:cs="Calibri"/>
                <w:b/>
                <w:color w:val="auto"/>
                <w:sz w:val="22"/>
                <w:szCs w:val="22"/>
                <w:lang w:val="lv-LV"/>
              </w:rPr>
            </w:pPr>
            <w:r w:rsidRPr="00580E74">
              <w:rPr>
                <w:rFonts w:ascii="Calibri" w:hAnsi="Calibri" w:cs="Calibri"/>
                <w:b/>
                <w:color w:val="auto"/>
                <w:sz w:val="22"/>
                <w:szCs w:val="22"/>
                <w:lang w:val="lv-LV"/>
              </w:rPr>
              <w:t>Pieņemti ritošā sastāva tipi</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5</w:t>
            </w:r>
          </w:p>
        </w:tc>
        <w:tc>
          <w:tcPr>
            <w:tcW w:w="709" w:type="dxa"/>
          </w:tcPr>
          <w:p w:rsidR="00342B8E" w:rsidRPr="00580E74" w:rsidRDefault="00342B8E" w:rsidP="00342B8E">
            <w:pPr>
              <w:tabs>
                <w:tab w:val="left" w:pos="1116"/>
              </w:tabs>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6</w:t>
            </w:r>
          </w:p>
        </w:tc>
        <w:tc>
          <w:tcPr>
            <w:tcW w:w="709" w:type="dxa"/>
          </w:tcPr>
          <w:p w:rsidR="00342B8E" w:rsidRPr="00580E74" w:rsidRDefault="00342B8E" w:rsidP="00342B8E">
            <w:pPr>
              <w:tabs>
                <w:tab w:val="left" w:pos="1116"/>
              </w:tabs>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8</w:t>
            </w:r>
          </w:p>
        </w:tc>
        <w:tc>
          <w:tcPr>
            <w:tcW w:w="709" w:type="dxa"/>
          </w:tcPr>
          <w:p w:rsidR="00342B8E" w:rsidRPr="00580E74" w:rsidRDefault="00342B8E" w:rsidP="00342B8E">
            <w:pPr>
              <w:tabs>
                <w:tab w:val="left" w:pos="1116"/>
              </w:tabs>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7</w:t>
            </w:r>
          </w:p>
        </w:tc>
        <w:tc>
          <w:tcPr>
            <w:tcW w:w="709" w:type="dxa"/>
            <w:shd w:val="clear" w:color="auto" w:fill="auto"/>
            <w:vAlign w:val="center"/>
          </w:tcPr>
          <w:p w:rsidR="00342B8E" w:rsidRPr="00580E74" w:rsidRDefault="00342B8E" w:rsidP="00342B8E">
            <w:pPr>
              <w:spacing w:after="0" w:line="240" w:lineRule="auto"/>
              <w:ind w:left="10" w:hanging="10"/>
              <w:jc w:val="center"/>
              <w:rPr>
                <w:rFonts w:ascii="Calibri" w:hAnsi="Calibri" w:cs="Calibri"/>
                <w:b/>
                <w:color w:val="auto"/>
                <w:sz w:val="22"/>
                <w:szCs w:val="22"/>
                <w:lang w:val="lv-LV"/>
              </w:rPr>
            </w:pPr>
            <w:r w:rsidRPr="00580E74">
              <w:rPr>
                <w:rFonts w:ascii="Calibri" w:hAnsi="Calibri" w:cs="Calibri"/>
                <w:b/>
                <w:color w:val="auto"/>
                <w:sz w:val="22"/>
                <w:szCs w:val="22"/>
                <w:lang w:val="lv-LV"/>
              </w:rPr>
              <w:t>3</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vilces </w:t>
            </w:r>
            <w:proofErr w:type="spellStart"/>
            <w:r w:rsidRPr="00580E74">
              <w:rPr>
                <w:rFonts w:ascii="Calibri" w:hAnsi="Calibri" w:cs="Calibri"/>
                <w:color w:val="auto"/>
                <w:sz w:val="22"/>
                <w:szCs w:val="22"/>
                <w:lang w:val="lv-LV"/>
              </w:rPr>
              <w:t>riteklis</w:t>
            </w:r>
            <w:proofErr w:type="spellEnd"/>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kravas vagons</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speciālais </w:t>
            </w:r>
            <w:proofErr w:type="spellStart"/>
            <w:r w:rsidRPr="00580E74">
              <w:rPr>
                <w:rFonts w:ascii="Calibri" w:hAnsi="Calibri" w:cs="Calibri"/>
                <w:color w:val="auto"/>
                <w:sz w:val="22"/>
                <w:szCs w:val="22"/>
                <w:lang w:val="lv-LV"/>
              </w:rPr>
              <w:t>riteklis</w:t>
            </w:r>
            <w:proofErr w:type="spellEnd"/>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pasažieru vagons</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09" w:type="dxa"/>
            <w:vAlign w:val="center"/>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tcPr>
          <w:p w:rsidR="00342B8E" w:rsidRPr="00580E74" w:rsidRDefault="00342B8E" w:rsidP="00342B8E">
            <w:pPr>
              <w:tabs>
                <w:tab w:val="left" w:pos="1116"/>
              </w:tabs>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rPr>
                <w:rFonts w:ascii="Calibri" w:hAnsi="Calibri" w:cs="Calibri"/>
                <w:b/>
                <w:color w:val="auto"/>
                <w:sz w:val="22"/>
                <w:szCs w:val="22"/>
                <w:lang w:val="lv-LV"/>
              </w:rPr>
            </w:pPr>
            <w:r w:rsidRPr="00580E74">
              <w:rPr>
                <w:rFonts w:ascii="Calibri" w:hAnsi="Calibri" w:cs="Calibri"/>
                <w:b/>
                <w:color w:val="auto"/>
                <w:sz w:val="22"/>
                <w:szCs w:val="22"/>
                <w:lang w:val="lv-LV"/>
              </w:rPr>
              <w:t>Pieņemtas ekspluatācijā ritošā sastāva vienības</w:t>
            </w:r>
          </w:p>
        </w:tc>
        <w:tc>
          <w:tcPr>
            <w:tcW w:w="709" w:type="dxa"/>
            <w:vAlign w:val="center"/>
          </w:tcPr>
          <w:p w:rsidR="00342B8E" w:rsidRPr="00580E74" w:rsidRDefault="00342B8E" w:rsidP="00342B8E">
            <w:pPr>
              <w:spacing w:after="0" w:line="240" w:lineRule="auto"/>
              <w:ind w:right="196"/>
              <w:jc w:val="center"/>
              <w:rPr>
                <w:rFonts w:ascii="Calibri" w:hAnsi="Calibri" w:cs="Calibri"/>
                <w:b/>
                <w:color w:val="auto"/>
                <w:sz w:val="22"/>
                <w:szCs w:val="22"/>
                <w:lang w:val="lv-LV"/>
              </w:rPr>
            </w:pPr>
            <w:r w:rsidRPr="00580E74">
              <w:rPr>
                <w:rFonts w:ascii="Calibri" w:hAnsi="Calibri" w:cs="Calibri"/>
                <w:b/>
                <w:color w:val="auto"/>
                <w:sz w:val="22"/>
                <w:szCs w:val="22"/>
                <w:lang w:val="lv-LV"/>
              </w:rPr>
              <w:t>325</w:t>
            </w:r>
          </w:p>
        </w:tc>
        <w:tc>
          <w:tcPr>
            <w:tcW w:w="709" w:type="dxa"/>
            <w:vAlign w:val="center"/>
          </w:tcPr>
          <w:p w:rsidR="00342B8E" w:rsidRPr="00580E74" w:rsidRDefault="00342B8E" w:rsidP="00342B8E">
            <w:pPr>
              <w:spacing w:after="0" w:line="240" w:lineRule="auto"/>
              <w:ind w:right="196"/>
              <w:jc w:val="center"/>
              <w:rPr>
                <w:rFonts w:ascii="Calibri" w:hAnsi="Calibri" w:cs="Calibri"/>
                <w:b/>
                <w:color w:val="auto"/>
                <w:sz w:val="22"/>
                <w:szCs w:val="22"/>
                <w:lang w:val="lv-LV"/>
              </w:rPr>
            </w:pPr>
            <w:r w:rsidRPr="00580E74">
              <w:rPr>
                <w:rFonts w:ascii="Calibri" w:hAnsi="Calibri" w:cs="Calibri"/>
                <w:b/>
                <w:color w:val="auto"/>
                <w:sz w:val="22"/>
                <w:szCs w:val="22"/>
                <w:lang w:val="lv-LV"/>
              </w:rPr>
              <w:t>146</w:t>
            </w:r>
          </w:p>
        </w:tc>
        <w:tc>
          <w:tcPr>
            <w:tcW w:w="709" w:type="dxa"/>
            <w:vAlign w:val="center"/>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82</w:t>
            </w:r>
          </w:p>
        </w:tc>
        <w:tc>
          <w:tcPr>
            <w:tcW w:w="709" w:type="dxa"/>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75</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b/>
                <w:color w:val="auto"/>
                <w:sz w:val="22"/>
                <w:szCs w:val="22"/>
                <w:lang w:val="lv-LV"/>
              </w:rPr>
            </w:pPr>
            <w:r w:rsidRPr="00580E74">
              <w:rPr>
                <w:rFonts w:ascii="Calibri" w:hAnsi="Calibri" w:cs="Calibri"/>
                <w:b/>
                <w:color w:val="auto"/>
                <w:sz w:val="22"/>
                <w:szCs w:val="22"/>
                <w:lang w:val="lv-LV"/>
              </w:rPr>
              <w:t>71</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kravas vagoni</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304</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102</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53</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28</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45</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speciālais ritošais sastāvs</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6</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14</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vilces ritošais sastāvs</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15</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20</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25</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42</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26</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pasažieru vagons</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0</w:t>
            </w:r>
          </w:p>
        </w:tc>
      </w:tr>
      <w:tr w:rsidR="00342B8E" w:rsidRPr="00580E74" w:rsidTr="00342B8E">
        <w:trPr>
          <w:cantSplit/>
          <w:trHeight w:val="277"/>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pēc modernizācijas</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10</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15</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28</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14</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20</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proofErr w:type="spellStart"/>
            <w:r w:rsidRPr="00580E74">
              <w:rPr>
                <w:rFonts w:ascii="Calibri" w:hAnsi="Calibri" w:cs="Calibri"/>
                <w:color w:val="auto"/>
                <w:sz w:val="22"/>
                <w:szCs w:val="22"/>
                <w:lang w:val="lv-LV"/>
              </w:rPr>
              <w:t>jaunbūvētas</w:t>
            </w:r>
            <w:proofErr w:type="spellEnd"/>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289</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14</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22</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6</w:t>
            </w:r>
          </w:p>
        </w:tc>
      </w:tr>
      <w:tr w:rsidR="00342B8E" w:rsidRPr="00580E74" w:rsidTr="00342B8E">
        <w:trPr>
          <w:cantSplit/>
          <w:jc w:val="center"/>
        </w:trPr>
        <w:tc>
          <w:tcPr>
            <w:tcW w:w="5514" w:type="dxa"/>
            <w:shd w:val="clear" w:color="auto" w:fill="auto"/>
          </w:tcPr>
          <w:p w:rsidR="00342B8E" w:rsidRPr="00580E74" w:rsidRDefault="00342B8E" w:rsidP="00342B8E">
            <w:pPr>
              <w:spacing w:after="0" w:line="240" w:lineRule="auto"/>
              <w:ind w:right="196"/>
              <w:jc w:val="right"/>
              <w:rPr>
                <w:rFonts w:ascii="Calibri" w:hAnsi="Calibri" w:cs="Calibri"/>
                <w:color w:val="auto"/>
                <w:sz w:val="22"/>
                <w:szCs w:val="22"/>
                <w:lang w:val="lv-LV"/>
              </w:rPr>
            </w:pPr>
            <w:r w:rsidRPr="00580E74">
              <w:rPr>
                <w:rFonts w:ascii="Calibri" w:hAnsi="Calibri" w:cs="Calibri"/>
                <w:color w:val="auto"/>
                <w:sz w:val="22"/>
                <w:szCs w:val="22"/>
                <w:lang w:val="lv-LV"/>
              </w:rPr>
              <w:t>lietotas, pirmo reizi tirgū piedāvātas</w:t>
            </w:r>
          </w:p>
        </w:tc>
        <w:tc>
          <w:tcPr>
            <w:tcW w:w="709" w:type="dxa"/>
            <w:vAlign w:val="center"/>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26</w:t>
            </w:r>
          </w:p>
        </w:tc>
        <w:tc>
          <w:tcPr>
            <w:tcW w:w="709" w:type="dxa"/>
          </w:tcPr>
          <w:p w:rsidR="00342B8E" w:rsidRPr="00580E74" w:rsidRDefault="00342B8E" w:rsidP="00342B8E">
            <w:pPr>
              <w:spacing w:after="0" w:line="240" w:lineRule="auto"/>
              <w:ind w:right="196"/>
              <w:jc w:val="center"/>
              <w:rPr>
                <w:rFonts w:ascii="Calibri" w:hAnsi="Calibri" w:cs="Calibri"/>
                <w:color w:val="auto"/>
                <w:sz w:val="22"/>
                <w:szCs w:val="22"/>
                <w:lang w:val="lv-LV"/>
              </w:rPr>
            </w:pPr>
            <w:r w:rsidRPr="00580E74">
              <w:rPr>
                <w:rFonts w:ascii="Calibri" w:hAnsi="Calibri" w:cs="Calibri"/>
                <w:color w:val="auto"/>
                <w:sz w:val="22"/>
                <w:szCs w:val="22"/>
                <w:lang w:val="lv-LV"/>
              </w:rPr>
              <w:t>117</w:t>
            </w:r>
          </w:p>
        </w:tc>
        <w:tc>
          <w:tcPr>
            <w:tcW w:w="709" w:type="dxa"/>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49</w:t>
            </w:r>
          </w:p>
        </w:tc>
        <w:tc>
          <w:tcPr>
            <w:tcW w:w="709" w:type="dxa"/>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39</w:t>
            </w:r>
          </w:p>
        </w:tc>
        <w:tc>
          <w:tcPr>
            <w:tcW w:w="709" w:type="dxa"/>
            <w:shd w:val="clear" w:color="auto" w:fill="auto"/>
            <w:vAlign w:val="center"/>
          </w:tcPr>
          <w:p w:rsidR="00342B8E" w:rsidRPr="00580E74" w:rsidRDefault="00342B8E" w:rsidP="00342B8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47</w:t>
            </w:r>
          </w:p>
        </w:tc>
      </w:tr>
    </w:tbl>
    <w:p w:rsidR="00154F0E" w:rsidRPr="00580E74" w:rsidRDefault="00154F0E" w:rsidP="00056D95">
      <w:pPr>
        <w:spacing w:after="0" w:line="240" w:lineRule="auto"/>
        <w:ind w:firstLine="697"/>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EE4EE4">
        <w:tc>
          <w:tcPr>
            <w:tcW w:w="576" w:type="dxa"/>
            <w:shd w:val="clear" w:color="auto" w:fill="D9D9D9" w:themeFill="background1" w:themeFillShade="D9"/>
          </w:tcPr>
          <w:p w:rsidR="00154F0E" w:rsidRPr="00580E74" w:rsidRDefault="00154F0E" w:rsidP="00EE4EE4">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189D0FED" wp14:editId="5C78A57A">
                      <wp:extent cx="228600" cy="228600"/>
                      <wp:effectExtent l="0" t="0" r="0" b="0"/>
                      <wp:docPr id="1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7" name="Oval 1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5F3A9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R+QxwhQUAAPARAAAOAAAAAAAAAAAAAAAAAC4CAABkcnMvZTJv&#10;RG9jLnhtbFBLAQItABQABgAIAAAAIQD4DCmZ2AAAAAMBAAAPAAAAAAAAAAAAAAAAAN8HAABkcnMv&#10;ZG93bnJldi54bWxQSwUGAAAAAAQABADzAAAA5AgAAAAA&#10;">
                      <v:oval id="Oval 1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gF8MA&#10;AADbAAAADwAAAGRycy9kb3ducmV2LnhtbESPwW7CMBBE70j8g7VIvYFDD0BTDKpArXppEWk/YBUv&#10;cWi8tmw3hL+vkSpx29XMzptdbwfbiZ5CbB0rmM8KEMS10y03Cr6/XqcrEDEha+wck4IrRdhuxqM1&#10;ltpd+Eh9lRqRQziWqMCk5EspY23IYpw5T5y1kwsWU15DI3XASw63nXwsioW02HImGPS0M1T/VL82&#10;Q4zv93731j6tLDXnw3URPj9QqYfJ8PIMItGQ7ub/63ed6y/h9kse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gF8MAAADbAAAADwAAAAAAAAAAAAAAAACYAgAAZHJzL2Rv&#10;d25yZXYueG1sUEsFBgAAAAAEAAQA9QAAAIgDAAAAAA==&#10;" fillcolor="#f24f4f [3204]" stroked="f" strokeweight="0">
                        <v:stroke joinstyle="miter"/>
                        <o:lock v:ext="edit" aspectratio="t"/>
                      </v:oval>
                      <v:shape id="Freeform 1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T28QA&#10;AADbAAAADwAAAGRycy9kb3ducmV2LnhtbESPQUvDQBCF70L/wzKF3uxGK0Vjt0UEISfBRul1zE6y&#10;wexs2N2m0V/vHARvM7w3732zO8x+UBPF1Ac2cLMuQBE3wfbcGXivX67vQaWMbHEITAa+KcFhv7ja&#10;YWnDhd9oOuZOSQinEg24nMdS69Q48pjWYSQWrQ3RY5Y1dtpGvEi4H/RtUWy1x56lweFIz46ar+PZ&#10;Gzj9fNTTOdbutY1VdffwedrGdmPMajk/PYLKNOd/8991ZQVfY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0k9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154F0E" w:rsidRPr="00580E74" w:rsidRDefault="00154F0E" w:rsidP="002C74AA">
            <w:pPr>
              <w:spacing w:before="120" w:after="120"/>
              <w:jc w:val="both"/>
              <w:rPr>
                <w:rFonts w:ascii="Calibri" w:hAnsi="Calibri" w:cs="Calibri"/>
                <w:iCs/>
                <w:color w:val="auto"/>
                <w:sz w:val="22"/>
                <w:szCs w:val="22"/>
                <w:lang w:val="lv-LV"/>
              </w:rPr>
            </w:pPr>
            <w:r w:rsidRPr="00580E74">
              <w:rPr>
                <w:rFonts w:ascii="Calibri" w:hAnsi="Calibri" w:cs="Calibri"/>
                <w:color w:val="auto"/>
                <w:sz w:val="22"/>
                <w:szCs w:val="22"/>
                <w:lang w:val="lv-LV"/>
              </w:rPr>
              <w:t xml:space="preserve">Informācija par ekspluatācijā pieņemtajiem ritošā sastāva tipiem un vienībām ir ievietota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tīmekļa vietnē </w:t>
            </w:r>
            <w:hyperlink r:id="rId32" w:history="1">
              <w:r w:rsidRPr="00580E74">
                <w:rPr>
                  <w:rStyle w:val="Hyperlink"/>
                  <w:rFonts w:ascii="Calibri" w:hAnsi="Calibri" w:cs="Calibri"/>
                  <w:color w:val="auto"/>
                  <w:sz w:val="22"/>
                  <w:szCs w:val="22"/>
                  <w:lang w:val="lv-LV"/>
                </w:rPr>
                <w:t>www.vdzti.gov.lv</w:t>
              </w:r>
            </w:hyperlink>
            <w:r w:rsidRPr="00580E74">
              <w:rPr>
                <w:rFonts w:ascii="Calibri" w:hAnsi="Calibri" w:cs="Calibri"/>
                <w:color w:val="auto"/>
                <w:sz w:val="22"/>
                <w:szCs w:val="22"/>
                <w:lang w:val="lv-LV"/>
              </w:rPr>
              <w:t xml:space="preserve">, sadaļā Darbības atļaujas/ Ritošā sastāva pieņemšana ekspluatācijā. </w:t>
            </w:r>
          </w:p>
        </w:tc>
      </w:tr>
    </w:tbl>
    <w:p w:rsidR="00E25804" w:rsidRPr="00580E74" w:rsidRDefault="00E25804" w:rsidP="00B65727">
      <w:pPr>
        <w:spacing w:before="120" w:after="120" w:line="240" w:lineRule="auto"/>
        <w:ind w:firstLine="697"/>
        <w:jc w:val="both"/>
        <w:rPr>
          <w:rFonts w:ascii="Calibri" w:hAnsi="Calibri" w:cs="Calibri"/>
          <w:color w:val="auto"/>
          <w:sz w:val="22"/>
          <w:szCs w:val="22"/>
          <w:lang w:val="lv-LV"/>
        </w:rPr>
      </w:pPr>
    </w:p>
    <w:p w:rsidR="00E25804" w:rsidRPr="00580E74" w:rsidRDefault="002C74AA" w:rsidP="00342B8E">
      <w:pPr>
        <w:pStyle w:val="Heading1"/>
        <w:pBdr>
          <w:bottom w:val="single" w:sz="4" w:space="0" w:color="auto"/>
        </w:pBdr>
        <w:rPr>
          <w:b/>
          <w:color w:val="auto"/>
          <w:sz w:val="24"/>
          <w:lang w:val="lv-LV"/>
        </w:rPr>
      </w:pPr>
      <w:bookmarkStart w:id="23" w:name="_Toc517956499"/>
      <w:r w:rsidRPr="00580E74">
        <w:rPr>
          <w:b/>
          <w:color w:val="auto"/>
          <w:sz w:val="24"/>
          <w:lang w:val="lv-LV"/>
        </w:rPr>
        <w:t>Būvniecība</w:t>
      </w:r>
      <w:bookmarkEnd w:id="23"/>
    </w:p>
    <w:p w:rsidR="004B573B" w:rsidRPr="00580E74" w:rsidRDefault="004B573B" w:rsidP="008661C8">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Būvniecības procesu uzraudzības </w:t>
      </w:r>
      <w:r w:rsidR="008661C8" w:rsidRPr="00580E74">
        <w:rPr>
          <w:rFonts w:ascii="Calibri" w:hAnsi="Calibri" w:cs="Calibri"/>
          <w:color w:val="auto"/>
          <w:sz w:val="22"/>
          <w:szCs w:val="22"/>
          <w:lang w:val="lv-LV"/>
        </w:rPr>
        <w:t>kārtību nosaka 2014.gada 2.septembra Ministru kabineta noteikumi Nr.530 „</w:t>
      </w:r>
      <w:hyperlink r:id="rId33" w:history="1">
        <w:r w:rsidR="008661C8" w:rsidRPr="00580E74">
          <w:rPr>
            <w:rFonts w:ascii="Calibri" w:hAnsi="Calibri" w:cs="Calibri"/>
            <w:color w:val="auto"/>
            <w:sz w:val="22"/>
            <w:szCs w:val="22"/>
            <w:u w:val="single"/>
            <w:lang w:val="lv-LV"/>
          </w:rPr>
          <w:t>Dzelzceļa būvnoteikum</w:t>
        </w:r>
        <w:r w:rsidR="008661C8" w:rsidRPr="00580E74">
          <w:rPr>
            <w:rFonts w:ascii="Calibri" w:hAnsi="Calibri" w:cs="Calibri"/>
            <w:color w:val="auto"/>
            <w:sz w:val="22"/>
            <w:szCs w:val="22"/>
            <w:lang w:val="lv-LV"/>
          </w:rPr>
          <w:t>i</w:t>
        </w:r>
      </w:hyperlink>
      <w:r w:rsidR="008661C8" w:rsidRPr="00580E74">
        <w:rPr>
          <w:rFonts w:ascii="Calibri" w:hAnsi="Calibri" w:cs="Calibri"/>
          <w:color w:val="auto"/>
          <w:sz w:val="22"/>
          <w:szCs w:val="22"/>
          <w:lang w:val="lv-LV"/>
        </w:rPr>
        <w:t xml:space="preserve">".   </w:t>
      </w:r>
      <w:proofErr w:type="spellStart"/>
      <w:r w:rsidR="008661C8" w:rsidRPr="00580E74">
        <w:rPr>
          <w:rFonts w:ascii="Calibri" w:hAnsi="Calibri" w:cs="Calibri"/>
          <w:color w:val="auto"/>
          <w:sz w:val="22"/>
          <w:szCs w:val="22"/>
          <w:lang w:val="lv-LV"/>
        </w:rPr>
        <w:t>VDzTI</w:t>
      </w:r>
      <w:proofErr w:type="spellEnd"/>
      <w:r w:rsidR="00112BAC" w:rsidRPr="00580E74">
        <w:rPr>
          <w:rFonts w:ascii="Calibri" w:hAnsi="Calibri" w:cs="Calibri"/>
          <w:color w:val="auto"/>
          <w:sz w:val="22"/>
          <w:szCs w:val="22"/>
          <w:lang w:val="lv-LV"/>
        </w:rPr>
        <w:t xml:space="preserve">, kā specializētā būvvalde dzelzceļa transporta nozarē, </w:t>
      </w:r>
      <w:r w:rsidR="008661C8" w:rsidRPr="00580E74">
        <w:rPr>
          <w:rFonts w:ascii="Calibri" w:hAnsi="Calibri" w:cs="Calibri"/>
          <w:color w:val="auto"/>
          <w:sz w:val="22"/>
          <w:szCs w:val="22"/>
          <w:lang w:val="lv-LV"/>
        </w:rPr>
        <w:t xml:space="preserve"> izsniedz būvatļaujas un veic atzīmes būvatļaujās par projektēšanas nosacījumu izpildi, par būvdarbu uzsākšanas nosacījumu izpildi. Būvatļaujas tiek izsniegtas bez maksas.  </w:t>
      </w:r>
    </w:p>
    <w:p w:rsidR="008F0C6A" w:rsidRDefault="005B625D" w:rsidP="008661C8">
      <w:pPr>
        <w:spacing w:after="120" w:line="240" w:lineRule="auto"/>
        <w:ind w:firstLine="720"/>
        <w:jc w:val="both"/>
        <w:rPr>
          <w:rFonts w:ascii="Calibri" w:hAnsi="Calibri" w:cs="Calibri"/>
          <w:color w:val="auto"/>
          <w:sz w:val="22"/>
          <w:szCs w:val="22"/>
          <w:lang w:val="lv-LV"/>
        </w:rPr>
      </w:pPr>
      <w:r w:rsidRPr="00580E74">
        <w:rPr>
          <w:noProof/>
          <w:lang w:val="lv-LV" w:eastAsia="lv-LV"/>
        </w:rPr>
        <w:lastRenderedPageBreak/>
        <w:drawing>
          <wp:anchor distT="0" distB="0" distL="114300" distR="114300" simplePos="0" relativeHeight="251706368" behindDoc="0" locked="0" layoutInCell="1" allowOverlap="1">
            <wp:simplePos x="0" y="0"/>
            <wp:positionH relativeFrom="margin">
              <wp:align>left</wp:align>
            </wp:positionH>
            <wp:positionV relativeFrom="paragraph">
              <wp:posOffset>320675</wp:posOffset>
            </wp:positionV>
            <wp:extent cx="4572000" cy="2743200"/>
            <wp:effectExtent l="0" t="0" r="0" b="0"/>
            <wp:wrapSquare wrapText="bothSides"/>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roofErr w:type="spellStart"/>
      <w:r w:rsidR="003C5092" w:rsidRPr="00580E74">
        <w:rPr>
          <w:rFonts w:ascii="Calibri" w:hAnsi="Calibri" w:cs="Calibri"/>
          <w:color w:val="auto"/>
          <w:sz w:val="22"/>
          <w:szCs w:val="22"/>
          <w:lang w:val="lv-LV"/>
        </w:rPr>
        <w:t>VDzTI</w:t>
      </w:r>
      <w:proofErr w:type="spellEnd"/>
      <w:r w:rsidR="003C5092" w:rsidRPr="00580E74">
        <w:rPr>
          <w:rFonts w:ascii="Calibri" w:hAnsi="Calibri" w:cs="Calibri"/>
          <w:color w:val="auto"/>
          <w:sz w:val="22"/>
          <w:szCs w:val="22"/>
          <w:lang w:val="lv-LV"/>
        </w:rPr>
        <w:t xml:space="preserve"> 2018.gadā pieņēma </w:t>
      </w:r>
      <w:r w:rsidRPr="00580E74">
        <w:rPr>
          <w:rFonts w:ascii="Calibri" w:hAnsi="Calibri" w:cs="Calibri"/>
          <w:color w:val="auto"/>
          <w:sz w:val="22"/>
          <w:szCs w:val="22"/>
          <w:lang w:val="lv-LV"/>
        </w:rPr>
        <w:t>48</w:t>
      </w:r>
      <w:r w:rsidR="003C5092" w:rsidRPr="00580E74">
        <w:rPr>
          <w:rFonts w:ascii="Calibri" w:hAnsi="Calibri" w:cs="Calibri"/>
          <w:color w:val="auto"/>
          <w:sz w:val="22"/>
          <w:szCs w:val="22"/>
          <w:lang w:val="lv-LV"/>
        </w:rPr>
        <w:t xml:space="preserve"> lēmumu</w:t>
      </w:r>
      <w:r w:rsidRPr="00580E74">
        <w:rPr>
          <w:rFonts w:ascii="Calibri" w:hAnsi="Calibri" w:cs="Calibri"/>
          <w:color w:val="auto"/>
          <w:sz w:val="22"/>
          <w:szCs w:val="22"/>
          <w:lang w:val="lv-LV"/>
        </w:rPr>
        <w:t>s</w:t>
      </w:r>
      <w:r w:rsidR="003C5092" w:rsidRPr="00580E74">
        <w:rPr>
          <w:rFonts w:ascii="Calibri" w:hAnsi="Calibri" w:cs="Calibri"/>
          <w:color w:val="auto"/>
          <w:sz w:val="22"/>
          <w:szCs w:val="22"/>
          <w:lang w:val="lv-LV"/>
        </w:rPr>
        <w:t xml:space="preserve"> par būvatļauju izsniegšanu. Neskatoties uz to, ka pieņemto lēmumu skaits gadu no gada svārstās, tendence norāda par lēmumu skaita pieaugumu. </w:t>
      </w:r>
    </w:p>
    <w:p w:rsidR="008F4275" w:rsidRPr="00580E74" w:rsidRDefault="003C5092" w:rsidP="008661C8">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Attēlā arī ir vērojams, ka izsniegto  </w:t>
      </w:r>
      <w:r w:rsidR="00F32830" w:rsidRPr="00580E74">
        <w:rPr>
          <w:rFonts w:ascii="Calibri" w:hAnsi="Calibri" w:cs="Calibri"/>
          <w:color w:val="auto"/>
          <w:sz w:val="22"/>
          <w:szCs w:val="22"/>
          <w:lang w:val="lv-LV"/>
        </w:rPr>
        <w:t xml:space="preserve">būvatļauju apjoms ir lielāks, kā pieņemtie ekspluatācijā </w:t>
      </w:r>
      <w:proofErr w:type="spellStart"/>
      <w:r w:rsidR="00F32830" w:rsidRPr="00580E74">
        <w:rPr>
          <w:rFonts w:ascii="Calibri" w:hAnsi="Calibri" w:cs="Calibri"/>
          <w:color w:val="auto"/>
          <w:sz w:val="22"/>
          <w:szCs w:val="22"/>
          <w:lang w:val="lv-LV"/>
        </w:rPr>
        <w:t>buvobjekti</w:t>
      </w:r>
      <w:proofErr w:type="spellEnd"/>
      <w:r w:rsidR="00F32830" w:rsidRPr="00580E74">
        <w:rPr>
          <w:rFonts w:ascii="Calibri" w:hAnsi="Calibri" w:cs="Calibri"/>
          <w:color w:val="auto"/>
          <w:sz w:val="22"/>
          <w:szCs w:val="22"/>
          <w:lang w:val="lv-LV"/>
        </w:rPr>
        <w:t xml:space="preserve">. Ne visas būvniecības ieceres tiek pabeigtas. Attiecībā pret izdoto būvatļauju skaitu, 54% būvobjektu tiek pabeigti.  </w:t>
      </w:r>
    </w:p>
    <w:p w:rsidR="003C5092" w:rsidRPr="00580E74" w:rsidRDefault="003C5092" w:rsidP="008661C8">
      <w:pPr>
        <w:spacing w:after="120" w:line="240" w:lineRule="auto"/>
        <w:ind w:firstLine="720"/>
        <w:jc w:val="both"/>
        <w:rPr>
          <w:rFonts w:ascii="Calibri" w:hAnsi="Calibri" w:cs="Calibri"/>
          <w:color w:val="auto"/>
          <w:sz w:val="22"/>
          <w:szCs w:val="22"/>
          <w:lang w:val="lv-LV"/>
        </w:rPr>
      </w:pPr>
    </w:p>
    <w:p w:rsidR="000F667D" w:rsidRPr="00580E74" w:rsidRDefault="008661C8" w:rsidP="000F667D">
      <w:pPr>
        <w:spacing w:before="120" w:after="120" w:line="240" w:lineRule="auto"/>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w:t>
      </w:r>
      <w:r w:rsidR="00FA7632" w:rsidRPr="00580E74">
        <w:rPr>
          <w:rFonts w:ascii="Calibri" w:hAnsi="Calibri" w:cs="Calibri"/>
          <w:color w:val="auto"/>
          <w:sz w:val="22"/>
          <w:szCs w:val="22"/>
          <w:lang w:val="lv-LV"/>
        </w:rPr>
        <w:t>7</w:t>
      </w:r>
      <w:r w:rsidRPr="00580E74">
        <w:rPr>
          <w:rFonts w:ascii="Calibri" w:hAnsi="Calibri" w:cs="Calibri"/>
          <w:color w:val="auto"/>
          <w:sz w:val="22"/>
          <w:szCs w:val="22"/>
          <w:lang w:val="lv-LV"/>
        </w:rPr>
        <w:t xml:space="preserve">.gadā ir saņēmusi </w:t>
      </w:r>
      <w:r w:rsidR="005B625D" w:rsidRPr="00580E74">
        <w:rPr>
          <w:rFonts w:ascii="Calibri" w:hAnsi="Calibri" w:cs="Calibri"/>
          <w:color w:val="auto"/>
          <w:sz w:val="22"/>
          <w:szCs w:val="22"/>
          <w:lang w:val="lv-LV"/>
        </w:rPr>
        <w:t xml:space="preserve">153 </w:t>
      </w:r>
      <w:r w:rsidRPr="00580E74">
        <w:rPr>
          <w:rFonts w:ascii="Calibri" w:hAnsi="Calibri" w:cs="Calibri"/>
          <w:color w:val="auto"/>
          <w:sz w:val="22"/>
          <w:szCs w:val="22"/>
          <w:lang w:val="lv-LV"/>
        </w:rPr>
        <w:t xml:space="preserve">iesniegumus būvatļaujas, būvdarbu vai būvprojekta nosacījumu saņemšanai, kopumā pieņemot </w:t>
      </w:r>
      <w:r w:rsidR="005B625D" w:rsidRPr="00580E74">
        <w:rPr>
          <w:rFonts w:ascii="Calibri" w:hAnsi="Calibri" w:cs="Calibri"/>
          <w:color w:val="auto"/>
          <w:sz w:val="22"/>
          <w:szCs w:val="22"/>
          <w:lang w:val="lv-LV"/>
        </w:rPr>
        <w:t xml:space="preserve">121 </w:t>
      </w:r>
      <w:r w:rsidRPr="00580E74">
        <w:rPr>
          <w:rFonts w:ascii="Calibri" w:hAnsi="Calibri" w:cs="Calibri"/>
          <w:color w:val="auto"/>
          <w:sz w:val="22"/>
          <w:szCs w:val="22"/>
          <w:lang w:val="lv-LV"/>
        </w:rPr>
        <w:t xml:space="preserve">lēmumu par būvatļaujas, būvdarbu vai būvprojekta nosacījumu izsniegšanu. </w:t>
      </w:r>
    </w:p>
    <w:p w:rsidR="000F667D" w:rsidRPr="00580E74" w:rsidRDefault="000F667D" w:rsidP="000F667D">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12.tabula Pieņemti lēmumi būvniecībā (pa gadiem)</w:t>
      </w:r>
    </w:p>
    <w:tbl>
      <w:tblPr>
        <w:tblW w:w="9866" w:type="dxa"/>
        <w:tblInd w:w="-157" w:type="dxa"/>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6096"/>
        <w:gridCol w:w="754"/>
        <w:gridCol w:w="754"/>
        <w:gridCol w:w="754"/>
        <w:gridCol w:w="754"/>
        <w:gridCol w:w="754"/>
      </w:tblGrid>
      <w:tr w:rsidR="005B625D" w:rsidRPr="00580E74" w:rsidTr="005B625D">
        <w:tc>
          <w:tcPr>
            <w:tcW w:w="6096" w:type="dxa"/>
            <w:shd w:val="clear" w:color="auto" w:fill="auto"/>
          </w:tcPr>
          <w:p w:rsidR="005B625D" w:rsidRPr="00580E74" w:rsidRDefault="005B625D" w:rsidP="00B273C8">
            <w:pPr>
              <w:spacing w:after="0" w:line="240" w:lineRule="auto"/>
              <w:rPr>
                <w:rFonts w:ascii="Calibri" w:hAnsi="Calibri" w:cs="Calibri"/>
                <w:b/>
                <w:color w:val="auto"/>
                <w:sz w:val="22"/>
                <w:szCs w:val="22"/>
                <w:lang w:val="lv-LV"/>
              </w:rPr>
            </w:pPr>
          </w:p>
        </w:tc>
        <w:tc>
          <w:tcPr>
            <w:tcW w:w="754" w:type="dxa"/>
            <w:vAlign w:val="center"/>
          </w:tcPr>
          <w:p w:rsidR="005B625D" w:rsidRPr="00580E74" w:rsidRDefault="005B625D" w:rsidP="00B273C8">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2014</w:t>
            </w:r>
          </w:p>
        </w:tc>
        <w:tc>
          <w:tcPr>
            <w:tcW w:w="754" w:type="dxa"/>
          </w:tcPr>
          <w:p w:rsidR="005B625D" w:rsidRPr="00580E74" w:rsidRDefault="005B625D" w:rsidP="00B273C8">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2015</w:t>
            </w:r>
          </w:p>
        </w:tc>
        <w:tc>
          <w:tcPr>
            <w:tcW w:w="754" w:type="dxa"/>
          </w:tcPr>
          <w:p w:rsidR="005B625D" w:rsidRPr="00580E74" w:rsidRDefault="005B625D" w:rsidP="00B273C8">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2016</w:t>
            </w:r>
          </w:p>
        </w:tc>
        <w:tc>
          <w:tcPr>
            <w:tcW w:w="754" w:type="dxa"/>
          </w:tcPr>
          <w:p w:rsidR="005B625D" w:rsidRPr="00580E74" w:rsidRDefault="005B625D" w:rsidP="00B273C8">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2017</w:t>
            </w:r>
          </w:p>
        </w:tc>
        <w:tc>
          <w:tcPr>
            <w:tcW w:w="754" w:type="dxa"/>
          </w:tcPr>
          <w:p w:rsidR="005B625D" w:rsidRPr="00580E74" w:rsidRDefault="005B625D" w:rsidP="00B273C8">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2018</w:t>
            </w:r>
          </w:p>
        </w:tc>
      </w:tr>
      <w:tr w:rsidR="005B625D" w:rsidRPr="00580E74" w:rsidTr="005B625D">
        <w:tc>
          <w:tcPr>
            <w:tcW w:w="6096" w:type="dxa"/>
            <w:shd w:val="clear" w:color="auto" w:fill="auto"/>
            <w:vAlign w:val="center"/>
          </w:tcPr>
          <w:p w:rsidR="005B625D" w:rsidRPr="00580E74" w:rsidRDefault="005B625D" w:rsidP="00B273C8">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Būvatļauju izsniegšana</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109</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27</w:t>
            </w:r>
          </w:p>
        </w:tc>
        <w:tc>
          <w:tcPr>
            <w:tcW w:w="754" w:type="dxa"/>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34</w:t>
            </w:r>
          </w:p>
        </w:tc>
        <w:tc>
          <w:tcPr>
            <w:tcW w:w="754" w:type="dxa"/>
          </w:tcPr>
          <w:p w:rsidR="005B625D" w:rsidRPr="00580E74" w:rsidRDefault="000F667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48</w:t>
            </w:r>
          </w:p>
        </w:tc>
      </w:tr>
      <w:tr w:rsidR="005B625D" w:rsidRPr="00580E74" w:rsidTr="005B625D">
        <w:tc>
          <w:tcPr>
            <w:tcW w:w="6096" w:type="dxa"/>
            <w:shd w:val="clear" w:color="auto" w:fill="auto"/>
            <w:vAlign w:val="center"/>
          </w:tcPr>
          <w:p w:rsidR="005B625D" w:rsidRPr="00580E74" w:rsidRDefault="005B625D" w:rsidP="00B273C8">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Būvatļaujā iekļauto nosacījumu izpildes izskatīšana</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12</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139</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20</w:t>
            </w:r>
          </w:p>
        </w:tc>
        <w:tc>
          <w:tcPr>
            <w:tcW w:w="754" w:type="dxa"/>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28</w:t>
            </w:r>
          </w:p>
        </w:tc>
        <w:tc>
          <w:tcPr>
            <w:tcW w:w="754" w:type="dxa"/>
          </w:tcPr>
          <w:p w:rsidR="005B625D" w:rsidRPr="00580E74" w:rsidRDefault="000F667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r>
      <w:tr w:rsidR="005B625D" w:rsidRPr="00580E74" w:rsidTr="005B625D">
        <w:tc>
          <w:tcPr>
            <w:tcW w:w="6096" w:type="dxa"/>
            <w:shd w:val="clear" w:color="auto" w:fill="auto"/>
            <w:vAlign w:val="center"/>
          </w:tcPr>
          <w:p w:rsidR="005B625D" w:rsidRPr="00580E74" w:rsidRDefault="005B625D" w:rsidP="00B273C8">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 xml:space="preserve">Nosacījumu par būvdarbiem izskatīšana </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111</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28</w:t>
            </w:r>
          </w:p>
        </w:tc>
        <w:tc>
          <w:tcPr>
            <w:tcW w:w="754" w:type="dxa"/>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39</w:t>
            </w:r>
          </w:p>
        </w:tc>
        <w:tc>
          <w:tcPr>
            <w:tcW w:w="754" w:type="dxa"/>
          </w:tcPr>
          <w:p w:rsidR="005B625D" w:rsidRPr="00580E74" w:rsidRDefault="000F667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40</w:t>
            </w:r>
          </w:p>
        </w:tc>
      </w:tr>
      <w:tr w:rsidR="005B625D" w:rsidRPr="00580E74" w:rsidTr="005B625D">
        <w:tc>
          <w:tcPr>
            <w:tcW w:w="6096" w:type="dxa"/>
            <w:shd w:val="clear" w:color="auto" w:fill="auto"/>
            <w:vAlign w:val="center"/>
          </w:tcPr>
          <w:p w:rsidR="005B625D" w:rsidRPr="00580E74" w:rsidRDefault="005B625D" w:rsidP="00B273C8">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Būvobjektu pārbaudes</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55</w:t>
            </w:r>
          </w:p>
        </w:tc>
        <w:tc>
          <w:tcPr>
            <w:tcW w:w="754" w:type="dxa"/>
            <w:vAlign w:val="center"/>
          </w:tcPr>
          <w:p w:rsidR="005B625D" w:rsidRPr="00580E74" w:rsidRDefault="005B625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754" w:type="dxa"/>
          </w:tcPr>
          <w:p w:rsidR="005B625D" w:rsidRPr="00580E74" w:rsidRDefault="000F667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29</w:t>
            </w:r>
          </w:p>
        </w:tc>
        <w:tc>
          <w:tcPr>
            <w:tcW w:w="754" w:type="dxa"/>
          </w:tcPr>
          <w:p w:rsidR="005B625D" w:rsidRPr="00580E74" w:rsidRDefault="000F667D" w:rsidP="00B273C8">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13</w:t>
            </w:r>
          </w:p>
        </w:tc>
      </w:tr>
    </w:tbl>
    <w:p w:rsidR="008F4275" w:rsidRPr="00580E74" w:rsidRDefault="008F4275" w:rsidP="008661C8">
      <w:pPr>
        <w:pStyle w:val="BodyText"/>
        <w:spacing w:after="0"/>
        <w:ind w:firstLine="720"/>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EE4EE4">
        <w:tc>
          <w:tcPr>
            <w:tcW w:w="576" w:type="dxa"/>
            <w:shd w:val="clear" w:color="auto" w:fill="D9D9D9" w:themeFill="background1" w:themeFillShade="D9"/>
          </w:tcPr>
          <w:p w:rsidR="00FA7632" w:rsidRPr="00580E74" w:rsidRDefault="00FA7632" w:rsidP="00EE4EE4">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2DD474F8" wp14:editId="4A980FF5">
                      <wp:extent cx="228600" cy="228600"/>
                      <wp:effectExtent l="0" t="0" r="0" b="0"/>
                      <wp:docPr id="2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5" name="Oval 2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6" name="Freeform 2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513DA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9MNYlhQUAAPARAAAOAAAAAAAAAAAAAAAAAC4CAABkcnMvZTJv&#10;RG9jLnhtbFBLAQItABQABgAIAAAAIQD4DCmZ2AAAAAMBAAAPAAAAAAAAAAAAAAAAAN8HAABkcnMv&#10;ZG93bnJldi54bWxQSwUGAAAAAAQABADzAAAA5AgAAAAA&#10;">
                      <v:oval id="Oval 2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RRsIA&#10;AADbAAAADwAAAGRycy9kb3ducmV2LnhtbESP3WoCMRCF7wXfIYzQO80qVO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RFGwgAAANsAAAAPAAAAAAAAAAAAAAAAAJgCAABkcnMvZG93&#10;bnJldi54bWxQSwUGAAAAAAQABAD1AAAAhwMAAAAA&#10;" fillcolor="#f24f4f [3204]" stroked="f" strokeweight="0">
                        <v:stroke joinstyle="miter"/>
                        <o:lock v:ext="edit" aspectratio="t"/>
                      </v:oval>
                      <v:shape id="Freeform 2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oj8QA&#10;AADbAAAADwAAAGRycy9kb3ducmV2LnhtbESPwWrDMBBE74X8g9hAbo3cpJjWjRJCIOBToXFLrltr&#10;bZlaKyMpjtOvrwqFHoeZecNsdpPtxUg+dI4VPCwzEMS10x23Ct6r4/0TiBCRNfaOScGNAuy2s7sN&#10;Ftpd+Y3GU2xFgnAoUIGJcSikDLUhi2HpBuLkNc5bjEn6VmqP1wS3vVxlWS4tdpwWDA50MFR/nS5W&#10;wfn7oxovvjKvjS/Lx+fPc+6btVKL+bR/ARFpiv/hv3apFaxy+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aI/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FA7632" w:rsidRPr="00580E74" w:rsidRDefault="00FA7632" w:rsidP="00E73809">
            <w:pPr>
              <w:pStyle w:val="BodyText"/>
              <w:spacing w:after="0"/>
              <w:rPr>
                <w:rFonts w:ascii="Calibri" w:hAnsi="Calibri" w:cs="Calibri"/>
                <w:iCs/>
                <w:sz w:val="22"/>
                <w:szCs w:val="22"/>
              </w:rPr>
            </w:pPr>
            <w:r w:rsidRPr="00580E74">
              <w:rPr>
                <w:rFonts w:ascii="Calibri" w:hAnsi="Calibri" w:cs="Calibri"/>
                <w:sz w:val="22"/>
                <w:szCs w:val="22"/>
              </w:rPr>
              <w:t xml:space="preserve">Informācija par </w:t>
            </w:r>
            <w:r w:rsidR="00E73809">
              <w:rPr>
                <w:rFonts w:ascii="Calibri" w:hAnsi="Calibri" w:cs="Calibri"/>
                <w:sz w:val="22"/>
                <w:szCs w:val="22"/>
              </w:rPr>
              <w:t xml:space="preserve">būvniecības </w:t>
            </w:r>
            <w:r w:rsidRPr="00580E74">
              <w:rPr>
                <w:rFonts w:ascii="Calibri" w:hAnsi="Calibri" w:cs="Calibri"/>
                <w:sz w:val="22"/>
                <w:szCs w:val="22"/>
              </w:rPr>
              <w:t xml:space="preserve">procesiem ir pieejama </w:t>
            </w:r>
            <w:proofErr w:type="spellStart"/>
            <w:r w:rsidR="00764467" w:rsidRPr="00580E74">
              <w:rPr>
                <w:rFonts w:ascii="Calibri" w:hAnsi="Calibri" w:cs="Calibri"/>
                <w:sz w:val="22"/>
                <w:szCs w:val="22"/>
              </w:rPr>
              <w:t>VDzTI</w:t>
            </w:r>
            <w:proofErr w:type="spellEnd"/>
            <w:r w:rsidRPr="00580E74">
              <w:rPr>
                <w:rFonts w:ascii="Calibri" w:hAnsi="Calibri" w:cs="Calibri"/>
                <w:sz w:val="22"/>
                <w:szCs w:val="22"/>
              </w:rPr>
              <w:t xml:space="preserve"> tīmekļa vietnē </w:t>
            </w:r>
            <w:hyperlink r:id="rId35" w:history="1">
              <w:r w:rsidRPr="00580E74">
                <w:rPr>
                  <w:rStyle w:val="Hyperlink"/>
                  <w:rFonts w:ascii="Calibri" w:hAnsi="Calibri" w:cs="Calibri"/>
                  <w:color w:val="auto"/>
                  <w:sz w:val="22"/>
                  <w:szCs w:val="22"/>
                </w:rPr>
                <w:t>www.vdzti.gov.lv</w:t>
              </w:r>
            </w:hyperlink>
            <w:r w:rsidRPr="00580E74">
              <w:rPr>
                <w:rFonts w:ascii="Calibri" w:hAnsi="Calibri" w:cs="Calibri"/>
                <w:sz w:val="22"/>
                <w:szCs w:val="22"/>
              </w:rPr>
              <w:t xml:space="preserve"> , sadaļā Būvniecības ieceres.  </w:t>
            </w:r>
          </w:p>
        </w:tc>
      </w:tr>
    </w:tbl>
    <w:p w:rsidR="00FA7632" w:rsidRPr="00580E74" w:rsidRDefault="00FA7632" w:rsidP="00FA7632">
      <w:pPr>
        <w:pStyle w:val="BodyText"/>
        <w:spacing w:after="0"/>
        <w:ind w:firstLine="720"/>
        <w:rPr>
          <w:rFonts w:ascii="Calibri" w:hAnsi="Calibri" w:cs="Calibri"/>
          <w:sz w:val="22"/>
          <w:szCs w:val="22"/>
        </w:rPr>
      </w:pPr>
    </w:p>
    <w:p w:rsidR="00362C4E" w:rsidRPr="00580E74" w:rsidRDefault="00362C4E" w:rsidP="00FA7632">
      <w:pPr>
        <w:pStyle w:val="BodyText"/>
        <w:spacing w:after="0"/>
        <w:ind w:firstLine="720"/>
        <w:rPr>
          <w:rFonts w:ascii="Calibri" w:hAnsi="Calibri" w:cs="Calibri"/>
          <w:sz w:val="22"/>
          <w:szCs w:val="22"/>
        </w:rPr>
      </w:pPr>
    </w:p>
    <w:p w:rsidR="00362C4E" w:rsidRPr="00580E74" w:rsidRDefault="00362C4E" w:rsidP="000846C7">
      <w:pPr>
        <w:pStyle w:val="Heading1"/>
        <w:pBdr>
          <w:bottom w:val="single" w:sz="4" w:space="0" w:color="auto"/>
        </w:pBdr>
        <w:rPr>
          <w:b/>
          <w:color w:val="auto"/>
          <w:sz w:val="24"/>
          <w:lang w:val="lv-LV"/>
        </w:rPr>
      </w:pPr>
      <w:bookmarkStart w:id="24" w:name="_Toc517956500"/>
      <w:r w:rsidRPr="00580E74">
        <w:rPr>
          <w:b/>
          <w:color w:val="auto"/>
          <w:sz w:val="24"/>
          <w:lang w:val="lv-LV"/>
        </w:rPr>
        <w:t>Sertificēšana</w:t>
      </w:r>
      <w:bookmarkEnd w:id="24"/>
    </w:p>
    <w:p w:rsidR="0098738A" w:rsidRPr="00580E74" w:rsidRDefault="0098738A" w:rsidP="0098738A">
      <w:pPr>
        <w:pStyle w:val="NormalWeb"/>
        <w:spacing w:before="0" w:beforeAutospacing="0" w:after="120" w:afterAutospacing="0"/>
        <w:rPr>
          <w:rFonts w:ascii="Calibri" w:hAnsi="Calibri" w:cs="Calibri"/>
          <w:sz w:val="22"/>
          <w:szCs w:val="22"/>
          <w:lang w:val="lv-LV"/>
        </w:rPr>
      </w:pPr>
      <w:r w:rsidRPr="00580E74">
        <w:rPr>
          <w:rFonts w:asciiTheme="minorHAnsi" w:hAnsiTheme="minorHAnsi"/>
          <w:sz w:val="22"/>
          <w:szCs w:val="22"/>
          <w:lang w:val="lv-LV"/>
        </w:rPr>
        <w:tab/>
      </w:r>
      <w:proofErr w:type="spellStart"/>
      <w:r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nodrošina dzelzceļa drošības sertifikātu A un B daļu un drošības apliecību izsniegšanu, dzelzceļa speciālistu atestāciju un sertificēšanu. Atbilstības izvērtēšanas process tiek nodrošināts bez maksas.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580E74" w:rsidTr="00EE4EE4">
        <w:tc>
          <w:tcPr>
            <w:tcW w:w="576" w:type="dxa"/>
            <w:shd w:val="clear" w:color="auto" w:fill="D9D9D9" w:themeFill="background1" w:themeFillShade="D9"/>
          </w:tcPr>
          <w:p w:rsidR="00636154" w:rsidRPr="00580E74" w:rsidRDefault="00636154" w:rsidP="00EE4EE4">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2FF63D23" wp14:editId="14942F59">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EA71F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636154" w:rsidRPr="00580E74" w:rsidRDefault="00636154" w:rsidP="00636154">
            <w:pPr>
              <w:pStyle w:val="NormalWeb"/>
              <w:spacing w:before="0" w:beforeAutospacing="0" w:after="120" w:afterAutospacing="0"/>
              <w:rPr>
                <w:rFonts w:ascii="Calibri" w:hAnsi="Calibri" w:cs="Calibri"/>
                <w:iCs/>
                <w:sz w:val="22"/>
                <w:szCs w:val="22"/>
                <w:lang w:val="lv-LV"/>
              </w:rPr>
            </w:pPr>
            <w:r w:rsidRPr="00580E74">
              <w:rPr>
                <w:rFonts w:ascii="Calibri" w:hAnsi="Calibri" w:cs="Calibri"/>
                <w:sz w:val="22"/>
                <w:szCs w:val="22"/>
                <w:lang w:val="lv-LV"/>
              </w:rPr>
              <w:t xml:space="preserve">Visa sertificēšanas procesa informācija ir pieejama </w:t>
            </w:r>
            <w:proofErr w:type="spellStart"/>
            <w:r w:rsidR="00764467"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tīmekļa vietnē </w:t>
            </w:r>
            <w:hyperlink r:id="rId36" w:history="1">
              <w:r w:rsidRPr="00580E74">
                <w:rPr>
                  <w:rStyle w:val="Hyperlink"/>
                  <w:rFonts w:ascii="Calibri" w:hAnsi="Calibri" w:cs="Calibri"/>
                  <w:color w:val="auto"/>
                  <w:sz w:val="22"/>
                  <w:szCs w:val="22"/>
                  <w:lang w:val="lv-LV"/>
                </w:rPr>
                <w:t>www.vdzti.gov.lv</w:t>
              </w:r>
            </w:hyperlink>
            <w:r w:rsidRPr="00580E74">
              <w:rPr>
                <w:rFonts w:ascii="Calibri" w:hAnsi="Calibri" w:cs="Calibri"/>
                <w:sz w:val="22"/>
                <w:szCs w:val="22"/>
                <w:lang w:val="lv-LV"/>
              </w:rPr>
              <w:t xml:space="preserve"> sadaļā Darbības atļaujas/ Drošības sertifikāti vai Drošības apliecības, vai Vilces līdzekļu vadītāju sertifikācija. Informācija tiek nepārtraukti aktualizēta. </w:t>
            </w:r>
          </w:p>
        </w:tc>
      </w:tr>
    </w:tbl>
    <w:p w:rsidR="004919F8" w:rsidRPr="00580E74" w:rsidRDefault="004919F8" w:rsidP="000846C7">
      <w:pPr>
        <w:pStyle w:val="Heading1"/>
        <w:pBdr>
          <w:bottom w:val="single" w:sz="4" w:space="0" w:color="auto"/>
        </w:pBdr>
        <w:spacing w:before="240"/>
        <w:rPr>
          <w:rFonts w:ascii="Calibri" w:hAnsi="Calibri" w:cs="Calibri"/>
          <w:b/>
          <w:color w:val="auto"/>
          <w:sz w:val="24"/>
          <w:szCs w:val="24"/>
          <w:lang w:val="lv-LV"/>
        </w:rPr>
      </w:pPr>
      <w:bookmarkStart w:id="25" w:name="_Toc517956501"/>
      <w:bookmarkStart w:id="26" w:name="OLE_LINK4"/>
      <w:r w:rsidRPr="00580E74">
        <w:rPr>
          <w:rFonts w:ascii="Calibri" w:hAnsi="Calibri" w:cs="Calibri"/>
          <w:b/>
          <w:color w:val="auto"/>
          <w:sz w:val="24"/>
          <w:szCs w:val="24"/>
          <w:lang w:val="lv-LV"/>
        </w:rPr>
        <w:t>Drošības sertifikāts</w:t>
      </w:r>
      <w:bookmarkEnd w:id="25"/>
    </w:p>
    <w:p w:rsidR="0098738A" w:rsidRPr="00580E74" w:rsidRDefault="0098738A" w:rsidP="004919F8">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2008.gada 10.marta Ministru kabineta noteikumi Nr.168 "</w:t>
      </w:r>
      <w:hyperlink r:id="rId37" w:history="1">
        <w:r w:rsidRPr="00580E74">
          <w:rPr>
            <w:rStyle w:val="Hyperlink"/>
            <w:rFonts w:ascii="Calibri" w:hAnsi="Calibri" w:cs="Calibri"/>
            <w:color w:val="auto"/>
            <w:sz w:val="22"/>
            <w:szCs w:val="22"/>
            <w:lang w:val="lv-LV"/>
          </w:rPr>
          <w:t>Noteikumi par drošības sertifikāta A daļas un B daļas izsniegšanas, apturēšanas un anulēšanas kārtību un kritērijiem</w:t>
        </w:r>
      </w:hyperlink>
      <w:r w:rsidRPr="00580E74">
        <w:rPr>
          <w:rFonts w:ascii="Calibri" w:hAnsi="Calibri" w:cs="Calibri"/>
          <w:color w:val="auto"/>
          <w:sz w:val="22"/>
          <w:szCs w:val="22"/>
          <w:lang w:val="lv-LV"/>
        </w:rPr>
        <w:t xml:space="preserve">” nosaka, ka dzelzceļa pārvadātājiem ir jānodrošina un jāuztur drošības pārvaldības sistēma, kurā tiek iekļauts riska </w:t>
      </w:r>
      <w:proofErr w:type="spellStart"/>
      <w:r w:rsidRPr="00580E74">
        <w:rPr>
          <w:rFonts w:ascii="Calibri" w:hAnsi="Calibri" w:cs="Calibri"/>
          <w:color w:val="auto"/>
          <w:sz w:val="22"/>
          <w:szCs w:val="22"/>
          <w:lang w:val="lv-LV"/>
        </w:rPr>
        <w:t>izvērtējums</w:t>
      </w:r>
      <w:proofErr w:type="spellEnd"/>
      <w:r w:rsidRPr="00580E74">
        <w:rPr>
          <w:rFonts w:ascii="Calibri" w:hAnsi="Calibri" w:cs="Calibri"/>
          <w:color w:val="auto"/>
          <w:sz w:val="22"/>
          <w:szCs w:val="22"/>
          <w:lang w:val="lv-LV"/>
        </w:rPr>
        <w:t xml:space="preserve"> un tā kontroles nodrošināšana, kompetence un drošības pārvaldība. Drošības sertifikātu izsniedz pārvadātājiem, kas atbilst </w:t>
      </w:r>
      <w:r w:rsidRPr="00580E74">
        <w:rPr>
          <w:rFonts w:ascii="Calibri" w:hAnsi="Calibri" w:cs="Calibri"/>
          <w:color w:val="auto"/>
          <w:sz w:val="22"/>
          <w:szCs w:val="22"/>
          <w:lang w:val="lv-LV"/>
        </w:rPr>
        <w:lastRenderedPageBreak/>
        <w:t>noteiktajām prasībām tehniskās ekspluatācijas jomā un izpilda drošības prasības attiecībā uz personālu, ritošo sastāvu un komercsabiedrības iekšējo struktūru.</w:t>
      </w:r>
      <w:r w:rsidRPr="00580E74">
        <w:rPr>
          <w:rFonts w:ascii="Calibri" w:hAnsi="Calibri" w:cs="Calibri"/>
          <w:noProof/>
          <w:color w:val="auto"/>
          <w:sz w:val="22"/>
          <w:szCs w:val="22"/>
          <w:lang w:val="lv-LV" w:eastAsia="lv-LV"/>
        </w:rPr>
        <w:t xml:space="preserve"> </w:t>
      </w:r>
    </w:p>
    <w:p w:rsidR="0098738A" w:rsidRPr="00580E74" w:rsidRDefault="0098738A" w:rsidP="0098738A">
      <w:pPr>
        <w:pStyle w:val="stylebodytext14ptjustifiedfirstline127cm0"/>
        <w:rPr>
          <w:rFonts w:ascii="Calibri" w:hAnsi="Calibri" w:cs="Calibri"/>
          <w:sz w:val="22"/>
          <w:szCs w:val="22"/>
        </w:rPr>
      </w:pPr>
      <w:r w:rsidRPr="00580E74">
        <w:rPr>
          <w:rFonts w:ascii="Calibri" w:hAnsi="Calibri" w:cs="Calibri"/>
          <w:sz w:val="22"/>
          <w:szCs w:val="22"/>
        </w:rPr>
        <w:t xml:space="preserve">Latvijā darbojas  seši komercuzņēmumi, kuriem, atbilstoši noteiktajiem drošības nosacījumiem, ir tiesības veikt pārvadājumus (kravu, pasažieru) pa dzelzceļu, izmantojot publiskās lietošanas dzelzceļa infrastruktūru - SIA „LDZ </w:t>
      </w:r>
      <w:proofErr w:type="spellStart"/>
      <w:r w:rsidRPr="00580E74">
        <w:rPr>
          <w:rFonts w:ascii="Calibri" w:hAnsi="Calibri" w:cs="Calibri"/>
          <w:sz w:val="22"/>
          <w:szCs w:val="22"/>
        </w:rPr>
        <w:t>Cargo</w:t>
      </w:r>
      <w:proofErr w:type="spellEnd"/>
      <w:r w:rsidRPr="00580E74">
        <w:rPr>
          <w:rFonts w:ascii="Calibri" w:hAnsi="Calibri" w:cs="Calibri"/>
          <w:sz w:val="22"/>
          <w:szCs w:val="22"/>
        </w:rPr>
        <w:t>”, a/s „Baltijas Ekspresis”, a/s „BALTIJAS TRANZĪTA SERVISS”, SIA „Gulbenes –Alūksnes bānītis” (</w:t>
      </w:r>
      <w:proofErr w:type="spellStart"/>
      <w:r w:rsidRPr="00580E74">
        <w:rPr>
          <w:rFonts w:ascii="Calibri" w:hAnsi="Calibri" w:cs="Calibri"/>
          <w:sz w:val="22"/>
          <w:szCs w:val="22"/>
        </w:rPr>
        <w:t>šaursliežu</w:t>
      </w:r>
      <w:proofErr w:type="spellEnd"/>
      <w:r w:rsidRPr="00580E74">
        <w:rPr>
          <w:rFonts w:ascii="Calibri" w:hAnsi="Calibri" w:cs="Calibri"/>
          <w:sz w:val="22"/>
          <w:szCs w:val="22"/>
        </w:rPr>
        <w:t xml:space="preserve"> dzelzceļš),  a/s „Pasažieru vilciens”, SIA „</w:t>
      </w:r>
      <w:proofErr w:type="spellStart"/>
      <w:r w:rsidRPr="00580E74">
        <w:rPr>
          <w:rFonts w:ascii="Calibri" w:hAnsi="Calibri" w:cs="Calibri"/>
          <w:sz w:val="22"/>
          <w:szCs w:val="22"/>
        </w:rPr>
        <w:t>Euro</w:t>
      </w:r>
      <w:proofErr w:type="spellEnd"/>
      <w:r w:rsidRPr="00580E74">
        <w:rPr>
          <w:rFonts w:ascii="Calibri" w:hAnsi="Calibri" w:cs="Calibri"/>
          <w:sz w:val="22"/>
          <w:szCs w:val="22"/>
        </w:rPr>
        <w:t xml:space="preserve"> Rail </w:t>
      </w:r>
      <w:proofErr w:type="spellStart"/>
      <w:r w:rsidRPr="00580E74">
        <w:rPr>
          <w:rFonts w:ascii="Calibri" w:hAnsi="Calibri" w:cs="Calibri"/>
          <w:sz w:val="22"/>
          <w:szCs w:val="22"/>
        </w:rPr>
        <w:t>Cargo</w:t>
      </w:r>
      <w:proofErr w:type="spellEnd"/>
      <w:r w:rsidRPr="00580E74">
        <w:rPr>
          <w:rFonts w:ascii="Calibri" w:hAnsi="Calibri" w:cs="Calibri"/>
          <w:sz w:val="22"/>
          <w:szCs w:val="22"/>
        </w:rPr>
        <w:t>” un a/s „</w:t>
      </w:r>
      <w:proofErr w:type="spellStart"/>
      <w:r w:rsidRPr="00580E74">
        <w:rPr>
          <w:rFonts w:ascii="Calibri" w:hAnsi="Calibri" w:cs="Calibri"/>
          <w:sz w:val="22"/>
          <w:szCs w:val="22"/>
        </w:rPr>
        <w:t>Lietuvos</w:t>
      </w:r>
      <w:proofErr w:type="spellEnd"/>
      <w:r w:rsidRPr="00580E74">
        <w:rPr>
          <w:rFonts w:ascii="Calibri" w:hAnsi="Calibri" w:cs="Calibri"/>
          <w:sz w:val="22"/>
          <w:szCs w:val="22"/>
        </w:rPr>
        <w:t xml:space="preserve"> </w:t>
      </w:r>
      <w:proofErr w:type="spellStart"/>
      <w:r w:rsidRPr="00580E74">
        <w:rPr>
          <w:rFonts w:ascii="Calibri" w:hAnsi="Calibri" w:cs="Calibri"/>
          <w:sz w:val="22"/>
          <w:szCs w:val="22"/>
        </w:rPr>
        <w:t>geležinkeliai</w:t>
      </w:r>
      <w:proofErr w:type="spellEnd"/>
      <w:r w:rsidRPr="00580E74">
        <w:rPr>
          <w:rFonts w:ascii="Calibri" w:hAnsi="Calibri" w:cs="Calibr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0846C7" w:rsidRPr="00C52361" w:rsidTr="000846C7">
        <w:tc>
          <w:tcPr>
            <w:tcW w:w="576" w:type="dxa"/>
            <w:shd w:val="clear" w:color="auto" w:fill="D9D9D9" w:themeFill="background1" w:themeFillShade="D9"/>
          </w:tcPr>
          <w:p w:rsidR="000846C7" w:rsidRPr="00580E74" w:rsidRDefault="000846C7" w:rsidP="000846C7">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5EC347FD" wp14:editId="04ADAC5A">
                      <wp:extent cx="228600" cy="228600"/>
                      <wp:effectExtent l="0" t="0" r="0" b="0"/>
                      <wp:docPr id="3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8" name="Oval 3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9" name="Freeform 3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BE6A7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GF7e9GEBQAA8BEAAA4AAAAAAAAAAAAAAAAALgIAAGRycy9lMm9E&#10;b2MueG1sUEsBAi0AFAAGAAgAAAAhAPgMKZnYAAAAAwEAAA8AAAAAAAAAAAAAAAAA3gcAAGRycy9k&#10;b3ducmV2LnhtbFBLBQYAAAAABAAEAPMAAADjCAAAAAA=&#10;">
                      <v:oval id="Oval 3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oBb8A&#10;AADbAAAADwAAAGRycy9kb3ducmV2LnhtbERPzU4CMRC+m/gOzZh4k66SEFgpxGAgXsSAPsBkO25X&#10;t9OmLcvy9s6BxOOX73+5Hn2vBkq5C2zgcVKBIm6C7bg18PW5fZiDygXZYh+YDFwow3p1e7PE2oYz&#10;H2g4llZJCOcaDbhSYq11bhx5zJMQiYX7DsljEZhabROeJdz3+qmqZtpjx9LgMNLGUfN7PHkpcXF4&#10;jZtdt5h7an8+LrO0f0dj7u/Gl2dQhcbyL76636yBqYyV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oSgFvwAAANsAAAAPAAAAAAAAAAAAAAAAAJgCAABkcnMvZG93bnJl&#10;di54bWxQSwUGAAAAAAQABAD1AAAAhAMAAAAA&#10;" fillcolor="#f24f4f [3204]" stroked="f" strokeweight="0">
                        <v:stroke joinstyle="miter"/>
                        <o:lock v:ext="edit" aspectratio="t"/>
                      </v:oval>
                      <v:shape id="Freeform 3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qIMQA&#10;AADbAAAADwAAAGRycy9kb3ducmV2LnhtbESPQWvCQBSE74X+h+UVvNVNq0hNXaUUCjkJNRavr9mX&#10;bGj2bdhdY/TXdwXB4zAz3zCrzWg7MZAPrWMFL9MMBHHldMuNgn359fwGIkRkjZ1jUnCmAJv148MK&#10;c+1O/E3DLjYiQTjkqMDE2OdShsqQxTB1PXHyauctxiR9I7XHU4LbTr5m2UJabDktGOzp01D1tzta&#10;BYfLTzkcfWm2tS+K+fL3sPD1TKnJ0/jxDiLSGO/hW7vQCmZL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aiD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0846C7" w:rsidRPr="00580E74" w:rsidRDefault="000846C7" w:rsidP="000846C7">
            <w:pPr>
              <w:pStyle w:val="NormalWeb"/>
              <w:spacing w:before="0" w:beforeAutospacing="0" w:after="120" w:afterAutospacing="0"/>
              <w:rPr>
                <w:rFonts w:ascii="Calibri" w:hAnsi="Calibri" w:cs="Calibri"/>
                <w:iCs/>
                <w:sz w:val="22"/>
                <w:szCs w:val="22"/>
                <w:lang w:val="lv-LV"/>
              </w:rPr>
            </w:pPr>
            <w:r w:rsidRPr="00580E74">
              <w:rPr>
                <w:rFonts w:ascii="Calibri" w:hAnsi="Calibri" w:cs="Calibri"/>
                <w:sz w:val="22"/>
                <w:szCs w:val="22"/>
                <w:lang w:val="lv-LV"/>
              </w:rPr>
              <w:t xml:space="preserve"> Drošības sertifikāta A daļa tiek izdota </w:t>
            </w:r>
            <w:r w:rsidRPr="00580E74">
              <w:rPr>
                <w:rStyle w:val="Emphasis"/>
                <w:rFonts w:ascii="Calibri" w:hAnsi="Calibri" w:cs="Calibri"/>
                <w:bCs/>
                <w:i w:val="0"/>
                <w:sz w:val="22"/>
                <w:szCs w:val="22"/>
                <w:lang w:val="lv-LV"/>
              </w:rPr>
              <w:t>pārvadātājiem, kuri ir izveidojuši un uztur drošības pārvaldības sistēmu.</w:t>
            </w:r>
            <w:r w:rsidRPr="00580E74">
              <w:rPr>
                <w:lang w:val="lv-LV"/>
              </w:rPr>
              <w:t xml:space="preserve"> </w:t>
            </w:r>
            <w:r w:rsidRPr="00580E74">
              <w:rPr>
                <w:rStyle w:val="Emphasis"/>
                <w:rFonts w:ascii="Calibri" w:hAnsi="Calibri" w:cs="Calibri"/>
                <w:bCs/>
                <w:i w:val="0"/>
                <w:sz w:val="22"/>
                <w:szCs w:val="22"/>
                <w:lang w:val="lv-LV"/>
              </w:rPr>
              <w:t>Drošības sertifikāta B daļa tiek izdota pārvadātājiem, kas atbilst Latvijā noteiktajām prasībām tehniskās ekspluatācijas jomā un drošības prasībām attiecībā uz personālu, ritošo sastāvu un komercsabiedrības iekšējo struktūru.</w:t>
            </w:r>
          </w:p>
        </w:tc>
      </w:tr>
    </w:tbl>
    <w:p w:rsidR="004919F8" w:rsidRPr="00580E74" w:rsidRDefault="000846C7" w:rsidP="0088587C">
      <w:pPr>
        <w:pStyle w:val="stylebodytext14ptjustifiedfirstline127cm0"/>
        <w:spacing w:before="120"/>
        <w:rPr>
          <w:rFonts w:ascii="Calibri" w:hAnsi="Calibri" w:cs="Calibri"/>
          <w:sz w:val="22"/>
          <w:szCs w:val="22"/>
        </w:rPr>
      </w:pPr>
      <w:proofErr w:type="spellStart"/>
      <w:r w:rsidRPr="00580E74">
        <w:rPr>
          <w:rFonts w:ascii="Calibri" w:hAnsi="Calibri" w:cs="Calibri"/>
          <w:sz w:val="22"/>
          <w:szCs w:val="22"/>
        </w:rPr>
        <w:t>VDzTI</w:t>
      </w:r>
      <w:proofErr w:type="spellEnd"/>
      <w:r w:rsidRPr="00580E74">
        <w:rPr>
          <w:rFonts w:ascii="Calibri" w:hAnsi="Calibri" w:cs="Calibri"/>
          <w:sz w:val="22"/>
          <w:szCs w:val="22"/>
        </w:rPr>
        <w:t xml:space="preserve"> 2018.gadā izsniedza 7 drošības sertifikātu A un B daļas. </w:t>
      </w:r>
      <w:r w:rsidR="00D64A05" w:rsidRPr="00580E74">
        <w:rPr>
          <w:rFonts w:ascii="Calibri" w:hAnsi="Calibri" w:cs="Calibri"/>
          <w:sz w:val="22"/>
          <w:szCs w:val="22"/>
        </w:rPr>
        <w:t xml:space="preserve">No 2004.gada </w:t>
      </w:r>
      <w:proofErr w:type="spellStart"/>
      <w:r w:rsidR="00D64A05" w:rsidRPr="00580E74">
        <w:rPr>
          <w:rFonts w:ascii="Calibri" w:hAnsi="Calibri" w:cs="Calibri"/>
          <w:sz w:val="22"/>
          <w:szCs w:val="22"/>
        </w:rPr>
        <w:t>VDzTI</w:t>
      </w:r>
      <w:proofErr w:type="spellEnd"/>
      <w:r w:rsidR="00D64A05" w:rsidRPr="00580E74">
        <w:rPr>
          <w:rFonts w:ascii="Calibri" w:hAnsi="Calibri" w:cs="Calibri"/>
          <w:sz w:val="22"/>
          <w:szCs w:val="22"/>
        </w:rPr>
        <w:t xml:space="preserve"> ir izsniegusi</w:t>
      </w:r>
      <w:r w:rsidR="009B38EF" w:rsidRPr="00580E74">
        <w:rPr>
          <w:rFonts w:ascii="Calibri" w:hAnsi="Calibri" w:cs="Calibri"/>
          <w:sz w:val="22"/>
          <w:szCs w:val="22"/>
        </w:rPr>
        <w:t xml:space="preserve"> 83</w:t>
      </w:r>
      <w:r w:rsidR="00D64A05" w:rsidRPr="00580E74">
        <w:rPr>
          <w:rFonts w:ascii="Calibri" w:hAnsi="Calibri" w:cs="Calibri"/>
          <w:sz w:val="22"/>
          <w:szCs w:val="22"/>
        </w:rPr>
        <w:t xml:space="preserve"> sertifikātus. Vidējais rādītājs ir 5,</w:t>
      </w:r>
      <w:r w:rsidR="009B38EF" w:rsidRPr="00580E74">
        <w:rPr>
          <w:rFonts w:ascii="Calibri" w:hAnsi="Calibri" w:cs="Calibri"/>
          <w:sz w:val="22"/>
          <w:szCs w:val="22"/>
        </w:rPr>
        <w:t>86</w:t>
      </w:r>
      <w:r w:rsidR="00D64A05" w:rsidRPr="00580E74">
        <w:rPr>
          <w:rFonts w:ascii="Calibri" w:hAnsi="Calibri" w:cs="Calibri"/>
          <w:sz w:val="22"/>
          <w:szCs w:val="22"/>
        </w:rPr>
        <w:t xml:space="preserve"> sertifikāti gadā. Visvairāk drošības sertifikātu tika izsniegts 2017.gadā. Izvērtējot datus un ņemot vērā vienotā drošības sertifikāta ieviešanu, ir prognozējams, ka izsniegto drošības sertifikātu skaits samazināsies. </w:t>
      </w:r>
    </w:p>
    <w:p w:rsidR="009B38EF" w:rsidRPr="00580E74" w:rsidRDefault="009B38EF" w:rsidP="009B38EF">
      <w:pPr>
        <w:spacing w:before="120"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Drošības sertifikāta A daļa tiek reģistrēta vienotā reģistrā, kuru uztur ERA ar dalībvalstij noteiktu sertifikāta numuru. Dalībvalstu izsniegtos drošības sertifikātus (A daļa</w:t>
      </w:r>
      <w:r w:rsidR="00E73809">
        <w:rPr>
          <w:rFonts w:ascii="Calibri" w:hAnsi="Calibri" w:cs="Calibri"/>
          <w:color w:val="auto"/>
          <w:sz w:val="22"/>
          <w:szCs w:val="22"/>
          <w:lang w:val="lv-LV"/>
        </w:rPr>
        <w:t>s</w:t>
      </w:r>
      <w:r w:rsidRPr="00580E74">
        <w:rPr>
          <w:rFonts w:ascii="Calibri" w:hAnsi="Calibri" w:cs="Calibri"/>
          <w:color w:val="auto"/>
          <w:sz w:val="22"/>
          <w:szCs w:val="22"/>
          <w:lang w:val="lv-LV"/>
        </w:rPr>
        <w:t xml:space="preserve">) pārvadātāju uzņēmumiem ir iespējams apskatīt Eiropas Savienības dzelzceļu aģentūras tīmekļa vietnē.  </w:t>
      </w:r>
    </w:p>
    <w:p w:rsidR="0070218B" w:rsidRPr="00580E74" w:rsidRDefault="0070218B" w:rsidP="0070218B">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13.tabula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rPr>
                <w:rFonts w:ascii="Calibri" w:hAnsi="Calibri" w:cs="Calibri"/>
                <w:b/>
                <w:sz w:val="22"/>
                <w:szCs w:val="22"/>
              </w:rPr>
            </w:pPr>
            <w:r w:rsidRPr="00580E74">
              <w:rPr>
                <w:rFonts w:ascii="Calibri" w:hAnsi="Calibri" w:cs="Calibri"/>
                <w:b/>
                <w:sz w:val="22"/>
                <w:szCs w:val="22"/>
              </w:rPr>
              <w:t> </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2014</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2015</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2016</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2017</w:t>
            </w:r>
          </w:p>
        </w:tc>
        <w:tc>
          <w:tcPr>
            <w:tcW w:w="882" w:type="dxa"/>
            <w:shd w:val="clear" w:color="auto" w:fill="auto"/>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2018</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A daļa</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4</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4</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B daļa</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8</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6</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3</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r>
      <w:tr w:rsidR="009B38EF" w:rsidRPr="00580E74" w:rsidTr="009B38EF">
        <w:tc>
          <w:tcPr>
            <w:tcW w:w="5245" w:type="dxa"/>
            <w:shd w:val="clear" w:color="auto" w:fill="auto"/>
          </w:tcPr>
          <w:p w:rsidR="009B38EF" w:rsidRPr="00580E74" w:rsidRDefault="009B38EF" w:rsidP="009B38E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9B38EF" w:rsidRPr="00580E74" w:rsidRDefault="009B38EF"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7</w:t>
            </w:r>
          </w:p>
        </w:tc>
        <w:tc>
          <w:tcPr>
            <w:tcW w:w="882" w:type="dxa"/>
            <w:shd w:val="clear" w:color="auto" w:fill="auto"/>
          </w:tcPr>
          <w:p w:rsidR="009B38EF" w:rsidRPr="00580E74" w:rsidRDefault="00692B84" w:rsidP="009B38EF">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r>
    </w:tbl>
    <w:bookmarkEnd w:id="26"/>
    <w:p w:rsidR="003C7290" w:rsidRPr="00580E74" w:rsidRDefault="003068BF" w:rsidP="003068BF">
      <w:pPr>
        <w:spacing w:before="120" w:after="120" w:line="240" w:lineRule="auto"/>
        <w:ind w:firstLine="720"/>
        <w:jc w:val="both"/>
        <w:rPr>
          <w:rFonts w:ascii="Calibri" w:hAnsi="Calibri" w:cs="Calibri"/>
          <w:i/>
          <w:color w:val="auto"/>
          <w:sz w:val="22"/>
          <w:szCs w:val="22"/>
          <w:lang w:val="lv-LV"/>
        </w:rPr>
      </w:pPr>
      <w:r w:rsidRPr="00580E74">
        <w:rPr>
          <w:rStyle w:val="Emphasis"/>
          <w:rFonts w:ascii="Calibri" w:hAnsi="Calibri" w:cs="Calibri"/>
          <w:bCs/>
          <w:i w:val="0"/>
          <w:sz w:val="22"/>
          <w:szCs w:val="22"/>
          <w:lang w:val="lv-LV" w:eastAsia="en-US"/>
        </w:rPr>
        <w:t xml:space="preserve">2017.gadā </w:t>
      </w:r>
      <w:proofErr w:type="spellStart"/>
      <w:r w:rsidRPr="00580E74">
        <w:rPr>
          <w:rStyle w:val="Emphasis"/>
          <w:rFonts w:ascii="Calibri" w:hAnsi="Calibri" w:cs="Calibri"/>
          <w:bCs/>
          <w:i w:val="0"/>
          <w:sz w:val="22"/>
          <w:szCs w:val="22"/>
          <w:lang w:val="lv-LV" w:eastAsia="en-US"/>
        </w:rPr>
        <w:t>VDzTI</w:t>
      </w:r>
      <w:proofErr w:type="spellEnd"/>
      <w:r w:rsidRPr="00580E74">
        <w:rPr>
          <w:rStyle w:val="Emphasis"/>
          <w:rFonts w:ascii="Calibri" w:hAnsi="Calibri" w:cs="Calibri"/>
          <w:bCs/>
          <w:i w:val="0"/>
          <w:sz w:val="22"/>
          <w:szCs w:val="22"/>
          <w:lang w:val="lv-LV" w:eastAsia="en-US"/>
        </w:rPr>
        <w:t xml:space="preserve"> saņēma 9 iesniegumus drošības sertifikātu saņemšanai, par ko tika pieņemti lēmumi. </w:t>
      </w:r>
      <w:r w:rsidRPr="00580E74">
        <w:rPr>
          <w:rFonts w:ascii="Calibri" w:hAnsi="Calibri" w:cs="Calibri"/>
          <w:i/>
          <w:color w:val="auto"/>
          <w:sz w:val="22"/>
          <w:szCs w:val="22"/>
          <w:lang w:val="lv-LV"/>
        </w:rPr>
        <w:t xml:space="preserve"> </w:t>
      </w:r>
      <w:r w:rsidRPr="00580E74">
        <w:rPr>
          <w:rFonts w:ascii="Calibri" w:hAnsi="Calibri" w:cs="Calibri"/>
          <w:color w:val="auto"/>
          <w:sz w:val="22"/>
          <w:szCs w:val="22"/>
          <w:lang w:val="lv-LV"/>
        </w:rPr>
        <w:t>2018.gadā kopumā tika pieņemti 20 lēmumi – par riska novērtēšanu, par termiņa pagarināšanu un par papildus informācijas pieprasīšanu.</w:t>
      </w:r>
    </w:p>
    <w:p w:rsidR="003C7290" w:rsidRPr="00580E74" w:rsidRDefault="003C7290" w:rsidP="0088587C">
      <w:pPr>
        <w:pStyle w:val="Heading1"/>
        <w:pBdr>
          <w:bottom w:val="single" w:sz="4" w:space="0" w:color="auto"/>
        </w:pBdr>
        <w:spacing w:before="240"/>
        <w:rPr>
          <w:rFonts w:ascii="Calibri" w:hAnsi="Calibri" w:cs="Calibri"/>
          <w:b/>
          <w:color w:val="auto"/>
          <w:sz w:val="24"/>
          <w:szCs w:val="24"/>
          <w:lang w:val="lv-LV"/>
        </w:rPr>
      </w:pPr>
      <w:bookmarkStart w:id="27" w:name="_Toc517956502"/>
      <w:r w:rsidRPr="00580E74">
        <w:rPr>
          <w:rFonts w:ascii="Calibri" w:hAnsi="Calibri" w:cs="Calibri"/>
          <w:b/>
          <w:color w:val="auto"/>
          <w:sz w:val="24"/>
          <w:szCs w:val="24"/>
          <w:lang w:val="lv-LV"/>
        </w:rPr>
        <w:t>Drošības apliecība</w:t>
      </w:r>
      <w:bookmarkEnd w:id="27"/>
    </w:p>
    <w:p w:rsidR="0098738A" w:rsidRPr="00580E74" w:rsidRDefault="003C7290" w:rsidP="00337ABF">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bookmarkStart w:id="28" w:name="OLE_LINK13"/>
      <w:bookmarkStart w:id="29" w:name="OLE_LINK14"/>
      <w:r w:rsidRPr="00580E74">
        <w:rPr>
          <w:rFonts w:ascii="Calibri" w:hAnsi="Calibri" w:cs="Calibri"/>
          <w:i/>
          <w:color w:val="auto"/>
          <w:sz w:val="22"/>
          <w:szCs w:val="22"/>
          <w:lang w:val="lv-LV"/>
        </w:rPr>
        <w:tab/>
      </w:r>
      <w:r w:rsidR="007D7D60" w:rsidRPr="00580E74">
        <w:rPr>
          <w:rFonts w:ascii="Calibri" w:hAnsi="Calibri" w:cs="Calibri"/>
          <w:bCs/>
          <w:color w:val="auto"/>
          <w:sz w:val="22"/>
          <w:szCs w:val="22"/>
          <w:lang w:val="lv-LV"/>
        </w:rPr>
        <w:t>2011.gada 18.janvāra</w:t>
      </w:r>
      <w:r w:rsidR="0098738A" w:rsidRPr="00580E74">
        <w:rPr>
          <w:rFonts w:ascii="Calibri" w:hAnsi="Calibri" w:cs="Calibri"/>
          <w:bCs/>
          <w:color w:val="auto"/>
          <w:sz w:val="22"/>
          <w:szCs w:val="22"/>
          <w:lang w:val="lv-LV"/>
        </w:rPr>
        <w:t xml:space="preserve"> Ministru kabineta noteikumi Nr. 57 „</w:t>
      </w:r>
      <w:hyperlink r:id="rId38" w:history="1">
        <w:r w:rsidR="0098738A" w:rsidRPr="00580E74">
          <w:rPr>
            <w:rStyle w:val="Hyperlink"/>
            <w:rFonts w:ascii="Calibri" w:hAnsi="Calibri" w:cs="Calibri"/>
            <w:color w:val="auto"/>
            <w:sz w:val="22"/>
            <w:szCs w:val="22"/>
            <w:lang w:val="lv-LV"/>
          </w:rPr>
          <w:t>Noteikumi par drošības apliecības izsniegšanas, darbības apturēšanas un anulēšanas kritērijiem un kārtību</w:t>
        </w:r>
      </w:hyperlink>
      <w:r w:rsidR="0098738A" w:rsidRPr="00580E74">
        <w:rPr>
          <w:rFonts w:ascii="Calibri" w:hAnsi="Calibri" w:cs="Calibri"/>
          <w:bCs/>
          <w:color w:val="auto"/>
          <w:sz w:val="22"/>
          <w:szCs w:val="22"/>
          <w:lang w:val="lv-LV"/>
        </w:rPr>
        <w:t xml:space="preserve"> nosaka prasības </w:t>
      </w:r>
      <w:r w:rsidR="0098738A" w:rsidRPr="00580E74">
        <w:rPr>
          <w:rStyle w:val="Strong"/>
          <w:rFonts w:ascii="Calibri" w:hAnsi="Calibri" w:cs="Calibri"/>
          <w:b w:val="0"/>
          <w:color w:val="auto"/>
          <w:sz w:val="22"/>
          <w:szCs w:val="22"/>
          <w:lang w:val="lv-LV"/>
        </w:rPr>
        <w:t>dzelzceļa drošības atļaujas iegūšanas prasībām</w:t>
      </w:r>
      <w:r w:rsidR="0098738A" w:rsidRPr="00580E74">
        <w:rPr>
          <w:rStyle w:val="Strong"/>
          <w:rFonts w:ascii="Calibri" w:hAnsi="Calibri" w:cs="Calibri"/>
          <w:color w:val="auto"/>
          <w:sz w:val="22"/>
          <w:szCs w:val="22"/>
          <w:lang w:val="lv-LV"/>
        </w:rPr>
        <w:t xml:space="preserve">. </w:t>
      </w:r>
      <w:r w:rsidR="0098738A" w:rsidRPr="00580E74">
        <w:rPr>
          <w:rFonts w:ascii="Calibri" w:hAnsi="Calibri" w:cs="Calibri"/>
          <w:color w:val="auto"/>
          <w:sz w:val="22"/>
          <w:szCs w:val="22"/>
          <w:lang w:val="lv-LV"/>
        </w:rPr>
        <w:t xml:space="preserve">Drošības apliecības tiek izsniegtas ritošā sastāva būvniecībai un remontam, </w:t>
      </w:r>
      <w:r w:rsidR="0098738A" w:rsidRPr="00580E74">
        <w:rPr>
          <w:rFonts w:ascii="Calibri" w:hAnsi="Calibri" w:cs="Calibri"/>
          <w:color w:val="auto"/>
          <w:sz w:val="22"/>
          <w:szCs w:val="22"/>
          <w:lang w:val="lv-LV"/>
        </w:rPr>
        <w:lastRenderedPageBreak/>
        <w:t xml:space="preserve">dzelzceļa infrastruktūras tehniskā aprīkojuma būvniecībai, remontam un tehniskai apkopei, dzelzceļa infrastruktūras pārvaldīšanai un manevru </w:t>
      </w:r>
      <w:r w:rsidR="0098738A" w:rsidRPr="00580E74">
        <w:rPr>
          <w:rFonts w:ascii="Calibri" w:hAnsi="Calibri" w:cs="Calibri"/>
          <w:color w:val="auto"/>
          <w:sz w:val="22"/>
          <w:szCs w:val="22"/>
          <w:shd w:val="clear" w:color="auto" w:fill="FFFFFF" w:themeFill="background1"/>
          <w:lang w:val="lv-LV"/>
        </w:rPr>
        <w:t>darbiem</w:t>
      </w:r>
      <w:r w:rsidR="000C5EA8" w:rsidRPr="00580E74">
        <w:rPr>
          <w:rFonts w:ascii="Calibri" w:hAnsi="Calibri" w:cs="Calibri"/>
          <w:color w:val="auto"/>
          <w:sz w:val="22"/>
          <w:szCs w:val="22"/>
          <w:shd w:val="clear" w:color="auto" w:fill="FFFFFF" w:themeFill="background1"/>
          <w:lang w:val="lv-LV"/>
        </w:rPr>
        <w:t>.</w:t>
      </w:r>
    </w:p>
    <w:p w:rsidR="000C5EA8" w:rsidRPr="00580E74" w:rsidRDefault="000C5EA8" w:rsidP="00337ABF">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580E74">
        <w:rPr>
          <w:rFonts w:ascii="Calibri" w:hAnsi="Calibri" w:cs="Calibri"/>
          <w:color w:val="auto"/>
          <w:sz w:val="22"/>
          <w:szCs w:val="22"/>
          <w:shd w:val="clear" w:color="auto" w:fill="FFFFFF" w:themeFill="background1"/>
          <w:lang w:val="lv-LV"/>
        </w:rPr>
        <w:t xml:space="preserve">Pārskata gadā </w:t>
      </w:r>
      <w:proofErr w:type="spellStart"/>
      <w:r w:rsidR="00764467" w:rsidRPr="00580E74">
        <w:rPr>
          <w:rFonts w:ascii="Calibri" w:hAnsi="Calibri" w:cs="Calibri"/>
          <w:color w:val="auto"/>
          <w:sz w:val="22"/>
          <w:szCs w:val="22"/>
          <w:shd w:val="clear" w:color="auto" w:fill="FFFFFF" w:themeFill="background1"/>
          <w:lang w:val="lv-LV"/>
        </w:rPr>
        <w:t>VDzTI</w:t>
      </w:r>
      <w:proofErr w:type="spellEnd"/>
      <w:r w:rsidRPr="00580E74">
        <w:rPr>
          <w:rFonts w:ascii="Calibri" w:hAnsi="Calibri" w:cs="Calibri"/>
          <w:color w:val="auto"/>
          <w:sz w:val="22"/>
          <w:szCs w:val="22"/>
          <w:shd w:val="clear" w:color="auto" w:fill="FFFFFF" w:themeFill="background1"/>
          <w:lang w:val="lv-LV"/>
        </w:rPr>
        <w:t xml:space="preserve"> izsniedza </w:t>
      </w:r>
      <w:r w:rsidR="004042A9" w:rsidRPr="00580E74">
        <w:rPr>
          <w:rFonts w:ascii="Calibri" w:hAnsi="Calibri" w:cs="Calibri"/>
          <w:color w:val="auto"/>
          <w:sz w:val="22"/>
          <w:szCs w:val="22"/>
          <w:shd w:val="clear" w:color="auto" w:fill="FFFFFF" w:themeFill="background1"/>
          <w:lang w:val="lv-LV"/>
        </w:rPr>
        <w:t xml:space="preserve">80 </w:t>
      </w:r>
      <w:r w:rsidRPr="00580E74">
        <w:rPr>
          <w:rFonts w:ascii="Calibri" w:hAnsi="Calibri" w:cs="Calibri"/>
          <w:color w:val="auto"/>
          <w:sz w:val="22"/>
          <w:szCs w:val="22"/>
          <w:shd w:val="clear" w:color="auto" w:fill="FFFFFF" w:themeFill="background1"/>
          <w:lang w:val="lv-LV"/>
        </w:rPr>
        <w:t>drošības apliecības, apturēja 2</w:t>
      </w:r>
      <w:r w:rsidR="004042A9" w:rsidRPr="00580E74">
        <w:rPr>
          <w:rFonts w:ascii="Calibri" w:hAnsi="Calibri" w:cs="Calibri"/>
          <w:color w:val="auto"/>
          <w:sz w:val="22"/>
          <w:szCs w:val="22"/>
          <w:shd w:val="clear" w:color="auto" w:fill="FFFFFF" w:themeFill="background1"/>
          <w:lang w:val="lv-LV"/>
        </w:rPr>
        <w:t xml:space="preserve">4 </w:t>
      </w:r>
      <w:r w:rsidRPr="00580E74">
        <w:rPr>
          <w:rFonts w:ascii="Calibri" w:hAnsi="Calibri" w:cs="Calibri"/>
          <w:color w:val="auto"/>
          <w:sz w:val="22"/>
          <w:szCs w:val="22"/>
          <w:shd w:val="clear" w:color="auto" w:fill="FFFFFF" w:themeFill="background1"/>
          <w:lang w:val="lv-LV"/>
        </w:rPr>
        <w:t xml:space="preserve">drošības apliecību darbību un anulēja </w:t>
      </w:r>
      <w:r w:rsidR="004042A9" w:rsidRPr="00580E74">
        <w:rPr>
          <w:rFonts w:ascii="Calibri" w:hAnsi="Calibri" w:cs="Calibri"/>
          <w:color w:val="auto"/>
          <w:sz w:val="22"/>
          <w:szCs w:val="22"/>
          <w:shd w:val="clear" w:color="auto" w:fill="FFFFFF" w:themeFill="background1"/>
          <w:lang w:val="lv-LV"/>
        </w:rPr>
        <w:t>22</w:t>
      </w:r>
      <w:r w:rsidRPr="00580E74">
        <w:rPr>
          <w:rFonts w:ascii="Calibri" w:hAnsi="Calibri" w:cs="Calibri"/>
          <w:color w:val="auto"/>
          <w:sz w:val="22"/>
          <w:szCs w:val="22"/>
          <w:shd w:val="clear" w:color="auto" w:fill="FFFFFF" w:themeFill="background1"/>
          <w:lang w:val="lv-LV"/>
        </w:rPr>
        <w:t xml:space="preserve"> drošības apliecības.</w:t>
      </w:r>
    </w:p>
    <w:p w:rsidR="004042A9" w:rsidRPr="00580E74" w:rsidRDefault="000C5EA8" w:rsidP="00E73809">
      <w:pPr>
        <w:tabs>
          <w:tab w:val="center" w:pos="7356"/>
        </w:tabs>
        <w:spacing w:after="120" w:line="240" w:lineRule="auto"/>
        <w:ind w:firstLine="567"/>
        <w:jc w:val="both"/>
        <w:rPr>
          <w:rFonts w:ascii="Calibri" w:hAnsi="Calibri" w:cs="Calibri"/>
          <w:b/>
          <w:color w:val="auto"/>
          <w:szCs w:val="22"/>
          <w:lang w:val="lv-LV"/>
        </w:rPr>
      </w:pPr>
      <w:r w:rsidRPr="00580E74">
        <w:rPr>
          <w:rFonts w:ascii="Calibri" w:hAnsi="Calibri" w:cs="Calibri"/>
          <w:color w:val="auto"/>
          <w:sz w:val="22"/>
          <w:szCs w:val="22"/>
          <w:shd w:val="clear" w:color="auto" w:fill="FFFFFF" w:themeFill="background1"/>
          <w:lang w:val="lv-LV"/>
        </w:rPr>
        <w:t>Vidējais izsniegto droš</w:t>
      </w:r>
      <w:r w:rsidR="004042A9" w:rsidRPr="00580E74">
        <w:rPr>
          <w:rFonts w:ascii="Calibri" w:hAnsi="Calibri" w:cs="Calibri"/>
          <w:color w:val="auto"/>
          <w:sz w:val="22"/>
          <w:szCs w:val="22"/>
          <w:shd w:val="clear" w:color="auto" w:fill="FFFFFF" w:themeFill="background1"/>
          <w:lang w:val="lv-LV"/>
        </w:rPr>
        <w:t>ības apliecību skaits gadā ir 61,3</w:t>
      </w:r>
      <w:r w:rsidRPr="00580E74">
        <w:rPr>
          <w:rFonts w:ascii="Calibri" w:hAnsi="Calibri" w:cs="Calibri"/>
          <w:color w:val="auto"/>
          <w:sz w:val="22"/>
          <w:szCs w:val="22"/>
          <w:shd w:val="clear" w:color="auto" w:fill="FFFFFF" w:themeFill="background1"/>
          <w:lang w:val="lv-LV"/>
        </w:rPr>
        <w:t xml:space="preserve">4 apliecības. Augstākais rādītājs ir bijis 2010.gadā, kad tika izsniegta 161 drošības apliecība, kas saistāms ar pārejas perioda termiņa beigām. Izvērtējot datus, novērojams, ka izsniegto drošības apliecību skaitam ir tendence pieaugt. Pieaugums ir saistāms ar atjaunojamām apliecībām - sakarā ar komercsabiedrību nosaukuma maiņu, juridiskās adreses maiņu, izmaiņām komercdarbības jomā vai </w:t>
      </w:r>
      <w:r w:rsidR="00724035" w:rsidRPr="00580E74">
        <w:rPr>
          <w:rFonts w:ascii="Calibri" w:hAnsi="Calibri" w:cs="Calibri"/>
          <w:color w:val="auto"/>
          <w:sz w:val="22"/>
          <w:szCs w:val="22"/>
          <w:shd w:val="clear" w:color="auto" w:fill="FFFFFF" w:themeFill="background1"/>
          <w:lang w:val="lv-LV"/>
        </w:rPr>
        <w:t>uzņēmumu restrukturizāciju.</w:t>
      </w:r>
    </w:p>
    <w:p w:rsidR="004042A9" w:rsidRPr="00580E74" w:rsidRDefault="00FC23BF" w:rsidP="004042A9">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w:t>
      </w:r>
      <w:r w:rsidR="004042A9" w:rsidRPr="00580E74">
        <w:rPr>
          <w:rFonts w:ascii="Calibri" w:hAnsi="Calibri" w:cs="Calibri"/>
          <w:b/>
          <w:color w:val="auto"/>
          <w:szCs w:val="22"/>
          <w:lang w:val="lv-LV"/>
        </w:rPr>
        <w:t>4.tabula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4042A9" w:rsidRPr="00580E74" w:rsidTr="004042A9">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before="100" w:beforeAutospacing="1" w:after="100" w:afterAutospacing="1"/>
              <w:rPr>
                <w:rFonts w:ascii="Calibri" w:hAnsi="Calibri" w:cs="Calibri"/>
                <w:color w:val="auto"/>
                <w:sz w:val="22"/>
                <w:szCs w:val="22"/>
                <w:lang w:val="lv-LV"/>
              </w:rPr>
            </w:pPr>
            <w:r w:rsidRPr="00580E74">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rsidR="004042A9" w:rsidRPr="00580E74" w:rsidRDefault="004042A9" w:rsidP="004042A9">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2014</w:t>
            </w:r>
          </w:p>
        </w:tc>
        <w:tc>
          <w:tcPr>
            <w:tcW w:w="694" w:type="dxa"/>
            <w:tcBorders>
              <w:top w:val="single" w:sz="18" w:space="0" w:color="FFFFFF" w:themeColor="background1"/>
              <w:bottom w:val="single" w:sz="4" w:space="0" w:color="auto"/>
            </w:tcBorders>
          </w:tcPr>
          <w:p w:rsidR="004042A9" w:rsidRPr="00580E74" w:rsidRDefault="004042A9" w:rsidP="004042A9">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2015</w:t>
            </w:r>
          </w:p>
        </w:tc>
        <w:tc>
          <w:tcPr>
            <w:tcW w:w="694" w:type="dxa"/>
            <w:tcBorders>
              <w:top w:val="single" w:sz="18" w:space="0" w:color="FFFFFF" w:themeColor="background1"/>
              <w:bottom w:val="single" w:sz="4" w:space="0" w:color="auto"/>
            </w:tcBorders>
          </w:tcPr>
          <w:p w:rsidR="004042A9" w:rsidRPr="00580E74" w:rsidRDefault="004042A9" w:rsidP="004042A9">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rsidR="004042A9" w:rsidRPr="00580E74" w:rsidRDefault="004042A9" w:rsidP="004042A9">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rsidR="004042A9" w:rsidRPr="00580E74" w:rsidRDefault="004042A9" w:rsidP="004042A9">
            <w:pPr>
              <w:spacing w:before="100" w:beforeAutospacing="1" w:after="100" w:afterAutospacing="1"/>
              <w:jc w:val="center"/>
              <w:rPr>
                <w:rFonts w:ascii="Calibri" w:hAnsi="Calibri" w:cs="Calibri"/>
                <w:b/>
                <w:color w:val="auto"/>
                <w:sz w:val="22"/>
                <w:szCs w:val="22"/>
              </w:rPr>
            </w:pPr>
            <w:r w:rsidRPr="00580E74">
              <w:rPr>
                <w:rFonts w:ascii="Calibri" w:hAnsi="Calibri" w:cs="Calibri"/>
                <w:b/>
                <w:color w:val="auto"/>
                <w:sz w:val="22"/>
                <w:szCs w:val="22"/>
              </w:rPr>
              <w:t>2018</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rPr>
                <w:rFonts w:ascii="Calibri" w:hAnsi="Calibri" w:cs="Calibri"/>
                <w:b/>
                <w:color w:val="auto"/>
                <w:sz w:val="22"/>
                <w:szCs w:val="22"/>
              </w:rPr>
            </w:pPr>
            <w:proofErr w:type="spellStart"/>
            <w:r w:rsidRPr="00580E74">
              <w:rPr>
                <w:rFonts w:ascii="Calibri" w:hAnsi="Calibri" w:cs="Calibri"/>
                <w:b/>
                <w:color w:val="auto"/>
                <w:sz w:val="22"/>
                <w:szCs w:val="22"/>
              </w:rPr>
              <w:t>Komercdarbība</w:t>
            </w:r>
            <w:proofErr w:type="spellEnd"/>
            <w:r w:rsidRPr="00580E74">
              <w:rPr>
                <w:rFonts w:ascii="Calibri" w:hAnsi="Calibri" w:cs="Calibri"/>
                <w:b/>
                <w:color w:val="auto"/>
                <w:sz w:val="22"/>
                <w:szCs w:val="22"/>
              </w:rPr>
              <w:t xml:space="preserve"> </w:t>
            </w:r>
            <w:proofErr w:type="spellStart"/>
            <w:r w:rsidRPr="00580E74">
              <w:rPr>
                <w:rFonts w:ascii="Calibri" w:hAnsi="Calibri" w:cs="Calibri"/>
                <w:b/>
                <w:color w:val="auto"/>
                <w:sz w:val="22"/>
                <w:szCs w:val="22"/>
              </w:rPr>
              <w:t>jomas</w:t>
            </w:r>
            <w:proofErr w:type="spellEnd"/>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7</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4042A9" w:rsidRPr="00580E74" w:rsidRDefault="009774AA"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4042A9" w:rsidRPr="00580E74" w:rsidRDefault="004042A9" w:rsidP="004042A9">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par tehnisko apkopi atbildīgā struktūrvienība, tai skaitā</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30</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34</w:t>
            </w:r>
          </w:p>
        </w:tc>
        <w:tc>
          <w:tcPr>
            <w:tcW w:w="694" w:type="dxa"/>
            <w:tcBorders>
              <w:top w:val="single" w:sz="4" w:space="0" w:color="auto"/>
              <w:bottom w:val="single" w:sz="4" w:space="0" w:color="auto"/>
            </w:tcBorders>
            <w:vAlign w:val="center"/>
          </w:tcPr>
          <w:p w:rsidR="004042A9" w:rsidRPr="00580E74" w:rsidRDefault="009774AA"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20</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4042A9" w:rsidRPr="00580E74" w:rsidRDefault="004042A9" w:rsidP="004042A9">
            <w:pPr>
              <w:spacing w:after="0" w:line="240" w:lineRule="auto"/>
              <w:jc w:val="right"/>
              <w:rPr>
                <w:rFonts w:ascii="Calibri" w:hAnsi="Calibri" w:cs="Calibri"/>
                <w:i/>
                <w:color w:val="auto"/>
                <w:sz w:val="22"/>
                <w:szCs w:val="22"/>
                <w:lang w:val="lv-LV"/>
              </w:rPr>
            </w:pPr>
            <w:r w:rsidRPr="00580E74">
              <w:rPr>
                <w:rFonts w:ascii="Calibri" w:hAnsi="Calibri" w:cs="Calibri"/>
                <w:i/>
                <w:color w:val="auto"/>
                <w:sz w:val="22"/>
                <w:szCs w:val="22"/>
                <w:lang w:val="lv-LV"/>
              </w:rPr>
              <w:t>kravas vagonu tehniskā apkope</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b/>
                <w:color w:val="auto"/>
                <w:sz w:val="22"/>
                <w:szCs w:val="22"/>
              </w:rPr>
            </w:pPr>
            <w:r w:rsidRPr="00580E74">
              <w:rPr>
                <w:rFonts w:ascii="Calibri" w:hAnsi="Calibri" w:cs="Calibri"/>
                <w:color w:val="auto"/>
                <w:sz w:val="22"/>
                <w:szCs w:val="22"/>
              </w:rPr>
              <w:t>10</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22</w:t>
            </w:r>
          </w:p>
        </w:tc>
        <w:tc>
          <w:tcPr>
            <w:tcW w:w="694" w:type="dxa"/>
            <w:tcBorders>
              <w:top w:val="single" w:sz="4" w:space="0" w:color="auto"/>
              <w:bottom w:val="single" w:sz="4" w:space="0" w:color="auto"/>
            </w:tcBorders>
            <w:vAlign w:val="center"/>
          </w:tcPr>
          <w:p w:rsidR="004042A9" w:rsidRPr="00580E74" w:rsidRDefault="009774AA"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jc w:val="right"/>
              <w:rPr>
                <w:rFonts w:ascii="Calibri" w:hAnsi="Calibri" w:cs="Calibri"/>
                <w:color w:val="auto"/>
                <w:sz w:val="22"/>
                <w:szCs w:val="22"/>
                <w:lang w:val="lv-LV"/>
              </w:rPr>
            </w:pPr>
            <w:bookmarkStart w:id="30" w:name="OLE_LINK6"/>
            <w:bookmarkStart w:id="31" w:name="OLE_LINK5"/>
            <w:bookmarkEnd w:id="30"/>
            <w:r w:rsidRPr="00580E74">
              <w:rPr>
                <w:rFonts w:ascii="Calibri" w:hAnsi="Calibri" w:cs="Calibri"/>
                <w:color w:val="auto"/>
                <w:sz w:val="22"/>
                <w:szCs w:val="22"/>
                <w:lang w:val="lv-LV"/>
              </w:rPr>
              <w:t>dzelzceļa infrastruktūras tehniskā aprīkojuma būvniecība, remonts un tehniskā apkope</w:t>
            </w:r>
            <w:bookmarkEnd w:id="31"/>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33</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38</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c>
          <w:tcPr>
            <w:tcW w:w="694" w:type="dxa"/>
            <w:tcBorders>
              <w:top w:val="single" w:sz="4" w:space="0" w:color="auto"/>
              <w:bottom w:val="single" w:sz="4" w:space="0" w:color="auto"/>
            </w:tcBorders>
            <w:vAlign w:val="center"/>
          </w:tcPr>
          <w:p w:rsidR="004042A9" w:rsidRPr="00580E74" w:rsidRDefault="00BA7857"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44</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12</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4042A9" w:rsidRPr="00580E74" w:rsidRDefault="009774AA"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39</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102</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101</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49</w:t>
            </w:r>
          </w:p>
        </w:tc>
        <w:tc>
          <w:tcPr>
            <w:tcW w:w="694" w:type="dxa"/>
            <w:tcBorders>
              <w:top w:val="single" w:sz="4" w:space="0" w:color="auto"/>
              <w:bottom w:val="single" w:sz="4" w:space="0" w:color="auto"/>
            </w:tcBorders>
            <w:vAlign w:val="center"/>
          </w:tcPr>
          <w:p w:rsidR="004042A9" w:rsidRPr="00580E74" w:rsidRDefault="00BA7857"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r>
      <w:tr w:rsidR="004042A9" w:rsidRPr="00580E74" w:rsidTr="004042A9">
        <w:trPr>
          <w:jc w:val="center"/>
        </w:trPr>
        <w:tc>
          <w:tcPr>
            <w:tcW w:w="6058" w:type="dxa"/>
            <w:tcBorders>
              <w:top w:val="single" w:sz="4" w:space="0" w:color="auto"/>
              <w:bottom w:val="nil"/>
            </w:tcBorders>
            <w:shd w:val="clear" w:color="auto" w:fill="auto"/>
            <w:tcMar>
              <w:top w:w="0" w:type="dxa"/>
              <w:left w:w="108" w:type="dxa"/>
              <w:bottom w:w="0" w:type="dxa"/>
              <w:right w:w="108" w:type="dxa"/>
            </w:tcMar>
          </w:tcPr>
          <w:p w:rsidR="004042A9" w:rsidRPr="00580E74" w:rsidRDefault="004042A9" w:rsidP="004042A9">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Drošības apliecības veids</w:t>
            </w:r>
          </w:p>
        </w:tc>
        <w:tc>
          <w:tcPr>
            <w:tcW w:w="694" w:type="dxa"/>
            <w:tcBorders>
              <w:top w:val="single" w:sz="4" w:space="0" w:color="auto"/>
              <w:bottom w:val="nil"/>
            </w:tcBorders>
            <w:vAlign w:val="center"/>
          </w:tcPr>
          <w:p w:rsidR="004042A9" w:rsidRPr="00580E74" w:rsidRDefault="004042A9" w:rsidP="004042A9">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4042A9" w:rsidRPr="00580E74" w:rsidRDefault="004042A9" w:rsidP="004042A9">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4042A9" w:rsidRPr="00580E74" w:rsidRDefault="004042A9" w:rsidP="004042A9">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4042A9" w:rsidRPr="00580E74" w:rsidRDefault="004042A9" w:rsidP="004042A9">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rsidR="004042A9" w:rsidRPr="00580E74" w:rsidRDefault="004042A9" w:rsidP="004042A9">
            <w:pPr>
              <w:spacing w:after="0" w:line="240" w:lineRule="auto"/>
              <w:jc w:val="center"/>
              <w:rPr>
                <w:rFonts w:ascii="Calibri" w:hAnsi="Calibri" w:cs="Calibri"/>
                <w:color w:val="auto"/>
                <w:sz w:val="22"/>
                <w:szCs w:val="22"/>
              </w:rPr>
            </w:pPr>
          </w:p>
        </w:tc>
      </w:tr>
      <w:tr w:rsidR="004042A9" w:rsidRPr="00580E74" w:rsidTr="004042A9">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4042A9" w:rsidRPr="00580E74" w:rsidRDefault="004042A9" w:rsidP="004042A9">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vAlign w:val="center"/>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25</w:t>
            </w:r>
          </w:p>
        </w:tc>
        <w:tc>
          <w:tcPr>
            <w:tcW w:w="694" w:type="dxa"/>
            <w:tcBorders>
              <w:top w:val="single" w:sz="4" w:space="0" w:color="auto"/>
              <w:left w:val="single" w:sz="4" w:space="0" w:color="auto"/>
              <w:bottom w:val="single" w:sz="4" w:space="0" w:color="auto"/>
              <w:right w:val="single" w:sz="4" w:space="0" w:color="auto"/>
            </w:tcBorders>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84</w:t>
            </w:r>
          </w:p>
        </w:tc>
        <w:tc>
          <w:tcPr>
            <w:tcW w:w="694" w:type="dxa"/>
            <w:tcBorders>
              <w:top w:val="single" w:sz="4" w:space="0" w:color="auto"/>
              <w:left w:val="single" w:sz="4" w:space="0" w:color="auto"/>
              <w:bottom w:val="single" w:sz="4" w:space="0" w:color="auto"/>
              <w:right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tcBorders>
            <w:vAlign w:val="center"/>
          </w:tcPr>
          <w:p w:rsidR="004042A9" w:rsidRPr="00580E74" w:rsidRDefault="00BA7857"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17</w:t>
            </w:r>
          </w:p>
        </w:tc>
      </w:tr>
      <w:tr w:rsidR="004042A9" w:rsidRPr="00580E74" w:rsidTr="004042A9">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4042A9" w:rsidRPr="00580E74" w:rsidRDefault="004042A9" w:rsidP="004042A9">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atjaunota drošības apliecība</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25</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42</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41</w:t>
            </w:r>
          </w:p>
        </w:tc>
        <w:tc>
          <w:tcPr>
            <w:tcW w:w="694" w:type="dxa"/>
            <w:tcBorders>
              <w:top w:val="single" w:sz="4" w:space="0" w:color="auto"/>
              <w:bottom w:val="single" w:sz="4" w:space="0" w:color="auto"/>
            </w:tcBorders>
            <w:vAlign w:val="center"/>
          </w:tcPr>
          <w:p w:rsidR="004042A9" w:rsidRPr="00580E74" w:rsidRDefault="00BA7857"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42</w:t>
            </w:r>
          </w:p>
        </w:tc>
      </w:tr>
      <w:tr w:rsidR="004042A9" w:rsidRPr="00580E74" w:rsidTr="004042A9">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4042A9" w:rsidRPr="00580E74" w:rsidRDefault="004042A9" w:rsidP="004042A9">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precizēta/grozīta drošības apliecība</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24</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23</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27</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694" w:type="dxa"/>
            <w:tcBorders>
              <w:top w:val="single" w:sz="4" w:space="0" w:color="auto"/>
              <w:bottom w:val="single" w:sz="4" w:space="0" w:color="auto"/>
            </w:tcBorders>
            <w:vAlign w:val="center"/>
          </w:tcPr>
          <w:p w:rsidR="004042A9" w:rsidRPr="00580E74" w:rsidRDefault="00BA7857" w:rsidP="004042A9">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21</w:t>
            </w:r>
          </w:p>
        </w:tc>
      </w:tr>
      <w:tr w:rsidR="004042A9" w:rsidRPr="00580E74" w:rsidTr="004042A9">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4042A9" w:rsidRPr="00580E74" w:rsidRDefault="004042A9" w:rsidP="004042A9">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vAlign w:val="center"/>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12</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27</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4" w:space="0" w:color="auto"/>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rsidR="004042A9" w:rsidRPr="00E73809" w:rsidRDefault="00BA7857" w:rsidP="004042A9">
            <w:pPr>
              <w:spacing w:after="0" w:line="240" w:lineRule="auto"/>
              <w:jc w:val="center"/>
              <w:rPr>
                <w:rFonts w:ascii="Calibri" w:hAnsi="Calibri" w:cs="Calibri"/>
                <w:b/>
                <w:color w:val="auto"/>
                <w:sz w:val="22"/>
                <w:szCs w:val="22"/>
              </w:rPr>
            </w:pPr>
            <w:r w:rsidRPr="00E73809">
              <w:rPr>
                <w:rFonts w:ascii="Calibri" w:hAnsi="Calibri" w:cs="Calibri"/>
                <w:b/>
                <w:color w:val="auto"/>
                <w:sz w:val="22"/>
                <w:szCs w:val="22"/>
              </w:rPr>
              <w:t>22</w:t>
            </w:r>
          </w:p>
        </w:tc>
      </w:tr>
      <w:tr w:rsidR="004042A9" w:rsidRPr="00580E74" w:rsidTr="004042A9">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rsidR="004042A9" w:rsidRPr="00580E74" w:rsidRDefault="004042A9" w:rsidP="004042A9">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vAlign w:val="center"/>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11</w:t>
            </w:r>
          </w:p>
        </w:tc>
        <w:tc>
          <w:tcPr>
            <w:tcW w:w="694" w:type="dxa"/>
            <w:tcBorders>
              <w:top w:val="single" w:sz="4" w:space="0" w:color="auto"/>
              <w:bottom w:val="single" w:sz="18" w:space="0" w:color="FFFFFF" w:themeColor="background1"/>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18" w:space="0" w:color="FFFFFF" w:themeColor="background1"/>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44</w:t>
            </w:r>
          </w:p>
        </w:tc>
        <w:tc>
          <w:tcPr>
            <w:tcW w:w="694" w:type="dxa"/>
            <w:tcBorders>
              <w:top w:val="single" w:sz="4" w:space="0" w:color="auto"/>
              <w:bottom w:val="single" w:sz="18" w:space="0" w:color="FFFFFF" w:themeColor="background1"/>
            </w:tcBorders>
          </w:tcPr>
          <w:p w:rsidR="004042A9" w:rsidRPr="00580E74" w:rsidRDefault="004042A9" w:rsidP="004042A9">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rsidR="004042A9" w:rsidRPr="00E73809" w:rsidRDefault="00BA7857" w:rsidP="004042A9">
            <w:pPr>
              <w:spacing w:after="0" w:line="240" w:lineRule="auto"/>
              <w:jc w:val="center"/>
              <w:rPr>
                <w:rFonts w:ascii="Calibri" w:hAnsi="Calibri" w:cs="Calibri"/>
                <w:b/>
                <w:color w:val="auto"/>
                <w:sz w:val="22"/>
                <w:szCs w:val="22"/>
              </w:rPr>
            </w:pPr>
            <w:r w:rsidRPr="00E73809">
              <w:rPr>
                <w:rFonts w:ascii="Calibri" w:hAnsi="Calibri" w:cs="Calibri"/>
                <w:b/>
                <w:color w:val="auto"/>
                <w:sz w:val="22"/>
                <w:szCs w:val="22"/>
              </w:rPr>
              <w:t>24</w:t>
            </w:r>
          </w:p>
        </w:tc>
      </w:tr>
    </w:tbl>
    <w:p w:rsidR="004042A9" w:rsidRPr="00580E74" w:rsidRDefault="004042A9" w:rsidP="00FC23BF">
      <w:pPr>
        <w:pStyle w:val="Heading1"/>
        <w:pBdr>
          <w:bottom w:val="none" w:sz="0" w:space="0" w:color="auto"/>
        </w:pBdr>
        <w:rPr>
          <w:color w:val="auto"/>
          <w:sz w:val="22"/>
          <w:lang w:val="lv-LV"/>
        </w:rPr>
      </w:pPr>
      <w:bookmarkStart w:id="32" w:name="_Toc517956503"/>
      <w:bookmarkEnd w:id="28"/>
      <w:bookmarkEnd w:id="29"/>
    </w:p>
    <w:p w:rsidR="0037526C" w:rsidRPr="00580E74" w:rsidRDefault="00413406" w:rsidP="009774AA">
      <w:pPr>
        <w:pStyle w:val="Heading1"/>
        <w:pBdr>
          <w:bottom w:val="single" w:sz="4" w:space="0" w:color="auto"/>
        </w:pBdr>
        <w:spacing w:before="240"/>
        <w:rPr>
          <w:rFonts w:ascii="Calibri" w:hAnsi="Calibri" w:cs="Calibri"/>
          <w:b/>
          <w:color w:val="auto"/>
          <w:sz w:val="28"/>
          <w:szCs w:val="24"/>
          <w:lang w:val="lv-LV"/>
        </w:rPr>
      </w:pPr>
      <w:r w:rsidRPr="00580E74">
        <w:rPr>
          <w:rFonts w:ascii="Calibri" w:hAnsi="Calibri" w:cs="Calibri"/>
          <w:b/>
          <w:color w:val="auto"/>
          <w:sz w:val="28"/>
          <w:szCs w:val="24"/>
          <w:lang w:val="lv-LV"/>
        </w:rPr>
        <w:t>Dz</w:t>
      </w:r>
      <w:r w:rsidR="0037526C" w:rsidRPr="00580E74">
        <w:rPr>
          <w:rFonts w:ascii="Calibri" w:hAnsi="Calibri" w:cs="Calibri"/>
          <w:b/>
          <w:color w:val="auto"/>
          <w:sz w:val="28"/>
          <w:szCs w:val="24"/>
          <w:lang w:val="lv-LV"/>
        </w:rPr>
        <w:t>elzceļa speciālistu sertificēšana</w:t>
      </w:r>
      <w:bookmarkEnd w:id="32"/>
      <w:r w:rsidR="0037526C" w:rsidRPr="00580E74">
        <w:rPr>
          <w:rFonts w:ascii="Calibri" w:hAnsi="Calibri" w:cs="Calibri"/>
          <w:b/>
          <w:color w:val="auto"/>
          <w:sz w:val="28"/>
          <w:szCs w:val="24"/>
          <w:lang w:val="lv-LV"/>
        </w:rPr>
        <w:t xml:space="preserve"> </w:t>
      </w:r>
    </w:p>
    <w:p w:rsidR="00E73809" w:rsidRDefault="00413406" w:rsidP="00E73809">
      <w:pPr>
        <w:spacing w:after="120" w:line="240" w:lineRule="auto"/>
        <w:ind w:firstLine="720"/>
        <w:jc w:val="both"/>
        <w:rPr>
          <w:rFonts w:asciiTheme="majorHAnsi" w:eastAsiaTheme="majorEastAsia" w:hAnsiTheme="majorHAnsi" w:cstheme="majorBidi"/>
          <w:color w:val="auto"/>
          <w:sz w:val="22"/>
          <w:szCs w:val="36"/>
          <w:lang w:val="lv-LV"/>
        </w:rPr>
      </w:pPr>
      <w:r w:rsidRPr="00580E74">
        <w:rPr>
          <w:rFonts w:ascii="Calibri" w:hAnsi="Calibri" w:cs="Calibri"/>
          <w:color w:val="auto"/>
          <w:sz w:val="22"/>
          <w:szCs w:val="22"/>
          <w:lang w:val="lv-LV"/>
        </w:rPr>
        <w:t>Ietver sevī vilces līdzekļu vadītāju (mašīnistu), palīgu un instruktoru sertificēšanu, komersantu komisijas locekļu un tādu atbildīgo personu, kas veic komersanta dzelzceļa speciālistu zināšanu pārbaudes, bīstamo kravu drošības konsultantu eksamināciju.</w:t>
      </w:r>
      <w:r w:rsidRPr="00580E74">
        <w:rPr>
          <w:rFonts w:asciiTheme="majorHAnsi" w:eastAsiaTheme="majorEastAsia" w:hAnsiTheme="majorHAnsi" w:cstheme="majorBidi"/>
          <w:color w:val="auto"/>
          <w:sz w:val="22"/>
          <w:szCs w:val="36"/>
          <w:lang w:val="lv-LV"/>
        </w:rPr>
        <w:t xml:space="preserve"> </w:t>
      </w:r>
      <w:bookmarkStart w:id="33" w:name="_Toc517956504"/>
    </w:p>
    <w:p w:rsidR="00E73809" w:rsidRDefault="00E73809" w:rsidP="00E73809">
      <w:pPr>
        <w:spacing w:after="120" w:line="240" w:lineRule="auto"/>
        <w:ind w:firstLine="720"/>
        <w:jc w:val="both"/>
        <w:rPr>
          <w:rFonts w:asciiTheme="majorHAnsi" w:eastAsiaTheme="majorEastAsia" w:hAnsiTheme="majorHAnsi" w:cstheme="majorBidi"/>
          <w:color w:val="auto"/>
          <w:sz w:val="22"/>
          <w:szCs w:val="36"/>
          <w:lang w:val="lv-LV"/>
        </w:rPr>
      </w:pPr>
    </w:p>
    <w:p w:rsidR="0098738A" w:rsidRPr="00580E74" w:rsidRDefault="0037526C" w:rsidP="00E73809">
      <w:pPr>
        <w:spacing w:after="120" w:line="240" w:lineRule="auto"/>
        <w:ind w:firstLine="720"/>
        <w:jc w:val="both"/>
        <w:rPr>
          <w:rFonts w:ascii="Calibri" w:hAnsi="Calibri" w:cs="Calibri"/>
          <w:sz w:val="22"/>
          <w:szCs w:val="22"/>
          <w:lang w:val="lv-LV"/>
        </w:rPr>
      </w:pPr>
      <w:r w:rsidRPr="00580E74">
        <w:rPr>
          <w:rFonts w:ascii="Calibri" w:hAnsi="Calibri" w:cs="Calibri"/>
          <w:b/>
          <w:color w:val="auto"/>
          <w:sz w:val="24"/>
          <w:szCs w:val="24"/>
          <w:lang w:val="lv-LV"/>
        </w:rPr>
        <w:lastRenderedPageBreak/>
        <w:t>Vilces līdzekļu vadītāju (mašīnistu), palīgu un instruktoru sertificēšana</w:t>
      </w:r>
      <w:bookmarkEnd w:id="33"/>
      <w:r w:rsidRPr="00580E74">
        <w:rPr>
          <w:rFonts w:ascii="Calibri" w:hAnsi="Calibri" w:cs="Calibri"/>
          <w:b/>
          <w:color w:val="auto"/>
          <w:sz w:val="24"/>
          <w:szCs w:val="24"/>
          <w:lang w:val="lv-LV"/>
        </w:rPr>
        <w:t xml:space="preserve"> </w:t>
      </w:r>
      <w:r w:rsidR="00871B91" w:rsidRPr="00580E74">
        <w:rPr>
          <w:noProof/>
          <w:lang w:val="lv-LV" w:eastAsia="lv-LV"/>
        </w:rPr>
        <w:drawing>
          <wp:anchor distT="0" distB="0" distL="114300" distR="114300" simplePos="0" relativeHeight="251708416" behindDoc="0" locked="0" layoutInCell="1" allowOverlap="1" wp14:anchorId="13B96596" wp14:editId="6738BCB8">
            <wp:simplePos x="0" y="0"/>
            <wp:positionH relativeFrom="margin">
              <wp:align>left</wp:align>
            </wp:positionH>
            <wp:positionV relativeFrom="paragraph">
              <wp:posOffset>674370</wp:posOffset>
            </wp:positionV>
            <wp:extent cx="4572000" cy="2743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roofErr w:type="spellStart"/>
      <w:r w:rsidR="0098738A" w:rsidRPr="00580E74">
        <w:rPr>
          <w:rFonts w:ascii="Calibri" w:hAnsi="Calibri" w:cs="Calibri"/>
          <w:sz w:val="22"/>
          <w:szCs w:val="22"/>
          <w:lang w:val="lv-LV"/>
        </w:rPr>
        <w:t>VDzTI</w:t>
      </w:r>
      <w:proofErr w:type="spellEnd"/>
      <w:r w:rsidR="0098738A" w:rsidRPr="00580E74">
        <w:rPr>
          <w:rFonts w:ascii="Calibri" w:hAnsi="Calibri" w:cs="Calibri"/>
          <w:sz w:val="22"/>
          <w:szCs w:val="22"/>
          <w:lang w:val="lv-LV"/>
        </w:rPr>
        <w:t xml:space="preserve"> sertificēšanas procesu organizē saskaņā ar 2006.gada 28.marta Ministru kabineta noteikumiem Nr.236 “</w:t>
      </w:r>
      <w:hyperlink r:id="rId40" w:history="1">
        <w:r w:rsidR="0098738A" w:rsidRPr="00580E74">
          <w:rPr>
            <w:rStyle w:val="Hyperlink"/>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0098738A" w:rsidRPr="00580E74">
        <w:rPr>
          <w:rFonts w:ascii="Calibri" w:hAnsi="Calibri" w:cs="Calibri"/>
          <w:sz w:val="22"/>
          <w:szCs w:val="22"/>
          <w:lang w:val="lv-LV"/>
        </w:rPr>
        <w:t xml:space="preserve">” (nosaka sertificēšanas prasības vilces līdzekļu vadītāju instruktoru un palīgu sertificēšanai) un </w:t>
      </w:r>
      <w:r w:rsidR="0098738A" w:rsidRPr="00580E74">
        <w:rPr>
          <w:rFonts w:ascii="Calibri" w:hAnsi="Calibri" w:cs="Calibri"/>
          <w:bCs/>
          <w:sz w:val="22"/>
          <w:szCs w:val="22"/>
          <w:lang w:val="lv-LV"/>
        </w:rPr>
        <w:t>2010.gada 14.septembra MK noteikumiem Nr. 873 „</w:t>
      </w:r>
      <w:hyperlink r:id="rId41" w:history="1">
        <w:r w:rsidR="0098738A" w:rsidRPr="00580E74">
          <w:rPr>
            <w:rStyle w:val="Hyperlink"/>
            <w:rFonts w:ascii="Calibri" w:hAnsi="Calibri" w:cs="Calibri"/>
            <w:color w:val="auto"/>
            <w:sz w:val="22"/>
            <w:szCs w:val="22"/>
            <w:lang w:val="lv-LV"/>
          </w:rPr>
          <w:t>Noteikumi par vilces līdzekļa vadītāja (mašīnista) kvalifikācijas un vilces līdzekļa vadīšanas tiesību iegūšanu</w:t>
        </w:r>
      </w:hyperlink>
      <w:r w:rsidR="0098738A" w:rsidRPr="00580E74">
        <w:rPr>
          <w:rFonts w:ascii="Calibri" w:hAnsi="Calibri" w:cs="Calibri"/>
          <w:bCs/>
          <w:sz w:val="22"/>
          <w:szCs w:val="22"/>
          <w:lang w:val="lv-LV"/>
        </w:rPr>
        <w:t>” (</w:t>
      </w:r>
      <w:r w:rsidR="0098738A" w:rsidRPr="00580E74">
        <w:rPr>
          <w:rFonts w:ascii="Calibri" w:hAnsi="Calibri" w:cs="Calibri"/>
          <w:sz w:val="22"/>
          <w:szCs w:val="22"/>
          <w:lang w:val="lv-LV"/>
        </w:rPr>
        <w:t xml:space="preserve">nosaka sertificēšanas prasības vilces līdzekļu vadītāju sertificēšanai). </w:t>
      </w:r>
    </w:p>
    <w:p w:rsidR="00BB5E05" w:rsidRPr="00580E74" w:rsidRDefault="00871B91" w:rsidP="00BB5E05">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 xml:space="preserve">Pārskata gadā </w:t>
      </w:r>
      <w:proofErr w:type="spellStart"/>
      <w:r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ir organizējusi 197 eksaminācijas, 167 personām piešķirot sertifikātus, kas ir </w:t>
      </w:r>
      <w:r w:rsidR="0068781C" w:rsidRPr="00580E74">
        <w:rPr>
          <w:rFonts w:ascii="Calibri" w:hAnsi="Calibri" w:cs="Calibri"/>
          <w:sz w:val="22"/>
          <w:szCs w:val="22"/>
          <w:lang w:val="lv-LV"/>
        </w:rPr>
        <w:t>84,77</w:t>
      </w:r>
      <w:r w:rsidRPr="00580E74">
        <w:rPr>
          <w:rFonts w:ascii="Calibri" w:hAnsi="Calibri" w:cs="Calibri"/>
          <w:sz w:val="22"/>
          <w:szCs w:val="22"/>
          <w:lang w:val="lv-LV"/>
        </w:rPr>
        <w:t>% no kopējā eksāmenu skaita. Ir novērojams, ka eksāmenu rezultāti uzlabojas. Proti, ir vairāk nokārtoti eksāmeni  ar pozitīvu rezultātu attiecībā pret visiem organizētiem eksāmeniem.</w:t>
      </w:r>
      <w:r w:rsidR="0068781C" w:rsidRPr="00580E74">
        <w:rPr>
          <w:rFonts w:ascii="Calibri" w:hAnsi="Calibri" w:cs="Calibri"/>
          <w:sz w:val="22"/>
          <w:szCs w:val="22"/>
          <w:lang w:val="lv-LV"/>
        </w:rPr>
        <w:t xml:space="preserve"> Vilces līdzekļu vadītāju sertificēšanai ir raksturīgs cikliskums. Neskatoties uz cikliskumu, </w:t>
      </w:r>
      <w:r w:rsidR="006874A7" w:rsidRPr="00580E74">
        <w:rPr>
          <w:noProof/>
          <w:lang w:val="lv-LV" w:eastAsia="lv-LV"/>
        </w:rPr>
        <w:drawing>
          <wp:anchor distT="0" distB="0" distL="114300" distR="114300" simplePos="0" relativeHeight="251709440" behindDoc="0" locked="0" layoutInCell="1" allowOverlap="1">
            <wp:simplePos x="0" y="0"/>
            <wp:positionH relativeFrom="margin">
              <wp:align>left</wp:align>
            </wp:positionH>
            <wp:positionV relativeFrom="paragraph">
              <wp:posOffset>634365</wp:posOffset>
            </wp:positionV>
            <wp:extent cx="4419600" cy="3328670"/>
            <wp:effectExtent l="0" t="0" r="0" b="508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68781C" w:rsidRPr="00580E74">
        <w:rPr>
          <w:rFonts w:ascii="Calibri" w:hAnsi="Calibri" w:cs="Calibri"/>
          <w:sz w:val="22"/>
          <w:szCs w:val="22"/>
          <w:lang w:val="lv-LV"/>
        </w:rPr>
        <w:t xml:space="preserve">tendences norāda, ka sertificējamo personu skaits </w:t>
      </w:r>
      <w:r w:rsidR="00E73809">
        <w:rPr>
          <w:rFonts w:ascii="Calibri" w:hAnsi="Calibri" w:cs="Calibri"/>
          <w:sz w:val="22"/>
          <w:szCs w:val="22"/>
          <w:lang w:val="lv-LV"/>
        </w:rPr>
        <w:t xml:space="preserve">nedaudz </w:t>
      </w:r>
      <w:r w:rsidR="0068781C" w:rsidRPr="00580E74">
        <w:rPr>
          <w:rFonts w:ascii="Calibri" w:hAnsi="Calibri" w:cs="Calibri"/>
          <w:sz w:val="22"/>
          <w:szCs w:val="22"/>
          <w:lang w:val="lv-LV"/>
        </w:rPr>
        <w:t>pieaug.</w:t>
      </w:r>
      <w:r w:rsidR="00BB5E05" w:rsidRPr="00580E74">
        <w:rPr>
          <w:rFonts w:ascii="Calibri" w:hAnsi="Calibri" w:cs="Calibri"/>
          <w:sz w:val="22"/>
          <w:szCs w:val="22"/>
          <w:lang w:val="lv-LV"/>
        </w:rPr>
        <w:t xml:space="preserve">   </w:t>
      </w:r>
    </w:p>
    <w:p w:rsidR="006018D7" w:rsidRPr="00580E74" w:rsidRDefault="00BB5E05" w:rsidP="00217E57">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 xml:space="preserve">Lielāko daļu no piešķirto sertifikātu īpatsvara ir sertifikāti, kas piešķirti vilces līdzekļu vadītājiem (mašīnistiem). Tie sastāda </w:t>
      </w:r>
      <w:r w:rsidR="001E3215" w:rsidRPr="00580E74">
        <w:rPr>
          <w:rFonts w:ascii="Calibri" w:hAnsi="Calibri" w:cs="Calibri"/>
          <w:sz w:val="22"/>
          <w:szCs w:val="22"/>
          <w:lang w:val="lv-LV"/>
        </w:rPr>
        <w:t>58</w:t>
      </w:r>
      <w:r w:rsidRPr="00580E74">
        <w:rPr>
          <w:rFonts w:ascii="Calibri" w:hAnsi="Calibri" w:cs="Calibri"/>
          <w:sz w:val="22"/>
          <w:szCs w:val="22"/>
          <w:lang w:val="lv-LV"/>
        </w:rPr>
        <w:t xml:space="preserve">% no kopējā sertifikātu skaita.  No 2005.gada izsniegti 2805 vilces līdzekļu vadītāju sertifikāti. </w:t>
      </w:r>
      <w:r w:rsidR="001B73BF" w:rsidRPr="00580E74">
        <w:rPr>
          <w:rFonts w:ascii="Calibri" w:hAnsi="Calibri" w:cs="Calibri"/>
          <w:sz w:val="22"/>
          <w:szCs w:val="22"/>
          <w:lang w:val="lv-LV"/>
        </w:rPr>
        <w:t xml:space="preserve"> </w:t>
      </w:r>
      <w:r w:rsidR="001E3215" w:rsidRPr="00580E74">
        <w:rPr>
          <w:rFonts w:ascii="Calibri" w:hAnsi="Calibri" w:cs="Calibri"/>
          <w:sz w:val="22"/>
          <w:szCs w:val="22"/>
          <w:lang w:val="lv-LV"/>
        </w:rPr>
        <w:t xml:space="preserve">Kopumā </w:t>
      </w:r>
      <w:proofErr w:type="spellStart"/>
      <w:r w:rsidR="001E3215" w:rsidRPr="00580E74">
        <w:rPr>
          <w:rFonts w:ascii="Calibri" w:hAnsi="Calibri" w:cs="Calibri"/>
          <w:sz w:val="22"/>
          <w:szCs w:val="22"/>
          <w:lang w:val="lv-LV"/>
        </w:rPr>
        <w:t>VDzTI</w:t>
      </w:r>
      <w:proofErr w:type="spellEnd"/>
      <w:r w:rsidR="001E3215" w:rsidRPr="00580E74">
        <w:rPr>
          <w:rFonts w:ascii="Calibri" w:hAnsi="Calibri" w:cs="Calibri"/>
          <w:sz w:val="22"/>
          <w:szCs w:val="22"/>
          <w:lang w:val="lv-LV"/>
        </w:rPr>
        <w:t xml:space="preserve"> no 2005.gada ir izsniegusi 4805 sertifikātus. </w:t>
      </w:r>
      <w:r w:rsidR="00A20EBC" w:rsidRPr="00580E74">
        <w:rPr>
          <w:rFonts w:ascii="Calibri" w:hAnsi="Calibri" w:cs="Calibri"/>
          <w:sz w:val="22"/>
          <w:szCs w:val="22"/>
          <w:lang w:val="lv-LV"/>
        </w:rPr>
        <w:t>S</w:t>
      </w:r>
      <w:r w:rsidR="001E3215" w:rsidRPr="00580E74">
        <w:rPr>
          <w:rFonts w:ascii="Calibri" w:hAnsi="Calibri" w:cs="Calibri"/>
          <w:sz w:val="22"/>
          <w:szCs w:val="22"/>
          <w:lang w:val="lv-LV"/>
        </w:rPr>
        <w:t xml:space="preserve">tatistiski </w:t>
      </w:r>
      <w:r w:rsidRPr="00580E74">
        <w:rPr>
          <w:rFonts w:ascii="Calibri" w:hAnsi="Calibri" w:cs="Calibri"/>
          <w:sz w:val="22"/>
          <w:szCs w:val="22"/>
          <w:lang w:val="lv-LV"/>
        </w:rPr>
        <w:t>vidēji gadā tiek piešķirti 29</w:t>
      </w:r>
      <w:r w:rsidR="006018D7" w:rsidRPr="00580E74">
        <w:rPr>
          <w:rFonts w:ascii="Calibri" w:hAnsi="Calibri" w:cs="Calibri"/>
          <w:sz w:val="22"/>
          <w:szCs w:val="22"/>
          <w:lang w:val="lv-LV"/>
        </w:rPr>
        <w:t>7,57 sertifikāti</w:t>
      </w:r>
      <w:r w:rsidR="001E3215" w:rsidRPr="00580E74">
        <w:rPr>
          <w:rFonts w:ascii="Calibri" w:hAnsi="Calibri" w:cs="Calibri"/>
          <w:sz w:val="22"/>
          <w:szCs w:val="22"/>
          <w:lang w:val="lv-LV"/>
        </w:rPr>
        <w:t>.</w:t>
      </w:r>
    </w:p>
    <w:p w:rsidR="006018D7" w:rsidRPr="00580E74" w:rsidRDefault="006018D7" w:rsidP="003C03A8">
      <w:pPr>
        <w:pStyle w:val="Heading1"/>
        <w:pBdr>
          <w:bottom w:val="single" w:sz="4" w:space="0" w:color="auto"/>
        </w:pBdr>
        <w:spacing w:before="240"/>
        <w:rPr>
          <w:rFonts w:ascii="Calibri" w:hAnsi="Calibri" w:cs="Calibri"/>
          <w:b/>
          <w:color w:val="auto"/>
          <w:sz w:val="24"/>
          <w:szCs w:val="24"/>
          <w:lang w:val="lv-LV"/>
        </w:rPr>
      </w:pPr>
      <w:bookmarkStart w:id="34" w:name="_Toc517956505"/>
      <w:r w:rsidRPr="00580E74">
        <w:rPr>
          <w:rFonts w:ascii="Calibri" w:hAnsi="Calibri" w:cs="Calibri"/>
          <w:b/>
          <w:color w:val="auto"/>
          <w:sz w:val="24"/>
          <w:szCs w:val="24"/>
          <w:lang w:val="lv-LV"/>
        </w:rPr>
        <w:lastRenderedPageBreak/>
        <w:t>Teorētiskā eksāmena organizēšana un atbildīgo personu zināšanu pārbaudes</w:t>
      </w:r>
      <w:bookmarkEnd w:id="34"/>
    </w:p>
    <w:p w:rsidR="0098738A" w:rsidRPr="00580E74" w:rsidRDefault="003C03A8" w:rsidP="004E604A">
      <w:pPr>
        <w:spacing w:after="120" w:line="240" w:lineRule="auto"/>
        <w:ind w:firstLine="709"/>
        <w:jc w:val="both"/>
        <w:rPr>
          <w:rFonts w:ascii="Calibri" w:hAnsi="Calibri" w:cs="Calibri"/>
          <w:color w:val="auto"/>
          <w:sz w:val="22"/>
          <w:szCs w:val="22"/>
          <w:lang w:val="lv-LV"/>
        </w:rPr>
      </w:pPr>
      <w:r w:rsidRPr="00580E74">
        <w:rPr>
          <w:noProof/>
          <w:lang w:val="lv-LV" w:eastAsia="lv-LV"/>
        </w:rPr>
        <w:drawing>
          <wp:anchor distT="0" distB="0" distL="114300" distR="114300" simplePos="0" relativeHeight="251710464" behindDoc="0" locked="0" layoutInCell="1" allowOverlap="1">
            <wp:simplePos x="0" y="0"/>
            <wp:positionH relativeFrom="margin">
              <wp:align>left</wp:align>
            </wp:positionH>
            <wp:positionV relativeFrom="paragraph">
              <wp:posOffset>655955</wp:posOffset>
            </wp:positionV>
            <wp:extent cx="4572000" cy="27432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roofErr w:type="spellStart"/>
      <w:r w:rsidR="0098738A" w:rsidRPr="00580E74">
        <w:rPr>
          <w:rFonts w:ascii="Calibri" w:hAnsi="Calibri" w:cs="Calibri"/>
          <w:color w:val="auto"/>
          <w:sz w:val="22"/>
          <w:szCs w:val="22"/>
          <w:lang w:val="lv-LV"/>
        </w:rPr>
        <w:t>VDzTI</w:t>
      </w:r>
      <w:proofErr w:type="spellEnd"/>
      <w:r w:rsidR="0098738A" w:rsidRPr="00580E74">
        <w:rPr>
          <w:rFonts w:ascii="Calibri" w:hAnsi="Calibri" w:cs="Calibri"/>
          <w:color w:val="auto"/>
          <w:sz w:val="22"/>
          <w:szCs w:val="22"/>
          <w:lang w:val="lv-LV"/>
        </w:rPr>
        <w:t xml:space="preserve">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satiksmes drošību un darba organizāciju. Teorētisko eksāmenu nozīmē pēc komersanta iesnieguma saņemšanas. </w:t>
      </w:r>
    </w:p>
    <w:p w:rsidR="00FD4118" w:rsidRPr="00580E74" w:rsidRDefault="00FD4118" w:rsidP="00FD4118">
      <w:pPr>
        <w:spacing w:after="120" w:line="240" w:lineRule="auto"/>
        <w:ind w:firstLine="709"/>
        <w:jc w:val="both"/>
        <w:rPr>
          <w:rFonts w:ascii="Calibri" w:hAnsi="Calibri" w:cs="Calibri"/>
          <w:iCs/>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w:t>
      </w:r>
      <w:r w:rsidR="003C03A8"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ir organizējusi </w:t>
      </w:r>
      <w:r w:rsidR="00A549F3" w:rsidRPr="00580E74">
        <w:rPr>
          <w:rFonts w:ascii="Calibri" w:hAnsi="Calibri" w:cs="Calibri"/>
          <w:color w:val="auto"/>
          <w:sz w:val="22"/>
          <w:szCs w:val="22"/>
          <w:lang w:val="lv-LV"/>
        </w:rPr>
        <w:t>384 teorētiskos eksāmenus, kur 34</w:t>
      </w:r>
      <w:r w:rsidRPr="00580E74">
        <w:rPr>
          <w:rFonts w:ascii="Calibri" w:hAnsi="Calibri" w:cs="Calibri"/>
          <w:color w:val="auto"/>
          <w:sz w:val="22"/>
          <w:szCs w:val="22"/>
          <w:lang w:val="lv-LV"/>
        </w:rPr>
        <w:t xml:space="preserve">% dzelzceļa speciālistiem ir piešķirtas tiesības - </w:t>
      </w:r>
      <w:r w:rsidR="00A549F3" w:rsidRPr="00580E74">
        <w:rPr>
          <w:rFonts w:ascii="Calibri" w:hAnsi="Calibri" w:cs="Calibri"/>
          <w:color w:val="auto"/>
          <w:sz w:val="22"/>
          <w:szCs w:val="22"/>
          <w:lang w:val="lv-LV"/>
        </w:rPr>
        <w:t>167 atbildīgajām personām</w:t>
      </w:r>
      <w:r w:rsidRPr="00580E74">
        <w:rPr>
          <w:rFonts w:ascii="Calibri" w:hAnsi="Calibri" w:cs="Calibri"/>
          <w:color w:val="auto"/>
          <w:sz w:val="22"/>
          <w:szCs w:val="22"/>
          <w:lang w:val="lv-LV"/>
        </w:rPr>
        <w:t xml:space="preserve"> ir tiesības  veikt dzelzceļa speciālistu zināšanu pārbaudi.  Teorētisko eksāmenu dzelzceļa speciālisti kārto ik pēc trīs gadiem.</w:t>
      </w:r>
      <w:r w:rsidR="00A549F3" w:rsidRPr="00580E74">
        <w:rPr>
          <w:rFonts w:ascii="Calibri" w:hAnsi="Calibri" w:cs="Calibri"/>
          <w:color w:val="auto"/>
          <w:sz w:val="22"/>
          <w:szCs w:val="22"/>
          <w:lang w:val="lv-LV"/>
        </w:rPr>
        <w:t xml:space="preserve"> </w:t>
      </w:r>
    </w:p>
    <w:p w:rsidR="00CE2435" w:rsidRPr="00580E74" w:rsidRDefault="00CE2435" w:rsidP="00CE2435">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Veicot dat</w:t>
      </w:r>
      <w:r w:rsidR="00FA0D58" w:rsidRPr="00580E74">
        <w:rPr>
          <w:rFonts w:ascii="Calibri" w:hAnsi="Calibri" w:cs="Calibri"/>
          <w:color w:val="auto"/>
          <w:sz w:val="22"/>
          <w:szCs w:val="22"/>
          <w:lang w:val="lv-LV"/>
        </w:rPr>
        <w:t>u</w:t>
      </w:r>
      <w:r w:rsidRPr="00580E74">
        <w:rPr>
          <w:rFonts w:ascii="Calibri" w:hAnsi="Calibri" w:cs="Calibri"/>
          <w:color w:val="auto"/>
          <w:sz w:val="22"/>
          <w:szCs w:val="22"/>
          <w:lang w:val="lv-LV"/>
        </w:rPr>
        <w:t xml:space="preserve"> izvērtēšanu ir redzams, ka piešķirto tiesību skaits nepieaug proporcionāli</w:t>
      </w:r>
      <w:r w:rsidR="00FA0D58" w:rsidRPr="00580E74">
        <w:rPr>
          <w:rFonts w:ascii="Calibri" w:hAnsi="Calibri" w:cs="Calibri"/>
          <w:color w:val="auto"/>
          <w:sz w:val="22"/>
          <w:szCs w:val="22"/>
          <w:lang w:val="lv-LV"/>
        </w:rPr>
        <w:t xml:space="preserve"> noteikto eksāmenu skaitam, kas norāda par rezultātu pasliktināšanos attiecībā uz tehniskās ekspluatācijas zināšanām. VDZTI jau ir ieplānojusi vei</w:t>
      </w:r>
      <w:r w:rsidR="00F60093">
        <w:rPr>
          <w:rFonts w:ascii="Calibri" w:hAnsi="Calibri" w:cs="Calibri"/>
          <w:color w:val="auto"/>
          <w:sz w:val="22"/>
          <w:szCs w:val="22"/>
          <w:lang w:val="lv-LV"/>
        </w:rPr>
        <w:t xml:space="preserve">kt uzraudzības pasākumus, lai </w:t>
      </w:r>
      <w:r w:rsidR="00FA0D58" w:rsidRPr="00580E74">
        <w:rPr>
          <w:rFonts w:ascii="Calibri" w:hAnsi="Calibri" w:cs="Calibri"/>
          <w:color w:val="auto"/>
          <w:sz w:val="22"/>
          <w:szCs w:val="22"/>
          <w:lang w:val="lv-LV"/>
        </w:rPr>
        <w:t xml:space="preserve">mazinātu kustības drošības risku komersantu vidū.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580E74" w:rsidTr="003F45E5">
        <w:tc>
          <w:tcPr>
            <w:tcW w:w="576" w:type="dxa"/>
            <w:shd w:val="clear" w:color="auto" w:fill="D9D9D9" w:themeFill="background1" w:themeFillShade="D9"/>
          </w:tcPr>
          <w:p w:rsidR="004E604A" w:rsidRPr="00580E74" w:rsidRDefault="004E604A" w:rsidP="003F45E5">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056D6F57" wp14:editId="52551B05">
                      <wp:extent cx="228600" cy="228600"/>
                      <wp:effectExtent l="0" t="0" r="0" b="0"/>
                      <wp:docPr id="1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BCCB9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NuuF0O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4E604A" w:rsidRPr="00580E74" w:rsidRDefault="004E604A" w:rsidP="004E604A">
            <w:pPr>
              <w:pStyle w:val="NormalWeb"/>
              <w:spacing w:before="0" w:beforeAutospacing="0" w:after="120" w:afterAutospacing="0"/>
              <w:rPr>
                <w:rFonts w:ascii="Calibri" w:hAnsi="Calibri" w:cs="Calibri"/>
                <w:iCs/>
                <w:sz w:val="22"/>
                <w:szCs w:val="22"/>
                <w:lang w:val="lv-LV"/>
              </w:rPr>
            </w:pPr>
            <w:r w:rsidRPr="00580E74">
              <w:rPr>
                <w:rFonts w:ascii="Calibri" w:hAnsi="Calibri" w:cs="Calibri"/>
                <w:sz w:val="22"/>
                <w:szCs w:val="22"/>
                <w:lang w:val="lv-LV"/>
              </w:rPr>
              <w:t xml:space="preserve"> Tā kā teorētiskais eksāmens tiek veikts ar </w:t>
            </w:r>
            <w:proofErr w:type="spellStart"/>
            <w:r w:rsidRPr="00580E74">
              <w:rPr>
                <w:rFonts w:ascii="Calibri" w:hAnsi="Calibri" w:cs="Calibri"/>
                <w:sz w:val="22"/>
                <w:szCs w:val="22"/>
                <w:lang w:val="lv-LV"/>
              </w:rPr>
              <w:t>programnodrošinājuma</w:t>
            </w:r>
            <w:proofErr w:type="spellEnd"/>
            <w:r w:rsidRPr="00580E74">
              <w:rPr>
                <w:rFonts w:ascii="Calibri" w:hAnsi="Calibri" w:cs="Calibri"/>
                <w:sz w:val="22"/>
                <w:szCs w:val="22"/>
                <w:lang w:val="lv-LV"/>
              </w:rPr>
              <w:t xml:space="preserve"> palīdzību un, lai veicinātu zināšanu apguvi, </w:t>
            </w:r>
            <w:proofErr w:type="spellStart"/>
            <w:r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tīmekļa vietnē ir sagatavojusi informāciju, kurā tiek norādīts nepieciešamo zināšanu apjoms dzelzceļa speciālistiem, kas darbojas konkrētās jomās. Jautājumu grupas izdalītas atsevišķās kategorijās.</w:t>
            </w:r>
          </w:p>
        </w:tc>
      </w:tr>
    </w:tbl>
    <w:p w:rsidR="001B2786" w:rsidRPr="00580E74" w:rsidRDefault="001B2786" w:rsidP="00DC5AB0">
      <w:pPr>
        <w:pStyle w:val="Heading1"/>
        <w:spacing w:before="240"/>
        <w:rPr>
          <w:rFonts w:ascii="Calibri" w:hAnsi="Calibri" w:cs="Calibri"/>
          <w:b/>
          <w:color w:val="auto"/>
          <w:sz w:val="24"/>
          <w:szCs w:val="24"/>
          <w:lang w:val="lv-LV"/>
        </w:rPr>
      </w:pPr>
      <w:bookmarkStart w:id="35" w:name="_Toc517956506"/>
      <w:bookmarkStart w:id="36" w:name="OLE_LINK3"/>
      <w:r w:rsidRPr="00580E74">
        <w:rPr>
          <w:rFonts w:ascii="Calibri" w:hAnsi="Calibri" w:cs="Calibri"/>
          <w:b/>
          <w:color w:val="auto"/>
          <w:sz w:val="24"/>
          <w:szCs w:val="24"/>
          <w:lang w:val="lv-LV"/>
        </w:rPr>
        <w:t>Bīstamo kravu konsultantu (padomnieku) darbība</w:t>
      </w:r>
      <w:bookmarkEnd w:id="35"/>
      <w:r w:rsidRPr="00580E74">
        <w:rPr>
          <w:rFonts w:ascii="Calibri" w:hAnsi="Calibri" w:cs="Calibri"/>
          <w:b/>
          <w:color w:val="auto"/>
          <w:sz w:val="24"/>
          <w:szCs w:val="24"/>
          <w:lang w:val="lv-LV"/>
        </w:rPr>
        <w:t xml:space="preserve"> </w:t>
      </w:r>
    </w:p>
    <w:p w:rsidR="0098738A" w:rsidRPr="00580E74" w:rsidRDefault="0098738A" w:rsidP="00FB2601">
      <w:pPr>
        <w:tabs>
          <w:tab w:val="num" w:pos="0"/>
        </w:tabs>
        <w:spacing w:after="120" w:line="240" w:lineRule="auto"/>
        <w:ind w:firstLine="720"/>
        <w:jc w:val="both"/>
        <w:rPr>
          <w:rFonts w:ascii="Calibri" w:hAnsi="Calibri" w:cs="Calibri"/>
          <w:color w:val="auto"/>
          <w:spacing w:val="-6"/>
          <w:sz w:val="22"/>
          <w:szCs w:val="22"/>
          <w:lang w:val="lv-LV"/>
        </w:rPr>
      </w:pPr>
      <w:r w:rsidRPr="00580E74">
        <w:rPr>
          <w:rFonts w:ascii="Calibri" w:hAnsi="Calibri" w:cs="Calibri"/>
          <w:color w:val="auto"/>
          <w:sz w:val="22"/>
          <w:szCs w:val="22"/>
          <w:lang w:val="lv-LV"/>
        </w:rPr>
        <w:t>2006.gada 21.februāra Ministru kabineta noteikumi Nr. 156 „</w:t>
      </w:r>
      <w:hyperlink r:id="rId44" w:history="1">
        <w:r w:rsidRPr="00580E74">
          <w:rPr>
            <w:rStyle w:val="Hyperlink"/>
            <w:rFonts w:ascii="Calibri" w:hAnsi="Calibri" w:cs="Calibri"/>
            <w:color w:val="auto"/>
            <w:sz w:val="22"/>
            <w:szCs w:val="22"/>
            <w:lang w:val="lv-LV"/>
          </w:rPr>
          <w:t>Noteikumi par drošības konsultantu (padomnieku) norīkošanu, to profesionālo kvalifikāciju un darbību bīstamo kravu pārvadājumu jomā</w:t>
        </w:r>
      </w:hyperlink>
      <w:r w:rsidRPr="00580E74">
        <w:rPr>
          <w:rFonts w:ascii="Calibri" w:hAnsi="Calibri" w:cs="Calibri"/>
          <w:color w:val="auto"/>
          <w:sz w:val="22"/>
          <w:szCs w:val="22"/>
          <w:lang w:val="lv-LV"/>
        </w:rPr>
        <w:t xml:space="preserve">” nosaka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uzdevumus attiecībā uz bīstamo kravu pārvadājumu drošības konsultantu (padomnieku) kvalifikācijas iegūšanu un darbības uzraudzības sistēmas izveidi. </w:t>
      </w:r>
      <w:proofErr w:type="spellStart"/>
      <w:r w:rsidRPr="00580E74">
        <w:rPr>
          <w:rFonts w:ascii="Calibri" w:hAnsi="Calibri" w:cs="Calibri"/>
          <w:color w:val="auto"/>
          <w:spacing w:val="-6"/>
          <w:sz w:val="22"/>
          <w:szCs w:val="22"/>
          <w:lang w:val="lv-LV"/>
        </w:rPr>
        <w:t>VDzTI</w:t>
      </w:r>
      <w:proofErr w:type="spellEnd"/>
      <w:r w:rsidRPr="00580E74">
        <w:rPr>
          <w:rFonts w:ascii="Calibri" w:hAnsi="Calibri" w:cs="Calibri"/>
          <w:color w:val="auto"/>
          <w:spacing w:val="-6"/>
          <w:sz w:val="22"/>
          <w:szCs w:val="22"/>
          <w:lang w:val="lv-LV"/>
        </w:rPr>
        <w:t xml:space="preserve"> nodrošina komercsabiedrību pārbaudes (mērķa pārbaudes (skatīt 3.4.1. apakšnodaļu)), uzrauga drošības konsultantu darbību, kā arī </w:t>
      </w:r>
      <w:r w:rsidR="00F60093">
        <w:rPr>
          <w:rFonts w:ascii="Calibri" w:hAnsi="Calibri" w:cs="Calibri"/>
          <w:color w:val="auto"/>
          <w:spacing w:val="-6"/>
          <w:sz w:val="22"/>
          <w:szCs w:val="22"/>
          <w:lang w:val="lv-LV"/>
        </w:rPr>
        <w:t xml:space="preserve">bīstamo kravu drošības konsultantu kompetences paaugstināšanas un </w:t>
      </w:r>
      <w:r w:rsidRPr="00580E74">
        <w:rPr>
          <w:rFonts w:ascii="Calibri" w:hAnsi="Calibri" w:cs="Calibri"/>
          <w:color w:val="auto"/>
          <w:sz w:val="22"/>
          <w:szCs w:val="22"/>
          <w:lang w:val="lv-LV"/>
        </w:rPr>
        <w:t xml:space="preserve">eksaminācijas </w:t>
      </w:r>
      <w:r w:rsidR="00F60093">
        <w:rPr>
          <w:rFonts w:ascii="Calibri" w:hAnsi="Calibri" w:cs="Calibri"/>
          <w:color w:val="auto"/>
          <w:sz w:val="22"/>
          <w:szCs w:val="22"/>
          <w:lang w:val="lv-LV"/>
        </w:rPr>
        <w:t>procesus</w:t>
      </w:r>
      <w:r w:rsidRPr="00580E74">
        <w:rPr>
          <w:rFonts w:ascii="Calibri" w:hAnsi="Calibri" w:cs="Calibri"/>
          <w:color w:val="auto"/>
          <w:spacing w:val="-6"/>
          <w:sz w:val="22"/>
          <w:szCs w:val="22"/>
          <w:lang w:val="lv-LV"/>
        </w:rPr>
        <w:t xml:space="preserve">. </w:t>
      </w:r>
    </w:p>
    <w:p w:rsidR="0098738A" w:rsidRPr="00580E74" w:rsidRDefault="00561419" w:rsidP="00F60093">
      <w:pPr>
        <w:tabs>
          <w:tab w:val="num" w:pos="0"/>
        </w:tabs>
        <w:spacing w:after="120" w:line="240" w:lineRule="auto"/>
        <w:ind w:firstLine="720"/>
        <w:jc w:val="both"/>
        <w:rPr>
          <w:rFonts w:ascii="Calibri" w:hAnsi="Calibri" w:cs="Calibri"/>
          <w:color w:val="auto"/>
          <w:spacing w:val="-6"/>
          <w:sz w:val="22"/>
          <w:szCs w:val="22"/>
          <w:lang w:val="lv-LV"/>
        </w:rPr>
      </w:pPr>
      <w:r w:rsidRPr="00580E74">
        <w:rPr>
          <w:noProof/>
          <w:lang w:val="lv-LV" w:eastAsia="lv-LV"/>
        </w:rPr>
        <w:lastRenderedPageBreak/>
        <w:drawing>
          <wp:anchor distT="0" distB="0" distL="114300" distR="114300" simplePos="0" relativeHeight="251711488" behindDoc="0" locked="0" layoutInCell="1" allowOverlap="1">
            <wp:simplePos x="0" y="0"/>
            <wp:positionH relativeFrom="margin">
              <wp:align>left</wp:align>
            </wp:positionH>
            <wp:positionV relativeFrom="paragraph">
              <wp:posOffset>7620</wp:posOffset>
            </wp:positionV>
            <wp:extent cx="4572000" cy="2743200"/>
            <wp:effectExtent l="0" t="0" r="0" b="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98738A" w:rsidRPr="00580E74">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kvalifikācijas sertifikāts.</w:t>
      </w:r>
      <w:r w:rsidR="0098738A" w:rsidRPr="00580E74">
        <w:rPr>
          <w:rFonts w:ascii="Calibri" w:hAnsi="Calibri" w:cs="Calibri"/>
          <w:color w:val="auto"/>
          <w:spacing w:val="-6"/>
          <w:sz w:val="22"/>
          <w:szCs w:val="22"/>
          <w:lang w:val="lv-LV"/>
        </w:rPr>
        <w:t xml:space="preserve">  </w:t>
      </w:r>
    </w:p>
    <w:p w:rsidR="001A68E5" w:rsidRPr="00580E74" w:rsidRDefault="00561419" w:rsidP="00DC5AB0">
      <w:pPr>
        <w:tabs>
          <w:tab w:val="num" w:pos="0"/>
        </w:tabs>
        <w:spacing w:after="240" w:line="240" w:lineRule="auto"/>
        <w:ind w:firstLine="720"/>
        <w:jc w:val="both"/>
        <w:rPr>
          <w:rFonts w:ascii="Calibri" w:hAnsi="Calibri" w:cs="Calibri"/>
          <w:color w:val="auto"/>
          <w:spacing w:val="-6"/>
          <w:sz w:val="22"/>
          <w:szCs w:val="22"/>
          <w:lang w:val="lv-LV"/>
        </w:rPr>
      </w:pPr>
      <w:proofErr w:type="spellStart"/>
      <w:r w:rsidRPr="00580E74">
        <w:rPr>
          <w:rFonts w:ascii="Calibri" w:hAnsi="Calibri" w:cs="Calibri"/>
          <w:color w:val="auto"/>
          <w:spacing w:val="-6"/>
          <w:sz w:val="22"/>
          <w:szCs w:val="22"/>
          <w:lang w:val="lv-LV"/>
        </w:rPr>
        <w:t>VDzTI</w:t>
      </w:r>
      <w:proofErr w:type="spellEnd"/>
      <w:r w:rsidRPr="00580E74">
        <w:rPr>
          <w:rFonts w:ascii="Calibri" w:hAnsi="Calibri" w:cs="Calibri"/>
          <w:color w:val="auto"/>
          <w:spacing w:val="-6"/>
          <w:sz w:val="22"/>
          <w:szCs w:val="22"/>
          <w:lang w:val="lv-LV"/>
        </w:rPr>
        <w:t xml:space="preserve"> 2018.gadā ir organizējusi 36 eksāmenus un ir piešķirts 31  sertifikāt</w:t>
      </w:r>
      <w:r w:rsidR="0040312A" w:rsidRPr="00580E74">
        <w:rPr>
          <w:rFonts w:ascii="Calibri" w:hAnsi="Calibri" w:cs="Calibri"/>
          <w:color w:val="auto"/>
          <w:spacing w:val="-6"/>
          <w:sz w:val="22"/>
          <w:szCs w:val="22"/>
          <w:lang w:val="lv-LV"/>
        </w:rPr>
        <w:t xml:space="preserve">s bīstamo kravu drošības konsultantiem. Vidēji gadā sertifikāti tiek piešķirti 26,85 personām. Ir arī vērojama pieauguma tendence piešķirto sertifikātu skaitam. </w:t>
      </w:r>
      <w:r w:rsidRPr="00580E74">
        <w:rPr>
          <w:rFonts w:ascii="Calibri" w:hAnsi="Calibri" w:cs="Calibri"/>
          <w:color w:val="auto"/>
          <w:spacing w:val="-6"/>
          <w:sz w:val="22"/>
          <w:szCs w:val="22"/>
          <w:lang w:val="lv-LV"/>
        </w:rPr>
        <w:t xml:space="preserve"> Izvērtējot rezultātus,  86% no saņemtajiem pretendentiem, tiek piešķirti sertifikāti. Rezultāts ir vērtējams kā ļoti labs. </w:t>
      </w:r>
    </w:p>
    <w:p w:rsidR="003F45E5" w:rsidRPr="00580E74" w:rsidRDefault="003F45E5" w:rsidP="00D13911">
      <w:pPr>
        <w:pStyle w:val="Heading1"/>
        <w:pBdr>
          <w:bottom w:val="single" w:sz="4" w:space="0" w:color="auto"/>
        </w:pBdr>
        <w:rPr>
          <w:b/>
          <w:color w:val="auto"/>
          <w:sz w:val="28"/>
          <w:lang w:val="lv-LV"/>
        </w:rPr>
      </w:pPr>
      <w:bookmarkStart w:id="37" w:name="_Toc517956507"/>
      <w:r w:rsidRPr="00580E74">
        <w:rPr>
          <w:b/>
          <w:color w:val="auto"/>
          <w:sz w:val="28"/>
          <w:lang w:val="lv-LV"/>
        </w:rPr>
        <w:t>Tiesību aktu projekti</w:t>
      </w:r>
      <w:bookmarkEnd w:id="37"/>
    </w:p>
    <w:p w:rsidR="0050304B" w:rsidRPr="00580E74" w:rsidRDefault="0050304B" w:rsidP="00A34CD6">
      <w:pPr>
        <w:spacing w:after="0" w:line="240" w:lineRule="auto"/>
        <w:ind w:firstLine="720"/>
        <w:jc w:val="both"/>
        <w:rPr>
          <w:rFonts w:ascii="Calibri" w:hAnsi="Calibri" w:cs="Calibri"/>
          <w: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201</w:t>
      </w:r>
      <w:r w:rsidR="00D13911"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sagatavoja un iesniedza Satiksmes ministrijai </w:t>
      </w:r>
      <w:r w:rsidR="00D13911" w:rsidRPr="00580E74">
        <w:rPr>
          <w:rFonts w:ascii="Calibri" w:hAnsi="Calibri" w:cs="Calibri"/>
          <w:color w:val="auto"/>
          <w:sz w:val="22"/>
          <w:szCs w:val="22"/>
          <w:lang w:val="lv-LV"/>
        </w:rPr>
        <w:t>piecus normatīvo</w:t>
      </w:r>
      <w:r w:rsidR="00A34CD6" w:rsidRPr="00580E74">
        <w:rPr>
          <w:rFonts w:ascii="Calibri" w:hAnsi="Calibri" w:cs="Calibri"/>
          <w:color w:val="auto"/>
          <w:sz w:val="22"/>
          <w:szCs w:val="22"/>
          <w:lang w:val="lv-LV"/>
        </w:rPr>
        <w:t xml:space="preserve"> akt</w:t>
      </w:r>
      <w:r w:rsidR="00D13911" w:rsidRPr="00580E74">
        <w:rPr>
          <w:rFonts w:ascii="Calibri" w:hAnsi="Calibri" w:cs="Calibri"/>
          <w:color w:val="auto"/>
          <w:sz w:val="22"/>
          <w:szCs w:val="22"/>
          <w:lang w:val="lv-LV"/>
        </w:rPr>
        <w:t>u</w:t>
      </w:r>
      <w:r w:rsidR="00A34CD6" w:rsidRPr="00580E74">
        <w:rPr>
          <w:rFonts w:ascii="Calibri" w:hAnsi="Calibri" w:cs="Calibri"/>
          <w:color w:val="auto"/>
          <w:sz w:val="22"/>
          <w:szCs w:val="22"/>
          <w:lang w:val="lv-LV"/>
        </w:rPr>
        <w:t xml:space="preserve"> projektu</w:t>
      </w:r>
      <w:r w:rsidR="00D13911" w:rsidRPr="00580E74">
        <w:rPr>
          <w:rFonts w:ascii="Calibri" w:hAnsi="Calibri" w:cs="Calibri"/>
          <w:color w:val="auto"/>
          <w:sz w:val="22"/>
          <w:szCs w:val="22"/>
          <w:lang w:val="lv-LV"/>
        </w:rPr>
        <w:t>s</w:t>
      </w:r>
      <w:r w:rsidR="00A34CD6" w:rsidRPr="00580E74">
        <w:rPr>
          <w:rFonts w:ascii="Calibri" w:hAnsi="Calibri" w:cs="Calibri"/>
          <w:color w:val="auto"/>
          <w:sz w:val="22"/>
          <w:szCs w:val="22"/>
          <w:lang w:val="lv-LV"/>
        </w:rPr>
        <w:t xml:space="preserve"> par drošības sertifikācijas jautājumiem saistībā ar </w:t>
      </w:r>
      <w:r w:rsidRPr="00580E74">
        <w:rPr>
          <w:rFonts w:ascii="Calibri" w:hAnsi="Calibri" w:cs="Calibri"/>
          <w:color w:val="auto"/>
          <w:sz w:val="22"/>
          <w:szCs w:val="22"/>
          <w:lang w:val="lv-LV"/>
        </w:rPr>
        <w:t>ES tiesību aktu pārņemšanu</w:t>
      </w:r>
      <w:r w:rsidRPr="00580E74">
        <w:rPr>
          <w:rFonts w:ascii="Calibri" w:hAnsi="Calibri" w:cs="Calibri"/>
          <w:i/>
          <w:color w:val="auto"/>
          <w:sz w:val="22"/>
          <w:szCs w:val="22"/>
          <w:lang w:val="lv-LV"/>
        </w:rPr>
        <w:t>.</w:t>
      </w:r>
      <w:r w:rsidR="00D13911" w:rsidRPr="00580E74">
        <w:rPr>
          <w:rFonts w:ascii="Calibri" w:hAnsi="Calibri" w:cs="Calibri"/>
          <w:i/>
          <w:color w:val="auto"/>
          <w:sz w:val="22"/>
          <w:szCs w:val="22"/>
          <w:lang w:val="lv-LV"/>
        </w:rPr>
        <w:t xml:space="preserve"> </w:t>
      </w:r>
    </w:p>
    <w:p w:rsidR="00DB0B0F" w:rsidRPr="00580E74" w:rsidRDefault="00DB0B0F" w:rsidP="00DB0B0F">
      <w:pPr>
        <w:spacing w:before="120" w:after="120" w:line="240" w:lineRule="auto"/>
        <w:jc w:val="right"/>
        <w:rPr>
          <w:rFonts w:ascii="Calibri" w:hAnsi="Calibri" w:cs="Calibri"/>
          <w:b/>
          <w:color w:val="auto"/>
          <w:szCs w:val="22"/>
          <w:lang w:val="lv-LV"/>
        </w:rPr>
      </w:pPr>
    </w:p>
    <w:p w:rsidR="00DB0B0F" w:rsidRPr="00580E74" w:rsidRDefault="00DB0B0F" w:rsidP="00DB0B0F">
      <w:pPr>
        <w:spacing w:before="120" w:after="120" w:line="240" w:lineRule="auto"/>
        <w:jc w:val="right"/>
        <w:rPr>
          <w:rFonts w:ascii="Calibri" w:hAnsi="Calibri" w:cs="Calibri"/>
          <w:b/>
          <w:color w:val="auto"/>
          <w:szCs w:val="22"/>
          <w:lang w:val="lv-LV"/>
        </w:rPr>
      </w:pPr>
    </w:p>
    <w:p w:rsidR="00DB0B0F" w:rsidRPr="00580E74" w:rsidRDefault="00DB0B0F" w:rsidP="00DB0B0F">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15.tabula</w:t>
      </w:r>
      <w:r w:rsidR="005E2EB2">
        <w:rPr>
          <w:rFonts w:ascii="Calibri" w:hAnsi="Calibri" w:cs="Calibri"/>
          <w:b/>
          <w:color w:val="auto"/>
          <w:szCs w:val="22"/>
          <w:lang w:val="lv-LV"/>
        </w:rPr>
        <w:t>.</w:t>
      </w:r>
      <w:r w:rsidRPr="00580E74">
        <w:rPr>
          <w:rFonts w:ascii="Calibri" w:hAnsi="Calibri" w:cs="Calibri"/>
          <w:b/>
          <w:color w:val="auto"/>
          <w:szCs w:val="22"/>
          <w:lang w:val="lv-LV"/>
        </w:rPr>
        <w:t xml:space="preserve"> VDZTI sagatavoto tiesību aktu projektu skaits</w:t>
      </w:r>
    </w:p>
    <w:tbl>
      <w:tblPr>
        <w:tblW w:w="9652" w:type="dxa"/>
        <w:jc w:val="center"/>
        <w:tblBorders>
          <w:insideH w:val="single" w:sz="2" w:space="0" w:color="auto"/>
          <w:insideV w:val="single" w:sz="2" w:space="0" w:color="auto"/>
        </w:tblBorders>
        <w:shd w:val="clear" w:color="auto" w:fill="D9D9D9" w:themeFill="background1" w:themeFillShade="D9"/>
        <w:tblLayout w:type="fixed"/>
        <w:tblLook w:val="01E0" w:firstRow="1" w:lastRow="1" w:firstColumn="1" w:lastColumn="1" w:noHBand="0" w:noVBand="0"/>
      </w:tblPr>
      <w:tblGrid>
        <w:gridCol w:w="5812"/>
        <w:gridCol w:w="768"/>
        <w:gridCol w:w="768"/>
        <w:gridCol w:w="768"/>
        <w:gridCol w:w="768"/>
        <w:gridCol w:w="768"/>
      </w:tblGrid>
      <w:tr w:rsidR="00D13911" w:rsidRPr="00580E74" w:rsidTr="00D13911">
        <w:trPr>
          <w:trHeight w:val="319"/>
          <w:jc w:val="center"/>
        </w:trPr>
        <w:tc>
          <w:tcPr>
            <w:tcW w:w="5812" w:type="dxa"/>
            <w:shd w:val="clear" w:color="auto" w:fill="auto"/>
          </w:tcPr>
          <w:p w:rsidR="00D13911" w:rsidRPr="00580E74" w:rsidRDefault="00D13911" w:rsidP="00D13911">
            <w:pPr>
              <w:spacing w:after="0" w:line="240" w:lineRule="auto"/>
              <w:jc w:val="both"/>
              <w:rPr>
                <w:rFonts w:ascii="Calibri" w:hAnsi="Calibri" w:cs="Calibri"/>
                <w:b/>
                <w:color w:val="auto"/>
                <w:sz w:val="22"/>
                <w:szCs w:val="22"/>
                <w:lang w:val="lv-LV"/>
              </w:rPr>
            </w:pPr>
            <w:r w:rsidRPr="00580E74">
              <w:rPr>
                <w:rFonts w:ascii="Calibri" w:hAnsi="Calibri" w:cs="Calibri"/>
                <w:color w:val="auto"/>
                <w:sz w:val="22"/>
                <w:szCs w:val="22"/>
                <w:lang w:val="lv-LV"/>
              </w:rPr>
              <w:t xml:space="preserve"> </w:t>
            </w:r>
          </w:p>
        </w:tc>
        <w:tc>
          <w:tcPr>
            <w:tcW w:w="768" w:type="dxa"/>
            <w:vAlign w:val="center"/>
          </w:tcPr>
          <w:p w:rsidR="00D13911" w:rsidRPr="00580E74" w:rsidRDefault="00D13911" w:rsidP="00D1391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2014</w:t>
            </w:r>
          </w:p>
        </w:tc>
        <w:tc>
          <w:tcPr>
            <w:tcW w:w="768" w:type="dxa"/>
          </w:tcPr>
          <w:p w:rsidR="00D13911" w:rsidRPr="00580E74" w:rsidRDefault="00D13911" w:rsidP="00D1391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2015</w:t>
            </w:r>
          </w:p>
        </w:tc>
        <w:tc>
          <w:tcPr>
            <w:tcW w:w="768" w:type="dxa"/>
          </w:tcPr>
          <w:p w:rsidR="00D13911" w:rsidRPr="00580E74" w:rsidRDefault="00D13911" w:rsidP="00D1391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2016</w:t>
            </w:r>
          </w:p>
        </w:tc>
        <w:tc>
          <w:tcPr>
            <w:tcW w:w="768" w:type="dxa"/>
            <w:vAlign w:val="center"/>
          </w:tcPr>
          <w:p w:rsidR="00D13911" w:rsidRPr="00580E74" w:rsidRDefault="00D13911" w:rsidP="00D1391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2017</w:t>
            </w:r>
          </w:p>
        </w:tc>
        <w:tc>
          <w:tcPr>
            <w:tcW w:w="768" w:type="dxa"/>
            <w:vAlign w:val="center"/>
          </w:tcPr>
          <w:p w:rsidR="00D13911" w:rsidRPr="00580E74" w:rsidRDefault="00D13911" w:rsidP="00D13911">
            <w:pPr>
              <w:spacing w:after="0" w:line="240" w:lineRule="auto"/>
              <w:jc w:val="center"/>
              <w:rPr>
                <w:rFonts w:ascii="Calibri" w:hAnsi="Calibri" w:cs="Calibri"/>
                <w:b/>
                <w:color w:val="auto"/>
                <w:sz w:val="22"/>
                <w:szCs w:val="22"/>
              </w:rPr>
            </w:pPr>
            <w:r w:rsidRPr="00580E74">
              <w:rPr>
                <w:rFonts w:ascii="Calibri" w:hAnsi="Calibri" w:cs="Calibri"/>
                <w:b/>
                <w:color w:val="auto"/>
                <w:sz w:val="22"/>
                <w:szCs w:val="22"/>
              </w:rPr>
              <w:t>2018</w:t>
            </w:r>
          </w:p>
        </w:tc>
      </w:tr>
      <w:tr w:rsidR="00D13911" w:rsidRPr="00580E74" w:rsidTr="00D13911">
        <w:trPr>
          <w:jc w:val="center"/>
        </w:trPr>
        <w:tc>
          <w:tcPr>
            <w:tcW w:w="5812" w:type="dxa"/>
            <w:shd w:val="clear" w:color="auto" w:fill="auto"/>
          </w:tcPr>
          <w:p w:rsidR="00D13911" w:rsidRPr="00580E74" w:rsidRDefault="00D13911" w:rsidP="00D13911">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Sagatavoto normatīvo aktu projektu skaits pārskata gadā</w:t>
            </w:r>
          </w:p>
        </w:tc>
        <w:tc>
          <w:tcPr>
            <w:tcW w:w="768" w:type="dxa"/>
            <w:vAlign w:val="center"/>
          </w:tcPr>
          <w:p w:rsidR="00D13911" w:rsidRPr="00580E74" w:rsidRDefault="00D13911" w:rsidP="00D13911">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768" w:type="dxa"/>
            <w:vAlign w:val="center"/>
          </w:tcPr>
          <w:p w:rsidR="00D13911" w:rsidRPr="00580E74" w:rsidRDefault="00D13911" w:rsidP="00D13911">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8</w:t>
            </w:r>
          </w:p>
        </w:tc>
        <w:tc>
          <w:tcPr>
            <w:tcW w:w="768" w:type="dxa"/>
            <w:vAlign w:val="center"/>
          </w:tcPr>
          <w:p w:rsidR="00D13911" w:rsidRPr="00580E74" w:rsidRDefault="00D13911" w:rsidP="00D13911">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w:t>
            </w:r>
          </w:p>
        </w:tc>
        <w:tc>
          <w:tcPr>
            <w:tcW w:w="768" w:type="dxa"/>
            <w:vAlign w:val="center"/>
          </w:tcPr>
          <w:p w:rsidR="00D13911" w:rsidRPr="00580E74" w:rsidRDefault="00D13911" w:rsidP="00D13911">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c>
          <w:tcPr>
            <w:tcW w:w="768" w:type="dxa"/>
            <w:vAlign w:val="center"/>
          </w:tcPr>
          <w:p w:rsidR="00D13911" w:rsidRPr="00580E74" w:rsidRDefault="00D13911" w:rsidP="00D13911">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w:t>
            </w:r>
          </w:p>
        </w:tc>
      </w:tr>
    </w:tbl>
    <w:p w:rsidR="008A0D59" w:rsidRPr="00580E74" w:rsidRDefault="008A0D59" w:rsidP="0050304B">
      <w:pPr>
        <w:tabs>
          <w:tab w:val="center" w:pos="7356"/>
        </w:tabs>
        <w:spacing w:after="0" w:line="240" w:lineRule="auto"/>
        <w:ind w:firstLine="540"/>
        <w:jc w:val="both"/>
        <w:rPr>
          <w:rFonts w:ascii="Calibri" w:hAnsi="Calibri" w:cs="Calibri"/>
          <w:bCs/>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8C753E">
        <w:tc>
          <w:tcPr>
            <w:tcW w:w="576" w:type="dxa"/>
            <w:shd w:val="clear" w:color="auto" w:fill="D9D9D9" w:themeFill="background1" w:themeFillShade="D9"/>
          </w:tcPr>
          <w:p w:rsidR="00081973" w:rsidRPr="00580E74" w:rsidRDefault="00081973" w:rsidP="008C753E">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10EDF7B5" wp14:editId="14448265">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4" name="Oval 4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5" name="Freeform 4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05DDE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ouhg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iO+qLoYFAADwEQAADgAAAAAAAAAAAAAAAAAuAgAAZHJzL2Uy&#10;b0RvYy54bWxQSwECLQAUAAYACAAAACEA+AwpmdgAAAADAQAADwAAAAAAAAAAAAAAAADgBwAAZHJz&#10;L2Rvd25yZXYueG1sUEsFBgAAAAAEAAQA8wAAAOUIAAAAAA==&#10;">
                      <v:oval id="Oval 4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RfcEA&#10;AADbAAAADwAAAGRycy9kb3ducmV2LnhtbESP3WoCMRCF7wu+QxjBu5pVRO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qUX3BAAAA2wAAAA8AAAAAAAAAAAAAAAAAmAIAAGRycy9kb3du&#10;cmV2LnhtbFBLBQYAAAAABAAEAPUAAACGAwAAAAA=&#10;" fillcolor="#f24f4f [3204]" stroked="f" strokeweight="0">
                        <v:stroke joinstyle="miter"/>
                        <o:lock v:ext="edit" aspectratio="t"/>
                      </v:oval>
                      <v:shape id="Freeform 4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TWMQA&#10;AADbAAAADwAAAGRycy9kb3ducmV2LnhtbESPQWvCQBSE7wX/w/KE3upGa6VNXUUKhZwKNYrX1+xL&#10;Nph9G3bXmPbXdwsFj8PMfMOst6PtxEA+tI4VzGcZCOLK6ZYbBYfy/eEZRIjIGjvHpOCbAmw3k7s1&#10;5tpd+ZOGfWxEgnDIUYGJsc+lDJUhi2HmeuLk1c5bjEn6RmqP1wS3nVxk2UpabDktGOzpzVB13l+s&#10;gtPPsRwuvjQftS+K5cvXaeXrR6Xup+PuFUSkMd7C/+1CK1g+wd+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E1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081973" w:rsidRPr="00580E74" w:rsidRDefault="00081973" w:rsidP="00D13911">
            <w:pPr>
              <w:tabs>
                <w:tab w:val="center" w:pos="7356"/>
              </w:tabs>
              <w:ind w:firstLine="540"/>
              <w:jc w:val="both"/>
              <w:rPr>
                <w:rFonts w:ascii="Calibri" w:hAnsi="Calibri" w:cs="Calibri"/>
                <w:iCs/>
                <w:color w:val="auto"/>
                <w:sz w:val="22"/>
                <w:szCs w:val="22"/>
                <w:lang w:val="lv-LV"/>
              </w:rPr>
            </w:pPr>
            <w:r w:rsidRPr="00580E74">
              <w:rPr>
                <w:rFonts w:ascii="Calibri" w:hAnsi="Calibri" w:cs="Calibri"/>
                <w:color w:val="auto"/>
                <w:sz w:val="22"/>
                <w:szCs w:val="22"/>
                <w:lang w:val="lv-LV"/>
              </w:rPr>
              <w:t xml:space="preserve"> </w:t>
            </w:r>
            <w:r w:rsidR="00D13911" w:rsidRPr="00580E74">
              <w:rPr>
                <w:rFonts w:ascii="Calibri" w:hAnsi="Calibri" w:cs="Calibri"/>
                <w:bCs/>
                <w:color w:val="auto"/>
                <w:sz w:val="22"/>
                <w:szCs w:val="22"/>
                <w:lang w:val="lv-LV"/>
              </w:rPr>
              <w:t>2018.gadā tika iesniegti priekšlikumi “</w:t>
            </w:r>
            <w:proofErr w:type="spellStart"/>
            <w:r w:rsidR="00D13911" w:rsidRPr="00580E74">
              <w:rPr>
                <w:rFonts w:ascii="Calibri" w:hAnsi="Calibri" w:cs="Calibri"/>
                <w:bCs/>
                <w:color w:val="auto"/>
                <w:sz w:val="22"/>
                <w:szCs w:val="22"/>
                <w:lang w:val="lv-LV"/>
              </w:rPr>
              <w:t>Ģrozījumi</w:t>
            </w:r>
            <w:proofErr w:type="spellEnd"/>
            <w:r w:rsidR="00D13911" w:rsidRPr="00580E74">
              <w:rPr>
                <w:rFonts w:ascii="Calibri" w:hAnsi="Calibri" w:cs="Calibri"/>
                <w:bCs/>
                <w:color w:val="auto"/>
                <w:sz w:val="22"/>
                <w:szCs w:val="22"/>
                <w:lang w:val="lv-LV"/>
              </w:rPr>
              <w:t xml:space="preserve"> Dzelzceļa likumā” pārņemot Ceturtās Dzelzceļa </w:t>
            </w:r>
            <w:proofErr w:type="spellStart"/>
            <w:r w:rsidR="00D13911" w:rsidRPr="00580E74">
              <w:rPr>
                <w:rFonts w:ascii="Calibri" w:hAnsi="Calibri" w:cs="Calibri"/>
                <w:bCs/>
                <w:color w:val="auto"/>
                <w:sz w:val="22"/>
                <w:szCs w:val="22"/>
                <w:lang w:val="lv-LV"/>
              </w:rPr>
              <w:t>pakotnes</w:t>
            </w:r>
            <w:proofErr w:type="spellEnd"/>
            <w:r w:rsidR="00D13911" w:rsidRPr="00580E74">
              <w:rPr>
                <w:rFonts w:ascii="Calibri" w:hAnsi="Calibri" w:cs="Calibri"/>
                <w:bCs/>
                <w:color w:val="auto"/>
                <w:sz w:val="22"/>
                <w:szCs w:val="22"/>
                <w:lang w:val="lv-LV"/>
              </w:rPr>
              <w:t xml:space="preserve"> tehniskā pīlāra tiesību aktus.  Priekšlikumi ietver būtiskas izmaiņas drošības sertificēšanas un </w:t>
            </w:r>
            <w:proofErr w:type="spellStart"/>
            <w:r w:rsidR="00D13911" w:rsidRPr="00580E74">
              <w:rPr>
                <w:rFonts w:ascii="Calibri" w:hAnsi="Calibri" w:cs="Calibri"/>
                <w:bCs/>
                <w:color w:val="auto"/>
                <w:sz w:val="22"/>
                <w:szCs w:val="22"/>
                <w:lang w:val="lv-LV"/>
              </w:rPr>
              <w:t>ritekļu</w:t>
            </w:r>
            <w:proofErr w:type="spellEnd"/>
            <w:r w:rsidR="00D13911" w:rsidRPr="00580E74">
              <w:rPr>
                <w:rFonts w:ascii="Calibri" w:hAnsi="Calibri" w:cs="Calibri"/>
                <w:bCs/>
                <w:color w:val="auto"/>
                <w:sz w:val="22"/>
                <w:szCs w:val="22"/>
                <w:lang w:val="lv-LV"/>
              </w:rPr>
              <w:t xml:space="preserve"> autorizēšanas procesos, kā arī VDZTI funkcijās. </w:t>
            </w:r>
          </w:p>
        </w:tc>
      </w:tr>
    </w:tbl>
    <w:p w:rsidR="0050304B" w:rsidRPr="00580E74" w:rsidRDefault="00A34CD6" w:rsidP="00DC5AB0">
      <w:pPr>
        <w:spacing w:before="120" w:after="240" w:line="240" w:lineRule="auto"/>
        <w:ind w:firstLine="357"/>
        <w:jc w:val="both"/>
        <w:rPr>
          <w:rStyle w:val="t35"/>
          <w:rFonts w:ascii="Calibri" w:hAnsi="Calibri" w:cs="Calibri"/>
          <w:color w:val="auto"/>
          <w:sz w:val="22"/>
          <w:szCs w:val="22"/>
          <w:lang w:val="lv-LV"/>
        </w:rPr>
      </w:pPr>
      <w:r w:rsidRPr="00580E74">
        <w:rPr>
          <w:rStyle w:val="t35"/>
          <w:rFonts w:ascii="Calibri" w:hAnsi="Calibri" w:cs="Calibri"/>
          <w:color w:val="auto"/>
          <w:sz w:val="22"/>
          <w:szCs w:val="22"/>
          <w:lang w:val="lv-LV"/>
        </w:rPr>
        <w:t xml:space="preserve">  </w:t>
      </w:r>
      <w:proofErr w:type="spellStart"/>
      <w:r w:rsidRPr="00580E74">
        <w:rPr>
          <w:rStyle w:val="t35"/>
          <w:rFonts w:ascii="Calibri" w:hAnsi="Calibri" w:cs="Calibri"/>
          <w:color w:val="auto"/>
          <w:sz w:val="22"/>
          <w:szCs w:val="22"/>
          <w:lang w:val="lv-LV"/>
        </w:rPr>
        <w:t>VDzTI</w:t>
      </w:r>
      <w:proofErr w:type="spellEnd"/>
      <w:r w:rsidRPr="00580E74">
        <w:rPr>
          <w:rStyle w:val="t35"/>
          <w:rFonts w:ascii="Calibri" w:hAnsi="Calibri" w:cs="Calibri"/>
          <w:color w:val="auto"/>
          <w:sz w:val="22"/>
          <w:szCs w:val="22"/>
          <w:lang w:val="lv-LV"/>
        </w:rPr>
        <w:t xml:space="preserve"> 201</w:t>
      </w:r>
      <w:r w:rsidR="00D13911" w:rsidRPr="00580E74">
        <w:rPr>
          <w:rStyle w:val="t35"/>
          <w:rFonts w:ascii="Calibri" w:hAnsi="Calibri" w:cs="Calibri"/>
          <w:color w:val="auto"/>
          <w:sz w:val="22"/>
          <w:szCs w:val="22"/>
          <w:lang w:val="lv-LV"/>
        </w:rPr>
        <w:t>8</w:t>
      </w:r>
      <w:r w:rsidR="0050304B" w:rsidRPr="00580E74">
        <w:rPr>
          <w:rStyle w:val="t35"/>
          <w:rFonts w:ascii="Calibri" w:hAnsi="Calibri" w:cs="Calibri"/>
          <w:color w:val="auto"/>
          <w:sz w:val="22"/>
          <w:szCs w:val="22"/>
          <w:lang w:val="lv-LV"/>
        </w:rPr>
        <w:t xml:space="preserve">.gadā ir veikusi </w:t>
      </w:r>
      <w:r w:rsidR="00D13911" w:rsidRPr="00580E74">
        <w:rPr>
          <w:rStyle w:val="t35"/>
          <w:rFonts w:ascii="Calibri" w:hAnsi="Calibri" w:cs="Calibri"/>
          <w:color w:val="auto"/>
          <w:sz w:val="22"/>
          <w:szCs w:val="22"/>
          <w:lang w:val="lv-LV"/>
        </w:rPr>
        <w:t>4</w:t>
      </w:r>
      <w:r w:rsidR="0050304B" w:rsidRPr="00580E74">
        <w:rPr>
          <w:rStyle w:val="t35"/>
          <w:rFonts w:ascii="Calibri" w:hAnsi="Calibri" w:cs="Calibri"/>
          <w:color w:val="auto"/>
          <w:sz w:val="22"/>
          <w:szCs w:val="22"/>
          <w:lang w:val="lv-LV"/>
        </w:rPr>
        <w:t xml:space="preserve"> tiesību aktu</w:t>
      </w:r>
      <w:r w:rsidRPr="00580E74">
        <w:rPr>
          <w:rStyle w:val="t35"/>
          <w:rFonts w:ascii="Calibri" w:hAnsi="Calibri" w:cs="Calibri"/>
          <w:color w:val="auto"/>
          <w:sz w:val="22"/>
          <w:szCs w:val="22"/>
          <w:lang w:val="lv-LV"/>
        </w:rPr>
        <w:t xml:space="preserve"> </w:t>
      </w:r>
      <w:r w:rsidR="0050304B" w:rsidRPr="00580E74">
        <w:rPr>
          <w:rStyle w:val="t35"/>
          <w:rFonts w:ascii="Calibri" w:hAnsi="Calibri" w:cs="Calibri"/>
          <w:color w:val="auto"/>
          <w:sz w:val="22"/>
          <w:szCs w:val="22"/>
          <w:lang w:val="lv-LV"/>
        </w:rPr>
        <w:t xml:space="preserve"> tulkojuma kvalitātes</w:t>
      </w:r>
      <w:r w:rsidR="00D13911" w:rsidRPr="00580E74">
        <w:rPr>
          <w:rStyle w:val="t35"/>
          <w:rFonts w:ascii="Calibri" w:hAnsi="Calibri" w:cs="Calibri"/>
          <w:color w:val="auto"/>
          <w:sz w:val="22"/>
          <w:szCs w:val="22"/>
          <w:lang w:val="lv-LV"/>
        </w:rPr>
        <w:t xml:space="preserve"> ES tiesību aktu projektiem. </w:t>
      </w:r>
      <w:r w:rsidR="0050304B" w:rsidRPr="00580E74">
        <w:rPr>
          <w:rStyle w:val="t35"/>
          <w:rFonts w:ascii="Calibri" w:hAnsi="Calibri" w:cs="Calibri"/>
          <w:color w:val="auto"/>
          <w:sz w:val="22"/>
          <w:szCs w:val="22"/>
          <w:lang w:val="lv-LV"/>
        </w:rPr>
        <w:t xml:space="preserve"> Vairumā gadījumos </w:t>
      </w:r>
      <w:proofErr w:type="spellStart"/>
      <w:r w:rsidR="0050304B" w:rsidRPr="00580E74">
        <w:rPr>
          <w:rStyle w:val="t35"/>
          <w:rFonts w:ascii="Calibri" w:hAnsi="Calibri" w:cs="Calibri"/>
          <w:color w:val="auto"/>
          <w:sz w:val="22"/>
          <w:szCs w:val="22"/>
          <w:lang w:val="lv-LV"/>
        </w:rPr>
        <w:t>VDzTI</w:t>
      </w:r>
      <w:proofErr w:type="spellEnd"/>
      <w:r w:rsidR="0050304B" w:rsidRPr="00580E74">
        <w:rPr>
          <w:rStyle w:val="t35"/>
          <w:rFonts w:ascii="Calibri" w:hAnsi="Calibri" w:cs="Calibri"/>
          <w:color w:val="auto"/>
          <w:sz w:val="22"/>
          <w:szCs w:val="22"/>
          <w:lang w:val="lv-LV"/>
        </w:rPr>
        <w:t xml:space="preserve"> iebildumi ir ņemti vērā.</w:t>
      </w:r>
    </w:p>
    <w:p w:rsidR="008E355F" w:rsidRPr="00580E74" w:rsidRDefault="008E355F" w:rsidP="006232FF">
      <w:pPr>
        <w:pStyle w:val="Heading1"/>
        <w:pBdr>
          <w:bottom w:val="single" w:sz="4" w:space="0" w:color="auto"/>
        </w:pBdr>
        <w:rPr>
          <w:b/>
          <w:color w:val="auto"/>
          <w:sz w:val="28"/>
          <w:lang w:val="lv-LV"/>
        </w:rPr>
      </w:pPr>
      <w:bookmarkStart w:id="38" w:name="_Toc517956508"/>
      <w:r w:rsidRPr="00580E74">
        <w:rPr>
          <w:b/>
          <w:color w:val="auto"/>
          <w:sz w:val="28"/>
          <w:lang w:val="lv-LV"/>
        </w:rPr>
        <w:t>Dalība starptautiskajās institūcijās un organizācijās</w:t>
      </w:r>
      <w:bookmarkEnd w:id="38"/>
    </w:p>
    <w:p w:rsidR="0050304B" w:rsidRPr="00580E74" w:rsidRDefault="0050304B" w:rsidP="00121989">
      <w:pPr>
        <w:tabs>
          <w:tab w:val="left" w:pos="1134"/>
        </w:tabs>
        <w:spacing w:after="0" w:line="240" w:lineRule="auto"/>
        <w:ind w:firstLine="851"/>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dalība darba grupās 201</w:t>
      </w:r>
      <w:r w:rsidR="006232FF" w:rsidRPr="00580E74">
        <w:rPr>
          <w:rFonts w:ascii="Calibri" w:hAnsi="Calibri" w:cs="Calibri"/>
          <w:color w:val="auto"/>
          <w:sz w:val="22"/>
          <w:szCs w:val="22"/>
          <w:lang w:val="lv-LV"/>
        </w:rPr>
        <w:t>8</w:t>
      </w:r>
      <w:r w:rsidRPr="00580E74">
        <w:rPr>
          <w:rFonts w:ascii="Calibri" w:hAnsi="Calibri" w:cs="Calibri"/>
          <w:color w:val="auto"/>
          <w:sz w:val="22"/>
          <w:szCs w:val="22"/>
          <w:lang w:val="lv-LV"/>
        </w:rPr>
        <w:t>.gadā:</w:t>
      </w:r>
    </w:p>
    <w:p w:rsidR="0050304B" w:rsidRPr="00580E74" w:rsidRDefault="0050304B" w:rsidP="00121989">
      <w:pPr>
        <w:pStyle w:val="ListParagraph"/>
        <w:numPr>
          <w:ilvl w:val="0"/>
          <w:numId w:val="27"/>
        </w:numPr>
        <w:tabs>
          <w:tab w:val="left" w:pos="1134"/>
        </w:tabs>
        <w:ind w:left="0" w:firstLine="851"/>
        <w:jc w:val="both"/>
        <w:rPr>
          <w:rFonts w:ascii="Calibri" w:hAnsi="Calibri" w:cs="Calibri"/>
          <w:sz w:val="22"/>
          <w:szCs w:val="22"/>
        </w:rPr>
      </w:pPr>
      <w:r w:rsidRPr="00580E74">
        <w:rPr>
          <w:rFonts w:ascii="Calibri" w:hAnsi="Calibri" w:cs="Calibri"/>
          <w:sz w:val="22"/>
          <w:szCs w:val="22"/>
        </w:rPr>
        <w:t xml:space="preserve">EK Eiropas dzelzceļu sistēmas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un kustības drošības komitejas (RISC) sēdes;</w:t>
      </w:r>
    </w:p>
    <w:p w:rsidR="0050304B" w:rsidRPr="00580E74" w:rsidRDefault="0050304B" w:rsidP="00121989">
      <w:pPr>
        <w:pStyle w:val="ListParagraph"/>
        <w:numPr>
          <w:ilvl w:val="0"/>
          <w:numId w:val="27"/>
        </w:numPr>
        <w:tabs>
          <w:tab w:val="left" w:pos="1134"/>
        </w:tabs>
        <w:ind w:left="0" w:firstLine="851"/>
        <w:jc w:val="both"/>
        <w:rPr>
          <w:rFonts w:ascii="Calibri" w:hAnsi="Calibri" w:cs="Calibri"/>
          <w:sz w:val="22"/>
          <w:szCs w:val="22"/>
        </w:rPr>
      </w:pPr>
      <w:r w:rsidRPr="00580E74">
        <w:rPr>
          <w:rFonts w:ascii="Calibri" w:hAnsi="Calibri" w:cs="Calibri"/>
          <w:sz w:val="22"/>
          <w:szCs w:val="22"/>
        </w:rPr>
        <w:t>Eiropas Savienības Dzelzceļu aģentūras darba grupas:</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Nacionālo drošības iestāžu sēdes (informācijas apmaiņa ar drošības iestādēm);</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Drošības novērtējuma darba grupa (kopējie drošības mērķi un rādītāji);</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 xml:space="preserve">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tehnisko specifikāciju izmaiņu darba grupas (SITS jautājumi);</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lastRenderedPageBreak/>
        <w:t xml:space="preserve">OSJD/ERA savstarpēji organizētā kontaktgrupa par 1520mm platuma fizikāliem lielumiem atbilstoši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tehniskajās specifikācijās noteiktajiem parametriem (parametru salīdzināšana un izvērtēšana atbilstoši SITS prasībām);</w:t>
      </w:r>
    </w:p>
    <w:p w:rsidR="0050304B" w:rsidRPr="00580E74" w:rsidRDefault="004566CD"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152</w:t>
      </w:r>
      <w:r w:rsidR="0050304B" w:rsidRPr="00580E74">
        <w:rPr>
          <w:rFonts w:ascii="Calibri" w:hAnsi="Calibri" w:cs="Calibri"/>
          <w:sz w:val="22"/>
          <w:szCs w:val="22"/>
        </w:rPr>
        <w:t>0m dzelzceļa tīkla apakšgrupa;</w:t>
      </w:r>
    </w:p>
    <w:p w:rsidR="0050304B" w:rsidRPr="00580E74" w:rsidRDefault="0050304B" w:rsidP="00121989">
      <w:pPr>
        <w:pStyle w:val="ListParagraph"/>
        <w:numPr>
          <w:ilvl w:val="0"/>
          <w:numId w:val="27"/>
        </w:numPr>
        <w:tabs>
          <w:tab w:val="left" w:pos="1134"/>
        </w:tabs>
        <w:ind w:left="0" w:firstLine="851"/>
        <w:jc w:val="both"/>
        <w:rPr>
          <w:rFonts w:ascii="Calibri" w:hAnsi="Calibri" w:cs="Calibri"/>
          <w:sz w:val="22"/>
          <w:szCs w:val="22"/>
        </w:rPr>
      </w:pPr>
      <w:r w:rsidRPr="00580E74">
        <w:rPr>
          <w:rFonts w:ascii="Calibri" w:hAnsi="Calibri" w:cs="Calibri"/>
          <w:sz w:val="22"/>
          <w:szCs w:val="22"/>
        </w:rPr>
        <w:t>Dzelzceļa sadarbības organizācijas (OSJD):</w:t>
      </w:r>
    </w:p>
    <w:p w:rsidR="0050304B" w:rsidRPr="00580E74" w:rsidRDefault="0050304B" w:rsidP="00121989">
      <w:pPr>
        <w:pStyle w:val="ListParagraph"/>
        <w:numPr>
          <w:ilvl w:val="0"/>
          <w:numId w:val="27"/>
        </w:numPr>
        <w:tabs>
          <w:tab w:val="left" w:pos="1701"/>
        </w:tabs>
        <w:ind w:left="0" w:firstLine="1418"/>
        <w:jc w:val="both"/>
        <w:rPr>
          <w:rFonts w:ascii="Calibri" w:hAnsi="Calibri" w:cs="Calibri"/>
          <w:sz w:val="22"/>
          <w:szCs w:val="22"/>
        </w:rPr>
      </w:pPr>
      <w:r w:rsidRPr="00580E74">
        <w:rPr>
          <w:rFonts w:ascii="Calibri" w:hAnsi="Calibri" w:cs="Calibri"/>
          <w:sz w:val="22"/>
          <w:szCs w:val="22"/>
        </w:rPr>
        <w:t>II komisijas ekspertu darba grupas sanāksmēs par bīstamo kravu pārvadājumiem ;</w:t>
      </w:r>
    </w:p>
    <w:p w:rsidR="0050304B" w:rsidRPr="00580E74" w:rsidRDefault="0050304B" w:rsidP="00121989">
      <w:pPr>
        <w:pStyle w:val="ListParagraph"/>
        <w:numPr>
          <w:ilvl w:val="0"/>
          <w:numId w:val="27"/>
        </w:numPr>
        <w:tabs>
          <w:tab w:val="left" w:pos="1701"/>
        </w:tabs>
        <w:ind w:left="0" w:firstLine="1418"/>
        <w:jc w:val="both"/>
        <w:rPr>
          <w:rFonts w:ascii="Calibri" w:hAnsi="Calibri" w:cs="Calibri"/>
          <w:sz w:val="22"/>
          <w:szCs w:val="22"/>
        </w:rPr>
      </w:pPr>
      <w:r w:rsidRPr="00580E74">
        <w:rPr>
          <w:rFonts w:ascii="Calibri" w:hAnsi="Calibri" w:cs="Calibri"/>
          <w:sz w:val="22"/>
          <w:szCs w:val="22"/>
        </w:rPr>
        <w:t>Transporta politikas un stratēģiskās attīstības komisija;</w:t>
      </w:r>
    </w:p>
    <w:p w:rsidR="0050304B" w:rsidRPr="00580E74" w:rsidRDefault="0050304B" w:rsidP="00121989">
      <w:pPr>
        <w:pStyle w:val="ListParagraph"/>
        <w:numPr>
          <w:ilvl w:val="0"/>
          <w:numId w:val="27"/>
        </w:numPr>
        <w:tabs>
          <w:tab w:val="left" w:pos="1134"/>
        </w:tabs>
        <w:ind w:left="0" w:firstLine="851"/>
        <w:jc w:val="both"/>
        <w:rPr>
          <w:rFonts w:ascii="Calibri" w:hAnsi="Calibri" w:cs="Calibri"/>
          <w:sz w:val="22"/>
          <w:szCs w:val="22"/>
        </w:rPr>
      </w:pPr>
      <w:r w:rsidRPr="00580E74">
        <w:rPr>
          <w:rFonts w:ascii="Calibri" w:hAnsi="Calibri" w:cs="Calibri"/>
          <w:sz w:val="22"/>
          <w:szCs w:val="22"/>
        </w:rPr>
        <w:t>Apvienoto Nāciju Organizācijas:</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EEK Transporta komitejas Bīstamo kravu pārvadājumu jomā darba grupa (WP.15);</w:t>
      </w:r>
    </w:p>
    <w:p w:rsidR="0050304B" w:rsidRPr="00580E74" w:rsidRDefault="0050304B" w:rsidP="00121989">
      <w:pPr>
        <w:pStyle w:val="ListParagraph"/>
        <w:numPr>
          <w:ilvl w:val="0"/>
          <w:numId w:val="27"/>
        </w:numPr>
        <w:tabs>
          <w:tab w:val="left" w:pos="1134"/>
          <w:tab w:val="left" w:pos="1701"/>
        </w:tabs>
        <w:ind w:left="0" w:firstLine="1418"/>
        <w:jc w:val="both"/>
        <w:rPr>
          <w:rFonts w:ascii="Calibri" w:hAnsi="Calibri" w:cs="Calibri"/>
          <w:sz w:val="22"/>
          <w:szCs w:val="22"/>
        </w:rPr>
      </w:pPr>
      <w:r w:rsidRPr="00580E74">
        <w:rPr>
          <w:rFonts w:ascii="Calibri" w:hAnsi="Calibri" w:cs="Calibri"/>
          <w:sz w:val="22"/>
          <w:szCs w:val="22"/>
        </w:rPr>
        <w:t>RID drošības komitejas kārtējās kopējā sanāksmēs WP.15/AC.1.</w:t>
      </w:r>
    </w:p>
    <w:p w:rsidR="0050304B" w:rsidRPr="00580E74" w:rsidRDefault="0050304B" w:rsidP="00121989">
      <w:pPr>
        <w:pStyle w:val="ListParagraph"/>
        <w:numPr>
          <w:ilvl w:val="0"/>
          <w:numId w:val="27"/>
        </w:numPr>
        <w:tabs>
          <w:tab w:val="left" w:pos="1134"/>
        </w:tabs>
        <w:spacing w:after="120"/>
        <w:ind w:left="0" w:firstLine="851"/>
        <w:jc w:val="both"/>
        <w:rPr>
          <w:rFonts w:ascii="Calibri" w:hAnsi="Calibri" w:cs="Calibri"/>
          <w:sz w:val="22"/>
          <w:szCs w:val="22"/>
        </w:rPr>
      </w:pPr>
      <w:r w:rsidRPr="00580E74">
        <w:rPr>
          <w:rFonts w:ascii="Calibri" w:hAnsi="Calibri" w:cs="Calibri"/>
          <w:sz w:val="22"/>
          <w:szCs w:val="22"/>
        </w:rPr>
        <w:t>Starptautiskās valsts pārvaldes dzelzceļa inspekciju sakaru grupas (ILGGRI) sēdes.</w:t>
      </w:r>
    </w:p>
    <w:p w:rsidR="00F60093" w:rsidRDefault="004566CD" w:rsidP="0050304B">
      <w:pPr>
        <w:spacing w:after="0"/>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Vidējā dalība gadā</w:t>
      </w:r>
      <w:r w:rsidR="006232FF" w:rsidRPr="00580E74">
        <w:rPr>
          <w:rFonts w:ascii="Calibri" w:hAnsi="Calibri" w:cs="Calibri"/>
          <w:color w:val="auto"/>
          <w:sz w:val="22"/>
          <w:szCs w:val="22"/>
          <w:lang w:val="lv-LV"/>
        </w:rPr>
        <w:t xml:space="preserve"> ir 37,57 sanāksmes.</w:t>
      </w:r>
    </w:p>
    <w:p w:rsidR="0050304B" w:rsidRPr="00580E74" w:rsidRDefault="0050304B" w:rsidP="0050304B">
      <w:pPr>
        <w:spacing w:after="0"/>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Sasniegtie rezultāti dalībai sanāksmēs:</w:t>
      </w:r>
    </w:p>
    <w:p w:rsidR="0050304B" w:rsidRPr="00580E74" w:rsidRDefault="0050304B"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analizētas un izvērtētas SITS  attiecībā uz 1520mm dzelzceļa tīklu platumu;</w:t>
      </w:r>
    </w:p>
    <w:p w:rsidR="004566CD" w:rsidRPr="00580E74" w:rsidRDefault="004566CD"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 xml:space="preserve">definēti </w:t>
      </w:r>
      <w:r w:rsidR="00F60093">
        <w:rPr>
          <w:rFonts w:ascii="Calibri" w:hAnsi="Calibri" w:cs="Calibri"/>
          <w:sz w:val="22"/>
          <w:szCs w:val="22"/>
        </w:rPr>
        <w:t>1520 mm tīkla parametri</w:t>
      </w:r>
      <w:r w:rsidRPr="00580E74">
        <w:rPr>
          <w:rFonts w:ascii="Calibri" w:hAnsi="Calibri" w:cs="Calibri"/>
          <w:sz w:val="22"/>
          <w:szCs w:val="22"/>
        </w:rPr>
        <w:t xml:space="preserve"> un specifiskās prasības;</w:t>
      </w:r>
    </w:p>
    <w:p w:rsidR="006232FF" w:rsidRPr="00580E74" w:rsidRDefault="006232FF"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ir atklātie punkti par 1520m dzelzceļa tīklu;</w:t>
      </w:r>
    </w:p>
    <w:p w:rsidR="0050304B" w:rsidRPr="00580E74" w:rsidRDefault="004566CD"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i</w:t>
      </w:r>
      <w:r w:rsidR="0050304B" w:rsidRPr="00580E74">
        <w:rPr>
          <w:rFonts w:ascii="Calibri" w:hAnsi="Calibri" w:cs="Calibri"/>
          <w:sz w:val="22"/>
          <w:szCs w:val="22"/>
        </w:rPr>
        <w:t>dentificēti Latvijai interesējošie riski kustības drošības jomā;</w:t>
      </w:r>
    </w:p>
    <w:p w:rsidR="0050304B" w:rsidRPr="00580E74" w:rsidRDefault="0050304B"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veikta analīze par bīstamo kravu pārvadājumiem un to specifiku dzelzceļa transportā;</w:t>
      </w:r>
    </w:p>
    <w:p w:rsidR="0050304B" w:rsidRPr="00580E74" w:rsidRDefault="0050304B" w:rsidP="004566CD">
      <w:pPr>
        <w:pStyle w:val="ListParagraph"/>
        <w:numPr>
          <w:ilvl w:val="0"/>
          <w:numId w:val="28"/>
        </w:numPr>
        <w:jc w:val="both"/>
        <w:rPr>
          <w:rFonts w:ascii="Calibri" w:hAnsi="Calibri" w:cs="Calibri"/>
          <w:sz w:val="22"/>
          <w:szCs w:val="22"/>
        </w:rPr>
      </w:pPr>
      <w:r w:rsidRPr="00580E74">
        <w:rPr>
          <w:rFonts w:ascii="Calibri" w:hAnsi="Calibri" w:cs="Calibri"/>
          <w:sz w:val="22"/>
          <w:szCs w:val="22"/>
        </w:rPr>
        <w:t xml:space="preserve">identificēti tīkla parametri un atainoti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tehniskajās specifikācijās. </w:t>
      </w:r>
    </w:p>
    <w:p w:rsidR="00051E22" w:rsidRPr="00580E74" w:rsidRDefault="00051E22" w:rsidP="005A02AF">
      <w:pPr>
        <w:pStyle w:val="ListParagraph"/>
        <w:ind w:left="1440"/>
        <w:jc w:val="both"/>
        <w:rPr>
          <w:rFonts w:ascii="Calibri" w:hAnsi="Calibri" w:cs="Calibri"/>
          <w:sz w:val="22"/>
          <w:szCs w:val="22"/>
        </w:rPr>
      </w:pPr>
    </w:p>
    <w:p w:rsidR="00051E22" w:rsidRPr="00580E74" w:rsidRDefault="00051E22" w:rsidP="00B12562">
      <w:pPr>
        <w:pStyle w:val="Heading1"/>
        <w:pBdr>
          <w:bottom w:val="single" w:sz="4" w:space="0" w:color="auto"/>
        </w:pBdr>
        <w:rPr>
          <w:b/>
          <w:color w:val="auto"/>
          <w:sz w:val="28"/>
          <w:lang w:val="lv-LV"/>
        </w:rPr>
      </w:pPr>
      <w:bookmarkStart w:id="39" w:name="_Toc517956509"/>
      <w:proofErr w:type="spellStart"/>
      <w:r w:rsidRPr="00580E74">
        <w:rPr>
          <w:b/>
          <w:color w:val="auto"/>
          <w:sz w:val="28"/>
          <w:lang w:val="lv-LV"/>
        </w:rPr>
        <w:t>VDzTI</w:t>
      </w:r>
      <w:proofErr w:type="spellEnd"/>
      <w:r w:rsidRPr="00580E74">
        <w:rPr>
          <w:b/>
          <w:color w:val="auto"/>
          <w:sz w:val="28"/>
          <w:lang w:val="lv-LV"/>
        </w:rPr>
        <w:t xml:space="preserve"> struktūra un personāls</w:t>
      </w:r>
      <w:bookmarkEnd w:id="39"/>
      <w:r w:rsidRPr="00580E74">
        <w:rPr>
          <w:b/>
          <w:color w:val="auto"/>
          <w:sz w:val="28"/>
          <w:lang w:val="lv-LV"/>
        </w:rPr>
        <w:t xml:space="preserve"> </w:t>
      </w:r>
    </w:p>
    <w:p w:rsidR="0050304B" w:rsidRPr="00580E74" w:rsidRDefault="00051E22" w:rsidP="00051E22">
      <w:pPr>
        <w:pStyle w:val="Heading2"/>
        <w:numPr>
          <w:ilvl w:val="1"/>
          <w:numId w:val="0"/>
        </w:numPr>
        <w:spacing w:before="360" w:after="0" w:line="259" w:lineRule="auto"/>
        <w:ind w:firstLine="720"/>
        <w:jc w:val="both"/>
        <w:rPr>
          <w:rFonts w:ascii="Calibri" w:hAnsi="Calibri" w:cs="Calibri"/>
          <w:b w:val="0"/>
          <w:color w:val="auto"/>
          <w:sz w:val="22"/>
          <w:szCs w:val="22"/>
          <w:lang w:val="lv-LV"/>
        </w:rPr>
      </w:pPr>
      <w:bookmarkStart w:id="40" w:name="_Toc517956510"/>
      <w:proofErr w:type="spellStart"/>
      <w:r w:rsidRPr="00580E74">
        <w:rPr>
          <w:rFonts w:ascii="Calibri" w:hAnsi="Calibri" w:cs="Calibri"/>
          <w:b w:val="0"/>
          <w:color w:val="auto"/>
          <w:sz w:val="22"/>
          <w:szCs w:val="22"/>
          <w:lang w:val="lv-LV"/>
        </w:rPr>
        <w:t>VD</w:t>
      </w:r>
      <w:r w:rsidR="00F60093">
        <w:rPr>
          <w:rFonts w:ascii="Calibri" w:hAnsi="Calibri" w:cs="Calibri"/>
          <w:b w:val="0"/>
          <w:color w:val="auto"/>
          <w:sz w:val="22"/>
          <w:szCs w:val="22"/>
          <w:lang w:val="lv-LV"/>
        </w:rPr>
        <w:t>z</w:t>
      </w:r>
      <w:r w:rsidRPr="00580E74">
        <w:rPr>
          <w:rFonts w:ascii="Calibri" w:hAnsi="Calibri" w:cs="Calibri"/>
          <w:b w:val="0"/>
          <w:color w:val="auto"/>
          <w:sz w:val="22"/>
          <w:szCs w:val="22"/>
          <w:lang w:val="lv-LV"/>
        </w:rPr>
        <w:t>TI</w:t>
      </w:r>
      <w:proofErr w:type="spellEnd"/>
      <w:r w:rsidRPr="00580E74">
        <w:rPr>
          <w:rFonts w:ascii="Calibri" w:hAnsi="Calibri" w:cs="Calibri"/>
          <w:b w:val="0"/>
          <w:color w:val="auto"/>
          <w:sz w:val="22"/>
          <w:szCs w:val="22"/>
          <w:lang w:val="lv-LV"/>
        </w:rPr>
        <w:t xml:space="preserve"> struktūra 201</w:t>
      </w:r>
      <w:r w:rsidR="00B12562" w:rsidRPr="00580E74">
        <w:rPr>
          <w:rFonts w:ascii="Calibri" w:hAnsi="Calibri" w:cs="Calibri"/>
          <w:b w:val="0"/>
          <w:color w:val="auto"/>
          <w:sz w:val="22"/>
          <w:szCs w:val="22"/>
          <w:lang w:val="lv-LV"/>
        </w:rPr>
        <w:t>8</w:t>
      </w:r>
      <w:r w:rsidRPr="00580E74">
        <w:rPr>
          <w:rFonts w:ascii="Calibri" w:hAnsi="Calibri" w:cs="Calibri"/>
          <w:b w:val="0"/>
          <w:color w:val="auto"/>
          <w:sz w:val="22"/>
          <w:szCs w:val="22"/>
          <w:lang w:val="lv-LV"/>
        </w:rPr>
        <w:t xml:space="preserve">.gadā nav mainījusies.  </w:t>
      </w:r>
      <w:r w:rsidR="0050304B" w:rsidRPr="00580E74">
        <w:rPr>
          <w:rFonts w:ascii="Calibri" w:hAnsi="Calibri" w:cs="Calibri"/>
          <w:b w:val="0"/>
          <w:color w:val="auto"/>
          <w:sz w:val="22"/>
          <w:szCs w:val="22"/>
          <w:lang w:val="lv-LV"/>
        </w:rPr>
        <w:t>Uz 201</w:t>
      </w:r>
      <w:r w:rsidR="00B12562" w:rsidRPr="00580E74">
        <w:rPr>
          <w:rFonts w:ascii="Calibri" w:hAnsi="Calibri" w:cs="Calibri"/>
          <w:b w:val="0"/>
          <w:color w:val="auto"/>
          <w:sz w:val="22"/>
          <w:szCs w:val="22"/>
          <w:lang w:val="lv-LV"/>
        </w:rPr>
        <w:t>8</w:t>
      </w:r>
      <w:r w:rsidR="0050304B" w:rsidRPr="00580E74">
        <w:rPr>
          <w:rFonts w:ascii="Calibri" w:hAnsi="Calibri" w:cs="Calibri"/>
          <w:b w:val="0"/>
          <w:color w:val="auto"/>
          <w:sz w:val="22"/>
          <w:szCs w:val="22"/>
          <w:lang w:val="lv-LV"/>
        </w:rPr>
        <w:t>.gada 31.decembri inspekcijā bija 22 amata vietas. Pārskata gadā inspekcijā tika nodarbināta</w:t>
      </w:r>
      <w:r w:rsidRPr="00580E74">
        <w:rPr>
          <w:rFonts w:ascii="Calibri" w:hAnsi="Calibri" w:cs="Calibri"/>
          <w:b w:val="0"/>
          <w:color w:val="auto"/>
          <w:sz w:val="22"/>
          <w:szCs w:val="22"/>
          <w:lang w:val="lv-LV"/>
        </w:rPr>
        <w:t>s 22</w:t>
      </w:r>
      <w:r w:rsidR="0050304B" w:rsidRPr="00580E74">
        <w:rPr>
          <w:rFonts w:ascii="Calibri" w:hAnsi="Calibri" w:cs="Calibri"/>
          <w:b w:val="0"/>
          <w:color w:val="auto"/>
          <w:sz w:val="22"/>
          <w:szCs w:val="22"/>
          <w:lang w:val="lv-LV"/>
        </w:rPr>
        <w:t xml:space="preserve"> persona</w:t>
      </w:r>
      <w:r w:rsidRPr="00580E74">
        <w:rPr>
          <w:rFonts w:ascii="Calibri" w:hAnsi="Calibri" w:cs="Calibri"/>
          <w:b w:val="0"/>
          <w:color w:val="auto"/>
          <w:sz w:val="22"/>
          <w:szCs w:val="22"/>
          <w:lang w:val="lv-LV"/>
        </w:rPr>
        <w:t>s</w:t>
      </w:r>
      <w:r w:rsidR="0050304B" w:rsidRPr="00580E74">
        <w:rPr>
          <w:rFonts w:ascii="Calibri" w:hAnsi="Calibri" w:cs="Calibri"/>
          <w:b w:val="0"/>
          <w:color w:val="auto"/>
          <w:sz w:val="22"/>
          <w:szCs w:val="22"/>
          <w:lang w:val="lv-LV"/>
        </w:rPr>
        <w:t>.</w:t>
      </w:r>
      <w:bookmarkEnd w:id="40"/>
      <w:r w:rsidR="0050304B" w:rsidRPr="00580E74">
        <w:rPr>
          <w:rFonts w:ascii="Calibri" w:hAnsi="Calibri" w:cs="Calibri"/>
          <w:b w:val="0"/>
          <w:color w:val="auto"/>
          <w:sz w:val="22"/>
          <w:szCs w:val="22"/>
          <w:lang w:val="lv-LV"/>
        </w:rPr>
        <w:t xml:space="preserve"> </w:t>
      </w:r>
    </w:p>
    <w:p w:rsidR="0050304B" w:rsidRPr="00580E74" w:rsidRDefault="00051E22" w:rsidP="00B12562">
      <w:pPr>
        <w:spacing w:after="120"/>
        <w:ind w:firstLine="720"/>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w:t>
      </w:r>
      <w:r w:rsidR="00F60093">
        <w:rPr>
          <w:rFonts w:ascii="Calibri" w:hAnsi="Calibri" w:cs="Calibri"/>
          <w:color w:val="auto"/>
          <w:sz w:val="22"/>
          <w:szCs w:val="22"/>
          <w:lang w:val="lv-LV"/>
        </w:rPr>
        <w:t>z</w:t>
      </w:r>
      <w:r w:rsidRPr="00580E74">
        <w:rPr>
          <w:rFonts w:ascii="Calibri" w:hAnsi="Calibri" w:cs="Calibri"/>
          <w:color w:val="auto"/>
          <w:sz w:val="22"/>
          <w:szCs w:val="22"/>
          <w:lang w:val="lv-LV"/>
        </w:rPr>
        <w:t>TI</w:t>
      </w:r>
      <w:proofErr w:type="spellEnd"/>
      <w:r w:rsidRPr="00580E74">
        <w:rPr>
          <w:rFonts w:ascii="Calibri" w:hAnsi="Calibri" w:cs="Calibri"/>
          <w:color w:val="auto"/>
          <w:sz w:val="22"/>
          <w:szCs w:val="22"/>
          <w:lang w:val="lv-LV"/>
        </w:rPr>
        <w:t xml:space="preserve"> </w:t>
      </w:r>
      <w:r w:rsidR="0050304B" w:rsidRPr="00580E74">
        <w:rPr>
          <w:rFonts w:ascii="Calibri" w:hAnsi="Calibri" w:cs="Calibri"/>
          <w:color w:val="auto"/>
          <w:sz w:val="22"/>
          <w:szCs w:val="22"/>
          <w:lang w:val="lv-LV"/>
        </w:rPr>
        <w:t>ir četras struktūrvienības, kur trīs no tām nodrošina kontroles un uzraudzības funkcijas, viena struktūrvienība nodrošina atbalsta funkcijas.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3"/>
      </w:tblGrid>
      <w:tr w:rsidR="00B26A39" w:rsidRPr="00C52361" w:rsidTr="008C753E">
        <w:tc>
          <w:tcPr>
            <w:tcW w:w="576" w:type="dxa"/>
            <w:shd w:val="clear" w:color="auto" w:fill="D9D9D9" w:themeFill="background1" w:themeFillShade="D9"/>
          </w:tcPr>
          <w:p w:rsidR="00B231BF" w:rsidRPr="00580E74" w:rsidRDefault="00B231BF" w:rsidP="008C753E">
            <w:pPr>
              <w:spacing w:after="240"/>
              <w:jc w:val="both"/>
              <w:rPr>
                <w:rFonts w:ascii="Calibri" w:hAnsi="Calibri" w:cs="Calibri"/>
                <w:color w:val="auto"/>
                <w:sz w:val="22"/>
                <w:lang w:val="lv-LV"/>
              </w:rPr>
            </w:pPr>
            <w:r w:rsidRPr="00580E74">
              <w:rPr>
                <w:noProof/>
                <w:color w:val="auto"/>
                <w:lang w:val="lv-LV" w:eastAsia="lv-LV"/>
              </w:rPr>
              <mc:AlternateContent>
                <mc:Choice Requires="wpg">
                  <w:drawing>
                    <wp:inline distT="0" distB="0" distL="0" distR="0" wp14:anchorId="2A8166F6" wp14:editId="4157A2E4">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BE103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NujdjGEBQAA8BEAAA4AAAAAAAAAAAAAAAAALgIAAGRycy9lMm9E&#10;b2MueG1sUEsBAi0AFAAGAAgAAAAhAPgMKZnYAAAAAwEAAA8AAAAAAAAAAAAAAAAA3gcAAGRycy9k&#10;b3ducmV2LnhtbFBLBQYAAAAABAAEAPMAAADjC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9063" w:type="dxa"/>
            <w:shd w:val="clear" w:color="auto" w:fill="D9D9D9" w:themeFill="background1" w:themeFillShade="D9"/>
          </w:tcPr>
          <w:p w:rsidR="00B231BF" w:rsidRPr="00580E74" w:rsidRDefault="00B231BF" w:rsidP="00F60093">
            <w:pPr>
              <w:pStyle w:val="NormalWeb"/>
              <w:spacing w:before="0" w:beforeAutospacing="0" w:after="120" w:afterAutospacing="0"/>
              <w:rPr>
                <w:rFonts w:ascii="Calibri" w:hAnsi="Calibri" w:cs="Calibri"/>
                <w:iCs/>
                <w:sz w:val="22"/>
                <w:szCs w:val="22"/>
                <w:lang w:val="lv-LV"/>
              </w:rPr>
            </w:pPr>
            <w:r w:rsidRPr="00580E74">
              <w:rPr>
                <w:rFonts w:ascii="Calibri" w:hAnsi="Calibri" w:cs="Calibri"/>
                <w:sz w:val="22"/>
                <w:szCs w:val="22"/>
                <w:lang w:val="lv-LV"/>
              </w:rPr>
              <w:t xml:space="preserve"> </w:t>
            </w:r>
            <w:proofErr w:type="spellStart"/>
            <w:r w:rsidRPr="00580E74">
              <w:rPr>
                <w:rFonts w:ascii="Calibri" w:hAnsi="Calibri" w:cs="Calibri"/>
                <w:sz w:val="22"/>
                <w:szCs w:val="22"/>
                <w:lang w:val="lv-LV"/>
              </w:rPr>
              <w:t>VD</w:t>
            </w:r>
            <w:r w:rsidR="00F60093">
              <w:rPr>
                <w:rFonts w:ascii="Calibri" w:hAnsi="Calibri" w:cs="Calibri"/>
                <w:sz w:val="22"/>
                <w:szCs w:val="22"/>
                <w:lang w:val="lv-LV"/>
              </w:rPr>
              <w:t>z</w:t>
            </w:r>
            <w:r w:rsidRPr="00580E74">
              <w:rPr>
                <w:rFonts w:ascii="Calibri" w:hAnsi="Calibri" w:cs="Calibri"/>
                <w:sz w:val="22"/>
                <w:szCs w:val="22"/>
                <w:lang w:val="lv-LV"/>
              </w:rPr>
              <w:t>TI</w:t>
            </w:r>
            <w:proofErr w:type="spellEnd"/>
            <w:r w:rsidRPr="00580E74">
              <w:rPr>
                <w:rFonts w:ascii="Calibri" w:hAnsi="Calibri" w:cs="Calibri"/>
                <w:sz w:val="22"/>
                <w:szCs w:val="22"/>
                <w:lang w:val="lv-LV"/>
              </w:rPr>
              <w:t xml:space="preserve"> 80% no darbinieku kopskaita ir dzelzceļa nozares speciālisti. </w:t>
            </w:r>
            <w:proofErr w:type="spellStart"/>
            <w:r w:rsidR="00764467"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darbiniekiem ir nepieciešams pārzināt dzelzceļa nozari, lai spētu patstāvīgi pieņemt lēmumus ārkārtas situācijās un sniegt priekšlikumus kustības </w:t>
            </w:r>
            <w:r w:rsidRPr="00580E74">
              <w:rPr>
                <w:rFonts w:ascii="Calibri" w:hAnsi="Calibri" w:cs="Calibri"/>
                <w:spacing w:val="-1"/>
                <w:sz w:val="22"/>
                <w:szCs w:val="22"/>
                <w:lang w:val="lv-LV"/>
              </w:rPr>
              <w:t>drošības stāvokļa uzlabošanai.</w:t>
            </w:r>
            <w:r w:rsidRPr="00580E74">
              <w:rPr>
                <w:rFonts w:ascii="Calibri" w:hAnsi="Calibri" w:cs="Calibri"/>
                <w:sz w:val="22"/>
                <w:szCs w:val="22"/>
                <w:lang w:val="lv-LV"/>
              </w:rPr>
              <w:t xml:space="preserve"> Darbiniekiem, kuri nodarbojas ar dzelzceļa jautājumu risināšanu, ir augstākā tehniskā izglītība dzelzceļa nozarē - inženiera kvalifikācija. Visi </w:t>
            </w:r>
            <w:proofErr w:type="spellStart"/>
            <w:r w:rsidR="00764467" w:rsidRPr="00580E74">
              <w:rPr>
                <w:rFonts w:ascii="Calibri" w:hAnsi="Calibri" w:cs="Calibri"/>
                <w:sz w:val="22"/>
                <w:szCs w:val="22"/>
                <w:lang w:val="lv-LV"/>
              </w:rPr>
              <w:t>VDzTI</w:t>
            </w:r>
            <w:proofErr w:type="spellEnd"/>
            <w:r w:rsidRPr="00580E74">
              <w:rPr>
                <w:rFonts w:ascii="Calibri" w:hAnsi="Calibri" w:cs="Calibri"/>
                <w:sz w:val="22"/>
                <w:szCs w:val="22"/>
                <w:lang w:val="lv-LV"/>
              </w:rPr>
              <w:t xml:space="preserve"> darbinieki ir ar augstāko izglītību. 57% darbinieku ir maģistra grāds vai otra augstākā izglītība.</w:t>
            </w:r>
          </w:p>
        </w:tc>
      </w:tr>
    </w:tbl>
    <w:p w:rsidR="004E7B77" w:rsidRPr="00580E74" w:rsidRDefault="004E7B77" w:rsidP="004E7B77">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16.tabula</w:t>
      </w:r>
      <w:r w:rsidR="00F60093">
        <w:rPr>
          <w:rFonts w:ascii="Calibri" w:hAnsi="Calibri" w:cs="Calibri"/>
          <w:b/>
          <w:color w:val="auto"/>
          <w:szCs w:val="22"/>
          <w:lang w:val="lv-LV"/>
        </w:rPr>
        <w:t>.</w:t>
      </w:r>
      <w:r w:rsidRPr="00580E74">
        <w:rPr>
          <w:rFonts w:ascii="Calibri" w:hAnsi="Calibri" w:cs="Calibri"/>
          <w:b/>
          <w:color w:val="auto"/>
          <w:szCs w:val="22"/>
          <w:lang w:val="lv-LV"/>
        </w:rPr>
        <w:t xml:space="preserve"> </w:t>
      </w:r>
      <w:proofErr w:type="spellStart"/>
      <w:r w:rsidRPr="00580E74">
        <w:rPr>
          <w:rFonts w:ascii="Calibri" w:hAnsi="Calibri" w:cs="Calibri"/>
          <w:b/>
          <w:color w:val="auto"/>
          <w:szCs w:val="22"/>
          <w:lang w:val="lv-LV"/>
        </w:rPr>
        <w:t>VD</w:t>
      </w:r>
      <w:r w:rsidR="00F60093">
        <w:rPr>
          <w:rFonts w:ascii="Calibri" w:hAnsi="Calibri" w:cs="Calibri"/>
          <w:b/>
          <w:color w:val="auto"/>
          <w:szCs w:val="22"/>
          <w:lang w:val="lv-LV"/>
        </w:rPr>
        <w:t>z</w:t>
      </w:r>
      <w:r w:rsidRPr="00580E74">
        <w:rPr>
          <w:rFonts w:ascii="Calibri" w:hAnsi="Calibri" w:cs="Calibri"/>
          <w:b/>
          <w:color w:val="auto"/>
          <w:szCs w:val="22"/>
          <w:lang w:val="lv-LV"/>
        </w:rPr>
        <w:t>TI</w:t>
      </w:r>
      <w:proofErr w:type="spellEnd"/>
      <w:r w:rsidRPr="00580E74">
        <w:rPr>
          <w:rFonts w:ascii="Calibri" w:hAnsi="Calibri" w:cs="Calibri"/>
          <w:b/>
          <w:color w:val="auto"/>
          <w:szCs w:val="22"/>
          <w:lang w:val="lv-LV"/>
        </w:rPr>
        <w:t xml:space="preserve"> personālsastāva raksturojošie rādītāji pa gadiem</w:t>
      </w:r>
    </w:p>
    <w:tbl>
      <w:tblPr>
        <w:tblW w:w="929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5506"/>
        <w:gridCol w:w="708"/>
        <w:gridCol w:w="709"/>
        <w:gridCol w:w="792"/>
        <w:gridCol w:w="792"/>
        <w:gridCol w:w="792"/>
      </w:tblGrid>
      <w:tr w:rsidR="004E7B77" w:rsidRPr="00580E74" w:rsidTr="004151D6">
        <w:trPr>
          <w:cantSplit/>
          <w:trHeight w:val="304"/>
          <w:jc w:val="center"/>
        </w:trPr>
        <w:tc>
          <w:tcPr>
            <w:tcW w:w="5506" w:type="dxa"/>
            <w:shd w:val="clear" w:color="auto" w:fill="auto"/>
            <w:vAlign w:val="center"/>
          </w:tcPr>
          <w:p w:rsidR="004E7B77" w:rsidRPr="00580E74" w:rsidRDefault="004E7B77" w:rsidP="004151D6">
            <w:pPr>
              <w:spacing w:before="120" w:after="0" w:line="240" w:lineRule="auto"/>
              <w:jc w:val="both"/>
              <w:rPr>
                <w:rFonts w:ascii="Calibri" w:hAnsi="Calibri" w:cs="Calibri"/>
                <w:b/>
                <w:color w:val="auto"/>
                <w:sz w:val="22"/>
                <w:szCs w:val="22"/>
              </w:rPr>
            </w:pPr>
            <w:proofErr w:type="spellStart"/>
            <w:r w:rsidRPr="00580E74">
              <w:rPr>
                <w:rFonts w:ascii="Calibri" w:hAnsi="Calibri" w:cs="Calibri"/>
                <w:b/>
                <w:bCs/>
                <w:color w:val="auto"/>
                <w:sz w:val="22"/>
                <w:szCs w:val="22"/>
              </w:rPr>
              <w:t>Personālsastāva</w:t>
            </w:r>
            <w:proofErr w:type="spellEnd"/>
            <w:r w:rsidRPr="00580E74">
              <w:rPr>
                <w:rFonts w:ascii="Calibri" w:hAnsi="Calibri" w:cs="Calibri"/>
                <w:b/>
                <w:bCs/>
                <w:color w:val="auto"/>
                <w:sz w:val="22"/>
                <w:szCs w:val="22"/>
              </w:rPr>
              <w:t xml:space="preserve"> </w:t>
            </w:r>
            <w:proofErr w:type="spellStart"/>
            <w:r w:rsidRPr="00580E74">
              <w:rPr>
                <w:rFonts w:ascii="Calibri" w:hAnsi="Calibri" w:cs="Calibri"/>
                <w:b/>
                <w:bCs/>
                <w:color w:val="auto"/>
                <w:sz w:val="22"/>
                <w:szCs w:val="22"/>
              </w:rPr>
              <w:t>raksturojošie</w:t>
            </w:r>
            <w:proofErr w:type="spellEnd"/>
            <w:r w:rsidRPr="00580E74">
              <w:rPr>
                <w:rFonts w:ascii="Calibri" w:hAnsi="Calibri" w:cs="Calibri"/>
                <w:b/>
                <w:bCs/>
                <w:color w:val="auto"/>
                <w:sz w:val="22"/>
                <w:szCs w:val="22"/>
              </w:rPr>
              <w:t xml:space="preserve"> </w:t>
            </w:r>
            <w:proofErr w:type="spellStart"/>
            <w:r w:rsidRPr="00580E74">
              <w:rPr>
                <w:rFonts w:ascii="Calibri" w:hAnsi="Calibri" w:cs="Calibri"/>
                <w:b/>
                <w:bCs/>
                <w:color w:val="auto"/>
                <w:sz w:val="22"/>
                <w:szCs w:val="22"/>
              </w:rPr>
              <w:t>rādītāji</w:t>
            </w:r>
            <w:proofErr w:type="spellEnd"/>
          </w:p>
        </w:tc>
        <w:tc>
          <w:tcPr>
            <w:tcW w:w="708"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2014</w:t>
            </w:r>
          </w:p>
        </w:tc>
        <w:tc>
          <w:tcPr>
            <w:tcW w:w="709"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2015</w:t>
            </w:r>
          </w:p>
        </w:tc>
        <w:tc>
          <w:tcPr>
            <w:tcW w:w="792" w:type="dxa"/>
            <w:vAlign w:val="center"/>
          </w:tcPr>
          <w:p w:rsidR="004E7B77" w:rsidRPr="00580E74" w:rsidRDefault="004E7B77" w:rsidP="004151D6">
            <w:pPr>
              <w:spacing w:after="0" w:line="240" w:lineRule="auto"/>
              <w:ind w:left="-44" w:firstLine="44"/>
              <w:jc w:val="both"/>
              <w:rPr>
                <w:rFonts w:ascii="Calibri" w:hAnsi="Calibri" w:cs="Calibri"/>
                <w:b/>
                <w:color w:val="auto"/>
                <w:sz w:val="22"/>
                <w:szCs w:val="22"/>
              </w:rPr>
            </w:pPr>
            <w:r w:rsidRPr="00580E74">
              <w:rPr>
                <w:rFonts w:ascii="Calibri" w:hAnsi="Calibri" w:cs="Calibri"/>
                <w:b/>
                <w:color w:val="auto"/>
                <w:sz w:val="22"/>
                <w:szCs w:val="22"/>
              </w:rPr>
              <w:t>2016</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2017</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2018</w:t>
            </w:r>
          </w:p>
        </w:tc>
      </w:tr>
      <w:tr w:rsidR="004E7B77" w:rsidRPr="00580E74" w:rsidTr="004151D6">
        <w:trPr>
          <w:cantSplit/>
          <w:jc w:val="center"/>
        </w:trPr>
        <w:tc>
          <w:tcPr>
            <w:tcW w:w="5506" w:type="dxa"/>
            <w:shd w:val="clear" w:color="auto" w:fill="auto"/>
          </w:tcPr>
          <w:p w:rsidR="004E7B77" w:rsidRPr="00580E74" w:rsidRDefault="004E7B77" w:rsidP="004151D6">
            <w:pPr>
              <w:spacing w:after="0" w:line="240" w:lineRule="auto"/>
              <w:jc w:val="both"/>
              <w:rPr>
                <w:rFonts w:ascii="Calibri" w:hAnsi="Calibri" w:cs="Calibri"/>
                <w:color w:val="auto"/>
                <w:sz w:val="22"/>
                <w:szCs w:val="22"/>
              </w:rPr>
            </w:pPr>
            <w:proofErr w:type="spellStart"/>
            <w:r w:rsidRPr="00580E74">
              <w:rPr>
                <w:rFonts w:ascii="Calibri" w:hAnsi="Calibri" w:cs="Calibri"/>
                <w:color w:val="auto"/>
                <w:sz w:val="22"/>
                <w:szCs w:val="22"/>
              </w:rPr>
              <w:t>Esošais</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darbinieku</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skaits</w:t>
            </w:r>
            <w:proofErr w:type="spellEnd"/>
            <w:r w:rsidRPr="00580E74">
              <w:rPr>
                <w:rFonts w:ascii="Calibri" w:hAnsi="Calibri" w:cs="Calibri"/>
                <w:color w:val="auto"/>
                <w:sz w:val="22"/>
                <w:szCs w:val="22"/>
              </w:rPr>
              <w:t xml:space="preserve">, no </w:t>
            </w:r>
            <w:proofErr w:type="spellStart"/>
            <w:r w:rsidRPr="00580E74">
              <w:rPr>
                <w:rFonts w:ascii="Calibri" w:hAnsi="Calibri" w:cs="Calibri"/>
                <w:color w:val="auto"/>
                <w:sz w:val="22"/>
                <w:szCs w:val="22"/>
              </w:rPr>
              <w:t>tiem</w:t>
            </w:r>
            <w:proofErr w:type="spellEnd"/>
          </w:p>
        </w:tc>
        <w:tc>
          <w:tcPr>
            <w:tcW w:w="708"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09"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22</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22</w:t>
            </w:r>
          </w:p>
        </w:tc>
      </w:tr>
      <w:tr w:rsidR="004E7B77" w:rsidRPr="00580E74" w:rsidTr="004151D6">
        <w:trPr>
          <w:cantSplit/>
          <w:jc w:val="center"/>
        </w:trPr>
        <w:tc>
          <w:tcPr>
            <w:tcW w:w="5506" w:type="dxa"/>
            <w:shd w:val="clear" w:color="auto" w:fill="auto"/>
          </w:tcPr>
          <w:p w:rsidR="004E7B77" w:rsidRPr="00580E74" w:rsidRDefault="004E7B77" w:rsidP="004151D6">
            <w:pPr>
              <w:spacing w:after="0" w:line="240" w:lineRule="auto"/>
              <w:jc w:val="both"/>
              <w:rPr>
                <w:rFonts w:ascii="Calibri" w:hAnsi="Calibri" w:cs="Calibri"/>
                <w:color w:val="auto"/>
                <w:sz w:val="22"/>
                <w:szCs w:val="22"/>
              </w:rPr>
            </w:pPr>
            <w:proofErr w:type="spellStart"/>
            <w:r w:rsidRPr="00580E74">
              <w:rPr>
                <w:rFonts w:ascii="Calibri" w:hAnsi="Calibri" w:cs="Calibri"/>
                <w:color w:val="auto"/>
                <w:sz w:val="22"/>
                <w:szCs w:val="22"/>
              </w:rPr>
              <w:t>ierēdņi</w:t>
            </w:r>
            <w:proofErr w:type="spellEnd"/>
          </w:p>
        </w:tc>
        <w:tc>
          <w:tcPr>
            <w:tcW w:w="708"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15</w:t>
            </w:r>
          </w:p>
        </w:tc>
        <w:tc>
          <w:tcPr>
            <w:tcW w:w="709"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15</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15</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15</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15</w:t>
            </w:r>
          </w:p>
        </w:tc>
      </w:tr>
      <w:tr w:rsidR="004E7B77" w:rsidRPr="00580E74" w:rsidTr="004151D6">
        <w:trPr>
          <w:cantSplit/>
          <w:jc w:val="center"/>
        </w:trPr>
        <w:tc>
          <w:tcPr>
            <w:tcW w:w="5506" w:type="dxa"/>
            <w:shd w:val="clear" w:color="auto" w:fill="auto"/>
          </w:tcPr>
          <w:p w:rsidR="004E7B77" w:rsidRPr="00580E74" w:rsidRDefault="004E7B77" w:rsidP="004151D6">
            <w:pPr>
              <w:spacing w:after="0" w:line="240" w:lineRule="auto"/>
              <w:jc w:val="both"/>
              <w:rPr>
                <w:rFonts w:ascii="Calibri" w:hAnsi="Calibri" w:cs="Calibri"/>
                <w:color w:val="auto"/>
                <w:sz w:val="22"/>
                <w:szCs w:val="22"/>
              </w:rPr>
            </w:pPr>
            <w:proofErr w:type="spellStart"/>
            <w:r w:rsidRPr="00580E74">
              <w:rPr>
                <w:rFonts w:ascii="Calibri" w:hAnsi="Calibri" w:cs="Calibri"/>
                <w:color w:val="auto"/>
                <w:sz w:val="22"/>
                <w:szCs w:val="22"/>
              </w:rPr>
              <w:t>darbinieki</w:t>
            </w:r>
            <w:proofErr w:type="spellEnd"/>
          </w:p>
        </w:tc>
        <w:tc>
          <w:tcPr>
            <w:tcW w:w="708"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6</w:t>
            </w:r>
          </w:p>
        </w:tc>
        <w:tc>
          <w:tcPr>
            <w:tcW w:w="709"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6</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6</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7</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7</w:t>
            </w:r>
          </w:p>
        </w:tc>
      </w:tr>
      <w:tr w:rsidR="004E7B77" w:rsidRPr="00580E74" w:rsidTr="004151D6">
        <w:trPr>
          <w:cantSplit/>
          <w:jc w:val="center"/>
        </w:trPr>
        <w:tc>
          <w:tcPr>
            <w:tcW w:w="5506" w:type="dxa"/>
            <w:shd w:val="clear" w:color="auto" w:fill="auto"/>
          </w:tcPr>
          <w:p w:rsidR="004E7B77" w:rsidRPr="00580E74" w:rsidRDefault="004E7B77" w:rsidP="004151D6">
            <w:pPr>
              <w:spacing w:after="0" w:line="240" w:lineRule="auto"/>
              <w:jc w:val="both"/>
              <w:rPr>
                <w:rFonts w:ascii="Calibri" w:hAnsi="Calibri" w:cs="Calibri"/>
                <w:color w:val="auto"/>
                <w:sz w:val="22"/>
                <w:szCs w:val="22"/>
              </w:rPr>
            </w:pPr>
            <w:proofErr w:type="spellStart"/>
            <w:r w:rsidRPr="00580E74">
              <w:rPr>
                <w:rFonts w:ascii="Calibri" w:hAnsi="Calibri" w:cs="Calibri"/>
                <w:color w:val="auto"/>
                <w:sz w:val="22"/>
                <w:szCs w:val="22"/>
              </w:rPr>
              <w:t>Darbinieki</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ar</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augstāko</w:t>
            </w:r>
            <w:proofErr w:type="spellEnd"/>
            <w:r w:rsidRPr="00580E74">
              <w:rPr>
                <w:rFonts w:ascii="Calibri" w:hAnsi="Calibri" w:cs="Calibri"/>
                <w:color w:val="auto"/>
                <w:sz w:val="22"/>
                <w:szCs w:val="22"/>
              </w:rPr>
              <w:t xml:space="preserve"> </w:t>
            </w:r>
            <w:proofErr w:type="spellStart"/>
            <w:r w:rsidRPr="00580E74">
              <w:rPr>
                <w:rFonts w:ascii="Calibri" w:hAnsi="Calibri" w:cs="Calibri"/>
                <w:color w:val="auto"/>
                <w:sz w:val="22"/>
                <w:szCs w:val="22"/>
              </w:rPr>
              <w:t>izglītību</w:t>
            </w:r>
            <w:proofErr w:type="spellEnd"/>
            <w:r w:rsidRPr="00580E74">
              <w:rPr>
                <w:rFonts w:ascii="Calibri" w:hAnsi="Calibri" w:cs="Calibri"/>
                <w:color w:val="auto"/>
                <w:sz w:val="22"/>
                <w:szCs w:val="22"/>
              </w:rPr>
              <w:t xml:space="preserve">, no </w:t>
            </w:r>
            <w:proofErr w:type="spellStart"/>
            <w:r w:rsidRPr="00580E74">
              <w:rPr>
                <w:rFonts w:ascii="Calibri" w:hAnsi="Calibri" w:cs="Calibri"/>
                <w:color w:val="auto"/>
                <w:sz w:val="22"/>
                <w:szCs w:val="22"/>
              </w:rPr>
              <w:t>tiem</w:t>
            </w:r>
            <w:proofErr w:type="spellEnd"/>
          </w:p>
        </w:tc>
        <w:tc>
          <w:tcPr>
            <w:tcW w:w="708"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09"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21</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22</w:t>
            </w:r>
          </w:p>
        </w:tc>
        <w:tc>
          <w:tcPr>
            <w:tcW w:w="792" w:type="dxa"/>
            <w:vAlign w:val="center"/>
          </w:tcPr>
          <w:p w:rsidR="004E7B77" w:rsidRPr="00580E74" w:rsidRDefault="004E7B77" w:rsidP="004151D6">
            <w:pPr>
              <w:spacing w:after="0" w:line="240" w:lineRule="auto"/>
              <w:jc w:val="both"/>
              <w:rPr>
                <w:rFonts w:ascii="Calibri" w:hAnsi="Calibri" w:cs="Calibri"/>
                <w:b/>
                <w:color w:val="auto"/>
                <w:sz w:val="22"/>
                <w:szCs w:val="22"/>
              </w:rPr>
            </w:pPr>
            <w:r w:rsidRPr="00580E74">
              <w:rPr>
                <w:rFonts w:ascii="Calibri" w:hAnsi="Calibri" w:cs="Calibri"/>
                <w:b/>
                <w:color w:val="auto"/>
                <w:sz w:val="22"/>
                <w:szCs w:val="22"/>
              </w:rPr>
              <w:t>22</w:t>
            </w:r>
          </w:p>
        </w:tc>
      </w:tr>
      <w:tr w:rsidR="004E7B77" w:rsidRPr="00580E74" w:rsidTr="004151D6">
        <w:trPr>
          <w:cantSplit/>
          <w:jc w:val="center"/>
        </w:trPr>
        <w:tc>
          <w:tcPr>
            <w:tcW w:w="5506" w:type="dxa"/>
            <w:shd w:val="clear" w:color="auto" w:fill="auto"/>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 xml:space="preserve">dzelzceļa </w:t>
            </w:r>
            <w:proofErr w:type="spellStart"/>
            <w:r w:rsidRPr="00580E74">
              <w:rPr>
                <w:rFonts w:ascii="Calibri" w:hAnsi="Calibri" w:cs="Calibri"/>
                <w:color w:val="auto"/>
                <w:sz w:val="22"/>
                <w:szCs w:val="22"/>
              </w:rPr>
              <w:t>specializācijā</w:t>
            </w:r>
            <w:proofErr w:type="spellEnd"/>
          </w:p>
        </w:tc>
        <w:tc>
          <w:tcPr>
            <w:tcW w:w="708"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16</w:t>
            </w:r>
          </w:p>
        </w:tc>
        <w:tc>
          <w:tcPr>
            <w:tcW w:w="709"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16</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16</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16</w:t>
            </w:r>
          </w:p>
        </w:tc>
        <w:tc>
          <w:tcPr>
            <w:tcW w:w="792" w:type="dxa"/>
            <w:vAlign w:val="center"/>
          </w:tcPr>
          <w:p w:rsidR="004E7B77" w:rsidRPr="00580E74" w:rsidRDefault="004E7B77" w:rsidP="004151D6">
            <w:pPr>
              <w:spacing w:after="0" w:line="240" w:lineRule="auto"/>
              <w:jc w:val="both"/>
              <w:rPr>
                <w:rFonts w:ascii="Calibri" w:hAnsi="Calibri" w:cs="Calibri"/>
                <w:color w:val="auto"/>
                <w:sz w:val="22"/>
                <w:szCs w:val="22"/>
              </w:rPr>
            </w:pPr>
            <w:r w:rsidRPr="00580E74">
              <w:rPr>
                <w:rFonts w:ascii="Calibri" w:hAnsi="Calibri" w:cs="Calibri"/>
                <w:color w:val="auto"/>
                <w:sz w:val="22"/>
                <w:szCs w:val="22"/>
              </w:rPr>
              <w:t>16</w:t>
            </w:r>
          </w:p>
        </w:tc>
      </w:tr>
    </w:tbl>
    <w:p w:rsidR="0050304B" w:rsidRPr="00580E74" w:rsidRDefault="004E7B77" w:rsidP="00051E22">
      <w:pPr>
        <w:pStyle w:val="BodyTextIndent"/>
        <w:spacing w:before="120" w:line="240" w:lineRule="auto"/>
        <w:ind w:left="0" w:firstLine="720"/>
        <w:jc w:val="both"/>
        <w:rPr>
          <w:rFonts w:ascii="Calibri" w:hAnsi="Calibri" w:cs="Calibri"/>
          <w:color w:val="auto"/>
          <w:sz w:val="22"/>
          <w:szCs w:val="22"/>
          <w:lang w:val="lv-LV"/>
        </w:rPr>
      </w:pPr>
      <w:proofErr w:type="spellStart"/>
      <w:r w:rsidRPr="00580E74">
        <w:rPr>
          <w:rFonts w:ascii="Calibri" w:hAnsi="Calibri" w:cs="Calibri"/>
          <w:color w:val="auto"/>
          <w:sz w:val="22"/>
          <w:szCs w:val="22"/>
          <w:lang w:val="lv-LV"/>
        </w:rPr>
        <w:t>VD</w:t>
      </w:r>
      <w:r w:rsidR="00F60093">
        <w:rPr>
          <w:rFonts w:ascii="Calibri" w:hAnsi="Calibri" w:cs="Calibri"/>
          <w:color w:val="auto"/>
          <w:sz w:val="22"/>
          <w:szCs w:val="22"/>
          <w:lang w:val="lv-LV"/>
        </w:rPr>
        <w:t>z</w:t>
      </w:r>
      <w:r w:rsidRPr="00580E74">
        <w:rPr>
          <w:rFonts w:ascii="Calibri" w:hAnsi="Calibri" w:cs="Calibri"/>
          <w:color w:val="auto"/>
          <w:sz w:val="22"/>
          <w:szCs w:val="22"/>
          <w:lang w:val="lv-LV"/>
        </w:rPr>
        <w:t>TI</w:t>
      </w:r>
      <w:proofErr w:type="spellEnd"/>
      <w:r w:rsidRPr="00580E74">
        <w:rPr>
          <w:rFonts w:ascii="Calibri" w:hAnsi="Calibri" w:cs="Calibri"/>
          <w:color w:val="auto"/>
          <w:sz w:val="22"/>
          <w:szCs w:val="22"/>
          <w:lang w:val="lv-LV"/>
        </w:rPr>
        <w:t xml:space="preserve"> vairāk nekā 60% nodarbināto ir vīrieši un darbinieki vecumā no 32 līdz 45 gadiem. 25% darbinieku strādā no tās izveidošanas dienas, 1999.gada 1.jūlija. </w:t>
      </w:r>
      <w:proofErr w:type="spellStart"/>
      <w:r w:rsidRPr="00580E74">
        <w:rPr>
          <w:rFonts w:ascii="Calibri" w:hAnsi="Calibri" w:cs="Calibri"/>
          <w:color w:val="auto"/>
          <w:sz w:val="22"/>
          <w:szCs w:val="22"/>
          <w:lang w:val="lv-LV"/>
        </w:rPr>
        <w:t>VD</w:t>
      </w:r>
      <w:r w:rsidR="00F60093">
        <w:rPr>
          <w:rFonts w:ascii="Calibri" w:hAnsi="Calibri" w:cs="Calibri"/>
          <w:color w:val="auto"/>
          <w:sz w:val="22"/>
          <w:szCs w:val="22"/>
          <w:lang w:val="lv-LV"/>
        </w:rPr>
        <w:t>z</w:t>
      </w:r>
      <w:r w:rsidRPr="00580E74">
        <w:rPr>
          <w:rFonts w:ascii="Calibri" w:hAnsi="Calibri" w:cs="Calibri"/>
          <w:color w:val="auto"/>
          <w:sz w:val="22"/>
          <w:szCs w:val="22"/>
          <w:lang w:val="lv-LV"/>
        </w:rPr>
        <w:t>TI</w:t>
      </w:r>
      <w:proofErr w:type="spellEnd"/>
      <w:r w:rsidRPr="00580E74">
        <w:rPr>
          <w:rFonts w:ascii="Calibri" w:hAnsi="Calibri" w:cs="Calibri"/>
          <w:color w:val="auto"/>
          <w:sz w:val="22"/>
          <w:szCs w:val="22"/>
          <w:lang w:val="lv-LV"/>
        </w:rPr>
        <w:t xml:space="preserve"> lielāko daļu tās sastāva veido darbinieki, kuri str</w:t>
      </w:r>
      <w:r w:rsidR="0050304B" w:rsidRPr="00580E74">
        <w:rPr>
          <w:rFonts w:ascii="Calibri" w:hAnsi="Calibri" w:cs="Calibri"/>
          <w:color w:val="auto"/>
          <w:sz w:val="22"/>
          <w:szCs w:val="22"/>
          <w:lang w:val="lv-LV"/>
        </w:rPr>
        <w:t xml:space="preserve">ādā ilgāk kā piecus gadus. </w:t>
      </w:r>
    </w:p>
    <w:p w:rsidR="0050304B" w:rsidRPr="00580E74" w:rsidRDefault="0050304B" w:rsidP="00051E22">
      <w:pPr>
        <w:pStyle w:val="BodyTextIndent"/>
        <w:spacing w:before="120" w:line="240" w:lineRule="auto"/>
        <w:ind w:left="0" w:firstLine="720"/>
        <w:jc w:val="both"/>
        <w:rPr>
          <w:rFonts w:ascii="Calibri" w:hAnsi="Calibri" w:cs="Calibri"/>
          <w:color w:val="auto"/>
          <w:sz w:val="22"/>
          <w:szCs w:val="22"/>
          <w:lang w:val="lv-LV"/>
        </w:rPr>
      </w:pPr>
      <w:r w:rsidRPr="00580E74">
        <w:rPr>
          <w:rFonts w:ascii="Calibri" w:hAnsi="Calibri" w:cs="Calibri"/>
          <w:color w:val="auto"/>
          <w:sz w:val="22"/>
          <w:szCs w:val="22"/>
          <w:lang w:val="lv-LV"/>
        </w:rPr>
        <w:lastRenderedPageBreak/>
        <w:t xml:space="preserve">Lielākā daļa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darbinieku labi pārvalda angļu un krievu valodu. Daži darbinieki pārzina arī vācu vai franču valodu.  </w:t>
      </w:r>
      <w:proofErr w:type="spellStart"/>
      <w:r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darbinieku aktivitātes Eiropas Savienības un starptautisko organizāciju darba grupās, norāda par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darbinieku profesionālām prasmēm un pieredzi.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darbinieku aktīva dalība noteikto mērķu sasniegšanā parāda darbinieku konkurētspēju gan Eiropas Savienības institūcijās, gan arī Latvijā.  </w:t>
      </w:r>
    </w:p>
    <w:p w:rsidR="00CF4CF0" w:rsidRPr="00580E74" w:rsidRDefault="00CF4CF0" w:rsidP="00051E22">
      <w:pPr>
        <w:pStyle w:val="BodyTextIndent"/>
        <w:spacing w:before="120" w:line="240" w:lineRule="auto"/>
        <w:ind w:left="0" w:firstLine="720"/>
        <w:jc w:val="both"/>
        <w:rPr>
          <w:rFonts w:ascii="Calibri" w:hAnsi="Calibri" w:cs="Calibri"/>
          <w:color w:val="auto"/>
          <w:sz w:val="22"/>
          <w:szCs w:val="22"/>
          <w:lang w:val="lv-LV"/>
        </w:rPr>
      </w:pPr>
    </w:p>
    <w:p w:rsidR="00051E22" w:rsidRPr="00580E74" w:rsidRDefault="00051E22" w:rsidP="00B12562">
      <w:pPr>
        <w:pStyle w:val="Heading1"/>
        <w:pBdr>
          <w:bottom w:val="single" w:sz="4" w:space="0" w:color="auto"/>
        </w:pBdr>
        <w:rPr>
          <w:b/>
          <w:color w:val="auto"/>
          <w:sz w:val="28"/>
          <w:lang w:val="lv-LV"/>
        </w:rPr>
      </w:pPr>
      <w:bookmarkStart w:id="41" w:name="_Toc517956511"/>
      <w:proofErr w:type="spellStart"/>
      <w:r w:rsidRPr="00580E74">
        <w:rPr>
          <w:b/>
          <w:color w:val="auto"/>
          <w:sz w:val="28"/>
          <w:lang w:val="lv-LV"/>
        </w:rPr>
        <w:t>VDzTI</w:t>
      </w:r>
      <w:proofErr w:type="spellEnd"/>
      <w:r w:rsidRPr="00580E74">
        <w:rPr>
          <w:b/>
          <w:color w:val="auto"/>
          <w:sz w:val="28"/>
          <w:lang w:val="lv-LV"/>
        </w:rPr>
        <w:t xml:space="preserve"> komunikācija</w:t>
      </w:r>
      <w:bookmarkEnd w:id="41"/>
      <w:r w:rsidRPr="00580E74">
        <w:rPr>
          <w:b/>
          <w:color w:val="auto"/>
          <w:sz w:val="28"/>
          <w:lang w:val="lv-LV"/>
        </w:rPr>
        <w:t xml:space="preserve"> </w:t>
      </w:r>
    </w:p>
    <w:p w:rsidR="0050304B" w:rsidRPr="00580E74" w:rsidRDefault="0050304B" w:rsidP="00307B92">
      <w:pPr>
        <w:pStyle w:val="BodyTextIndent"/>
        <w:spacing w:line="240" w:lineRule="auto"/>
        <w:ind w:left="0" w:firstLine="720"/>
        <w:jc w:val="both"/>
        <w:rPr>
          <w:rFonts w:ascii="Calibri" w:hAnsi="Calibri" w:cs="Calibri"/>
          <w:color w:val="auto"/>
          <w:sz w:val="22"/>
          <w:szCs w:val="22"/>
          <w:lang w:val="lv-LV"/>
        </w:rPr>
      </w:pPr>
      <w:r w:rsidRPr="00580E74">
        <w:rPr>
          <w:rFonts w:ascii="Calibri" w:hAnsi="Calibri" w:cs="Calibri"/>
          <w:color w:val="auto"/>
          <w:sz w:val="22"/>
          <w:szCs w:val="22"/>
          <w:lang w:val="lv-LV"/>
        </w:rPr>
        <w:t>Iestādes komunikācija tiek nodrošināta ar iestādes tīmekļa vietnes starpniecību, sanāksmju vai semināru organizēšanu. 201</w:t>
      </w:r>
      <w:r w:rsidR="00DC6942" w:rsidRPr="00580E74">
        <w:rPr>
          <w:rFonts w:ascii="Calibri" w:hAnsi="Calibri" w:cs="Calibri"/>
          <w:color w:val="auto"/>
          <w:sz w:val="22"/>
          <w:szCs w:val="22"/>
          <w:lang w:val="lv-LV"/>
        </w:rPr>
        <w:t>8</w:t>
      </w:r>
      <w:r w:rsidRPr="00580E74">
        <w:rPr>
          <w:rFonts w:ascii="Calibri" w:hAnsi="Calibri" w:cs="Calibri"/>
          <w:color w:val="auto"/>
          <w:sz w:val="22"/>
          <w:szCs w:val="22"/>
          <w:lang w:val="lv-LV"/>
        </w:rPr>
        <w:t xml:space="preserve">.gadā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ir organizējusi </w:t>
      </w:r>
      <w:r w:rsidR="00DC6942" w:rsidRPr="00580E74">
        <w:rPr>
          <w:rFonts w:ascii="Calibri" w:hAnsi="Calibri" w:cs="Calibri"/>
          <w:color w:val="auto"/>
          <w:sz w:val="22"/>
          <w:szCs w:val="22"/>
          <w:lang w:val="lv-LV"/>
        </w:rPr>
        <w:t>semināru</w:t>
      </w:r>
      <w:r w:rsidRPr="00580E74">
        <w:rPr>
          <w:rFonts w:ascii="Calibri" w:hAnsi="Calibri" w:cs="Calibri"/>
          <w:color w:val="auto"/>
          <w:sz w:val="22"/>
          <w:szCs w:val="22"/>
          <w:lang w:val="lv-LV"/>
        </w:rPr>
        <w:t xml:space="preserve">  par bīstamo kravu pārvadājumiem, GIG </w:t>
      </w:r>
      <w:proofErr w:type="spellStart"/>
      <w:r w:rsidRPr="00580E74">
        <w:rPr>
          <w:rFonts w:ascii="Calibri" w:hAnsi="Calibri" w:cs="Calibri"/>
          <w:color w:val="auto"/>
          <w:sz w:val="22"/>
          <w:szCs w:val="22"/>
          <w:lang w:val="lv-LV"/>
        </w:rPr>
        <w:t>Baltic</w:t>
      </w:r>
      <w:proofErr w:type="spellEnd"/>
      <w:r w:rsidRPr="00580E74">
        <w:rPr>
          <w:rFonts w:ascii="Calibri" w:hAnsi="Calibri" w:cs="Calibri"/>
          <w:color w:val="auto"/>
          <w:sz w:val="22"/>
          <w:szCs w:val="22"/>
          <w:lang w:val="lv-LV"/>
        </w:rPr>
        <w:t xml:space="preserve"> jautājumiem un drošības novērtējumu. Atbilstoši Eiropas Savienības un Latvijas tiesību aktu prasībām </w:t>
      </w:r>
      <w:proofErr w:type="spellStart"/>
      <w:r w:rsidR="00764467" w:rsidRPr="00580E74">
        <w:rPr>
          <w:rFonts w:ascii="Calibri" w:hAnsi="Calibri" w:cs="Calibri"/>
          <w:color w:val="auto"/>
          <w:sz w:val="22"/>
          <w:szCs w:val="22"/>
          <w:lang w:val="lv-LV"/>
        </w:rPr>
        <w:t>VDzTI</w:t>
      </w:r>
      <w:proofErr w:type="spellEnd"/>
      <w:r w:rsidRPr="00580E74">
        <w:rPr>
          <w:rFonts w:ascii="Calibri" w:hAnsi="Calibri" w:cs="Calibri"/>
          <w:color w:val="auto"/>
          <w:sz w:val="22"/>
          <w:szCs w:val="22"/>
          <w:lang w:val="lv-LV"/>
        </w:rPr>
        <w:t xml:space="preserve"> </w:t>
      </w:r>
      <w:r w:rsidR="00794B14" w:rsidRPr="00580E74">
        <w:rPr>
          <w:rFonts w:ascii="Calibri" w:hAnsi="Calibri" w:cs="Calibri"/>
          <w:color w:val="auto"/>
          <w:sz w:val="22"/>
          <w:szCs w:val="22"/>
          <w:lang w:val="lv-LV"/>
        </w:rPr>
        <w:t xml:space="preserve">tīmekļa vietnē </w:t>
      </w:r>
      <w:r w:rsidRPr="00580E74">
        <w:rPr>
          <w:rFonts w:ascii="Calibri" w:hAnsi="Calibri" w:cs="Calibri"/>
          <w:color w:val="auto"/>
          <w:sz w:val="22"/>
          <w:szCs w:val="22"/>
          <w:lang w:val="lv-LV"/>
        </w:rPr>
        <w:t xml:space="preserve">regulāri </w:t>
      </w:r>
      <w:r w:rsidR="00794B14">
        <w:rPr>
          <w:rFonts w:ascii="Calibri" w:hAnsi="Calibri" w:cs="Calibri"/>
          <w:color w:val="auto"/>
          <w:sz w:val="22"/>
          <w:szCs w:val="22"/>
          <w:lang w:val="lv-LV"/>
        </w:rPr>
        <w:t>atjauno informāciju</w:t>
      </w:r>
      <w:r w:rsidRPr="00580E74">
        <w:rPr>
          <w:rFonts w:ascii="Calibri" w:hAnsi="Calibri" w:cs="Calibri"/>
          <w:color w:val="auto"/>
          <w:sz w:val="22"/>
          <w:szCs w:val="22"/>
          <w:lang w:val="lv-LV"/>
        </w:rPr>
        <w:t xml:space="preserve"> par sertificēšanas un atbilstības novērtēšanas procesiem.     </w:t>
      </w:r>
    </w:p>
    <w:p w:rsidR="0050304B" w:rsidRPr="00580E74" w:rsidRDefault="00764467" w:rsidP="00307B92">
      <w:pPr>
        <w:autoSpaceDE w:val="0"/>
        <w:autoSpaceDN w:val="0"/>
        <w:adjustRightInd w:val="0"/>
        <w:spacing w:after="120" w:line="240" w:lineRule="auto"/>
        <w:ind w:firstLine="720"/>
        <w:jc w:val="both"/>
        <w:rPr>
          <w:rFonts w:ascii="Calibri" w:hAnsi="Calibri" w:cs="Calibri"/>
          <w:color w:val="auto"/>
          <w:sz w:val="22"/>
          <w:szCs w:val="22"/>
          <w:lang w:val="lv-LV" w:eastAsia="en-US"/>
        </w:rPr>
      </w:pPr>
      <w:proofErr w:type="spellStart"/>
      <w:r w:rsidRPr="00580E74">
        <w:rPr>
          <w:rFonts w:ascii="Calibri" w:hAnsi="Calibri" w:cs="Calibri"/>
          <w:color w:val="auto"/>
          <w:sz w:val="22"/>
          <w:szCs w:val="22"/>
        </w:rPr>
        <w:t>VDzTI</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arī</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nodrošina</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informācijas</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apmaiņ</w:t>
      </w:r>
      <w:r w:rsidR="00794B14">
        <w:rPr>
          <w:rFonts w:ascii="Calibri" w:hAnsi="Calibri" w:cs="Calibri"/>
          <w:color w:val="auto"/>
          <w:sz w:val="22"/>
          <w:szCs w:val="22"/>
        </w:rPr>
        <w:t>u</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ar</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Eiropas</w:t>
      </w:r>
      <w:proofErr w:type="spellEnd"/>
      <w:r w:rsidR="0050304B" w:rsidRPr="00580E74">
        <w:rPr>
          <w:rFonts w:ascii="Calibri" w:hAnsi="Calibri" w:cs="Calibri"/>
          <w:color w:val="auto"/>
          <w:sz w:val="22"/>
          <w:szCs w:val="22"/>
        </w:rPr>
        <w:t xml:space="preserve"> Dzelzceļa </w:t>
      </w:r>
      <w:proofErr w:type="spellStart"/>
      <w:r w:rsidR="0050304B" w:rsidRPr="00580E74">
        <w:rPr>
          <w:rFonts w:ascii="Calibri" w:hAnsi="Calibri" w:cs="Calibri"/>
          <w:color w:val="auto"/>
          <w:sz w:val="22"/>
          <w:szCs w:val="22"/>
        </w:rPr>
        <w:t>aģentūru</w:t>
      </w:r>
      <w:proofErr w:type="spellEnd"/>
      <w:r w:rsidR="0050304B" w:rsidRPr="00580E74">
        <w:rPr>
          <w:rFonts w:ascii="Calibri" w:hAnsi="Calibri" w:cs="Calibri"/>
          <w:color w:val="auto"/>
          <w:sz w:val="22"/>
          <w:szCs w:val="22"/>
        </w:rPr>
        <w:t xml:space="preserve"> par </w:t>
      </w:r>
      <w:proofErr w:type="spellStart"/>
      <w:r w:rsidR="0050304B" w:rsidRPr="00580E74">
        <w:rPr>
          <w:rFonts w:ascii="Calibri" w:hAnsi="Calibri" w:cs="Calibri"/>
          <w:color w:val="auto"/>
          <w:sz w:val="22"/>
          <w:szCs w:val="22"/>
        </w:rPr>
        <w:t>savstarpējās</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izmantojamības</w:t>
      </w:r>
      <w:proofErr w:type="spellEnd"/>
      <w:r w:rsidR="0050304B" w:rsidRPr="00580E74">
        <w:rPr>
          <w:rFonts w:ascii="Calibri" w:hAnsi="Calibri" w:cs="Calibri"/>
          <w:color w:val="auto"/>
          <w:sz w:val="22"/>
          <w:szCs w:val="22"/>
        </w:rPr>
        <w:t xml:space="preserve"> </w:t>
      </w:r>
      <w:proofErr w:type="gramStart"/>
      <w:r w:rsidR="0050304B" w:rsidRPr="00580E74">
        <w:rPr>
          <w:rFonts w:ascii="Calibri" w:hAnsi="Calibri" w:cs="Calibri"/>
          <w:color w:val="auto"/>
          <w:sz w:val="22"/>
          <w:szCs w:val="22"/>
        </w:rPr>
        <w:t>un</w:t>
      </w:r>
      <w:proofErr w:type="gram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kustības</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drošības</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procesiem</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kā</w:t>
      </w:r>
      <w:proofErr w:type="spellEnd"/>
      <w:r w:rsidR="0050304B" w:rsidRPr="00580E74">
        <w:rPr>
          <w:rFonts w:ascii="Calibri" w:hAnsi="Calibri" w:cs="Calibri"/>
          <w:color w:val="auto"/>
          <w:sz w:val="22"/>
          <w:szCs w:val="22"/>
        </w:rPr>
        <w:t xml:space="preserve"> to </w:t>
      </w:r>
      <w:proofErr w:type="spellStart"/>
      <w:r w:rsidR="0050304B" w:rsidRPr="00580E74">
        <w:rPr>
          <w:rFonts w:ascii="Calibri" w:hAnsi="Calibri" w:cs="Calibri"/>
          <w:color w:val="auto"/>
          <w:sz w:val="22"/>
          <w:szCs w:val="22"/>
        </w:rPr>
        <w:t>nosaka</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Komunikāciju</w:t>
      </w:r>
      <w:proofErr w:type="spellEnd"/>
      <w:r w:rsidR="0050304B" w:rsidRPr="00580E74">
        <w:rPr>
          <w:rFonts w:ascii="Calibri" w:hAnsi="Calibri" w:cs="Calibri"/>
          <w:color w:val="auto"/>
          <w:sz w:val="22"/>
          <w:szCs w:val="22"/>
        </w:rPr>
        <w:t xml:space="preserve"> </w:t>
      </w:r>
      <w:proofErr w:type="spellStart"/>
      <w:r w:rsidR="0050304B" w:rsidRPr="00580E74">
        <w:rPr>
          <w:rFonts w:ascii="Calibri" w:hAnsi="Calibri" w:cs="Calibri"/>
          <w:color w:val="auto"/>
          <w:sz w:val="22"/>
          <w:szCs w:val="22"/>
        </w:rPr>
        <w:t>protokols</w:t>
      </w:r>
      <w:proofErr w:type="spellEnd"/>
      <w:r w:rsidR="0050304B" w:rsidRPr="00580E74">
        <w:rPr>
          <w:rFonts w:ascii="Calibri" w:hAnsi="Calibri" w:cs="Calibri"/>
          <w:color w:val="auto"/>
          <w:sz w:val="22"/>
          <w:szCs w:val="22"/>
        </w:rPr>
        <w:t xml:space="preserve"> (</w:t>
      </w:r>
      <w:r w:rsidR="0050304B" w:rsidRPr="00580E74">
        <w:rPr>
          <w:rFonts w:ascii="Calibri" w:hAnsi="Calibri" w:cs="Calibri"/>
          <w:i/>
          <w:color w:val="auto"/>
          <w:sz w:val="22"/>
          <w:szCs w:val="22"/>
          <w:lang w:eastAsia="en-US"/>
        </w:rPr>
        <w:t xml:space="preserve">Communication Protocol between the European Railway Agency and the competent national authorities and bodies relating to the </w:t>
      </w:r>
      <w:proofErr w:type="spellStart"/>
      <w:r w:rsidR="0050304B" w:rsidRPr="00580E74">
        <w:rPr>
          <w:rFonts w:ascii="Calibri" w:hAnsi="Calibri" w:cs="Calibri"/>
          <w:i/>
          <w:color w:val="auto"/>
          <w:sz w:val="22"/>
          <w:szCs w:val="22"/>
          <w:lang w:val="lv-LV" w:eastAsia="en-US"/>
        </w:rPr>
        <w:t>exchange</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of</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information</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as</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described</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in</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the</w:t>
      </w:r>
      <w:proofErr w:type="spellEnd"/>
      <w:r w:rsidR="0050304B" w:rsidRPr="00580E74">
        <w:rPr>
          <w:rFonts w:ascii="Calibri" w:hAnsi="Calibri" w:cs="Calibri"/>
          <w:i/>
          <w:color w:val="auto"/>
          <w:sz w:val="22"/>
          <w:szCs w:val="22"/>
          <w:lang w:val="lv-LV" w:eastAsia="en-US"/>
        </w:rPr>
        <w:t xml:space="preserve"> EU </w:t>
      </w:r>
      <w:proofErr w:type="spellStart"/>
      <w:r w:rsidR="0050304B" w:rsidRPr="00580E74">
        <w:rPr>
          <w:rFonts w:ascii="Calibri" w:hAnsi="Calibri" w:cs="Calibri"/>
          <w:i/>
          <w:color w:val="auto"/>
          <w:sz w:val="22"/>
          <w:szCs w:val="22"/>
          <w:lang w:val="lv-LV" w:eastAsia="en-US"/>
        </w:rPr>
        <w:t>law</w:t>
      </w:r>
      <w:proofErr w:type="spellEnd"/>
      <w:r w:rsidR="0050304B" w:rsidRPr="00580E74">
        <w:rPr>
          <w:rFonts w:ascii="Calibri" w:hAnsi="Calibri" w:cs="Calibri"/>
          <w:i/>
          <w:color w:val="auto"/>
          <w:sz w:val="22"/>
          <w:szCs w:val="22"/>
          <w:lang w:val="lv-LV" w:eastAsia="en-US"/>
        </w:rPr>
        <w:t xml:space="preserve"> for </w:t>
      </w:r>
      <w:proofErr w:type="spellStart"/>
      <w:r w:rsidR="0050304B" w:rsidRPr="00580E74">
        <w:rPr>
          <w:rFonts w:ascii="Calibri" w:hAnsi="Calibri" w:cs="Calibri"/>
          <w:i/>
          <w:color w:val="auto"/>
          <w:sz w:val="22"/>
          <w:szCs w:val="22"/>
          <w:lang w:val="lv-LV" w:eastAsia="en-US"/>
        </w:rPr>
        <w:t>railway</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safety</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and</w:t>
      </w:r>
      <w:proofErr w:type="spellEnd"/>
      <w:r w:rsidR="0050304B" w:rsidRPr="00580E74">
        <w:rPr>
          <w:rFonts w:ascii="Calibri" w:hAnsi="Calibri" w:cs="Calibri"/>
          <w:i/>
          <w:color w:val="auto"/>
          <w:sz w:val="22"/>
          <w:szCs w:val="22"/>
          <w:lang w:val="lv-LV" w:eastAsia="en-US"/>
        </w:rPr>
        <w:t xml:space="preserve"> </w:t>
      </w:r>
      <w:proofErr w:type="spellStart"/>
      <w:r w:rsidR="0050304B" w:rsidRPr="00580E74">
        <w:rPr>
          <w:rFonts w:ascii="Calibri" w:hAnsi="Calibri" w:cs="Calibri"/>
          <w:i/>
          <w:color w:val="auto"/>
          <w:sz w:val="22"/>
          <w:szCs w:val="22"/>
          <w:lang w:val="lv-LV" w:eastAsia="en-US"/>
        </w:rPr>
        <w:t>interoperability</w:t>
      </w:r>
      <w:proofErr w:type="spellEnd"/>
      <w:r w:rsidR="0050304B" w:rsidRPr="00580E74">
        <w:rPr>
          <w:rFonts w:ascii="Calibri" w:hAnsi="Calibri" w:cs="Calibri"/>
          <w:color w:val="auto"/>
          <w:sz w:val="22"/>
          <w:szCs w:val="22"/>
          <w:lang w:val="lv-LV" w:eastAsia="en-US"/>
        </w:rPr>
        <w:t xml:space="preserve">). </w:t>
      </w:r>
    </w:p>
    <w:p w:rsidR="00DC6942" w:rsidRPr="00580E74" w:rsidRDefault="00DC6942" w:rsidP="00307B92">
      <w:pPr>
        <w:autoSpaceDE w:val="0"/>
        <w:autoSpaceDN w:val="0"/>
        <w:adjustRightInd w:val="0"/>
        <w:spacing w:after="120" w:line="240" w:lineRule="auto"/>
        <w:ind w:firstLine="720"/>
        <w:jc w:val="both"/>
        <w:rPr>
          <w:rFonts w:ascii="Calibri" w:hAnsi="Calibri" w:cs="Calibri"/>
          <w:color w:val="auto"/>
          <w:sz w:val="22"/>
          <w:szCs w:val="22"/>
          <w:lang w:val="lv-LV" w:eastAsia="en-US"/>
        </w:rPr>
      </w:pPr>
      <w:r w:rsidRPr="00580E74">
        <w:rPr>
          <w:rFonts w:ascii="Calibri" w:hAnsi="Calibri" w:cs="Calibri"/>
          <w:color w:val="auto"/>
          <w:sz w:val="22"/>
          <w:szCs w:val="22"/>
          <w:lang w:val="lv-LV" w:eastAsia="en-US"/>
        </w:rPr>
        <w:t>2018.gadā ir izveidots komunikatoru tīkls star</w:t>
      </w:r>
      <w:r w:rsidR="00794B14">
        <w:rPr>
          <w:rFonts w:ascii="Calibri" w:hAnsi="Calibri" w:cs="Calibri"/>
          <w:color w:val="auto"/>
          <w:sz w:val="22"/>
          <w:szCs w:val="22"/>
          <w:lang w:val="lv-LV" w:eastAsia="en-US"/>
        </w:rPr>
        <w:t>p</w:t>
      </w:r>
      <w:r w:rsidRPr="00580E74">
        <w:rPr>
          <w:rFonts w:ascii="Calibri" w:hAnsi="Calibri" w:cs="Calibri"/>
          <w:color w:val="auto"/>
          <w:sz w:val="22"/>
          <w:szCs w:val="22"/>
          <w:lang w:val="lv-LV" w:eastAsia="en-US"/>
        </w:rPr>
        <w:t xml:space="preserve"> ES dalībvalstu </w:t>
      </w:r>
      <w:r w:rsidR="00794B14">
        <w:rPr>
          <w:rFonts w:ascii="Calibri" w:hAnsi="Calibri" w:cs="Calibri"/>
          <w:color w:val="auto"/>
          <w:sz w:val="22"/>
          <w:szCs w:val="22"/>
          <w:lang w:val="lv-LV" w:eastAsia="en-US"/>
        </w:rPr>
        <w:t xml:space="preserve">dzelzceļa </w:t>
      </w:r>
      <w:r w:rsidRPr="00580E74">
        <w:rPr>
          <w:rFonts w:ascii="Calibri" w:hAnsi="Calibri" w:cs="Calibri"/>
          <w:color w:val="auto"/>
          <w:sz w:val="22"/>
          <w:szCs w:val="22"/>
          <w:lang w:val="lv-LV" w:eastAsia="en-US"/>
        </w:rPr>
        <w:t xml:space="preserve">drošības iestādēm, kuru organizē Eiropas Savienības Dzelzceļu aģentūra. </w:t>
      </w:r>
    </w:p>
    <w:p w:rsidR="00CF4CF0" w:rsidRPr="00580E74" w:rsidRDefault="00CF4CF0" w:rsidP="00307B92">
      <w:pPr>
        <w:autoSpaceDE w:val="0"/>
        <w:autoSpaceDN w:val="0"/>
        <w:adjustRightInd w:val="0"/>
        <w:spacing w:after="120" w:line="240" w:lineRule="auto"/>
        <w:ind w:firstLine="720"/>
        <w:jc w:val="both"/>
        <w:rPr>
          <w:rFonts w:ascii="Calibri" w:hAnsi="Calibri" w:cs="Calibri"/>
          <w:color w:val="auto"/>
          <w:sz w:val="22"/>
          <w:szCs w:val="22"/>
          <w:lang w:val="lv-LV" w:eastAsia="en-US"/>
        </w:rPr>
      </w:pPr>
    </w:p>
    <w:p w:rsidR="0018686B" w:rsidRPr="00580E74" w:rsidRDefault="0018686B" w:rsidP="004E7B77">
      <w:pPr>
        <w:pStyle w:val="Heading1"/>
        <w:pBdr>
          <w:bottom w:val="single" w:sz="4" w:space="0" w:color="auto"/>
        </w:pBdr>
        <w:rPr>
          <w:b/>
          <w:color w:val="auto"/>
          <w:sz w:val="28"/>
          <w:lang w:val="lv-LV"/>
        </w:rPr>
      </w:pPr>
      <w:bookmarkStart w:id="42" w:name="_Toc517956512"/>
      <w:r w:rsidRPr="00580E74">
        <w:rPr>
          <w:b/>
          <w:color w:val="auto"/>
          <w:sz w:val="28"/>
          <w:lang w:val="lv-LV"/>
        </w:rPr>
        <w:t>Plānotie pasākumi 201</w:t>
      </w:r>
      <w:r w:rsidR="004E4DB2" w:rsidRPr="00580E74">
        <w:rPr>
          <w:b/>
          <w:color w:val="auto"/>
          <w:sz w:val="28"/>
          <w:lang w:val="lv-LV"/>
        </w:rPr>
        <w:t>9</w:t>
      </w:r>
      <w:r w:rsidRPr="00580E74">
        <w:rPr>
          <w:b/>
          <w:color w:val="auto"/>
          <w:sz w:val="28"/>
          <w:lang w:val="lv-LV"/>
        </w:rPr>
        <w:t>.gadam</w:t>
      </w:r>
      <w:bookmarkEnd w:id="42"/>
    </w:p>
    <w:p w:rsidR="0050304B" w:rsidRPr="00580E74" w:rsidRDefault="0018686B" w:rsidP="0018686B">
      <w:pPr>
        <w:pStyle w:val="BodyText"/>
        <w:tabs>
          <w:tab w:val="left" w:pos="1080"/>
        </w:tabs>
        <w:spacing w:after="0"/>
        <w:ind w:right="57" w:firstLine="720"/>
        <w:rPr>
          <w:rFonts w:ascii="Calibri" w:hAnsi="Calibri" w:cs="Calibri"/>
          <w:sz w:val="22"/>
          <w:szCs w:val="22"/>
        </w:rPr>
      </w:pPr>
      <w:r w:rsidRPr="00580E74">
        <w:rPr>
          <w:rFonts w:ascii="Calibri" w:hAnsi="Calibri" w:cs="Calibri"/>
          <w:sz w:val="22"/>
          <w:szCs w:val="22"/>
        </w:rPr>
        <w:t>Pl</w:t>
      </w:r>
      <w:r w:rsidR="0050304B" w:rsidRPr="00580E74">
        <w:rPr>
          <w:rFonts w:ascii="Calibri" w:hAnsi="Calibri" w:cs="Calibri"/>
          <w:sz w:val="22"/>
          <w:szCs w:val="22"/>
        </w:rPr>
        <w:t>ānotie pasākumi 201</w:t>
      </w:r>
      <w:r w:rsidR="00DB0B0F" w:rsidRPr="00580E74">
        <w:rPr>
          <w:rFonts w:ascii="Calibri" w:hAnsi="Calibri" w:cs="Calibri"/>
          <w:sz w:val="22"/>
          <w:szCs w:val="22"/>
        </w:rPr>
        <w:t>9</w:t>
      </w:r>
      <w:r w:rsidR="0050304B" w:rsidRPr="00580E74">
        <w:rPr>
          <w:rFonts w:ascii="Calibri" w:hAnsi="Calibri" w:cs="Calibri"/>
          <w:sz w:val="22"/>
          <w:szCs w:val="22"/>
        </w:rPr>
        <w:t>.gadam:</w:t>
      </w:r>
    </w:p>
    <w:p w:rsidR="0050304B" w:rsidRPr="00580E74" w:rsidRDefault="00764467" w:rsidP="00DB0B0F">
      <w:pPr>
        <w:pStyle w:val="BodyText"/>
        <w:numPr>
          <w:ilvl w:val="0"/>
          <w:numId w:val="29"/>
        </w:numPr>
        <w:spacing w:after="0"/>
        <w:ind w:left="0" w:right="57" w:firstLine="567"/>
        <w:jc w:val="both"/>
        <w:rPr>
          <w:rFonts w:ascii="Calibri" w:hAnsi="Calibri" w:cs="Calibri"/>
          <w:sz w:val="22"/>
          <w:szCs w:val="22"/>
        </w:rPr>
      </w:pPr>
      <w:proofErr w:type="spellStart"/>
      <w:r w:rsidRPr="00580E74">
        <w:rPr>
          <w:rFonts w:ascii="Calibri" w:hAnsi="Calibri" w:cs="Calibri"/>
          <w:b/>
          <w:sz w:val="22"/>
          <w:szCs w:val="22"/>
        </w:rPr>
        <w:t>VDzTI</w:t>
      </w:r>
      <w:proofErr w:type="spellEnd"/>
      <w:r w:rsidR="0050304B" w:rsidRPr="00580E74">
        <w:rPr>
          <w:rFonts w:ascii="Calibri" w:hAnsi="Calibri" w:cs="Calibri"/>
          <w:b/>
          <w:sz w:val="22"/>
          <w:szCs w:val="22"/>
        </w:rPr>
        <w:t xml:space="preserve"> ietvaros </w:t>
      </w:r>
      <w:r w:rsidR="0018686B" w:rsidRPr="00580E74">
        <w:rPr>
          <w:rFonts w:ascii="Calibri" w:hAnsi="Calibri" w:cs="Calibri"/>
          <w:b/>
          <w:sz w:val="22"/>
          <w:szCs w:val="22"/>
        </w:rPr>
        <w:t>–</w:t>
      </w:r>
      <w:r w:rsidR="0050304B" w:rsidRPr="00580E74">
        <w:rPr>
          <w:rFonts w:ascii="Calibri" w:hAnsi="Calibri" w:cs="Calibri"/>
          <w:b/>
          <w:sz w:val="22"/>
          <w:szCs w:val="22"/>
        </w:rPr>
        <w:t xml:space="preserve"> </w:t>
      </w:r>
      <w:r w:rsidR="00DB0B0F" w:rsidRPr="00580E74">
        <w:rPr>
          <w:rFonts w:ascii="Calibri" w:hAnsi="Calibri" w:cs="Calibri"/>
          <w:sz w:val="22"/>
          <w:szCs w:val="22"/>
        </w:rPr>
        <w:t>negadījumu</w:t>
      </w:r>
      <w:r w:rsidR="0018686B" w:rsidRPr="00580E74">
        <w:rPr>
          <w:rFonts w:ascii="Calibri" w:hAnsi="Calibri" w:cs="Calibri"/>
          <w:sz w:val="22"/>
          <w:szCs w:val="22"/>
        </w:rPr>
        <w:t xml:space="preserve"> pārvaldības sistēmas izveide</w:t>
      </w:r>
      <w:r w:rsidR="0018686B" w:rsidRPr="00580E74">
        <w:rPr>
          <w:rFonts w:ascii="Calibri" w:hAnsi="Calibri" w:cs="Calibri"/>
          <w:b/>
          <w:sz w:val="22"/>
          <w:szCs w:val="22"/>
        </w:rPr>
        <w:t xml:space="preserve">, </w:t>
      </w:r>
      <w:r w:rsidR="0050304B" w:rsidRPr="00580E74">
        <w:rPr>
          <w:rFonts w:ascii="Calibri" w:hAnsi="Calibri" w:cs="Calibri"/>
          <w:sz w:val="22"/>
          <w:szCs w:val="22"/>
        </w:rPr>
        <w:t>iekšējo si</w:t>
      </w:r>
      <w:r w:rsidR="00794B14">
        <w:rPr>
          <w:rFonts w:ascii="Calibri" w:hAnsi="Calibri" w:cs="Calibri"/>
          <w:sz w:val="22"/>
          <w:szCs w:val="22"/>
        </w:rPr>
        <w:t>stēmu analīze un</w:t>
      </w:r>
      <w:r w:rsidR="0050304B" w:rsidRPr="00580E74">
        <w:rPr>
          <w:rFonts w:ascii="Calibri" w:hAnsi="Calibri" w:cs="Calibri"/>
          <w:sz w:val="22"/>
          <w:szCs w:val="22"/>
        </w:rPr>
        <w:t xml:space="preserve"> optimizēšana.</w:t>
      </w:r>
    </w:p>
    <w:p w:rsidR="0050304B" w:rsidRPr="00580E74" w:rsidRDefault="0050304B" w:rsidP="0018686B">
      <w:pPr>
        <w:pStyle w:val="BodyText"/>
        <w:numPr>
          <w:ilvl w:val="0"/>
          <w:numId w:val="29"/>
        </w:numPr>
        <w:tabs>
          <w:tab w:val="left" w:pos="709"/>
        </w:tabs>
        <w:spacing w:after="0"/>
        <w:ind w:right="57" w:hanging="873"/>
        <w:rPr>
          <w:rFonts w:ascii="Calibri" w:hAnsi="Calibri" w:cs="Calibri"/>
          <w:sz w:val="22"/>
          <w:szCs w:val="22"/>
        </w:rPr>
      </w:pPr>
      <w:r w:rsidRPr="00580E74">
        <w:rPr>
          <w:rFonts w:ascii="Calibri" w:hAnsi="Calibri" w:cs="Calibri"/>
          <w:b/>
          <w:sz w:val="22"/>
          <w:szCs w:val="22"/>
        </w:rPr>
        <w:t>Latvijas ietvaros</w:t>
      </w:r>
      <w:r w:rsidRPr="00580E74">
        <w:rPr>
          <w:rFonts w:ascii="Calibri" w:hAnsi="Calibri" w:cs="Calibri"/>
          <w:sz w:val="22"/>
          <w:szCs w:val="22"/>
        </w:rPr>
        <w:t>:</w:t>
      </w:r>
    </w:p>
    <w:p w:rsidR="0050304B" w:rsidRPr="00580E74" w:rsidRDefault="0018686B" w:rsidP="0018686B">
      <w:pPr>
        <w:pStyle w:val="BodyText"/>
        <w:tabs>
          <w:tab w:val="left" w:pos="1080"/>
        </w:tabs>
        <w:spacing w:after="0"/>
        <w:ind w:right="57" w:firstLine="709"/>
        <w:rPr>
          <w:rFonts w:ascii="Calibri" w:hAnsi="Calibri" w:cs="Calibri"/>
          <w:sz w:val="22"/>
          <w:szCs w:val="22"/>
        </w:rPr>
      </w:pPr>
      <w:r w:rsidRPr="00580E74">
        <w:rPr>
          <w:rFonts w:ascii="Calibri" w:hAnsi="Calibri" w:cs="Calibri"/>
          <w:b/>
          <w:sz w:val="22"/>
          <w:szCs w:val="22"/>
        </w:rPr>
        <w:t xml:space="preserve"> - </w:t>
      </w:r>
      <w:r w:rsidR="0050304B" w:rsidRPr="00580E74">
        <w:rPr>
          <w:rFonts w:ascii="Calibri" w:hAnsi="Calibri" w:cs="Calibri"/>
          <w:sz w:val="22"/>
          <w:szCs w:val="22"/>
        </w:rPr>
        <w:t xml:space="preserve"> Darbs pie Ceturtās dzelzceļa paketes pārņemšanas (līdz </w:t>
      </w:r>
      <w:r w:rsidR="00DB0B0F" w:rsidRPr="00580E74">
        <w:rPr>
          <w:rFonts w:ascii="Calibri" w:hAnsi="Calibri" w:cs="Calibri"/>
          <w:sz w:val="22"/>
          <w:szCs w:val="22"/>
        </w:rPr>
        <w:t>2020.gada 16.jūnijam</w:t>
      </w:r>
      <w:r w:rsidR="0050304B" w:rsidRPr="00580E74">
        <w:rPr>
          <w:rFonts w:ascii="Calibri" w:hAnsi="Calibri" w:cs="Calibri"/>
          <w:sz w:val="22"/>
          <w:szCs w:val="22"/>
        </w:rPr>
        <w:t>);</w:t>
      </w:r>
    </w:p>
    <w:p w:rsidR="0050304B" w:rsidRPr="00580E74" w:rsidRDefault="001541AE" w:rsidP="0018686B">
      <w:pPr>
        <w:pStyle w:val="BodyText"/>
        <w:tabs>
          <w:tab w:val="left" w:pos="1080"/>
        </w:tabs>
        <w:spacing w:after="0"/>
        <w:ind w:left="1260" w:right="57" w:hanging="551"/>
        <w:rPr>
          <w:rFonts w:ascii="Calibri" w:hAnsi="Calibri" w:cs="Calibri"/>
          <w:sz w:val="22"/>
          <w:szCs w:val="22"/>
        </w:rPr>
      </w:pPr>
      <w:r w:rsidRPr="00580E74">
        <w:rPr>
          <w:rFonts w:ascii="Calibri" w:hAnsi="Calibri" w:cs="Calibri"/>
          <w:b/>
          <w:sz w:val="22"/>
          <w:szCs w:val="22"/>
        </w:rPr>
        <w:t xml:space="preserve"> - </w:t>
      </w:r>
      <w:r w:rsidR="0050304B" w:rsidRPr="00580E74">
        <w:rPr>
          <w:rFonts w:ascii="Calibri" w:hAnsi="Calibri" w:cs="Calibri"/>
          <w:sz w:val="22"/>
          <w:szCs w:val="22"/>
        </w:rPr>
        <w:t xml:space="preserve"> Dzelzceļa likumā noteikto funkciju izpilde</w:t>
      </w:r>
    </w:p>
    <w:p w:rsidR="004E7B77" w:rsidRPr="00580E74" w:rsidRDefault="004E7B77" w:rsidP="004E7B77">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17.tabula</w:t>
      </w:r>
      <w:r w:rsidR="00794B14">
        <w:rPr>
          <w:rFonts w:ascii="Calibri" w:hAnsi="Calibri" w:cs="Calibri"/>
          <w:b/>
          <w:color w:val="auto"/>
          <w:szCs w:val="22"/>
          <w:lang w:val="lv-LV"/>
        </w:rPr>
        <w:t>.</w:t>
      </w:r>
      <w:r w:rsidRPr="00580E74">
        <w:rPr>
          <w:rFonts w:ascii="Calibri" w:hAnsi="Calibri" w:cs="Calibri"/>
          <w:b/>
          <w:color w:val="auto"/>
          <w:szCs w:val="22"/>
          <w:lang w:val="lv-LV"/>
        </w:rPr>
        <w:t xml:space="preserve"> VDZTI </w:t>
      </w:r>
      <w:r w:rsidR="0081125B" w:rsidRPr="00580E74">
        <w:rPr>
          <w:rFonts w:ascii="Calibri" w:hAnsi="Calibri" w:cs="Calibri"/>
          <w:b/>
          <w:color w:val="auto"/>
          <w:szCs w:val="22"/>
          <w:lang w:val="lv-LV"/>
        </w:rPr>
        <w:t>plānotie rezultatīvie rādītāji</w:t>
      </w:r>
    </w:p>
    <w:tbl>
      <w:tblPr>
        <w:tblW w:w="9215" w:type="dxa"/>
        <w:tblBorders>
          <w:insideH w:val="single" w:sz="4" w:space="0" w:color="auto"/>
          <w:insideV w:val="single" w:sz="4" w:space="0" w:color="auto"/>
        </w:tblBorders>
        <w:tblLayout w:type="fixed"/>
        <w:tblLook w:val="04A0" w:firstRow="1" w:lastRow="0" w:firstColumn="1" w:lastColumn="0" w:noHBand="0" w:noVBand="1"/>
      </w:tblPr>
      <w:tblGrid>
        <w:gridCol w:w="4077"/>
        <w:gridCol w:w="4287"/>
        <w:gridCol w:w="851"/>
      </w:tblGrid>
      <w:tr w:rsidR="00B26A39" w:rsidRPr="00580E74" w:rsidTr="003F45E5">
        <w:tc>
          <w:tcPr>
            <w:tcW w:w="4077" w:type="dxa"/>
            <w:shd w:val="clear" w:color="auto" w:fill="auto"/>
          </w:tcPr>
          <w:p w:rsidR="0050304B" w:rsidRPr="00580E74" w:rsidRDefault="0050304B" w:rsidP="0018686B">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Darbības rezultāts</w:t>
            </w:r>
          </w:p>
        </w:tc>
        <w:tc>
          <w:tcPr>
            <w:tcW w:w="4287" w:type="dxa"/>
            <w:shd w:val="clear" w:color="auto" w:fill="auto"/>
          </w:tcPr>
          <w:p w:rsidR="0050304B" w:rsidRPr="00580E74" w:rsidRDefault="0050304B" w:rsidP="0018686B">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Rezultatīvais rādītājs</w:t>
            </w:r>
          </w:p>
        </w:tc>
        <w:tc>
          <w:tcPr>
            <w:tcW w:w="851" w:type="dxa"/>
            <w:shd w:val="clear" w:color="auto" w:fill="auto"/>
          </w:tcPr>
          <w:p w:rsidR="0050304B" w:rsidRPr="00580E74" w:rsidRDefault="001541AE" w:rsidP="0018686B">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2018</w:t>
            </w:r>
          </w:p>
        </w:tc>
      </w:tr>
      <w:tr w:rsidR="00B26A39" w:rsidRPr="00580E74" w:rsidTr="003F45E5">
        <w:trPr>
          <w:trHeight w:val="591"/>
        </w:trPr>
        <w:tc>
          <w:tcPr>
            <w:tcW w:w="4077" w:type="dxa"/>
            <w:shd w:val="clear" w:color="auto" w:fill="auto"/>
          </w:tcPr>
          <w:p w:rsidR="0050304B" w:rsidRPr="00580E74" w:rsidRDefault="001541AE" w:rsidP="0018686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Atbilstoša dzelzceļa drošības līmeņa pārraudzība</w:t>
            </w:r>
          </w:p>
        </w:tc>
        <w:tc>
          <w:tcPr>
            <w:tcW w:w="4287" w:type="dxa"/>
            <w:shd w:val="clear" w:color="auto" w:fill="auto"/>
          </w:tcPr>
          <w:p w:rsidR="0050304B" w:rsidRPr="00580E74" w:rsidRDefault="001541AE" w:rsidP="0018686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Nopietnu negadījum</w:t>
            </w:r>
            <w:r w:rsidR="00794B14">
              <w:rPr>
                <w:rFonts w:ascii="Calibri" w:hAnsi="Calibri" w:cs="Calibri"/>
                <w:color w:val="auto"/>
                <w:sz w:val="22"/>
                <w:szCs w:val="22"/>
                <w:lang w:val="lv-LV"/>
              </w:rPr>
              <w:t>u</w:t>
            </w:r>
            <w:r w:rsidRPr="00580E74">
              <w:rPr>
                <w:rFonts w:ascii="Calibri" w:hAnsi="Calibri" w:cs="Calibri"/>
                <w:color w:val="auto"/>
                <w:sz w:val="22"/>
                <w:szCs w:val="22"/>
                <w:lang w:val="lv-LV"/>
              </w:rPr>
              <w:t xml:space="preserve"> skaits nepārsniedz</w:t>
            </w:r>
          </w:p>
        </w:tc>
        <w:tc>
          <w:tcPr>
            <w:tcW w:w="851" w:type="dxa"/>
            <w:shd w:val="clear" w:color="auto" w:fill="auto"/>
          </w:tcPr>
          <w:p w:rsidR="0050304B" w:rsidRPr="00580E74" w:rsidRDefault="001541AE" w:rsidP="0018686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24</w:t>
            </w:r>
          </w:p>
        </w:tc>
      </w:tr>
      <w:tr w:rsidR="00B26A39" w:rsidRPr="00580E74" w:rsidTr="003F45E5">
        <w:trPr>
          <w:trHeight w:val="591"/>
        </w:trPr>
        <w:tc>
          <w:tcPr>
            <w:tcW w:w="4077" w:type="dxa"/>
            <w:shd w:val="clear" w:color="auto" w:fill="auto"/>
          </w:tcPr>
          <w:p w:rsidR="001541AE" w:rsidRPr="00580E74" w:rsidRDefault="001541AE"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 xml:space="preserve">Nodrošināti drošības pārvaldības sistēmu (SMS) elementu auditi </w:t>
            </w:r>
          </w:p>
        </w:tc>
        <w:tc>
          <w:tcPr>
            <w:tcW w:w="4287" w:type="dxa"/>
            <w:shd w:val="clear" w:color="auto" w:fill="auto"/>
          </w:tcPr>
          <w:p w:rsidR="001541AE" w:rsidRPr="00580E74" w:rsidRDefault="001541AE"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Veiktie SMS elementu auditi gadā</w:t>
            </w:r>
          </w:p>
        </w:tc>
        <w:tc>
          <w:tcPr>
            <w:tcW w:w="851" w:type="dxa"/>
            <w:shd w:val="clear" w:color="auto" w:fill="auto"/>
          </w:tcPr>
          <w:p w:rsidR="001541AE" w:rsidRPr="00580E74" w:rsidRDefault="0042600B" w:rsidP="001541A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9</w:t>
            </w:r>
          </w:p>
        </w:tc>
      </w:tr>
      <w:tr w:rsidR="00B26A39" w:rsidRPr="00580E74" w:rsidTr="003F45E5">
        <w:tc>
          <w:tcPr>
            <w:tcW w:w="4077" w:type="dxa"/>
            <w:shd w:val="clear" w:color="auto" w:fill="auto"/>
          </w:tcPr>
          <w:p w:rsidR="001541AE" w:rsidRPr="00580E74" w:rsidRDefault="001541AE"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Nodrošinātas  pārbaudes</w:t>
            </w:r>
          </w:p>
        </w:tc>
        <w:tc>
          <w:tcPr>
            <w:tcW w:w="4287" w:type="dxa"/>
            <w:shd w:val="clear" w:color="auto" w:fill="auto"/>
          </w:tcPr>
          <w:p w:rsidR="001541AE" w:rsidRPr="00580E74" w:rsidRDefault="001541AE"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Pārbaužu skaits gadā</w:t>
            </w:r>
          </w:p>
        </w:tc>
        <w:tc>
          <w:tcPr>
            <w:tcW w:w="851" w:type="dxa"/>
            <w:shd w:val="clear" w:color="auto" w:fill="auto"/>
          </w:tcPr>
          <w:p w:rsidR="001541AE" w:rsidRPr="00580E74" w:rsidRDefault="0042600B" w:rsidP="001541A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115</w:t>
            </w:r>
          </w:p>
        </w:tc>
      </w:tr>
      <w:tr w:rsidR="00B26A39" w:rsidRPr="00580E74" w:rsidTr="003F45E5">
        <w:tc>
          <w:tcPr>
            <w:tcW w:w="4077" w:type="dxa"/>
            <w:shd w:val="clear" w:color="auto" w:fill="auto"/>
          </w:tcPr>
          <w:p w:rsidR="0042600B" w:rsidRPr="00580E74" w:rsidRDefault="0042600B"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Atbilstības pārbaudes dzelzceļa ritošā sastāva vienībām</w:t>
            </w:r>
          </w:p>
        </w:tc>
        <w:tc>
          <w:tcPr>
            <w:tcW w:w="4287" w:type="dxa"/>
            <w:shd w:val="clear" w:color="auto" w:fill="auto"/>
          </w:tcPr>
          <w:p w:rsidR="0042600B" w:rsidRPr="00580E74" w:rsidRDefault="0042600B" w:rsidP="001541AE">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Pieņemtas ekspluatācijā ritošā sastāva vienības</w:t>
            </w:r>
          </w:p>
        </w:tc>
        <w:tc>
          <w:tcPr>
            <w:tcW w:w="851" w:type="dxa"/>
            <w:shd w:val="clear" w:color="auto" w:fill="auto"/>
          </w:tcPr>
          <w:p w:rsidR="0042600B" w:rsidRPr="00580E74" w:rsidRDefault="0042600B" w:rsidP="001541AE">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60</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Atbilstības pārbaudes dzelzceļa ritošā sastāva tipiem</w:t>
            </w:r>
          </w:p>
        </w:tc>
        <w:tc>
          <w:tcPr>
            <w:tcW w:w="428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Pieņemti ekspluatācijā ritošā sastāva tipi</w:t>
            </w:r>
          </w:p>
        </w:tc>
        <w:tc>
          <w:tcPr>
            <w:tcW w:w="851" w:type="dxa"/>
            <w:shd w:val="clear" w:color="auto" w:fill="auto"/>
          </w:tcPr>
          <w:p w:rsidR="0042600B" w:rsidRPr="00580E74" w:rsidRDefault="0042600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2</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Dzelzceļa pārbrauktuvju apskates</w:t>
            </w:r>
          </w:p>
        </w:tc>
        <w:tc>
          <w:tcPr>
            <w:tcW w:w="428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Ikgadējās dzelzceļa pārbrauktuvju apskates</w:t>
            </w:r>
          </w:p>
        </w:tc>
        <w:tc>
          <w:tcPr>
            <w:tcW w:w="851" w:type="dxa"/>
            <w:shd w:val="clear" w:color="auto" w:fill="auto"/>
          </w:tcPr>
          <w:p w:rsidR="0042600B" w:rsidRPr="00580E74" w:rsidRDefault="0081125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100</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Teorētisko eksāmenu nodrošināšana komercsabiedrību pārstāvjiem</w:t>
            </w:r>
          </w:p>
        </w:tc>
        <w:tc>
          <w:tcPr>
            <w:tcW w:w="428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Eksamināciju skaits gadā</w:t>
            </w:r>
          </w:p>
        </w:tc>
        <w:tc>
          <w:tcPr>
            <w:tcW w:w="851" w:type="dxa"/>
            <w:shd w:val="clear" w:color="auto" w:fill="auto"/>
          </w:tcPr>
          <w:p w:rsidR="0042600B" w:rsidRPr="00580E74" w:rsidRDefault="0081125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320</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Drošības sertifikātu izsniegšana</w:t>
            </w:r>
          </w:p>
        </w:tc>
        <w:tc>
          <w:tcPr>
            <w:tcW w:w="428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Izsniegto sertifikātu skaits gadā</w:t>
            </w:r>
          </w:p>
        </w:tc>
        <w:tc>
          <w:tcPr>
            <w:tcW w:w="851" w:type="dxa"/>
            <w:shd w:val="clear" w:color="auto" w:fill="auto"/>
          </w:tcPr>
          <w:p w:rsidR="0042600B" w:rsidRPr="00580E74" w:rsidRDefault="0042600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1</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Drošības apliecību izsniegšana</w:t>
            </w:r>
          </w:p>
        </w:tc>
        <w:tc>
          <w:tcPr>
            <w:tcW w:w="428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Izsniegto apliecību skaits gadā</w:t>
            </w:r>
          </w:p>
        </w:tc>
        <w:tc>
          <w:tcPr>
            <w:tcW w:w="851" w:type="dxa"/>
            <w:shd w:val="clear" w:color="auto" w:fill="auto"/>
          </w:tcPr>
          <w:p w:rsidR="0042600B" w:rsidRPr="00580E74" w:rsidRDefault="0081125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70</w:t>
            </w:r>
          </w:p>
        </w:tc>
      </w:tr>
      <w:tr w:rsidR="00B26A39" w:rsidRPr="00580E74" w:rsidTr="003F45E5">
        <w:tc>
          <w:tcPr>
            <w:tcW w:w="4077" w:type="dxa"/>
            <w:shd w:val="clear" w:color="auto" w:fill="auto"/>
          </w:tcPr>
          <w:p w:rsidR="0042600B" w:rsidRPr="00580E74"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Būvatļauju izsniegšana</w:t>
            </w:r>
          </w:p>
        </w:tc>
        <w:tc>
          <w:tcPr>
            <w:tcW w:w="4287" w:type="dxa"/>
            <w:shd w:val="clear" w:color="auto" w:fill="auto"/>
          </w:tcPr>
          <w:p w:rsidR="0042600B" w:rsidRDefault="0042600B" w:rsidP="0042600B">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Pieņemti lēmumi gadā</w:t>
            </w:r>
          </w:p>
          <w:p w:rsidR="00FC23BF" w:rsidRPr="00580E74" w:rsidRDefault="00FC23BF" w:rsidP="0042600B">
            <w:pPr>
              <w:spacing w:after="0" w:line="240" w:lineRule="auto"/>
              <w:rPr>
                <w:rFonts w:ascii="Calibri" w:hAnsi="Calibri" w:cs="Calibri"/>
                <w:color w:val="auto"/>
                <w:sz w:val="22"/>
                <w:szCs w:val="22"/>
                <w:lang w:val="lv-LV"/>
              </w:rPr>
            </w:pPr>
          </w:p>
        </w:tc>
        <w:tc>
          <w:tcPr>
            <w:tcW w:w="851" w:type="dxa"/>
            <w:shd w:val="clear" w:color="auto" w:fill="auto"/>
          </w:tcPr>
          <w:p w:rsidR="0042600B" w:rsidRPr="00580E74" w:rsidRDefault="0081125B" w:rsidP="0042600B">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50</w:t>
            </w:r>
          </w:p>
        </w:tc>
      </w:tr>
      <w:tr w:rsidR="00FC23BF" w:rsidRPr="00580E74" w:rsidTr="003F45E5">
        <w:tc>
          <w:tcPr>
            <w:tcW w:w="4077" w:type="dxa"/>
            <w:shd w:val="clear" w:color="auto" w:fill="auto"/>
          </w:tcPr>
          <w:p w:rsidR="00FC23BF" w:rsidRPr="00580E74" w:rsidRDefault="00FC23BF" w:rsidP="00FC23BF">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lastRenderedPageBreak/>
              <w:t>Darbības rezultāts</w:t>
            </w:r>
          </w:p>
        </w:tc>
        <w:tc>
          <w:tcPr>
            <w:tcW w:w="4287" w:type="dxa"/>
            <w:shd w:val="clear" w:color="auto" w:fill="auto"/>
          </w:tcPr>
          <w:p w:rsidR="00FC23BF" w:rsidRPr="00580E74" w:rsidRDefault="00FC23BF" w:rsidP="00FC23BF">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Rezultatīvais rādītājs</w:t>
            </w:r>
          </w:p>
        </w:tc>
        <w:tc>
          <w:tcPr>
            <w:tcW w:w="851" w:type="dxa"/>
            <w:shd w:val="clear" w:color="auto" w:fill="auto"/>
          </w:tcPr>
          <w:p w:rsidR="00FC23BF" w:rsidRPr="00580E74" w:rsidRDefault="00FC23BF" w:rsidP="00FC23BF">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2018</w:t>
            </w:r>
          </w:p>
        </w:tc>
      </w:tr>
      <w:tr w:rsidR="00FC23BF" w:rsidRPr="00580E74" w:rsidTr="003F45E5">
        <w:tc>
          <w:tcPr>
            <w:tcW w:w="4077" w:type="dxa"/>
            <w:shd w:val="clear" w:color="auto" w:fill="auto"/>
          </w:tcPr>
          <w:p w:rsidR="00FC23BF" w:rsidRPr="00580E74" w:rsidRDefault="00FC23BF" w:rsidP="00FC23BF">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Būvatļaujā iekļauto nosacījumu izpildes izskatīšana</w:t>
            </w:r>
          </w:p>
        </w:tc>
        <w:tc>
          <w:tcPr>
            <w:tcW w:w="4287" w:type="dxa"/>
            <w:shd w:val="clear" w:color="auto" w:fill="auto"/>
          </w:tcPr>
          <w:p w:rsidR="00FC23BF" w:rsidRPr="00580E74" w:rsidRDefault="00FC23BF" w:rsidP="00FC23BF">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Pieņemti lēmumi gadā</w:t>
            </w:r>
          </w:p>
        </w:tc>
        <w:tc>
          <w:tcPr>
            <w:tcW w:w="851" w:type="dxa"/>
            <w:shd w:val="clear" w:color="auto" w:fill="auto"/>
          </w:tcPr>
          <w:p w:rsidR="00FC23BF" w:rsidRPr="00580E74" w:rsidRDefault="00FC23BF" w:rsidP="00FC23BF">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50</w:t>
            </w:r>
          </w:p>
        </w:tc>
      </w:tr>
      <w:tr w:rsidR="00FC23BF" w:rsidRPr="00580E74" w:rsidTr="003F45E5">
        <w:tc>
          <w:tcPr>
            <w:tcW w:w="4077" w:type="dxa"/>
            <w:shd w:val="clear" w:color="auto" w:fill="auto"/>
          </w:tcPr>
          <w:p w:rsidR="00FC23BF" w:rsidRPr="00580E74" w:rsidRDefault="00FC23BF" w:rsidP="00FC23BF">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 xml:space="preserve">Nosacījumu par būvdarbiem izskatīšana </w:t>
            </w:r>
          </w:p>
        </w:tc>
        <w:tc>
          <w:tcPr>
            <w:tcW w:w="4287" w:type="dxa"/>
            <w:shd w:val="clear" w:color="auto" w:fill="auto"/>
          </w:tcPr>
          <w:p w:rsidR="00FC23BF" w:rsidRPr="00580E74" w:rsidRDefault="00FC23BF" w:rsidP="00FC23BF">
            <w:pPr>
              <w:spacing w:after="0" w:line="240" w:lineRule="auto"/>
              <w:rPr>
                <w:rFonts w:ascii="Calibri" w:hAnsi="Calibri" w:cs="Calibri"/>
                <w:color w:val="auto"/>
                <w:sz w:val="22"/>
                <w:szCs w:val="22"/>
                <w:lang w:val="lv-LV"/>
              </w:rPr>
            </w:pPr>
            <w:r w:rsidRPr="00580E74">
              <w:rPr>
                <w:rFonts w:ascii="Calibri" w:hAnsi="Calibri" w:cs="Calibri"/>
                <w:color w:val="auto"/>
                <w:sz w:val="22"/>
                <w:szCs w:val="22"/>
                <w:lang w:val="lv-LV"/>
              </w:rPr>
              <w:t>Pieņemti lēmumi gadā</w:t>
            </w:r>
          </w:p>
        </w:tc>
        <w:tc>
          <w:tcPr>
            <w:tcW w:w="851" w:type="dxa"/>
            <w:shd w:val="clear" w:color="auto" w:fill="auto"/>
          </w:tcPr>
          <w:p w:rsidR="00FC23BF" w:rsidRPr="00580E74" w:rsidRDefault="00FC23BF" w:rsidP="00FC23BF">
            <w:pPr>
              <w:spacing w:after="0" w:line="240" w:lineRule="auto"/>
              <w:jc w:val="center"/>
              <w:rPr>
                <w:rFonts w:ascii="Calibri" w:hAnsi="Calibri" w:cs="Calibri"/>
                <w:color w:val="auto"/>
                <w:sz w:val="22"/>
                <w:szCs w:val="22"/>
                <w:lang w:val="lv-LV"/>
              </w:rPr>
            </w:pPr>
            <w:r w:rsidRPr="00580E74">
              <w:rPr>
                <w:rFonts w:ascii="Calibri" w:hAnsi="Calibri" w:cs="Calibri"/>
                <w:color w:val="auto"/>
                <w:sz w:val="22"/>
                <w:szCs w:val="22"/>
                <w:lang w:val="lv-LV"/>
              </w:rPr>
              <w:t>45</w:t>
            </w:r>
          </w:p>
        </w:tc>
      </w:tr>
      <w:tr w:rsidR="00FC23BF" w:rsidRPr="00580E74" w:rsidTr="003F45E5">
        <w:tc>
          <w:tcPr>
            <w:tcW w:w="4077" w:type="dxa"/>
            <w:shd w:val="clear" w:color="auto" w:fill="auto"/>
            <w:vAlign w:val="center"/>
          </w:tcPr>
          <w:p w:rsidR="00FC23BF" w:rsidRPr="00580E74" w:rsidRDefault="00FC23BF" w:rsidP="00FC23BF">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Atbilstības pārbaudes dzelzceļa būvobjektiem</w:t>
            </w:r>
          </w:p>
        </w:tc>
        <w:tc>
          <w:tcPr>
            <w:tcW w:w="4287" w:type="dxa"/>
            <w:shd w:val="clear" w:color="auto" w:fill="auto"/>
            <w:vAlign w:val="center"/>
          </w:tcPr>
          <w:p w:rsidR="00FC23BF" w:rsidRPr="00580E74" w:rsidRDefault="00FC23BF" w:rsidP="00FC23BF">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Pieņemtie ekspluatācijā būvobjekti gadā</w:t>
            </w:r>
          </w:p>
        </w:tc>
        <w:tc>
          <w:tcPr>
            <w:tcW w:w="851" w:type="dxa"/>
            <w:shd w:val="clear" w:color="auto" w:fill="auto"/>
            <w:vAlign w:val="center"/>
          </w:tcPr>
          <w:p w:rsidR="00FC23BF" w:rsidRPr="00580E74" w:rsidRDefault="00FC23BF" w:rsidP="00FC23BF">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35</w:t>
            </w:r>
          </w:p>
        </w:tc>
      </w:tr>
      <w:tr w:rsidR="00FC23BF" w:rsidRPr="00580E74" w:rsidTr="003F45E5">
        <w:tc>
          <w:tcPr>
            <w:tcW w:w="4077" w:type="dxa"/>
            <w:shd w:val="clear" w:color="auto" w:fill="auto"/>
            <w:vAlign w:val="center"/>
          </w:tcPr>
          <w:p w:rsidR="00FC23BF" w:rsidRPr="00580E74" w:rsidRDefault="00FC23BF" w:rsidP="00FC23BF">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Mašīnistu, mašīnistu palīgu un mašīnistu instruktoru eksaminācijas nodrošināšana</w:t>
            </w:r>
          </w:p>
        </w:tc>
        <w:tc>
          <w:tcPr>
            <w:tcW w:w="4287" w:type="dxa"/>
            <w:shd w:val="clear" w:color="auto" w:fill="auto"/>
            <w:vAlign w:val="center"/>
          </w:tcPr>
          <w:p w:rsidR="00FC23BF" w:rsidRPr="00580E74" w:rsidRDefault="00FC23BF" w:rsidP="00FC23BF">
            <w:pPr>
              <w:pStyle w:val="NormalWeb"/>
              <w:spacing w:before="0" w:beforeAutospacing="0" w:after="0" w:afterAutospacing="0"/>
              <w:jc w:val="left"/>
              <w:rPr>
                <w:rFonts w:ascii="Calibri" w:hAnsi="Calibri" w:cs="Calibri"/>
                <w:sz w:val="22"/>
                <w:szCs w:val="22"/>
                <w:lang w:val="lv-LV"/>
              </w:rPr>
            </w:pPr>
            <w:r w:rsidRPr="00580E74">
              <w:rPr>
                <w:rFonts w:ascii="Calibri" w:hAnsi="Calibri" w:cs="Calibri"/>
                <w:sz w:val="22"/>
                <w:szCs w:val="22"/>
                <w:lang w:val="lv-LV"/>
              </w:rPr>
              <w:t>Eksamināciju skaits gadā</w:t>
            </w:r>
          </w:p>
        </w:tc>
        <w:tc>
          <w:tcPr>
            <w:tcW w:w="851" w:type="dxa"/>
            <w:shd w:val="clear" w:color="auto" w:fill="auto"/>
            <w:vAlign w:val="center"/>
          </w:tcPr>
          <w:p w:rsidR="00FC23BF" w:rsidRPr="00580E74" w:rsidRDefault="00FC23BF" w:rsidP="00FC23BF">
            <w:pPr>
              <w:pStyle w:val="NormalWeb"/>
              <w:spacing w:before="0" w:beforeAutospacing="0" w:after="0" w:afterAutospacing="0"/>
              <w:jc w:val="center"/>
              <w:rPr>
                <w:rFonts w:ascii="Calibri" w:hAnsi="Calibri" w:cs="Calibri"/>
                <w:sz w:val="22"/>
                <w:szCs w:val="22"/>
                <w:lang w:val="lv-LV"/>
              </w:rPr>
            </w:pPr>
            <w:r w:rsidRPr="00580E74">
              <w:rPr>
                <w:rFonts w:ascii="Calibri" w:hAnsi="Calibri" w:cs="Calibri"/>
                <w:sz w:val="22"/>
                <w:szCs w:val="22"/>
                <w:lang w:val="lv-LV"/>
              </w:rPr>
              <w:t>275</w:t>
            </w:r>
          </w:p>
        </w:tc>
      </w:tr>
    </w:tbl>
    <w:p w:rsidR="00B231BF" w:rsidRPr="00580E74" w:rsidRDefault="00B231BF" w:rsidP="0018686B">
      <w:pPr>
        <w:pStyle w:val="BodyText"/>
        <w:tabs>
          <w:tab w:val="left" w:pos="1080"/>
        </w:tabs>
        <w:spacing w:after="0"/>
        <w:ind w:left="1260" w:right="57" w:hanging="551"/>
        <w:rPr>
          <w:rFonts w:ascii="Calibri" w:hAnsi="Calibri" w:cs="Calibri"/>
          <w:b/>
          <w:sz w:val="22"/>
          <w:szCs w:val="22"/>
        </w:rPr>
      </w:pPr>
    </w:p>
    <w:p w:rsidR="0050304B" w:rsidRPr="00580E74" w:rsidRDefault="0050304B" w:rsidP="00B231BF">
      <w:pPr>
        <w:pStyle w:val="BodyText"/>
        <w:numPr>
          <w:ilvl w:val="0"/>
          <w:numId w:val="30"/>
        </w:numPr>
        <w:tabs>
          <w:tab w:val="left" w:pos="1080"/>
        </w:tabs>
        <w:spacing w:after="0"/>
        <w:ind w:right="57" w:hanging="862"/>
        <w:rPr>
          <w:rFonts w:ascii="Calibri" w:hAnsi="Calibri" w:cs="Calibri"/>
          <w:b/>
          <w:sz w:val="22"/>
          <w:szCs w:val="22"/>
        </w:rPr>
      </w:pPr>
      <w:r w:rsidRPr="00580E74">
        <w:rPr>
          <w:rFonts w:ascii="Calibri" w:hAnsi="Calibri" w:cs="Calibri"/>
          <w:b/>
          <w:sz w:val="22"/>
          <w:szCs w:val="22"/>
        </w:rPr>
        <w:t>ES ietvaros:</w:t>
      </w:r>
    </w:p>
    <w:p w:rsidR="0050304B" w:rsidRPr="00580E74" w:rsidRDefault="00794B14" w:rsidP="00794B14">
      <w:pPr>
        <w:pStyle w:val="BodyText"/>
        <w:tabs>
          <w:tab w:val="left" w:pos="1276"/>
        </w:tabs>
        <w:autoSpaceDE w:val="0"/>
        <w:autoSpaceDN w:val="0"/>
        <w:adjustRightInd w:val="0"/>
        <w:spacing w:after="0"/>
        <w:ind w:left="851"/>
        <w:jc w:val="both"/>
        <w:rPr>
          <w:rFonts w:ascii="Calibri" w:hAnsi="Calibri" w:cs="Calibri"/>
          <w:sz w:val="22"/>
          <w:szCs w:val="22"/>
        </w:rPr>
      </w:pPr>
      <w:r>
        <w:rPr>
          <w:rFonts w:ascii="Calibri" w:hAnsi="Calibri" w:cs="Calibri"/>
          <w:sz w:val="22"/>
          <w:szCs w:val="22"/>
        </w:rPr>
        <w:t>N</w:t>
      </w:r>
      <w:r w:rsidR="0050304B" w:rsidRPr="00580E74">
        <w:rPr>
          <w:rFonts w:ascii="Calibri" w:hAnsi="Calibri" w:cs="Calibri"/>
          <w:sz w:val="22"/>
          <w:szCs w:val="22"/>
        </w:rPr>
        <w:t xml:space="preserve">odrošināt atgriezenisko saiti ar dalībvalstu dzelzceļa drošības iestādēm un Eiropas Dzelzceļa aģentūru par dzelzceļa nozares jautājumiem, problēmām un risināšanas iespējām. </w:t>
      </w:r>
      <w:proofErr w:type="spellStart"/>
      <w:r w:rsidR="00764467" w:rsidRPr="00580E74">
        <w:rPr>
          <w:rFonts w:ascii="Calibri" w:hAnsi="Calibri" w:cs="Calibri"/>
          <w:sz w:val="22"/>
          <w:szCs w:val="22"/>
        </w:rPr>
        <w:t>VDzTI</w:t>
      </w:r>
      <w:proofErr w:type="spellEnd"/>
      <w:r w:rsidR="0050304B" w:rsidRPr="00580E74">
        <w:rPr>
          <w:rFonts w:ascii="Calibri" w:hAnsi="Calibri" w:cs="Calibri"/>
          <w:sz w:val="22"/>
          <w:szCs w:val="22"/>
        </w:rPr>
        <w:t xml:space="preserve"> plāno:</w:t>
      </w:r>
    </w:p>
    <w:p w:rsidR="0050304B" w:rsidRPr="00580E74" w:rsidRDefault="0050304B" w:rsidP="00B231BF">
      <w:pPr>
        <w:pStyle w:val="BodyText"/>
        <w:numPr>
          <w:ilvl w:val="0"/>
          <w:numId w:val="3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580E74">
        <w:rPr>
          <w:rFonts w:ascii="Calibri" w:hAnsi="Calibri" w:cs="Calibri"/>
          <w:sz w:val="22"/>
          <w:szCs w:val="22"/>
        </w:rPr>
        <w:t>iespēju robežās ņemt aktīvu dalību ERA darba grupās;</w:t>
      </w:r>
    </w:p>
    <w:p w:rsidR="0050304B" w:rsidRPr="00580E74" w:rsidRDefault="0050304B" w:rsidP="00B231BF">
      <w:pPr>
        <w:pStyle w:val="BodyText"/>
        <w:numPr>
          <w:ilvl w:val="0"/>
          <w:numId w:val="3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580E74">
        <w:rPr>
          <w:rFonts w:ascii="Calibri" w:hAnsi="Calibri" w:cs="Calibri"/>
          <w:sz w:val="22"/>
          <w:szCs w:val="22"/>
        </w:rPr>
        <w:t xml:space="preserve">sniegt informāciju par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un kustības drošības jautājumiem;</w:t>
      </w:r>
    </w:p>
    <w:p w:rsidR="0050304B" w:rsidRPr="00580E74" w:rsidRDefault="0050304B" w:rsidP="00B231BF">
      <w:pPr>
        <w:pStyle w:val="BodyText"/>
        <w:numPr>
          <w:ilvl w:val="0"/>
          <w:numId w:val="30"/>
        </w:numPr>
        <w:tabs>
          <w:tab w:val="left" w:pos="1276"/>
        </w:tabs>
        <w:autoSpaceDE w:val="0"/>
        <w:autoSpaceDN w:val="0"/>
        <w:adjustRightInd w:val="0"/>
        <w:spacing w:after="0"/>
        <w:ind w:left="0" w:firstLine="851"/>
        <w:jc w:val="both"/>
        <w:rPr>
          <w:rFonts w:ascii="Calibri" w:hAnsi="Calibri" w:cs="Calibri"/>
          <w:sz w:val="22"/>
          <w:szCs w:val="22"/>
        </w:rPr>
      </w:pPr>
      <w:r w:rsidRPr="00580E74">
        <w:rPr>
          <w:rFonts w:ascii="Calibri" w:hAnsi="Calibri" w:cs="Calibri"/>
          <w:sz w:val="22"/>
          <w:szCs w:val="22"/>
        </w:rPr>
        <w:t xml:space="preserve">piedalīties dzelzceļa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un drošības komitejas sanāksmēs;</w:t>
      </w:r>
    </w:p>
    <w:p w:rsidR="001541AE" w:rsidRPr="00580E74" w:rsidRDefault="0050304B" w:rsidP="00B231BF">
      <w:pPr>
        <w:pStyle w:val="ListParagraph"/>
        <w:numPr>
          <w:ilvl w:val="0"/>
          <w:numId w:val="30"/>
        </w:numPr>
        <w:tabs>
          <w:tab w:val="left" w:pos="1276"/>
        </w:tabs>
        <w:ind w:left="0" w:firstLine="851"/>
        <w:jc w:val="both"/>
        <w:rPr>
          <w:rFonts w:ascii="Calibri" w:hAnsi="Calibri" w:cs="Calibri"/>
          <w:sz w:val="22"/>
          <w:szCs w:val="22"/>
        </w:rPr>
      </w:pPr>
      <w:r w:rsidRPr="00580E74">
        <w:rPr>
          <w:rFonts w:ascii="Calibri" w:hAnsi="Calibri" w:cs="Calibri"/>
          <w:sz w:val="22"/>
          <w:szCs w:val="22"/>
        </w:rPr>
        <w:t xml:space="preserve">piedalīties savstarpējās </w:t>
      </w:r>
      <w:proofErr w:type="spellStart"/>
      <w:r w:rsidRPr="00580E74">
        <w:rPr>
          <w:rFonts w:ascii="Calibri" w:hAnsi="Calibri" w:cs="Calibri"/>
          <w:sz w:val="22"/>
          <w:szCs w:val="22"/>
        </w:rPr>
        <w:t>izmantojamības</w:t>
      </w:r>
      <w:proofErr w:type="spellEnd"/>
      <w:r w:rsidRPr="00580E74">
        <w:rPr>
          <w:rFonts w:ascii="Calibri" w:hAnsi="Calibri" w:cs="Calibri"/>
          <w:sz w:val="22"/>
          <w:szCs w:val="22"/>
        </w:rPr>
        <w:t xml:space="preserve"> tehnisko specifikāciju parametru analīzē (dalība ERA/OSJD darba grupās)</w:t>
      </w:r>
      <w:r w:rsidR="001541AE" w:rsidRPr="00580E74">
        <w:rPr>
          <w:rFonts w:ascii="Calibri" w:hAnsi="Calibri" w:cs="Calibri"/>
          <w:sz w:val="22"/>
          <w:szCs w:val="22"/>
        </w:rPr>
        <w:t>:</w:t>
      </w:r>
    </w:p>
    <w:p w:rsidR="0081125B" w:rsidRDefault="0081125B" w:rsidP="0081125B">
      <w:pPr>
        <w:pStyle w:val="ListParagraph"/>
        <w:tabs>
          <w:tab w:val="left" w:pos="1276"/>
        </w:tabs>
        <w:ind w:left="851"/>
        <w:jc w:val="right"/>
        <w:rPr>
          <w:rFonts w:ascii="Calibri" w:hAnsi="Calibri" w:cs="Calibri"/>
          <w:b/>
          <w:sz w:val="20"/>
          <w:szCs w:val="22"/>
        </w:rPr>
      </w:pPr>
      <w:r w:rsidRPr="00580E74">
        <w:rPr>
          <w:rFonts w:ascii="Calibri" w:hAnsi="Calibri" w:cs="Calibri"/>
          <w:b/>
          <w:sz w:val="20"/>
          <w:szCs w:val="22"/>
        </w:rPr>
        <w:t>18.tabula</w:t>
      </w:r>
      <w:r w:rsidR="00794B14">
        <w:rPr>
          <w:rFonts w:ascii="Calibri" w:hAnsi="Calibri" w:cs="Calibri"/>
          <w:b/>
          <w:sz w:val="20"/>
          <w:szCs w:val="22"/>
        </w:rPr>
        <w:t>.</w:t>
      </w:r>
      <w:r w:rsidRPr="00580E74">
        <w:rPr>
          <w:rFonts w:ascii="Calibri" w:hAnsi="Calibri" w:cs="Calibri"/>
          <w:b/>
          <w:sz w:val="20"/>
          <w:szCs w:val="22"/>
        </w:rPr>
        <w:t xml:space="preserve"> VDZTI plānotie rezultatīvie rādītāji</w:t>
      </w:r>
    </w:p>
    <w:p w:rsidR="00794B14" w:rsidRPr="00580E74" w:rsidRDefault="00794B14" w:rsidP="0081125B">
      <w:pPr>
        <w:pStyle w:val="ListParagraph"/>
        <w:tabs>
          <w:tab w:val="left" w:pos="1276"/>
        </w:tabs>
        <w:ind w:left="851"/>
        <w:jc w:val="right"/>
        <w:rPr>
          <w:rFonts w:ascii="Calibri" w:hAnsi="Calibri" w:cs="Calibri"/>
          <w:b/>
          <w:sz w:val="20"/>
          <w:szCs w:val="22"/>
        </w:rPr>
      </w:pPr>
    </w:p>
    <w:tbl>
      <w:tblPr>
        <w:tblW w:w="9215" w:type="dxa"/>
        <w:tblBorders>
          <w:insideH w:val="single" w:sz="4" w:space="0" w:color="auto"/>
          <w:insideV w:val="single" w:sz="4" w:space="0" w:color="auto"/>
        </w:tblBorders>
        <w:tblLayout w:type="fixed"/>
        <w:tblLook w:val="04A0" w:firstRow="1" w:lastRow="0" w:firstColumn="1" w:lastColumn="0" w:noHBand="0" w:noVBand="1"/>
      </w:tblPr>
      <w:tblGrid>
        <w:gridCol w:w="4077"/>
        <w:gridCol w:w="2727"/>
        <w:gridCol w:w="2411"/>
      </w:tblGrid>
      <w:tr w:rsidR="00B26A39" w:rsidRPr="00580E74" w:rsidTr="001541AE">
        <w:tc>
          <w:tcPr>
            <w:tcW w:w="4077" w:type="dxa"/>
            <w:shd w:val="clear" w:color="auto" w:fill="auto"/>
          </w:tcPr>
          <w:p w:rsidR="001541AE" w:rsidRPr="00580E74" w:rsidRDefault="001541AE" w:rsidP="008C753E">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Darbības rezultāts</w:t>
            </w:r>
          </w:p>
        </w:tc>
        <w:tc>
          <w:tcPr>
            <w:tcW w:w="2727" w:type="dxa"/>
            <w:shd w:val="clear" w:color="auto" w:fill="auto"/>
          </w:tcPr>
          <w:p w:rsidR="001541AE" w:rsidRPr="00580E74" w:rsidRDefault="001541AE" w:rsidP="008C753E">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Rezultatīvais rādītājs</w:t>
            </w:r>
          </w:p>
        </w:tc>
        <w:tc>
          <w:tcPr>
            <w:tcW w:w="2411" w:type="dxa"/>
            <w:shd w:val="clear" w:color="auto" w:fill="auto"/>
          </w:tcPr>
          <w:p w:rsidR="001541AE" w:rsidRPr="00580E74" w:rsidRDefault="00DB0B0F" w:rsidP="008C753E">
            <w:pPr>
              <w:spacing w:after="0" w:line="240" w:lineRule="auto"/>
              <w:rPr>
                <w:rFonts w:ascii="Calibri" w:hAnsi="Calibri" w:cs="Calibri"/>
                <w:b/>
                <w:color w:val="auto"/>
                <w:sz w:val="22"/>
                <w:szCs w:val="22"/>
                <w:lang w:val="lv-LV"/>
              </w:rPr>
            </w:pPr>
            <w:r w:rsidRPr="00580E74">
              <w:rPr>
                <w:rFonts w:ascii="Calibri" w:hAnsi="Calibri" w:cs="Calibri"/>
                <w:b/>
                <w:color w:val="auto"/>
                <w:sz w:val="22"/>
                <w:szCs w:val="22"/>
                <w:lang w:val="lv-LV"/>
              </w:rPr>
              <w:t>2019</w:t>
            </w:r>
          </w:p>
        </w:tc>
      </w:tr>
      <w:tr w:rsidR="00B26A39" w:rsidRPr="00580E74" w:rsidTr="001541AE">
        <w:trPr>
          <w:trHeight w:val="591"/>
        </w:trPr>
        <w:tc>
          <w:tcPr>
            <w:tcW w:w="4077" w:type="dxa"/>
            <w:shd w:val="clear" w:color="auto" w:fill="auto"/>
            <w:vAlign w:val="center"/>
          </w:tcPr>
          <w:p w:rsidR="001541AE" w:rsidRPr="00580E74" w:rsidRDefault="00794B14" w:rsidP="001541AE">
            <w:pPr>
              <w:pStyle w:val="NormalWeb"/>
              <w:spacing w:before="0" w:beforeAutospacing="0" w:after="0" w:afterAutospacing="0"/>
              <w:jc w:val="left"/>
              <w:rPr>
                <w:rFonts w:ascii="Calibri" w:hAnsi="Calibri" w:cs="Calibri"/>
                <w:sz w:val="22"/>
                <w:lang w:val="lv-LV"/>
              </w:rPr>
            </w:pPr>
            <w:r w:rsidRPr="00794B14">
              <w:rPr>
                <w:rFonts w:ascii="Calibri" w:hAnsi="Calibri" w:cs="Calibri"/>
                <w:sz w:val="22"/>
                <w:lang w:val="lv-LV"/>
              </w:rPr>
              <w:t>Analizēta un izvērtēta SITS un nacionālo noteikumu atbilstība</w:t>
            </w:r>
          </w:p>
        </w:tc>
        <w:tc>
          <w:tcPr>
            <w:tcW w:w="2727" w:type="dxa"/>
            <w:shd w:val="clear" w:color="auto" w:fill="auto"/>
            <w:vAlign w:val="center"/>
          </w:tcPr>
          <w:p w:rsidR="001541AE" w:rsidRPr="00580E74" w:rsidRDefault="001541AE" w:rsidP="00794B14">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Izpē</w:t>
            </w:r>
            <w:r w:rsidR="00794B14">
              <w:rPr>
                <w:rFonts w:ascii="Calibri" w:hAnsi="Calibri" w:cs="Calibri"/>
                <w:sz w:val="22"/>
                <w:lang w:val="lv-LV"/>
              </w:rPr>
              <w:t>š</w:t>
            </w:r>
            <w:r w:rsidRPr="00580E74">
              <w:rPr>
                <w:rFonts w:ascii="Calibri" w:hAnsi="Calibri" w:cs="Calibri"/>
                <w:sz w:val="22"/>
                <w:lang w:val="lv-LV"/>
              </w:rPr>
              <w:t>u skaits gadā</w:t>
            </w:r>
          </w:p>
        </w:tc>
        <w:tc>
          <w:tcPr>
            <w:tcW w:w="2411" w:type="dxa"/>
            <w:shd w:val="clear" w:color="auto" w:fill="auto"/>
            <w:vAlign w:val="center"/>
          </w:tcPr>
          <w:p w:rsidR="001541AE" w:rsidRPr="00580E74"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1 SITS izpēte</w:t>
            </w:r>
          </w:p>
        </w:tc>
      </w:tr>
      <w:tr w:rsidR="00B26A39" w:rsidRPr="00580E74" w:rsidTr="001541AE">
        <w:trPr>
          <w:trHeight w:val="591"/>
        </w:trPr>
        <w:tc>
          <w:tcPr>
            <w:tcW w:w="4077" w:type="dxa"/>
            <w:shd w:val="clear" w:color="auto" w:fill="auto"/>
            <w:vAlign w:val="center"/>
          </w:tcPr>
          <w:p w:rsidR="001541AE" w:rsidRPr="00580E74"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 xml:space="preserve">4DzP TP transponēšana </w:t>
            </w:r>
          </w:p>
        </w:tc>
        <w:tc>
          <w:tcPr>
            <w:tcW w:w="2727" w:type="dxa"/>
            <w:shd w:val="clear" w:color="auto" w:fill="auto"/>
            <w:vAlign w:val="center"/>
          </w:tcPr>
          <w:p w:rsidR="001541AE" w:rsidRPr="00580E74"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Ieviestas ES tiesību aktu prasības</w:t>
            </w:r>
          </w:p>
        </w:tc>
        <w:tc>
          <w:tcPr>
            <w:tcW w:w="2411" w:type="dxa"/>
            <w:shd w:val="clear" w:color="auto" w:fill="auto"/>
            <w:vAlign w:val="center"/>
          </w:tcPr>
          <w:p w:rsidR="001541AE" w:rsidRPr="00580E74" w:rsidRDefault="0081125B"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Grozījumi Dzelzceļa likumā</w:t>
            </w:r>
          </w:p>
        </w:tc>
      </w:tr>
      <w:tr w:rsidR="001541AE" w:rsidRPr="00B26A39" w:rsidTr="008C753E">
        <w:trPr>
          <w:trHeight w:val="591"/>
        </w:trPr>
        <w:tc>
          <w:tcPr>
            <w:tcW w:w="4077" w:type="dxa"/>
            <w:shd w:val="clear" w:color="auto" w:fill="auto"/>
          </w:tcPr>
          <w:p w:rsidR="001541AE" w:rsidRPr="00580E74"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ES tiesību aktu projektu izstrāde</w:t>
            </w:r>
          </w:p>
        </w:tc>
        <w:tc>
          <w:tcPr>
            <w:tcW w:w="2727" w:type="dxa"/>
            <w:shd w:val="clear" w:color="auto" w:fill="auto"/>
            <w:vAlign w:val="center"/>
          </w:tcPr>
          <w:p w:rsidR="001541AE" w:rsidRPr="00580E74"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Dalība ES institūciju darba grupās (sanāksmju skaits)</w:t>
            </w:r>
          </w:p>
        </w:tc>
        <w:tc>
          <w:tcPr>
            <w:tcW w:w="2411" w:type="dxa"/>
            <w:shd w:val="clear" w:color="auto" w:fill="auto"/>
            <w:vAlign w:val="center"/>
          </w:tcPr>
          <w:p w:rsidR="001541AE" w:rsidRPr="00B26A39" w:rsidRDefault="001541AE" w:rsidP="001541AE">
            <w:pPr>
              <w:pStyle w:val="NormalWeb"/>
              <w:spacing w:before="0" w:beforeAutospacing="0" w:after="0" w:afterAutospacing="0"/>
              <w:jc w:val="left"/>
              <w:rPr>
                <w:rFonts w:ascii="Calibri" w:hAnsi="Calibri" w:cs="Calibri"/>
                <w:sz w:val="22"/>
                <w:lang w:val="lv-LV"/>
              </w:rPr>
            </w:pPr>
            <w:r w:rsidRPr="00580E74">
              <w:rPr>
                <w:rFonts w:ascii="Calibri" w:hAnsi="Calibri" w:cs="Calibri"/>
                <w:sz w:val="22"/>
                <w:lang w:val="lv-LV"/>
              </w:rPr>
              <w:t>30</w:t>
            </w:r>
          </w:p>
        </w:tc>
      </w:tr>
    </w:tbl>
    <w:p w:rsidR="0050304B" w:rsidRPr="00B26A39" w:rsidRDefault="0050304B" w:rsidP="0018686B">
      <w:pPr>
        <w:tabs>
          <w:tab w:val="left" w:pos="1276"/>
        </w:tabs>
        <w:spacing w:after="0" w:line="240" w:lineRule="auto"/>
        <w:ind w:firstLine="709"/>
        <w:jc w:val="both"/>
        <w:rPr>
          <w:rFonts w:ascii="Calibri" w:hAnsi="Calibri" w:cs="Calibri"/>
          <w:color w:val="auto"/>
          <w:sz w:val="22"/>
          <w:szCs w:val="22"/>
          <w:lang w:val="lv-LV"/>
        </w:rPr>
      </w:pPr>
    </w:p>
    <w:bookmarkEnd w:id="36"/>
    <w:p w:rsidR="0050304B" w:rsidRPr="00B26A39" w:rsidRDefault="0050304B" w:rsidP="00B231BF">
      <w:pPr>
        <w:tabs>
          <w:tab w:val="num" w:pos="0"/>
        </w:tabs>
        <w:spacing w:after="0" w:line="240" w:lineRule="auto"/>
        <w:jc w:val="both"/>
        <w:rPr>
          <w:rFonts w:ascii="Calibri" w:hAnsi="Calibri" w:cs="Calibri"/>
          <w:color w:val="auto"/>
          <w:spacing w:val="-6"/>
          <w:sz w:val="22"/>
          <w:szCs w:val="22"/>
          <w:lang w:val="lv-LV"/>
        </w:rPr>
      </w:pPr>
    </w:p>
    <w:sectPr w:rsidR="0050304B" w:rsidRPr="00B26A39" w:rsidSect="00842EF0">
      <w:pgSz w:w="12240" w:h="15840" w:code="1"/>
      <w:pgMar w:top="1701" w:right="1134" w:bottom="102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39" w:rsidRDefault="00E67A39">
      <w:pPr>
        <w:spacing w:after="0" w:line="240" w:lineRule="auto"/>
      </w:pPr>
      <w:r>
        <w:separator/>
      </w:r>
    </w:p>
  </w:endnote>
  <w:endnote w:type="continuationSeparator" w:id="0">
    <w:p w:rsidR="00E67A39" w:rsidRDefault="00E6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39" w:rsidRDefault="00E67A39">
      <w:pPr>
        <w:spacing w:after="0" w:line="240" w:lineRule="auto"/>
      </w:pPr>
      <w:r>
        <w:separator/>
      </w:r>
    </w:p>
  </w:footnote>
  <w:footnote w:type="continuationSeparator" w:id="0">
    <w:p w:rsidR="00E67A39" w:rsidRDefault="00E67A39">
      <w:pPr>
        <w:spacing w:after="0" w:line="240" w:lineRule="auto"/>
      </w:pPr>
      <w:r>
        <w:continuationSeparator/>
      </w:r>
    </w:p>
  </w:footnote>
  <w:footnote w:id="1">
    <w:p w:rsidR="003D1CE2" w:rsidRPr="00CD2C8C" w:rsidRDefault="003D1CE2" w:rsidP="00CF464F">
      <w:pPr>
        <w:pStyle w:val="FootnoteText"/>
        <w:rPr>
          <w:rFonts w:ascii="Calibri" w:hAnsi="Calibri" w:cs="Calibri"/>
          <w:sz w:val="20"/>
          <w:szCs w:val="20"/>
        </w:rPr>
      </w:pPr>
      <w:r w:rsidRPr="00CD2C8C">
        <w:rPr>
          <w:rStyle w:val="FootnoteReference"/>
          <w:rFonts w:ascii="Calibri" w:hAnsi="Calibri" w:cs="Calibri"/>
          <w:color w:val="auto"/>
          <w:sz w:val="20"/>
          <w:szCs w:val="20"/>
        </w:rPr>
        <w:footnoteRef/>
      </w:r>
      <w:r w:rsidRPr="00CD2C8C">
        <w:rPr>
          <w:rFonts w:ascii="Calibri" w:hAnsi="Calibri" w:cs="Calibri"/>
          <w:color w:val="auto"/>
          <w:sz w:val="20"/>
          <w:szCs w:val="20"/>
        </w:rPr>
        <w:t xml:space="preserve"> Dzelzceļa </w:t>
      </w:r>
      <w:proofErr w:type="spellStart"/>
      <w:r w:rsidRPr="00CD2C8C">
        <w:rPr>
          <w:rFonts w:ascii="Calibri" w:hAnsi="Calibri" w:cs="Calibri"/>
          <w:color w:val="auto"/>
          <w:sz w:val="20"/>
          <w:szCs w:val="20"/>
        </w:rPr>
        <w:t>likuma</w:t>
      </w:r>
      <w:proofErr w:type="spellEnd"/>
      <w:r w:rsidRPr="00CD2C8C">
        <w:rPr>
          <w:rFonts w:ascii="Calibri" w:hAnsi="Calibri" w:cs="Calibri"/>
          <w:color w:val="auto"/>
          <w:sz w:val="20"/>
          <w:szCs w:val="20"/>
        </w:rPr>
        <w:t xml:space="preserve"> 33.panta </w:t>
      </w:r>
      <w:proofErr w:type="spellStart"/>
      <w:r w:rsidRPr="00CD2C8C">
        <w:rPr>
          <w:rFonts w:ascii="Calibri" w:hAnsi="Calibri" w:cs="Calibri"/>
          <w:color w:val="auto"/>
          <w:sz w:val="20"/>
          <w:szCs w:val="20"/>
        </w:rPr>
        <w:t>pirmā</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daļa</w:t>
      </w:r>
      <w:proofErr w:type="spellEnd"/>
    </w:p>
  </w:footnote>
  <w:footnote w:id="2">
    <w:p w:rsidR="003D1CE2" w:rsidRPr="00CD2C8C" w:rsidRDefault="003D1CE2" w:rsidP="00D52F73">
      <w:pPr>
        <w:pStyle w:val="FootnoteText"/>
        <w:rPr>
          <w:rFonts w:ascii="Calibri" w:hAnsi="Calibri" w:cs="Calibri"/>
          <w:sz w:val="20"/>
          <w:szCs w:val="20"/>
        </w:rPr>
      </w:pPr>
      <w:r w:rsidRPr="00CD2C8C">
        <w:rPr>
          <w:rStyle w:val="FootnoteReference"/>
          <w:rFonts w:ascii="Calibri" w:hAnsi="Calibri" w:cs="Calibri"/>
          <w:color w:val="auto"/>
          <w:sz w:val="20"/>
          <w:szCs w:val="20"/>
        </w:rPr>
        <w:footnoteRef/>
      </w:r>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Komisijas</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lēmums</w:t>
      </w:r>
      <w:proofErr w:type="spellEnd"/>
      <w:r w:rsidRPr="00CD2C8C">
        <w:rPr>
          <w:rFonts w:ascii="Calibri" w:hAnsi="Calibri" w:cs="Calibri"/>
          <w:color w:val="auto"/>
          <w:sz w:val="20"/>
          <w:szCs w:val="20"/>
        </w:rPr>
        <w:t xml:space="preserve"> Nr.2012/226/ES (2012.gada 23.aprīlis) par dzelzceļa </w:t>
      </w:r>
      <w:proofErr w:type="spellStart"/>
      <w:r w:rsidRPr="00CD2C8C">
        <w:rPr>
          <w:rFonts w:ascii="Calibri" w:hAnsi="Calibri" w:cs="Calibri"/>
          <w:color w:val="auto"/>
          <w:sz w:val="20"/>
          <w:szCs w:val="20"/>
        </w:rPr>
        <w:t>sistēmas</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kopīgo</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drošības</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mērķu</w:t>
      </w:r>
      <w:proofErr w:type="spellEnd"/>
      <w:r w:rsidRPr="00CD2C8C">
        <w:rPr>
          <w:rFonts w:ascii="Calibri" w:hAnsi="Calibri" w:cs="Calibri"/>
          <w:color w:val="auto"/>
          <w:sz w:val="20"/>
          <w:szCs w:val="20"/>
        </w:rPr>
        <w:t xml:space="preserve"> </w:t>
      </w:r>
      <w:proofErr w:type="spellStart"/>
      <w:r w:rsidRPr="00CD2C8C">
        <w:rPr>
          <w:rFonts w:ascii="Calibri" w:hAnsi="Calibri" w:cs="Calibri"/>
          <w:color w:val="auto"/>
          <w:sz w:val="20"/>
          <w:szCs w:val="20"/>
        </w:rPr>
        <w:t>kopumu</w:t>
      </w:r>
      <w:proofErr w:type="spellEnd"/>
    </w:p>
  </w:footnote>
  <w:footnote w:id="3">
    <w:p w:rsidR="003D1CE2" w:rsidRPr="002A693C" w:rsidRDefault="003D1CE2" w:rsidP="002A693C">
      <w:pPr>
        <w:pStyle w:val="FootnoteText"/>
        <w:rPr>
          <w:rFonts w:ascii="Calibri" w:hAnsi="Calibri" w:cs="Calibri"/>
          <w:sz w:val="22"/>
          <w:lang w:val="lv-LV"/>
        </w:rPr>
      </w:pPr>
      <w:r>
        <w:rPr>
          <w:rStyle w:val="FootnoteReference"/>
        </w:rPr>
        <w:footnoteRef/>
      </w:r>
      <w:r>
        <w:t xml:space="preserve"> </w:t>
      </w:r>
      <w:r w:rsidRPr="002A693C">
        <w:rPr>
          <w:rFonts w:ascii="Calibri" w:hAnsi="Calibri" w:cs="Calibri"/>
          <w:sz w:val="22"/>
          <w:lang w:val="lv-LV"/>
        </w:rPr>
        <w:t>Uzsākts</w:t>
      </w:r>
    </w:p>
  </w:footnote>
  <w:footnote w:id="4">
    <w:p w:rsidR="003D1CE2" w:rsidRPr="002A693C" w:rsidRDefault="003D1CE2">
      <w:pPr>
        <w:pStyle w:val="FootnoteText"/>
        <w:rPr>
          <w:lang w:val="lv-LV"/>
        </w:rPr>
      </w:pPr>
      <w:r w:rsidRPr="002A693C">
        <w:rPr>
          <w:rStyle w:val="FootnoteReference"/>
          <w:rFonts w:ascii="Calibri" w:hAnsi="Calibri" w:cs="Calibri"/>
          <w:sz w:val="22"/>
        </w:rPr>
        <w:footnoteRef/>
      </w:r>
      <w:r w:rsidRPr="002A693C">
        <w:rPr>
          <w:rFonts w:ascii="Calibri" w:hAnsi="Calibri" w:cs="Calibri"/>
          <w:sz w:val="22"/>
        </w:rPr>
        <w:t xml:space="preserve"> </w:t>
      </w:r>
      <w:r w:rsidRPr="002A693C">
        <w:rPr>
          <w:rFonts w:ascii="Calibri" w:hAnsi="Calibri" w:cs="Calibri"/>
          <w:sz w:val="22"/>
          <w:lang w:val="lv-LV"/>
        </w:rPr>
        <w:t>Uzsākts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1764"/>
      <w:docPartObj>
        <w:docPartGallery w:val="Page Numbers (Top of Page)"/>
        <w:docPartUnique/>
      </w:docPartObj>
    </w:sdtPr>
    <w:sdtEndPr>
      <w:rPr>
        <w:noProof/>
      </w:rPr>
    </w:sdtEndPr>
    <w:sdtContent>
      <w:p w:rsidR="003D1CE2" w:rsidRDefault="003D1CE2">
        <w:pPr>
          <w:pStyle w:val="Header"/>
          <w:jc w:val="center"/>
        </w:pPr>
        <w:r>
          <w:fldChar w:fldCharType="begin"/>
        </w:r>
        <w:r>
          <w:instrText xml:space="preserve"> PAGE   \* MERGEFORMAT </w:instrText>
        </w:r>
        <w:r>
          <w:fldChar w:fldCharType="separate"/>
        </w:r>
        <w:r w:rsidR="00C52361">
          <w:rPr>
            <w:noProof/>
          </w:rPr>
          <w:t>21</w:t>
        </w:r>
        <w:r>
          <w:rPr>
            <w:noProof/>
          </w:rPr>
          <w:fldChar w:fldCharType="end"/>
        </w:r>
      </w:p>
    </w:sdtContent>
  </w:sdt>
  <w:p w:rsidR="003D1CE2" w:rsidRDefault="003D1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946D20"/>
    <w:multiLevelType w:val="multilevel"/>
    <w:tmpl w:val="FABA45F4"/>
    <w:lvl w:ilvl="0">
      <w:start w:val="3"/>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9C862A6"/>
    <w:multiLevelType w:val="multilevel"/>
    <w:tmpl w:val="1D7ED4C8"/>
    <w:lvl w:ilvl="0">
      <w:start w:val="2"/>
      <w:numFmt w:val="decimal"/>
      <w:lvlText w:val="%1."/>
      <w:lvlJc w:val="left"/>
      <w:pPr>
        <w:ind w:left="644"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 w15:restartNumberingAfterBreak="0">
    <w:nsid w:val="0F264D46"/>
    <w:multiLevelType w:val="hybridMultilevel"/>
    <w:tmpl w:val="2FA082FC"/>
    <w:lvl w:ilvl="0" w:tplc="DA78E2B0">
      <w:start w:val="1"/>
      <w:numFmt w:val="bullet"/>
      <w:lvlText w:val=""/>
      <w:lvlJc w:val="left"/>
      <w:pPr>
        <w:ind w:left="720" w:hanging="360"/>
      </w:pPr>
      <w:rPr>
        <w:rFonts w:ascii="Wingdings" w:hAnsi="Wingdings" w:hint="default"/>
        <w:color w:val="38352D" w:themeColor="text2"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500D01"/>
    <w:multiLevelType w:val="hybridMultilevel"/>
    <w:tmpl w:val="2D24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BB4BF5"/>
    <w:multiLevelType w:val="hybridMultilevel"/>
    <w:tmpl w:val="58ECD8CC"/>
    <w:lvl w:ilvl="0" w:tplc="04260001">
      <w:start w:val="1"/>
      <w:numFmt w:val="bullet"/>
      <w:lvlText w:val=""/>
      <w:lvlJc w:val="left"/>
      <w:pPr>
        <w:ind w:left="1335" w:hanging="360"/>
      </w:pPr>
      <w:rPr>
        <w:rFonts w:ascii="Symbol" w:hAnsi="Symbol" w:hint="default"/>
      </w:rPr>
    </w:lvl>
    <w:lvl w:ilvl="1" w:tplc="04260003" w:tentative="1">
      <w:start w:val="1"/>
      <w:numFmt w:val="bullet"/>
      <w:lvlText w:val="o"/>
      <w:lvlJc w:val="left"/>
      <w:pPr>
        <w:ind w:left="2055" w:hanging="360"/>
      </w:pPr>
      <w:rPr>
        <w:rFonts w:ascii="Courier New" w:hAnsi="Courier New" w:cs="Courier New" w:hint="default"/>
      </w:rPr>
    </w:lvl>
    <w:lvl w:ilvl="2" w:tplc="04260005" w:tentative="1">
      <w:start w:val="1"/>
      <w:numFmt w:val="bullet"/>
      <w:lvlText w:val=""/>
      <w:lvlJc w:val="left"/>
      <w:pPr>
        <w:ind w:left="2775" w:hanging="360"/>
      </w:pPr>
      <w:rPr>
        <w:rFonts w:ascii="Wingdings" w:hAnsi="Wingdings" w:hint="default"/>
      </w:rPr>
    </w:lvl>
    <w:lvl w:ilvl="3" w:tplc="04260001" w:tentative="1">
      <w:start w:val="1"/>
      <w:numFmt w:val="bullet"/>
      <w:lvlText w:val=""/>
      <w:lvlJc w:val="left"/>
      <w:pPr>
        <w:ind w:left="3495" w:hanging="360"/>
      </w:pPr>
      <w:rPr>
        <w:rFonts w:ascii="Symbol" w:hAnsi="Symbol" w:hint="default"/>
      </w:rPr>
    </w:lvl>
    <w:lvl w:ilvl="4" w:tplc="04260003" w:tentative="1">
      <w:start w:val="1"/>
      <w:numFmt w:val="bullet"/>
      <w:lvlText w:val="o"/>
      <w:lvlJc w:val="left"/>
      <w:pPr>
        <w:ind w:left="4215" w:hanging="360"/>
      </w:pPr>
      <w:rPr>
        <w:rFonts w:ascii="Courier New" w:hAnsi="Courier New" w:cs="Courier New" w:hint="default"/>
      </w:rPr>
    </w:lvl>
    <w:lvl w:ilvl="5" w:tplc="04260005" w:tentative="1">
      <w:start w:val="1"/>
      <w:numFmt w:val="bullet"/>
      <w:lvlText w:val=""/>
      <w:lvlJc w:val="left"/>
      <w:pPr>
        <w:ind w:left="4935" w:hanging="360"/>
      </w:pPr>
      <w:rPr>
        <w:rFonts w:ascii="Wingdings" w:hAnsi="Wingdings" w:hint="default"/>
      </w:rPr>
    </w:lvl>
    <w:lvl w:ilvl="6" w:tplc="04260001" w:tentative="1">
      <w:start w:val="1"/>
      <w:numFmt w:val="bullet"/>
      <w:lvlText w:val=""/>
      <w:lvlJc w:val="left"/>
      <w:pPr>
        <w:ind w:left="5655" w:hanging="360"/>
      </w:pPr>
      <w:rPr>
        <w:rFonts w:ascii="Symbol" w:hAnsi="Symbol" w:hint="default"/>
      </w:rPr>
    </w:lvl>
    <w:lvl w:ilvl="7" w:tplc="04260003" w:tentative="1">
      <w:start w:val="1"/>
      <w:numFmt w:val="bullet"/>
      <w:lvlText w:val="o"/>
      <w:lvlJc w:val="left"/>
      <w:pPr>
        <w:ind w:left="6375" w:hanging="360"/>
      </w:pPr>
      <w:rPr>
        <w:rFonts w:ascii="Courier New" w:hAnsi="Courier New" w:cs="Courier New" w:hint="default"/>
      </w:rPr>
    </w:lvl>
    <w:lvl w:ilvl="8" w:tplc="04260005" w:tentative="1">
      <w:start w:val="1"/>
      <w:numFmt w:val="bullet"/>
      <w:lvlText w:val=""/>
      <w:lvlJc w:val="left"/>
      <w:pPr>
        <w:ind w:left="7095" w:hanging="360"/>
      </w:pPr>
      <w:rPr>
        <w:rFonts w:ascii="Wingdings" w:hAnsi="Wingdings" w:hint="default"/>
      </w:rPr>
    </w:lvl>
  </w:abstractNum>
  <w:abstractNum w:abstractNumId="7" w15:restartNumberingAfterBreak="0">
    <w:nsid w:val="1696377F"/>
    <w:multiLevelType w:val="hybridMultilevel"/>
    <w:tmpl w:val="9482EDB6"/>
    <w:lvl w:ilvl="0" w:tplc="8E98BF94">
      <w:start w:val="2017"/>
      <w:numFmt w:val="bullet"/>
      <w:lvlText w:val="-"/>
      <w:lvlJc w:val="left"/>
      <w:pPr>
        <w:ind w:left="184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890C35"/>
    <w:multiLevelType w:val="hybridMultilevel"/>
    <w:tmpl w:val="DE5AE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1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B4D85"/>
    <w:multiLevelType w:val="hybridMultilevel"/>
    <w:tmpl w:val="6AEC7D9A"/>
    <w:lvl w:ilvl="0" w:tplc="8E98BF94">
      <w:start w:val="2017"/>
      <w:numFmt w:val="bullet"/>
      <w:lvlText w:val="-"/>
      <w:lvlJc w:val="left"/>
      <w:pPr>
        <w:ind w:left="72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08F1FB8"/>
    <w:multiLevelType w:val="multilevel"/>
    <w:tmpl w:val="8D36D13C"/>
    <w:lvl w:ilvl="0">
      <w:start w:val="9"/>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b/>
      </w:rPr>
    </w:lvl>
    <w:lvl w:ilvl="3">
      <w:start w:val="1"/>
      <w:numFmt w:val="decimal"/>
      <w:lvlText w:val="%1.%2.%3.%4."/>
      <w:lvlJc w:val="left"/>
      <w:pPr>
        <w:ind w:left="3556" w:hanging="720"/>
      </w:pPr>
      <w:rPr>
        <w:rFonts w:hint="default"/>
        <w:b/>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31902A37"/>
    <w:multiLevelType w:val="multilevel"/>
    <w:tmpl w:val="678CD6C4"/>
    <w:lvl w:ilvl="0">
      <w:start w:val="1"/>
      <w:numFmt w:val="decimal"/>
      <w:lvlText w:val="%1."/>
      <w:lvlJc w:val="left"/>
      <w:pPr>
        <w:tabs>
          <w:tab w:val="num" w:pos="4472"/>
        </w:tabs>
        <w:ind w:left="4472" w:hanging="360"/>
      </w:pPr>
    </w:lvl>
    <w:lvl w:ilvl="1" w:tentative="1">
      <w:start w:val="1"/>
      <w:numFmt w:val="decimal"/>
      <w:lvlText w:val="%2."/>
      <w:lvlJc w:val="left"/>
      <w:pPr>
        <w:tabs>
          <w:tab w:val="num" w:pos="5192"/>
        </w:tabs>
        <w:ind w:left="5192" w:hanging="360"/>
      </w:pPr>
    </w:lvl>
    <w:lvl w:ilvl="2" w:tentative="1">
      <w:start w:val="1"/>
      <w:numFmt w:val="decimal"/>
      <w:lvlText w:val="%3."/>
      <w:lvlJc w:val="left"/>
      <w:pPr>
        <w:tabs>
          <w:tab w:val="num" w:pos="5912"/>
        </w:tabs>
        <w:ind w:left="5912" w:hanging="360"/>
      </w:pPr>
    </w:lvl>
    <w:lvl w:ilvl="3" w:tentative="1">
      <w:start w:val="1"/>
      <w:numFmt w:val="decimal"/>
      <w:lvlText w:val="%4."/>
      <w:lvlJc w:val="left"/>
      <w:pPr>
        <w:tabs>
          <w:tab w:val="num" w:pos="6632"/>
        </w:tabs>
        <w:ind w:left="6632" w:hanging="360"/>
      </w:pPr>
    </w:lvl>
    <w:lvl w:ilvl="4" w:tentative="1">
      <w:start w:val="1"/>
      <w:numFmt w:val="decimal"/>
      <w:lvlText w:val="%5."/>
      <w:lvlJc w:val="left"/>
      <w:pPr>
        <w:tabs>
          <w:tab w:val="num" w:pos="7352"/>
        </w:tabs>
        <w:ind w:left="7352" w:hanging="360"/>
      </w:pPr>
    </w:lvl>
    <w:lvl w:ilvl="5" w:tentative="1">
      <w:start w:val="1"/>
      <w:numFmt w:val="decimal"/>
      <w:lvlText w:val="%6."/>
      <w:lvlJc w:val="left"/>
      <w:pPr>
        <w:tabs>
          <w:tab w:val="num" w:pos="8072"/>
        </w:tabs>
        <w:ind w:left="8072" w:hanging="360"/>
      </w:pPr>
    </w:lvl>
    <w:lvl w:ilvl="6" w:tentative="1">
      <w:start w:val="1"/>
      <w:numFmt w:val="decimal"/>
      <w:lvlText w:val="%7."/>
      <w:lvlJc w:val="left"/>
      <w:pPr>
        <w:tabs>
          <w:tab w:val="num" w:pos="8792"/>
        </w:tabs>
        <w:ind w:left="8792" w:hanging="360"/>
      </w:pPr>
    </w:lvl>
    <w:lvl w:ilvl="7" w:tentative="1">
      <w:start w:val="1"/>
      <w:numFmt w:val="decimal"/>
      <w:lvlText w:val="%8."/>
      <w:lvlJc w:val="left"/>
      <w:pPr>
        <w:tabs>
          <w:tab w:val="num" w:pos="9512"/>
        </w:tabs>
        <w:ind w:left="9512" w:hanging="360"/>
      </w:pPr>
    </w:lvl>
    <w:lvl w:ilvl="8" w:tentative="1">
      <w:start w:val="1"/>
      <w:numFmt w:val="decimal"/>
      <w:lvlText w:val="%9."/>
      <w:lvlJc w:val="left"/>
      <w:pPr>
        <w:tabs>
          <w:tab w:val="num" w:pos="10232"/>
        </w:tabs>
        <w:ind w:left="10232" w:hanging="360"/>
      </w:pPr>
    </w:lvl>
  </w:abstractNum>
  <w:abstractNum w:abstractNumId="18" w15:restartNumberingAfterBreak="0">
    <w:nsid w:val="32522AAA"/>
    <w:multiLevelType w:val="hybridMultilevel"/>
    <w:tmpl w:val="D8FAAB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352E6584"/>
    <w:multiLevelType w:val="hybridMultilevel"/>
    <w:tmpl w:val="FD74DA40"/>
    <w:lvl w:ilvl="0" w:tplc="DA78E2B0">
      <w:start w:val="1"/>
      <w:numFmt w:val="bullet"/>
      <w:lvlText w:val=""/>
      <w:lvlJc w:val="left"/>
      <w:pPr>
        <w:ind w:left="1146" w:hanging="360"/>
      </w:pPr>
      <w:rPr>
        <w:rFonts w:ascii="Wingdings" w:hAnsi="Wingdings" w:hint="default"/>
        <w:color w:val="38352D" w:themeColor="text2" w:themeShade="BF"/>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85B3DCB"/>
    <w:multiLevelType w:val="multilevel"/>
    <w:tmpl w:val="3D40165C"/>
    <w:lvl w:ilvl="0">
      <w:start w:val="3"/>
      <w:numFmt w:val="decimal"/>
      <w:lvlText w:val="%1."/>
      <w:lvlJc w:val="left"/>
      <w:pPr>
        <w:ind w:left="720" w:hanging="720"/>
      </w:pPr>
      <w:rPr>
        <w:rFonts w:hint="default"/>
      </w:rPr>
    </w:lvl>
    <w:lvl w:ilvl="1">
      <w:start w:val="4"/>
      <w:numFmt w:val="decimal"/>
      <w:lvlText w:val="%1.%2."/>
      <w:lvlJc w:val="left"/>
      <w:pPr>
        <w:ind w:left="880" w:hanging="720"/>
      </w:pPr>
      <w:rPr>
        <w:rFonts w:hint="default"/>
      </w:rPr>
    </w:lvl>
    <w:lvl w:ilvl="2">
      <w:start w:val="3"/>
      <w:numFmt w:val="decimal"/>
      <w:lvlText w:val="%1.%2.%3."/>
      <w:lvlJc w:val="left"/>
      <w:pPr>
        <w:ind w:left="862"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1"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2" w15:restartNumberingAfterBreak="0">
    <w:nsid w:val="49BE33F4"/>
    <w:multiLevelType w:val="hybridMultilevel"/>
    <w:tmpl w:val="9EDCCD42"/>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3"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AE56C24"/>
    <w:multiLevelType w:val="multilevel"/>
    <w:tmpl w:val="013A86BC"/>
    <w:lvl w:ilvl="0">
      <w:start w:val="1"/>
      <w:numFmt w:val="upperRoman"/>
      <w:pStyle w:val="TOC1"/>
      <w:lvlText w:val="%1."/>
      <w:lvlJc w:val="left"/>
      <w:pPr>
        <w:ind w:left="576" w:hanging="576"/>
      </w:pPr>
      <w:rPr>
        <w:rFonts w:hint="default"/>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25" w15:restartNumberingAfterBreak="0">
    <w:nsid w:val="522E66B7"/>
    <w:multiLevelType w:val="multilevel"/>
    <w:tmpl w:val="3FD4F2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D10365"/>
    <w:multiLevelType w:val="multilevel"/>
    <w:tmpl w:val="6CAEE2C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571"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72F1F"/>
    <w:multiLevelType w:val="multilevel"/>
    <w:tmpl w:val="E326A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AD75D2"/>
    <w:multiLevelType w:val="multilevel"/>
    <w:tmpl w:val="A080D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B46FC"/>
    <w:multiLevelType w:val="hybridMultilevel"/>
    <w:tmpl w:val="ECAC245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15:restartNumberingAfterBreak="0">
    <w:nsid w:val="66800697"/>
    <w:multiLevelType w:val="hybridMultilevel"/>
    <w:tmpl w:val="18E452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6A896AB8"/>
    <w:multiLevelType w:val="multilevel"/>
    <w:tmpl w:val="0D98E13E"/>
    <w:lvl w:ilvl="0">
      <w:start w:val="1"/>
      <w:numFmt w:val="bullet"/>
      <w:lvlText w:val=""/>
      <w:lvlJc w:val="left"/>
      <w:pPr>
        <w:ind w:left="360" w:hanging="360"/>
      </w:pPr>
      <w:rPr>
        <w:rFonts w:ascii="Wingdings" w:hAnsi="Wingdings" w:hint="default"/>
        <w:b/>
        <w:color w:val="26241E" w:themeColor="text2" w:themeShade="80"/>
      </w:rPr>
    </w:lvl>
    <w:lvl w:ilvl="1">
      <w:start w:val="1"/>
      <w:numFmt w:val="bullet"/>
      <w:lvlText w:val=""/>
      <w:lvlJc w:val="left"/>
      <w:pPr>
        <w:ind w:left="720" w:hanging="360"/>
      </w:pPr>
      <w:rPr>
        <w:rFonts w:ascii="Wingdings" w:hAnsi="Wingdings" w:hint="default"/>
        <w:b/>
        <w:i w:val="0"/>
        <w:color w:val="26241E" w:themeColor="text2" w:themeShade="80"/>
      </w:rPr>
    </w:lvl>
    <w:lvl w:ilvl="2">
      <w:start w:val="1"/>
      <w:numFmt w:val="bullet"/>
      <w:lvlText w:val=""/>
      <w:lvlJc w:val="left"/>
      <w:pPr>
        <w:ind w:left="1440" w:hanging="720"/>
      </w:pPr>
      <w:rPr>
        <w:rFonts w:ascii="Wingdings" w:hAnsi="Wingdings" w:hint="default"/>
        <w:b/>
        <w:color w:val="26241E" w:themeColor="text2" w:themeShade="80"/>
      </w:rPr>
    </w:lvl>
    <w:lvl w:ilvl="3">
      <w:start w:val="1"/>
      <w:numFmt w:val="bullet"/>
      <w:lvlText w:val=""/>
      <w:lvlJc w:val="left"/>
      <w:pPr>
        <w:ind w:left="1800" w:hanging="720"/>
      </w:pPr>
      <w:rPr>
        <w:rFonts w:ascii="Wingdings" w:hAnsi="Wingdings" w:hint="default"/>
        <w:b/>
        <w:color w:val="26241E" w:themeColor="text2" w:themeShade="8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6E86577C"/>
    <w:multiLevelType w:val="hybridMultilevel"/>
    <w:tmpl w:val="CCF67FE8"/>
    <w:lvl w:ilvl="0" w:tplc="8E98BF94">
      <w:start w:val="2017"/>
      <w:numFmt w:val="bullet"/>
      <w:lvlText w:val="-"/>
      <w:lvlJc w:val="left"/>
      <w:pPr>
        <w:ind w:left="72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B92B22"/>
    <w:multiLevelType w:val="hybridMultilevel"/>
    <w:tmpl w:val="D968FC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855281E"/>
    <w:multiLevelType w:val="hybridMultilevel"/>
    <w:tmpl w:val="1DD0FF62"/>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5" w15:restartNumberingAfterBreak="0">
    <w:nsid w:val="79603D49"/>
    <w:multiLevelType w:val="hybridMultilevel"/>
    <w:tmpl w:val="D1FC2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7"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24"/>
  </w:num>
  <w:num w:numId="2">
    <w:abstractNumId w:val="12"/>
  </w:num>
  <w:num w:numId="3">
    <w:abstractNumId w:val="14"/>
  </w:num>
  <w:num w:numId="4">
    <w:abstractNumId w:val="5"/>
  </w:num>
  <w:num w:numId="5">
    <w:abstractNumId w:val="2"/>
  </w:num>
  <w:num w:numId="6">
    <w:abstractNumId w:val="31"/>
  </w:num>
  <w:num w:numId="7">
    <w:abstractNumId w:val="4"/>
  </w:num>
  <w:num w:numId="8">
    <w:abstractNumId w:val="19"/>
  </w:num>
  <w:num w:numId="9">
    <w:abstractNumId w:val="21"/>
  </w:num>
  <w:num w:numId="10">
    <w:abstractNumId w:val="1"/>
  </w:num>
  <w:num w:numId="11">
    <w:abstractNumId w:val="11"/>
  </w:num>
  <w:num w:numId="12">
    <w:abstractNumId w:val="20"/>
  </w:num>
  <w:num w:numId="13">
    <w:abstractNumId w:val="3"/>
  </w:num>
  <w:num w:numId="14">
    <w:abstractNumId w:val="7"/>
  </w:num>
  <w:num w:numId="15">
    <w:abstractNumId w:val="18"/>
  </w:num>
  <w:num w:numId="16">
    <w:abstractNumId w:val="30"/>
  </w:num>
  <w:num w:numId="17">
    <w:abstractNumId w:val="6"/>
  </w:num>
  <w:num w:numId="18">
    <w:abstractNumId w:val="8"/>
  </w:num>
  <w:num w:numId="19">
    <w:abstractNumId w:val="33"/>
  </w:num>
  <w:num w:numId="20">
    <w:abstractNumId w:val="0"/>
  </w:num>
  <w:num w:numId="21">
    <w:abstractNumId w:val="37"/>
  </w:num>
  <w:num w:numId="22">
    <w:abstractNumId w:val="22"/>
  </w:num>
  <w:num w:numId="23">
    <w:abstractNumId w:val="26"/>
  </w:num>
  <w:num w:numId="24">
    <w:abstractNumId w:val="16"/>
  </w:num>
  <w:num w:numId="25">
    <w:abstractNumId w:val="25"/>
  </w:num>
  <w:num w:numId="26">
    <w:abstractNumId w:val="29"/>
  </w:num>
  <w:num w:numId="27">
    <w:abstractNumId w:val="36"/>
  </w:num>
  <w:num w:numId="28">
    <w:abstractNumId w:val="23"/>
  </w:num>
  <w:num w:numId="29">
    <w:abstractNumId w:val="10"/>
  </w:num>
  <w:num w:numId="30">
    <w:abstractNumId w:val="15"/>
  </w:num>
  <w:num w:numId="31">
    <w:abstractNumId w:val="34"/>
  </w:num>
  <w:num w:numId="32">
    <w:abstractNumId w:val="17"/>
  </w:num>
  <w:num w:numId="33">
    <w:abstractNumId w:val="28"/>
    <w:lvlOverride w:ilvl="0">
      <w:lvl w:ilvl="0">
        <w:numFmt w:val="decimal"/>
        <w:lvlText w:val="%1."/>
        <w:lvlJc w:val="left"/>
      </w:lvl>
    </w:lvlOverride>
  </w:num>
  <w:num w:numId="34">
    <w:abstractNumId w:val="27"/>
    <w:lvlOverride w:ilvl="0">
      <w:lvl w:ilvl="0">
        <w:numFmt w:val="decimal"/>
        <w:lvlText w:val="%1."/>
        <w:lvlJc w:val="left"/>
      </w:lvl>
    </w:lvlOverride>
  </w:num>
  <w:num w:numId="35">
    <w:abstractNumId w:val="35"/>
  </w:num>
  <w:num w:numId="36">
    <w:abstractNumId w:val="9"/>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Mz2xRej+qnO49fshAQ5ze3JEcu4esRAtZRJ3eW5Dly6oZi+QTe4MvsAy1uIxoqQ8k2IUeOdVpQd50FZ+x7+UhA==" w:salt="Hl5RvDo3pIdrbh3ykhlgX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CA"/>
    <w:rsid w:val="0000014C"/>
    <w:rsid w:val="0000598F"/>
    <w:rsid w:val="00005F82"/>
    <w:rsid w:val="00011429"/>
    <w:rsid w:val="0002159B"/>
    <w:rsid w:val="00022D4B"/>
    <w:rsid w:val="00027BC4"/>
    <w:rsid w:val="00030826"/>
    <w:rsid w:val="00032F79"/>
    <w:rsid w:val="00033109"/>
    <w:rsid w:val="00033A41"/>
    <w:rsid w:val="00045AA9"/>
    <w:rsid w:val="00051E22"/>
    <w:rsid w:val="00054D9A"/>
    <w:rsid w:val="00056D95"/>
    <w:rsid w:val="00066238"/>
    <w:rsid w:val="00074668"/>
    <w:rsid w:val="00076687"/>
    <w:rsid w:val="00081973"/>
    <w:rsid w:val="000846C7"/>
    <w:rsid w:val="000850B8"/>
    <w:rsid w:val="00086DEB"/>
    <w:rsid w:val="000913CA"/>
    <w:rsid w:val="000A5622"/>
    <w:rsid w:val="000C070C"/>
    <w:rsid w:val="000C2AC5"/>
    <w:rsid w:val="000C5EA8"/>
    <w:rsid w:val="000D01B3"/>
    <w:rsid w:val="000D167F"/>
    <w:rsid w:val="000D4005"/>
    <w:rsid w:val="000D5D1A"/>
    <w:rsid w:val="000D791C"/>
    <w:rsid w:val="000E0531"/>
    <w:rsid w:val="000E4F7C"/>
    <w:rsid w:val="000E6B50"/>
    <w:rsid w:val="000F289D"/>
    <w:rsid w:val="000F39D5"/>
    <w:rsid w:val="000F667D"/>
    <w:rsid w:val="00112BAC"/>
    <w:rsid w:val="00112E1D"/>
    <w:rsid w:val="00115A95"/>
    <w:rsid w:val="00121989"/>
    <w:rsid w:val="00130C8C"/>
    <w:rsid w:val="00132BF9"/>
    <w:rsid w:val="0013583D"/>
    <w:rsid w:val="00152652"/>
    <w:rsid w:val="001541AE"/>
    <w:rsid w:val="00154F0E"/>
    <w:rsid w:val="00176AB0"/>
    <w:rsid w:val="00181D20"/>
    <w:rsid w:val="00182ED3"/>
    <w:rsid w:val="0018686B"/>
    <w:rsid w:val="001907C8"/>
    <w:rsid w:val="0019344B"/>
    <w:rsid w:val="001A055F"/>
    <w:rsid w:val="001A18CE"/>
    <w:rsid w:val="001A2375"/>
    <w:rsid w:val="001A68E5"/>
    <w:rsid w:val="001B2786"/>
    <w:rsid w:val="001B7223"/>
    <w:rsid w:val="001B73BF"/>
    <w:rsid w:val="001B766F"/>
    <w:rsid w:val="001D616A"/>
    <w:rsid w:val="001E3215"/>
    <w:rsid w:val="001E59D2"/>
    <w:rsid w:val="00217E57"/>
    <w:rsid w:val="002359CE"/>
    <w:rsid w:val="00241E95"/>
    <w:rsid w:val="00245925"/>
    <w:rsid w:val="00266B75"/>
    <w:rsid w:val="00270F48"/>
    <w:rsid w:val="002824B0"/>
    <w:rsid w:val="0028482D"/>
    <w:rsid w:val="00286595"/>
    <w:rsid w:val="00290448"/>
    <w:rsid w:val="0029157C"/>
    <w:rsid w:val="00295C51"/>
    <w:rsid w:val="002A444A"/>
    <w:rsid w:val="002A693C"/>
    <w:rsid w:val="002C0CAE"/>
    <w:rsid w:val="002C63AF"/>
    <w:rsid w:val="002C74AA"/>
    <w:rsid w:val="002D591B"/>
    <w:rsid w:val="002E425B"/>
    <w:rsid w:val="002F1A8B"/>
    <w:rsid w:val="002F232C"/>
    <w:rsid w:val="00302D72"/>
    <w:rsid w:val="00303E7B"/>
    <w:rsid w:val="0030670D"/>
    <w:rsid w:val="003068BF"/>
    <w:rsid w:val="00307B92"/>
    <w:rsid w:val="00320317"/>
    <w:rsid w:val="00322517"/>
    <w:rsid w:val="00322DD1"/>
    <w:rsid w:val="00325223"/>
    <w:rsid w:val="00337ABF"/>
    <w:rsid w:val="00340909"/>
    <w:rsid w:val="00341B2A"/>
    <w:rsid w:val="00342B8E"/>
    <w:rsid w:val="003462C3"/>
    <w:rsid w:val="0034769A"/>
    <w:rsid w:val="003540E7"/>
    <w:rsid w:val="00357FF9"/>
    <w:rsid w:val="00361E42"/>
    <w:rsid w:val="00362C1E"/>
    <w:rsid w:val="00362C4E"/>
    <w:rsid w:val="003660BC"/>
    <w:rsid w:val="0037526C"/>
    <w:rsid w:val="00375A4B"/>
    <w:rsid w:val="00381484"/>
    <w:rsid w:val="003860C7"/>
    <w:rsid w:val="003906AB"/>
    <w:rsid w:val="003940BA"/>
    <w:rsid w:val="0039699F"/>
    <w:rsid w:val="003A0306"/>
    <w:rsid w:val="003A726B"/>
    <w:rsid w:val="003C03A8"/>
    <w:rsid w:val="003C5092"/>
    <w:rsid w:val="003C71CA"/>
    <w:rsid w:val="003C7290"/>
    <w:rsid w:val="003D1CE2"/>
    <w:rsid w:val="003E2181"/>
    <w:rsid w:val="003E5BC6"/>
    <w:rsid w:val="003E6198"/>
    <w:rsid w:val="003F10C2"/>
    <w:rsid w:val="003F45E5"/>
    <w:rsid w:val="003F7A77"/>
    <w:rsid w:val="004008C8"/>
    <w:rsid w:val="0040312A"/>
    <w:rsid w:val="004042A9"/>
    <w:rsid w:val="00405B9E"/>
    <w:rsid w:val="00413406"/>
    <w:rsid w:val="00414F40"/>
    <w:rsid w:val="004151D6"/>
    <w:rsid w:val="00417B62"/>
    <w:rsid w:val="00420CF2"/>
    <w:rsid w:val="004213C8"/>
    <w:rsid w:val="0042600B"/>
    <w:rsid w:val="004322D4"/>
    <w:rsid w:val="00433B6E"/>
    <w:rsid w:val="00435E33"/>
    <w:rsid w:val="00445F59"/>
    <w:rsid w:val="00455CFE"/>
    <w:rsid w:val="004566CD"/>
    <w:rsid w:val="0048065E"/>
    <w:rsid w:val="004919F8"/>
    <w:rsid w:val="00492629"/>
    <w:rsid w:val="004961F2"/>
    <w:rsid w:val="004A1096"/>
    <w:rsid w:val="004A140B"/>
    <w:rsid w:val="004A6E29"/>
    <w:rsid w:val="004A785A"/>
    <w:rsid w:val="004B573B"/>
    <w:rsid w:val="004C6ABF"/>
    <w:rsid w:val="004D1D21"/>
    <w:rsid w:val="004D2A97"/>
    <w:rsid w:val="004D2BE7"/>
    <w:rsid w:val="004E1DAE"/>
    <w:rsid w:val="004E4657"/>
    <w:rsid w:val="004E4DB2"/>
    <w:rsid w:val="004E604A"/>
    <w:rsid w:val="004E7B77"/>
    <w:rsid w:val="004F25CD"/>
    <w:rsid w:val="004F7415"/>
    <w:rsid w:val="004F7C6D"/>
    <w:rsid w:val="0050304B"/>
    <w:rsid w:val="00506714"/>
    <w:rsid w:val="005159C4"/>
    <w:rsid w:val="00522BD0"/>
    <w:rsid w:val="005276BC"/>
    <w:rsid w:val="00527C4F"/>
    <w:rsid w:val="00535D01"/>
    <w:rsid w:val="00540EF1"/>
    <w:rsid w:val="00542F39"/>
    <w:rsid w:val="0055481B"/>
    <w:rsid w:val="00557BC6"/>
    <w:rsid w:val="00561419"/>
    <w:rsid w:val="00571729"/>
    <w:rsid w:val="005735F6"/>
    <w:rsid w:val="0057479D"/>
    <w:rsid w:val="00575711"/>
    <w:rsid w:val="00575D73"/>
    <w:rsid w:val="005776B3"/>
    <w:rsid w:val="00580E74"/>
    <w:rsid w:val="0058632A"/>
    <w:rsid w:val="00586FAF"/>
    <w:rsid w:val="00592612"/>
    <w:rsid w:val="00593B65"/>
    <w:rsid w:val="00596E16"/>
    <w:rsid w:val="005A02AF"/>
    <w:rsid w:val="005A0E00"/>
    <w:rsid w:val="005A1BE5"/>
    <w:rsid w:val="005A5969"/>
    <w:rsid w:val="005B09DA"/>
    <w:rsid w:val="005B625D"/>
    <w:rsid w:val="005B62DE"/>
    <w:rsid w:val="005C26AA"/>
    <w:rsid w:val="005D379A"/>
    <w:rsid w:val="005D4F0D"/>
    <w:rsid w:val="005D607D"/>
    <w:rsid w:val="005E1149"/>
    <w:rsid w:val="005E2EB2"/>
    <w:rsid w:val="005F064D"/>
    <w:rsid w:val="005F6929"/>
    <w:rsid w:val="006018D7"/>
    <w:rsid w:val="006105C7"/>
    <w:rsid w:val="006232FF"/>
    <w:rsid w:val="00624A6E"/>
    <w:rsid w:val="00626516"/>
    <w:rsid w:val="00633A7F"/>
    <w:rsid w:val="00636154"/>
    <w:rsid w:val="00636969"/>
    <w:rsid w:val="00646C57"/>
    <w:rsid w:val="00650122"/>
    <w:rsid w:val="00652FCA"/>
    <w:rsid w:val="00661120"/>
    <w:rsid w:val="006622BE"/>
    <w:rsid w:val="00664B46"/>
    <w:rsid w:val="006651DF"/>
    <w:rsid w:val="00665C4E"/>
    <w:rsid w:val="006712B9"/>
    <w:rsid w:val="006730B2"/>
    <w:rsid w:val="00682613"/>
    <w:rsid w:val="00684BBC"/>
    <w:rsid w:val="006874A7"/>
    <w:rsid w:val="0068781C"/>
    <w:rsid w:val="00690A6A"/>
    <w:rsid w:val="00692398"/>
    <w:rsid w:val="00692B84"/>
    <w:rsid w:val="006972EC"/>
    <w:rsid w:val="006A5DFF"/>
    <w:rsid w:val="006B10E0"/>
    <w:rsid w:val="006B4142"/>
    <w:rsid w:val="006C238F"/>
    <w:rsid w:val="006D0F29"/>
    <w:rsid w:val="006D75D3"/>
    <w:rsid w:val="006E00B3"/>
    <w:rsid w:val="006E2B29"/>
    <w:rsid w:val="006E51A8"/>
    <w:rsid w:val="006F00F8"/>
    <w:rsid w:val="006F0611"/>
    <w:rsid w:val="006F1D3D"/>
    <w:rsid w:val="006F2929"/>
    <w:rsid w:val="006F5E11"/>
    <w:rsid w:val="0070218B"/>
    <w:rsid w:val="00724035"/>
    <w:rsid w:val="00742FEF"/>
    <w:rsid w:val="00754317"/>
    <w:rsid w:val="00764467"/>
    <w:rsid w:val="00767A06"/>
    <w:rsid w:val="00777ED8"/>
    <w:rsid w:val="007905AD"/>
    <w:rsid w:val="00790DD1"/>
    <w:rsid w:val="00794B14"/>
    <w:rsid w:val="007A4156"/>
    <w:rsid w:val="007A5FAB"/>
    <w:rsid w:val="007A799A"/>
    <w:rsid w:val="007B05FB"/>
    <w:rsid w:val="007B30DC"/>
    <w:rsid w:val="007C31B8"/>
    <w:rsid w:val="007C4140"/>
    <w:rsid w:val="007C65D4"/>
    <w:rsid w:val="007D0A80"/>
    <w:rsid w:val="007D482B"/>
    <w:rsid w:val="007D59D0"/>
    <w:rsid w:val="007D7D60"/>
    <w:rsid w:val="007E3B7F"/>
    <w:rsid w:val="007F0FFB"/>
    <w:rsid w:val="007F2F93"/>
    <w:rsid w:val="0080315F"/>
    <w:rsid w:val="008032D0"/>
    <w:rsid w:val="00804303"/>
    <w:rsid w:val="0081125B"/>
    <w:rsid w:val="00822866"/>
    <w:rsid w:val="008250C0"/>
    <w:rsid w:val="00825BE8"/>
    <w:rsid w:val="00831E9E"/>
    <w:rsid w:val="00837D36"/>
    <w:rsid w:val="00842EF0"/>
    <w:rsid w:val="00843281"/>
    <w:rsid w:val="008511FD"/>
    <w:rsid w:val="00863F4B"/>
    <w:rsid w:val="008661C8"/>
    <w:rsid w:val="00867B22"/>
    <w:rsid w:val="0087118C"/>
    <w:rsid w:val="00871B91"/>
    <w:rsid w:val="00880438"/>
    <w:rsid w:val="0088587C"/>
    <w:rsid w:val="008867D3"/>
    <w:rsid w:val="008877FE"/>
    <w:rsid w:val="00891049"/>
    <w:rsid w:val="008A0D59"/>
    <w:rsid w:val="008A0F4D"/>
    <w:rsid w:val="008A4987"/>
    <w:rsid w:val="008B5083"/>
    <w:rsid w:val="008B5218"/>
    <w:rsid w:val="008C753E"/>
    <w:rsid w:val="008E355F"/>
    <w:rsid w:val="008E7B9E"/>
    <w:rsid w:val="008F0C6A"/>
    <w:rsid w:val="008F4275"/>
    <w:rsid w:val="00903F87"/>
    <w:rsid w:val="00904320"/>
    <w:rsid w:val="0090487E"/>
    <w:rsid w:val="00907BF0"/>
    <w:rsid w:val="0091580B"/>
    <w:rsid w:val="009227A3"/>
    <w:rsid w:val="00926309"/>
    <w:rsid w:val="00927C79"/>
    <w:rsid w:val="0093141D"/>
    <w:rsid w:val="009343A7"/>
    <w:rsid w:val="00937BE2"/>
    <w:rsid w:val="00941892"/>
    <w:rsid w:val="009456B8"/>
    <w:rsid w:val="009530AC"/>
    <w:rsid w:val="00961218"/>
    <w:rsid w:val="0096128A"/>
    <w:rsid w:val="009671EC"/>
    <w:rsid w:val="00971060"/>
    <w:rsid w:val="009717B2"/>
    <w:rsid w:val="00972112"/>
    <w:rsid w:val="009774AA"/>
    <w:rsid w:val="0098738A"/>
    <w:rsid w:val="009969AA"/>
    <w:rsid w:val="009A0B65"/>
    <w:rsid w:val="009A205C"/>
    <w:rsid w:val="009A4110"/>
    <w:rsid w:val="009A7809"/>
    <w:rsid w:val="009B1608"/>
    <w:rsid w:val="009B38EF"/>
    <w:rsid w:val="009B3C09"/>
    <w:rsid w:val="009C34AB"/>
    <w:rsid w:val="009C6A55"/>
    <w:rsid w:val="009E2855"/>
    <w:rsid w:val="009E5FB9"/>
    <w:rsid w:val="009E6419"/>
    <w:rsid w:val="009E7FE3"/>
    <w:rsid w:val="009F447E"/>
    <w:rsid w:val="00A04092"/>
    <w:rsid w:val="00A05A3A"/>
    <w:rsid w:val="00A06D58"/>
    <w:rsid w:val="00A20EBC"/>
    <w:rsid w:val="00A3372A"/>
    <w:rsid w:val="00A34CD6"/>
    <w:rsid w:val="00A40B7D"/>
    <w:rsid w:val="00A41608"/>
    <w:rsid w:val="00A43229"/>
    <w:rsid w:val="00A47F3E"/>
    <w:rsid w:val="00A519FB"/>
    <w:rsid w:val="00A537F0"/>
    <w:rsid w:val="00A549F3"/>
    <w:rsid w:val="00A57629"/>
    <w:rsid w:val="00A57DEA"/>
    <w:rsid w:val="00A701F4"/>
    <w:rsid w:val="00A841A7"/>
    <w:rsid w:val="00A8705B"/>
    <w:rsid w:val="00A87683"/>
    <w:rsid w:val="00A87D90"/>
    <w:rsid w:val="00A91CF5"/>
    <w:rsid w:val="00A9333B"/>
    <w:rsid w:val="00A9655D"/>
    <w:rsid w:val="00AA4448"/>
    <w:rsid w:val="00AA537F"/>
    <w:rsid w:val="00AA63AA"/>
    <w:rsid w:val="00AB0596"/>
    <w:rsid w:val="00AB300D"/>
    <w:rsid w:val="00AD0F85"/>
    <w:rsid w:val="00AE52B0"/>
    <w:rsid w:val="00AF28E9"/>
    <w:rsid w:val="00B00C74"/>
    <w:rsid w:val="00B011BD"/>
    <w:rsid w:val="00B01ED2"/>
    <w:rsid w:val="00B11FFE"/>
    <w:rsid w:val="00B12562"/>
    <w:rsid w:val="00B133A7"/>
    <w:rsid w:val="00B14815"/>
    <w:rsid w:val="00B14CC2"/>
    <w:rsid w:val="00B231BF"/>
    <w:rsid w:val="00B2391B"/>
    <w:rsid w:val="00B26A39"/>
    <w:rsid w:val="00B273C8"/>
    <w:rsid w:val="00B30244"/>
    <w:rsid w:val="00B348E9"/>
    <w:rsid w:val="00B46CAF"/>
    <w:rsid w:val="00B54907"/>
    <w:rsid w:val="00B54C43"/>
    <w:rsid w:val="00B57BE7"/>
    <w:rsid w:val="00B63351"/>
    <w:rsid w:val="00B63CAF"/>
    <w:rsid w:val="00B653DA"/>
    <w:rsid w:val="00B65727"/>
    <w:rsid w:val="00B735EF"/>
    <w:rsid w:val="00B80209"/>
    <w:rsid w:val="00B878BC"/>
    <w:rsid w:val="00B9640F"/>
    <w:rsid w:val="00BA4DAC"/>
    <w:rsid w:val="00BA54AE"/>
    <w:rsid w:val="00BA7857"/>
    <w:rsid w:val="00BB2841"/>
    <w:rsid w:val="00BB3B04"/>
    <w:rsid w:val="00BB5E05"/>
    <w:rsid w:val="00BC3C02"/>
    <w:rsid w:val="00BC5624"/>
    <w:rsid w:val="00BC588C"/>
    <w:rsid w:val="00BC59B8"/>
    <w:rsid w:val="00BD3538"/>
    <w:rsid w:val="00BD7F7E"/>
    <w:rsid w:val="00BE1578"/>
    <w:rsid w:val="00BF4435"/>
    <w:rsid w:val="00BF4B15"/>
    <w:rsid w:val="00BF4F16"/>
    <w:rsid w:val="00C00ED2"/>
    <w:rsid w:val="00C079DE"/>
    <w:rsid w:val="00C113EC"/>
    <w:rsid w:val="00C114BB"/>
    <w:rsid w:val="00C32B04"/>
    <w:rsid w:val="00C32D72"/>
    <w:rsid w:val="00C4177C"/>
    <w:rsid w:val="00C5050C"/>
    <w:rsid w:val="00C51B06"/>
    <w:rsid w:val="00C52361"/>
    <w:rsid w:val="00C55213"/>
    <w:rsid w:val="00C56493"/>
    <w:rsid w:val="00C57108"/>
    <w:rsid w:val="00C729A5"/>
    <w:rsid w:val="00C73DAE"/>
    <w:rsid w:val="00C7417C"/>
    <w:rsid w:val="00C828C1"/>
    <w:rsid w:val="00C87B9F"/>
    <w:rsid w:val="00C91625"/>
    <w:rsid w:val="00C96F24"/>
    <w:rsid w:val="00CA44FC"/>
    <w:rsid w:val="00CA60CF"/>
    <w:rsid w:val="00CC3511"/>
    <w:rsid w:val="00CC368F"/>
    <w:rsid w:val="00CD2C8C"/>
    <w:rsid w:val="00CE2435"/>
    <w:rsid w:val="00CE354A"/>
    <w:rsid w:val="00CE5600"/>
    <w:rsid w:val="00CF241D"/>
    <w:rsid w:val="00CF464F"/>
    <w:rsid w:val="00CF4CF0"/>
    <w:rsid w:val="00D01B68"/>
    <w:rsid w:val="00D02A08"/>
    <w:rsid w:val="00D05340"/>
    <w:rsid w:val="00D10D41"/>
    <w:rsid w:val="00D113B9"/>
    <w:rsid w:val="00D13911"/>
    <w:rsid w:val="00D21ACD"/>
    <w:rsid w:val="00D31F64"/>
    <w:rsid w:val="00D33A2B"/>
    <w:rsid w:val="00D36885"/>
    <w:rsid w:val="00D37ED9"/>
    <w:rsid w:val="00D4039C"/>
    <w:rsid w:val="00D50794"/>
    <w:rsid w:val="00D52465"/>
    <w:rsid w:val="00D52F73"/>
    <w:rsid w:val="00D6171C"/>
    <w:rsid w:val="00D64A05"/>
    <w:rsid w:val="00D66113"/>
    <w:rsid w:val="00D70DB9"/>
    <w:rsid w:val="00D70ED3"/>
    <w:rsid w:val="00D7505A"/>
    <w:rsid w:val="00D76A61"/>
    <w:rsid w:val="00D778CD"/>
    <w:rsid w:val="00D829AB"/>
    <w:rsid w:val="00D84DE6"/>
    <w:rsid w:val="00D91734"/>
    <w:rsid w:val="00D941D6"/>
    <w:rsid w:val="00D979EA"/>
    <w:rsid w:val="00DA35F9"/>
    <w:rsid w:val="00DA6D51"/>
    <w:rsid w:val="00DB0B0F"/>
    <w:rsid w:val="00DC4820"/>
    <w:rsid w:val="00DC5AB0"/>
    <w:rsid w:val="00DC5F20"/>
    <w:rsid w:val="00DC6942"/>
    <w:rsid w:val="00DD2606"/>
    <w:rsid w:val="00DD5BF9"/>
    <w:rsid w:val="00DE6D10"/>
    <w:rsid w:val="00DF1325"/>
    <w:rsid w:val="00DF6507"/>
    <w:rsid w:val="00E00CC5"/>
    <w:rsid w:val="00E02ED9"/>
    <w:rsid w:val="00E118A7"/>
    <w:rsid w:val="00E15D1A"/>
    <w:rsid w:val="00E17447"/>
    <w:rsid w:val="00E2518C"/>
    <w:rsid w:val="00E25804"/>
    <w:rsid w:val="00E442B5"/>
    <w:rsid w:val="00E54A5C"/>
    <w:rsid w:val="00E63D12"/>
    <w:rsid w:val="00E648FA"/>
    <w:rsid w:val="00E67A39"/>
    <w:rsid w:val="00E7286B"/>
    <w:rsid w:val="00E73809"/>
    <w:rsid w:val="00E74B2C"/>
    <w:rsid w:val="00E80367"/>
    <w:rsid w:val="00E82540"/>
    <w:rsid w:val="00E83219"/>
    <w:rsid w:val="00E9000D"/>
    <w:rsid w:val="00E90FC1"/>
    <w:rsid w:val="00E91715"/>
    <w:rsid w:val="00E92692"/>
    <w:rsid w:val="00E95584"/>
    <w:rsid w:val="00EA2820"/>
    <w:rsid w:val="00EB76F8"/>
    <w:rsid w:val="00EC6269"/>
    <w:rsid w:val="00ED210E"/>
    <w:rsid w:val="00EE2E61"/>
    <w:rsid w:val="00EE4EE4"/>
    <w:rsid w:val="00EE5831"/>
    <w:rsid w:val="00EE73AA"/>
    <w:rsid w:val="00EF5DF9"/>
    <w:rsid w:val="00F05E86"/>
    <w:rsid w:val="00F12AAF"/>
    <w:rsid w:val="00F1300F"/>
    <w:rsid w:val="00F1746F"/>
    <w:rsid w:val="00F25559"/>
    <w:rsid w:val="00F32830"/>
    <w:rsid w:val="00F423CC"/>
    <w:rsid w:val="00F43B8E"/>
    <w:rsid w:val="00F43E64"/>
    <w:rsid w:val="00F47C0F"/>
    <w:rsid w:val="00F519F3"/>
    <w:rsid w:val="00F60093"/>
    <w:rsid w:val="00F7196A"/>
    <w:rsid w:val="00F8794F"/>
    <w:rsid w:val="00F97F82"/>
    <w:rsid w:val="00FA0D58"/>
    <w:rsid w:val="00FA262B"/>
    <w:rsid w:val="00FA689A"/>
    <w:rsid w:val="00FA7632"/>
    <w:rsid w:val="00FB2601"/>
    <w:rsid w:val="00FB5E47"/>
    <w:rsid w:val="00FC23BF"/>
    <w:rsid w:val="00FC4A0E"/>
    <w:rsid w:val="00FC663A"/>
    <w:rsid w:val="00FC6D1E"/>
    <w:rsid w:val="00FC7490"/>
    <w:rsid w:val="00FD141D"/>
    <w:rsid w:val="00FD38DF"/>
    <w:rsid w:val="00FD3EFE"/>
    <w:rsid w:val="00FD4118"/>
    <w:rsid w:val="00FD4764"/>
    <w:rsid w:val="00FD50B3"/>
    <w:rsid w:val="00FD65D5"/>
    <w:rsid w:val="00FD7F5B"/>
    <w:rsid w:val="00FE1790"/>
    <w:rsid w:val="00FE3D60"/>
    <w:rsid w:val="00FE67DF"/>
    <w:rsid w:val="00FF2056"/>
    <w:rsid w:val="00FF29FD"/>
    <w:rsid w:val="00FF7ACA"/>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19F3ACC-57C1-4F03-B9DE-35746D8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4322D4"/>
    <w:pPr>
      <w:numPr>
        <w:numId w:val="1"/>
      </w:numPr>
      <w:tabs>
        <w:tab w:val="right" w:leader="dot" w:pos="9350"/>
      </w:tabs>
      <w:spacing w:after="140" w:line="240" w:lineRule="auto"/>
      <w:ind w:right="3240"/>
    </w:pPr>
    <w:rPr>
      <w:rFonts w:ascii="Calibri" w:hAnsi="Calibri" w:cs="Calibri"/>
      <w:bCs/>
      <w:noProof/>
      <w:szCs w:val="28"/>
      <w:lang w:val="lv-LV"/>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Strong">
    <w:name w:val="Strong"/>
    <w:basedOn w:val="DefaultParagraphFont"/>
    <w:uiPriority w:val="22"/>
    <w:qFormat/>
    <w:rsid w:val="00CF464F"/>
    <w:rPr>
      <w:b/>
      <w:bCs/>
      <w:color w:val="000000" w:themeColor="text1"/>
    </w:rPr>
  </w:style>
  <w:style w:type="paragraph" w:customStyle="1" w:styleId="CM4">
    <w:name w:val="CM4"/>
    <w:basedOn w:val="Normal"/>
    <w:next w:val="Normal"/>
    <w:uiPriority w:val="99"/>
    <w:rsid w:val="00CF464F"/>
    <w:pPr>
      <w:autoSpaceDE w:val="0"/>
      <w:autoSpaceDN w:val="0"/>
      <w:adjustRightInd w:val="0"/>
      <w:spacing w:after="0" w:line="240" w:lineRule="auto"/>
    </w:pPr>
    <w:rPr>
      <w:rFonts w:ascii="EUAlbertina" w:eastAsia="Times New Roman" w:hAnsi="EUAlbertina" w:cs="Times New Roman"/>
      <w:color w:val="auto"/>
      <w:sz w:val="24"/>
      <w:szCs w:val="24"/>
      <w:lang w:val="lv-LV" w:eastAsia="lv-LV"/>
    </w:rPr>
  </w:style>
  <w:style w:type="character" w:customStyle="1" w:styleId="FootnoteTextChar">
    <w:name w:val="Footnote Text Char"/>
    <w:basedOn w:val="DefaultParagraphFont"/>
    <w:link w:val="FootnoteText"/>
    <w:uiPriority w:val="99"/>
    <w:rsid w:val="00CF464F"/>
    <w:rPr>
      <w:rFonts w:eastAsia="Calibri"/>
      <w:sz w:val="24"/>
      <w:szCs w:val="24"/>
      <w:lang w:eastAsia="lv-LV"/>
    </w:rPr>
  </w:style>
  <w:style w:type="paragraph" w:styleId="FootnoteText">
    <w:name w:val="footnote text"/>
    <w:basedOn w:val="Normal"/>
    <w:link w:val="FootnoteTextChar"/>
    <w:uiPriority w:val="99"/>
    <w:rsid w:val="00CF464F"/>
    <w:pPr>
      <w:spacing w:after="0" w:line="240" w:lineRule="auto"/>
    </w:pPr>
    <w:rPr>
      <w:rFonts w:eastAsia="Calibri"/>
      <w:sz w:val="24"/>
      <w:szCs w:val="24"/>
      <w:lang w:eastAsia="lv-LV"/>
    </w:rPr>
  </w:style>
  <w:style w:type="character" w:customStyle="1" w:styleId="FootnoteTextChar1">
    <w:name w:val="Footnote Text Char1"/>
    <w:basedOn w:val="DefaultParagraphFont"/>
    <w:uiPriority w:val="99"/>
    <w:semiHidden/>
    <w:rsid w:val="00CF464F"/>
  </w:style>
  <w:style w:type="character" w:styleId="FootnoteReference">
    <w:name w:val="footnote reference"/>
    <w:basedOn w:val="DefaultParagraphFont"/>
    <w:uiPriority w:val="99"/>
    <w:semiHidden/>
    <w:unhideWhenUsed/>
    <w:rsid w:val="00CF464F"/>
    <w:rPr>
      <w:vertAlign w:val="superscript"/>
    </w:rPr>
  </w:style>
  <w:style w:type="paragraph" w:styleId="BodyText">
    <w:name w:val="Body Text"/>
    <w:basedOn w:val="Normal"/>
    <w:link w:val="BodyTextChar"/>
    <w:semiHidden/>
    <w:rsid w:val="00E118A7"/>
    <w:pPr>
      <w:spacing w:after="120" w:line="240" w:lineRule="auto"/>
    </w:pPr>
    <w:rPr>
      <w:rFonts w:ascii="Times New Roman" w:eastAsia="Times New Roman" w:hAnsi="Times New Roman" w:cs="Times New Roman"/>
      <w:color w:val="auto"/>
      <w:sz w:val="24"/>
      <w:szCs w:val="24"/>
      <w:lang w:val="lv-LV" w:eastAsia="lv-LV"/>
    </w:rPr>
  </w:style>
  <w:style w:type="character" w:customStyle="1" w:styleId="BodyTextChar">
    <w:name w:val="Body Text Char"/>
    <w:basedOn w:val="DefaultParagraphFont"/>
    <w:link w:val="BodyText"/>
    <w:semiHidden/>
    <w:rsid w:val="00E118A7"/>
    <w:rPr>
      <w:rFonts w:ascii="Times New Roman" w:eastAsia="Times New Roman" w:hAnsi="Times New Roman" w:cs="Times New Roman"/>
      <w:color w:val="auto"/>
      <w:sz w:val="24"/>
      <w:szCs w:val="24"/>
      <w:lang w:val="lv-LV" w:eastAsia="lv-LV"/>
    </w:rPr>
  </w:style>
  <w:style w:type="paragraph" w:styleId="ListParagraph">
    <w:name w:val="List Paragraph"/>
    <w:basedOn w:val="Normal"/>
    <w:uiPriority w:val="34"/>
    <w:qFormat/>
    <w:rsid w:val="00E118A7"/>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BodyText3">
    <w:name w:val="Body Text 3"/>
    <w:basedOn w:val="Normal"/>
    <w:link w:val="BodyText3Char"/>
    <w:uiPriority w:val="99"/>
    <w:semiHidden/>
    <w:unhideWhenUsed/>
    <w:rsid w:val="006F00F8"/>
    <w:pPr>
      <w:spacing w:after="120"/>
    </w:pPr>
    <w:rPr>
      <w:sz w:val="16"/>
      <w:szCs w:val="16"/>
    </w:rPr>
  </w:style>
  <w:style w:type="character" w:customStyle="1" w:styleId="BodyText3Char">
    <w:name w:val="Body Text 3 Char"/>
    <w:basedOn w:val="DefaultParagraphFont"/>
    <w:link w:val="BodyText3"/>
    <w:uiPriority w:val="99"/>
    <w:semiHidden/>
    <w:rsid w:val="006F00F8"/>
    <w:rPr>
      <w:sz w:val="16"/>
      <w:szCs w:val="16"/>
    </w:rPr>
  </w:style>
  <w:style w:type="paragraph" w:styleId="NormalWeb">
    <w:name w:val="Normal (Web)"/>
    <w:basedOn w:val="Normal"/>
    <w:uiPriority w:val="99"/>
    <w:rsid w:val="006F00F8"/>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Default">
    <w:name w:val="Default"/>
    <w:rsid w:val="006F00F8"/>
    <w:pPr>
      <w:autoSpaceDE w:val="0"/>
      <w:autoSpaceDN w:val="0"/>
      <w:adjustRightInd w:val="0"/>
      <w:spacing w:after="0" w:line="240" w:lineRule="auto"/>
    </w:pPr>
    <w:rPr>
      <w:rFonts w:ascii="EUAlbertina" w:eastAsia="Times New Roman" w:hAnsi="EUAlbertina" w:cs="EUAlbertina"/>
      <w:color w:val="000000"/>
      <w:sz w:val="24"/>
      <w:szCs w:val="24"/>
      <w:lang w:val="lv-LV" w:eastAsia="lv-LV"/>
    </w:rPr>
  </w:style>
  <w:style w:type="paragraph" w:styleId="HTMLPreformatted">
    <w:name w:val="HTML Preformatted"/>
    <w:basedOn w:val="Normal"/>
    <w:link w:val="HTMLPreformattedChar"/>
    <w:uiPriority w:val="99"/>
    <w:semiHidden/>
    <w:unhideWhenUsed/>
    <w:rsid w:val="004F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lv-LV" w:eastAsia="lv-LV"/>
    </w:rPr>
  </w:style>
  <w:style w:type="character" w:customStyle="1" w:styleId="HTMLPreformattedChar">
    <w:name w:val="HTML Preformatted Char"/>
    <w:basedOn w:val="DefaultParagraphFont"/>
    <w:link w:val="HTMLPreformatted"/>
    <w:uiPriority w:val="99"/>
    <w:semiHidden/>
    <w:rsid w:val="004F7415"/>
    <w:rPr>
      <w:rFonts w:ascii="Courier New" w:eastAsia="Times New Roman" w:hAnsi="Courier New" w:cs="Courier New"/>
      <w:color w:val="auto"/>
      <w:lang w:val="lv-LV" w:eastAsia="lv-LV"/>
    </w:rPr>
  </w:style>
  <w:style w:type="character" w:customStyle="1" w:styleId="BodyTextIndentChar">
    <w:name w:val="Body Text Indent Char"/>
    <w:link w:val="BodyTextIndent1"/>
    <w:locked/>
    <w:rsid w:val="009F447E"/>
  </w:style>
  <w:style w:type="paragraph" w:customStyle="1" w:styleId="BodyTextIndent1">
    <w:name w:val="Body Text Indent1"/>
    <w:basedOn w:val="Normal"/>
    <w:link w:val="BodyTextIndentChar"/>
    <w:rsid w:val="009F447E"/>
    <w:pPr>
      <w:spacing w:after="80" w:line="240" w:lineRule="auto"/>
      <w:ind w:firstLine="720"/>
      <w:jc w:val="both"/>
    </w:pPr>
  </w:style>
  <w:style w:type="paragraph" w:customStyle="1" w:styleId="naisf">
    <w:name w:val="naisf"/>
    <w:basedOn w:val="Normal"/>
    <w:rsid w:val="009F447E"/>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Normal"/>
    <w:rsid w:val="009F447E"/>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styleId="Emphasis">
    <w:name w:val="Emphasis"/>
    <w:basedOn w:val="DefaultParagraphFont"/>
    <w:uiPriority w:val="20"/>
    <w:qFormat/>
    <w:rsid w:val="0098738A"/>
    <w:rPr>
      <w:i/>
      <w:iCs/>
      <w:color w:val="auto"/>
    </w:rPr>
  </w:style>
  <w:style w:type="paragraph" w:customStyle="1" w:styleId="StyleBodyText14ptJustifiedFirstline127cm">
    <w:name w:val="Style Body Text + 14 pt Justified First line:  127 cm"/>
    <w:basedOn w:val="BodyText"/>
    <w:rsid w:val="0098738A"/>
    <w:pPr>
      <w:ind w:firstLine="720"/>
      <w:jc w:val="both"/>
    </w:pPr>
    <w:rPr>
      <w:sz w:val="28"/>
      <w:szCs w:val="20"/>
    </w:rPr>
  </w:style>
  <w:style w:type="paragraph" w:customStyle="1" w:styleId="stylebodytext14ptjustifiedfirstline127cm0">
    <w:name w:val="stylebodytext14ptjustifiedfirstline127cm"/>
    <w:basedOn w:val="Normal"/>
    <w:rsid w:val="0098738A"/>
    <w:pPr>
      <w:spacing w:after="120" w:line="240" w:lineRule="auto"/>
      <w:ind w:firstLine="720"/>
      <w:jc w:val="both"/>
    </w:pPr>
    <w:rPr>
      <w:rFonts w:ascii="Times New Roman" w:eastAsia="Times New Roman" w:hAnsi="Times New Roman" w:cs="Times New Roman"/>
      <w:color w:val="auto"/>
      <w:sz w:val="28"/>
      <w:szCs w:val="28"/>
      <w:lang w:val="lv-LV" w:eastAsia="lv-LV"/>
    </w:rPr>
  </w:style>
  <w:style w:type="paragraph" w:styleId="BodyTextIndent">
    <w:name w:val="Body Text Indent"/>
    <w:basedOn w:val="Normal"/>
    <w:link w:val="BodyTextIndentChar1"/>
    <w:uiPriority w:val="99"/>
    <w:semiHidden/>
    <w:unhideWhenUsed/>
    <w:rsid w:val="0050304B"/>
    <w:pPr>
      <w:spacing w:after="120"/>
      <w:ind w:left="283"/>
    </w:pPr>
  </w:style>
  <w:style w:type="character" w:customStyle="1" w:styleId="BodyTextIndentChar1">
    <w:name w:val="Body Text Indent Char1"/>
    <w:basedOn w:val="DefaultParagraphFont"/>
    <w:link w:val="BodyTextIndent"/>
    <w:uiPriority w:val="99"/>
    <w:semiHidden/>
    <w:rsid w:val="0050304B"/>
  </w:style>
  <w:style w:type="character" w:customStyle="1" w:styleId="t35">
    <w:name w:val="t35"/>
    <w:basedOn w:val="DefaultParagraphFont"/>
    <w:rsid w:val="0050304B"/>
  </w:style>
  <w:style w:type="paragraph" w:styleId="BalloonText">
    <w:name w:val="Balloon Text"/>
    <w:basedOn w:val="Normal"/>
    <w:link w:val="BalloonTextChar"/>
    <w:uiPriority w:val="99"/>
    <w:semiHidden/>
    <w:unhideWhenUsed/>
    <w:rsid w:val="007C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B8"/>
    <w:rPr>
      <w:rFonts w:ascii="Segoe UI" w:hAnsi="Segoe UI" w:cs="Segoe UI"/>
      <w:sz w:val="18"/>
      <w:szCs w:val="18"/>
    </w:rPr>
  </w:style>
  <w:style w:type="character" w:styleId="CommentReference">
    <w:name w:val="annotation reference"/>
    <w:basedOn w:val="DefaultParagraphFont"/>
    <w:uiPriority w:val="99"/>
    <w:semiHidden/>
    <w:unhideWhenUsed/>
    <w:rsid w:val="002359CE"/>
    <w:rPr>
      <w:sz w:val="16"/>
      <w:szCs w:val="16"/>
    </w:rPr>
  </w:style>
  <w:style w:type="paragraph" w:styleId="CommentText">
    <w:name w:val="annotation text"/>
    <w:basedOn w:val="Normal"/>
    <w:link w:val="CommentTextChar"/>
    <w:uiPriority w:val="99"/>
    <w:semiHidden/>
    <w:unhideWhenUsed/>
    <w:rsid w:val="002359CE"/>
    <w:pPr>
      <w:spacing w:line="240" w:lineRule="auto"/>
    </w:pPr>
  </w:style>
  <w:style w:type="character" w:customStyle="1" w:styleId="CommentTextChar">
    <w:name w:val="Comment Text Char"/>
    <w:basedOn w:val="DefaultParagraphFont"/>
    <w:link w:val="CommentText"/>
    <w:uiPriority w:val="99"/>
    <w:semiHidden/>
    <w:rsid w:val="002359CE"/>
  </w:style>
  <w:style w:type="paragraph" w:styleId="CommentSubject">
    <w:name w:val="annotation subject"/>
    <w:basedOn w:val="CommentText"/>
    <w:next w:val="CommentText"/>
    <w:link w:val="CommentSubjectChar"/>
    <w:uiPriority w:val="99"/>
    <w:semiHidden/>
    <w:unhideWhenUsed/>
    <w:rsid w:val="002359CE"/>
    <w:rPr>
      <w:b/>
      <w:bCs/>
    </w:rPr>
  </w:style>
  <w:style w:type="character" w:customStyle="1" w:styleId="CommentSubjectChar">
    <w:name w:val="Comment Subject Char"/>
    <w:basedOn w:val="CommentTextChar"/>
    <w:link w:val="CommentSubject"/>
    <w:uiPriority w:val="99"/>
    <w:semiHidden/>
    <w:rsid w:val="00235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789">
      <w:bodyDiv w:val="1"/>
      <w:marLeft w:val="0"/>
      <w:marRight w:val="0"/>
      <w:marTop w:val="0"/>
      <w:marBottom w:val="0"/>
      <w:divBdr>
        <w:top w:val="none" w:sz="0" w:space="0" w:color="auto"/>
        <w:left w:val="none" w:sz="0" w:space="0" w:color="auto"/>
        <w:bottom w:val="none" w:sz="0" w:space="0" w:color="auto"/>
        <w:right w:val="none" w:sz="0" w:space="0" w:color="auto"/>
      </w:divBdr>
    </w:div>
    <w:div w:id="316031396">
      <w:bodyDiv w:val="1"/>
      <w:marLeft w:val="0"/>
      <w:marRight w:val="0"/>
      <w:marTop w:val="0"/>
      <w:marBottom w:val="0"/>
      <w:divBdr>
        <w:top w:val="none" w:sz="0" w:space="0" w:color="auto"/>
        <w:left w:val="none" w:sz="0" w:space="0" w:color="auto"/>
        <w:bottom w:val="none" w:sz="0" w:space="0" w:color="auto"/>
        <w:right w:val="none" w:sz="0" w:space="0" w:color="auto"/>
      </w:divBdr>
    </w:div>
    <w:div w:id="569078446">
      <w:bodyDiv w:val="1"/>
      <w:marLeft w:val="0"/>
      <w:marRight w:val="0"/>
      <w:marTop w:val="0"/>
      <w:marBottom w:val="0"/>
      <w:divBdr>
        <w:top w:val="none" w:sz="0" w:space="0" w:color="auto"/>
        <w:left w:val="none" w:sz="0" w:space="0" w:color="auto"/>
        <w:bottom w:val="none" w:sz="0" w:space="0" w:color="auto"/>
        <w:right w:val="none" w:sz="0" w:space="0" w:color="auto"/>
      </w:divBdr>
    </w:div>
    <w:div w:id="722405590">
      <w:bodyDiv w:val="1"/>
      <w:marLeft w:val="0"/>
      <w:marRight w:val="0"/>
      <w:marTop w:val="0"/>
      <w:marBottom w:val="0"/>
      <w:divBdr>
        <w:top w:val="none" w:sz="0" w:space="0" w:color="auto"/>
        <w:left w:val="none" w:sz="0" w:space="0" w:color="auto"/>
        <w:bottom w:val="none" w:sz="0" w:space="0" w:color="auto"/>
        <w:right w:val="none" w:sz="0" w:space="0" w:color="auto"/>
      </w:divBdr>
    </w:div>
    <w:div w:id="834995913">
      <w:bodyDiv w:val="1"/>
      <w:marLeft w:val="0"/>
      <w:marRight w:val="0"/>
      <w:marTop w:val="0"/>
      <w:marBottom w:val="0"/>
      <w:divBdr>
        <w:top w:val="none" w:sz="0" w:space="0" w:color="auto"/>
        <w:left w:val="none" w:sz="0" w:space="0" w:color="auto"/>
        <w:bottom w:val="none" w:sz="0" w:space="0" w:color="auto"/>
        <w:right w:val="none" w:sz="0" w:space="0" w:color="auto"/>
      </w:divBdr>
    </w:div>
    <w:div w:id="8974721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976445456">
      <w:bodyDiv w:val="1"/>
      <w:marLeft w:val="0"/>
      <w:marRight w:val="0"/>
      <w:marTop w:val="0"/>
      <w:marBottom w:val="0"/>
      <w:divBdr>
        <w:top w:val="none" w:sz="0" w:space="0" w:color="auto"/>
        <w:left w:val="none" w:sz="0" w:space="0" w:color="auto"/>
        <w:bottom w:val="none" w:sz="0" w:space="0" w:color="auto"/>
        <w:right w:val="none" w:sz="0" w:space="0" w:color="auto"/>
      </w:divBdr>
    </w:div>
    <w:div w:id="19973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dzti.gov.lv" TargetMode="Externa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13.xml"/><Relationship Id="rId21" Type="http://schemas.openxmlformats.org/officeDocument/2006/relationships/chart" Target="charts/chart5.xml"/><Relationship Id="rId34" Type="http://schemas.openxmlformats.org/officeDocument/2006/relationships/chart" Target="charts/chart12.xml"/><Relationship Id="rId42" Type="http://schemas.openxmlformats.org/officeDocument/2006/relationships/chart" Target="charts/chart14.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likumi.lv/doc.php?id=220516" TargetMode="External"/><Relationship Id="rId29" Type="http://schemas.openxmlformats.org/officeDocument/2006/relationships/hyperlink" Target="http://likumi.lv/doc.php?id=2691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zti.gov.lv" TargetMode="External"/><Relationship Id="rId24" Type="http://schemas.openxmlformats.org/officeDocument/2006/relationships/chart" Target="charts/chart8.xml"/><Relationship Id="rId32" Type="http://schemas.openxmlformats.org/officeDocument/2006/relationships/hyperlink" Target="http://www.vdzti.gov.lv" TargetMode="External"/><Relationship Id="rId37" Type="http://schemas.openxmlformats.org/officeDocument/2006/relationships/hyperlink" Target="http://www.likumi.lv/doc.php?id=172807" TargetMode="External"/><Relationship Id="rId40" Type="http://schemas.openxmlformats.org/officeDocument/2006/relationships/hyperlink" Target="http://www.likumi.lv/doc.php?id=132340" TargetMode="External"/><Relationship Id="rId45"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hyperlink" Target="http://likumi.lv/doc.php?id=47774" TargetMode="Externa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hyperlink" Target="http://www.vdzti.gov.lv" TargetMode="External"/><Relationship Id="rId10" Type="http://schemas.openxmlformats.org/officeDocument/2006/relationships/hyperlink" Target="mailto:vdzti@vdzti.gov.lv" TargetMode="External"/><Relationship Id="rId19" Type="http://schemas.openxmlformats.org/officeDocument/2006/relationships/chart" Target="charts/chart3.xml"/><Relationship Id="rId31" Type="http://schemas.openxmlformats.org/officeDocument/2006/relationships/hyperlink" Target="http://www.likumi.lv/doc.php?id=223860" TargetMode="External"/><Relationship Id="rId44" Type="http://schemas.openxmlformats.org/officeDocument/2006/relationships/hyperlink" Target="http://www.likumi.lv/mknoteikumi.php?mk_numurs=15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hyperlink" Target="http://www.likumi.lv/doc.php?id=50059" TargetMode="External"/><Relationship Id="rId30" Type="http://schemas.openxmlformats.org/officeDocument/2006/relationships/hyperlink" Target="http://www.vdzti.gov.lv" TargetMode="External"/><Relationship Id="rId35" Type="http://schemas.openxmlformats.org/officeDocument/2006/relationships/hyperlink" Target="http://www.vdzti.gov.lv" TargetMode="External"/><Relationship Id="rId43" Type="http://schemas.openxmlformats.org/officeDocument/2006/relationships/chart" Target="charts/chart1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vdzti@vdzti.gov.lv"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likumi.lv/doc.php?id=269165" TargetMode="External"/><Relationship Id="rId38" Type="http://schemas.openxmlformats.org/officeDocument/2006/relationships/hyperlink" Target="http://www.likumi.lv/doc.php?id=225509" TargetMode="External"/><Relationship Id="rId4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http://www.likumi.lv/doc.php?id=219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ilite\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TITAN\Statistika\Laikrindas\Laikrindas_L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gailite\Documents\No%20Data%20diska\Dokumenti\Statistika\Darb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TITAN\Statistika\Analize\Dati_negadijumi_analize_2018.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50" b="1">
                <a:solidFill>
                  <a:sysClr val="windowText" lastClr="000000"/>
                </a:solidFill>
              </a:rPr>
              <a:t>1.attēls. </a:t>
            </a:r>
            <a:r>
              <a:rPr lang="en-US" sz="1050" b="1">
                <a:solidFill>
                  <a:sysClr val="windowText" lastClr="000000"/>
                </a:solidFill>
              </a:rPr>
              <a:t>Cietušo skaits uz vienu negadījumu</a:t>
            </a:r>
            <a:r>
              <a:rPr lang="lv-LV" sz="1050" b="1">
                <a:solidFill>
                  <a:sysClr val="windowText" lastClr="000000"/>
                </a:solidFill>
              </a:rPr>
              <a:t> ar tendenci</a:t>
            </a:r>
            <a:endParaRPr lang="en-US" sz="1050" b="1">
              <a:solidFill>
                <a:sysClr val="windowText" lastClr="000000"/>
              </a:solidFill>
            </a:endParaRPr>
          </a:p>
        </c:rich>
      </c:tx>
      <c:layout>
        <c:manualLayout>
          <c:xMode val="edge"/>
          <c:yMode val="edge"/>
          <c:x val="0.37131788714444702"/>
          <c:y val="0.9158918170731569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2904615458255053"/>
          <c:y val="0.10595182595182596"/>
          <c:w val="0.84147319665657494"/>
          <c:h val="0.71983125953980476"/>
        </c:manualLayout>
      </c:layout>
      <c:lineChart>
        <c:grouping val="standard"/>
        <c:varyColors val="0"/>
        <c:ser>
          <c:idx val="0"/>
          <c:order val="0"/>
          <c:tx>
            <c:strRef>
              <c:f>Cite_uz_negad!$C$13</c:f>
              <c:strCache>
                <c:ptCount val="1"/>
                <c:pt idx="0">
                  <c:v>Cietušo skaits uz vienu negadījumu</c:v>
                </c:pt>
              </c:strCache>
            </c:strRef>
          </c:tx>
          <c:spPr>
            <a:ln w="28575" cap="rnd">
              <a:solidFill>
                <a:schemeClr val="bg2">
                  <a:lumMod val="25000"/>
                </a:schemeClr>
              </a:solidFill>
              <a:round/>
            </a:ln>
            <a:effectLst/>
          </c:spPr>
          <c:marker>
            <c:symbol val="none"/>
          </c:marker>
          <c:trendline>
            <c:spPr>
              <a:ln w="19050" cap="rnd">
                <a:solidFill>
                  <a:srgbClr val="C00000"/>
                </a:solidFill>
                <a:prstDash val="sysDot"/>
              </a:ln>
              <a:effectLst/>
            </c:spPr>
            <c:trendlineType val="linear"/>
            <c:dispRSqr val="0"/>
            <c:dispEq val="0"/>
          </c:trendline>
          <c:cat>
            <c:numRef>
              <c:f>Cite_uz_negad!$D$12:$R$12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Cite_uz_negad!$D$13:$R$13</c:f>
              <c:numCache>
                <c:formatCode>0.00</c:formatCode>
                <c:ptCount val="15"/>
                <c:pt idx="0">
                  <c:v>1.0571428571428572</c:v>
                </c:pt>
                <c:pt idx="1">
                  <c:v>1.1578947368421053</c:v>
                </c:pt>
                <c:pt idx="2">
                  <c:v>1</c:v>
                </c:pt>
                <c:pt idx="3">
                  <c:v>0.88235294117647056</c:v>
                </c:pt>
                <c:pt idx="4">
                  <c:v>0.98360655737704916</c:v>
                </c:pt>
                <c:pt idx="5">
                  <c:v>0.967741935483871</c:v>
                </c:pt>
                <c:pt idx="6">
                  <c:v>0.90243902439024393</c:v>
                </c:pt>
                <c:pt idx="7">
                  <c:v>0.97142857142857142</c:v>
                </c:pt>
                <c:pt idx="8">
                  <c:v>1.04</c:v>
                </c:pt>
                <c:pt idx="9">
                  <c:v>0.92307692307692313</c:v>
                </c:pt>
                <c:pt idx="10">
                  <c:v>1</c:v>
                </c:pt>
                <c:pt idx="11">
                  <c:v>1.04</c:v>
                </c:pt>
                <c:pt idx="12">
                  <c:v>1</c:v>
                </c:pt>
                <c:pt idx="13">
                  <c:v>1</c:v>
                </c:pt>
                <c:pt idx="14">
                  <c:v>1</c:v>
                </c:pt>
              </c:numCache>
            </c:numRef>
          </c:val>
          <c:smooth val="1"/>
        </c:ser>
        <c:dLbls>
          <c:showLegendKey val="0"/>
          <c:showVal val="0"/>
          <c:showCatName val="0"/>
          <c:showSerName val="0"/>
          <c:showPercent val="0"/>
          <c:showBubbleSize val="0"/>
        </c:dLbls>
        <c:smooth val="0"/>
        <c:axId val="513251728"/>
        <c:axId val="387502336"/>
      </c:lineChart>
      <c:catAx>
        <c:axId val="51325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7502336"/>
        <c:crosses val="autoZero"/>
        <c:auto val="1"/>
        <c:lblAlgn val="ctr"/>
        <c:lblOffset val="100"/>
        <c:noMultiLvlLbl val="0"/>
      </c:catAx>
      <c:valAx>
        <c:axId val="387502336"/>
        <c:scaling>
          <c:orientation val="minMax"/>
          <c:min val="0.8"/>
        </c:scaling>
        <c:delete val="0"/>
        <c:axPos val="l"/>
        <c:majorGridlines>
          <c:spPr>
            <a:ln w="9525"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Cietušu skaits uz vienu negadījumu</a:t>
                </a:r>
              </a:p>
            </c:rich>
          </c:tx>
          <c:layout>
            <c:manualLayout>
              <c:xMode val="edge"/>
              <c:yMode val="edge"/>
              <c:x val="2.0750817850854367E-2"/>
              <c:y val="0.1263762029746281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3251728"/>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10.attēls. Nodrošināto pārbaužu skaits (tai skaitā auditi) </a:t>
            </a:r>
          </a:p>
          <a:p>
            <a:pPr algn="r">
              <a:defRPr/>
            </a:pPr>
            <a:r>
              <a:rPr lang="lv-LV" sz="1050" b="1">
                <a:solidFill>
                  <a:sysClr val="windowText" lastClr="000000"/>
                </a:solidFill>
              </a:rPr>
              <a:t>(2004-2018)</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Parbaudes!$B$3:$P$3</c:f>
              <c:numCache>
                <c:formatCode>General</c:formatCode>
                <c:ptCount val="15"/>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numCache>
            </c:numRef>
          </c:val>
        </c:ser>
        <c:dLbls>
          <c:showLegendKey val="0"/>
          <c:showVal val="0"/>
          <c:showCatName val="0"/>
          <c:showSerName val="0"/>
          <c:showPercent val="0"/>
          <c:showBubbleSize val="0"/>
        </c:dLbls>
        <c:gapWidth val="15"/>
        <c:overlap val="-27"/>
        <c:axId val="237545424"/>
        <c:axId val="237538352"/>
      </c:barChart>
      <c:catAx>
        <c:axId val="23754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8352"/>
        <c:crosses val="autoZero"/>
        <c:auto val="1"/>
        <c:lblAlgn val="ctr"/>
        <c:lblOffset val="100"/>
        <c:noMultiLvlLbl val="0"/>
      </c:catAx>
      <c:valAx>
        <c:axId val="23753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11.attēls. Pārbaudīto pārbrauktuvju skaits pa gadiem </a:t>
            </a:r>
          </a:p>
          <a:p>
            <a:pPr algn="r">
              <a:defRPr/>
            </a:pPr>
            <a:r>
              <a:rPr lang="lv-LV" sz="1050" b="1">
                <a:solidFill>
                  <a:sysClr val="windowText" lastClr="000000"/>
                </a:solidFill>
              </a:rPr>
              <a:t>(2004-2018)</a:t>
            </a:r>
            <a:endParaRPr lang="en-US" sz="1050" b="1">
              <a:solidFill>
                <a:sysClr val="windowText" lastClr="000000"/>
              </a:solidFill>
            </a:endParaRPr>
          </a:p>
        </c:rich>
      </c:tx>
      <c:layout>
        <c:manualLayout>
          <c:xMode val="edge"/>
          <c:yMode val="edge"/>
          <c:x val="0.66181233595800526"/>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5914260717410341E-2"/>
          <c:y val="4.2083333333333334E-2"/>
          <c:w val="0.89019685039370078"/>
          <c:h val="0.72088764946048411"/>
        </c:manualLayout>
      </c:layout>
      <c:barChart>
        <c:barDir val="col"/>
        <c:grouping val="clustered"/>
        <c:varyColors val="0"/>
        <c:ser>
          <c:idx val="0"/>
          <c:order val="0"/>
          <c:tx>
            <c:strRef>
              <c:f>Parbrauktuves!$A$3</c:f>
              <c:strCache>
                <c:ptCount val="1"/>
                <c:pt idx="0">
                  <c:v>Pārbrauktuves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C00000"/>
                </a:solidFill>
                <a:prstDash val="sysDot"/>
              </a:ln>
              <a:effectLst/>
            </c:spPr>
            <c:trendlineType val="exp"/>
            <c:dispRSqr val="0"/>
            <c:dispEq val="0"/>
          </c:trendline>
          <c:cat>
            <c:numRef>
              <c:f>Parbrauktuves!$B$2:$P$2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Parbrauktuves!$B$3:$P$3</c:f>
              <c:numCache>
                <c:formatCode>General</c:formatCode>
                <c:ptCount val="15"/>
                <c:pt idx="0">
                  <c:v>29</c:v>
                </c:pt>
                <c:pt idx="1">
                  <c:v>64</c:v>
                </c:pt>
                <c:pt idx="2">
                  <c:v>73</c:v>
                </c:pt>
                <c:pt idx="3">
                  <c:v>76</c:v>
                </c:pt>
                <c:pt idx="4">
                  <c:v>111</c:v>
                </c:pt>
                <c:pt idx="5">
                  <c:v>133</c:v>
                </c:pt>
                <c:pt idx="6">
                  <c:v>125</c:v>
                </c:pt>
                <c:pt idx="7">
                  <c:v>148</c:v>
                </c:pt>
                <c:pt idx="8">
                  <c:v>108</c:v>
                </c:pt>
                <c:pt idx="9">
                  <c:v>190</c:v>
                </c:pt>
                <c:pt idx="10">
                  <c:v>142</c:v>
                </c:pt>
                <c:pt idx="11">
                  <c:v>213</c:v>
                </c:pt>
                <c:pt idx="12">
                  <c:v>191</c:v>
                </c:pt>
                <c:pt idx="13">
                  <c:v>217</c:v>
                </c:pt>
                <c:pt idx="14">
                  <c:v>249</c:v>
                </c:pt>
              </c:numCache>
            </c:numRef>
          </c:val>
        </c:ser>
        <c:dLbls>
          <c:showLegendKey val="0"/>
          <c:showVal val="0"/>
          <c:showCatName val="0"/>
          <c:showSerName val="0"/>
          <c:showPercent val="0"/>
          <c:showBubbleSize val="0"/>
        </c:dLbls>
        <c:gapWidth val="27"/>
        <c:overlap val="-27"/>
        <c:axId val="237545968"/>
        <c:axId val="237537808"/>
      </c:barChart>
      <c:catAx>
        <c:axId val="23754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7808"/>
        <c:crosses val="autoZero"/>
        <c:auto val="1"/>
        <c:lblAlgn val="ctr"/>
        <c:lblOffset val="100"/>
        <c:noMultiLvlLbl val="0"/>
      </c:catAx>
      <c:valAx>
        <c:axId val="237537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12.attēls. Pieņemto</a:t>
            </a:r>
            <a:r>
              <a:rPr lang="lv-LV" sz="1050" b="1" baseline="0">
                <a:solidFill>
                  <a:sysClr val="windowText" lastClr="000000"/>
                </a:solidFill>
              </a:rPr>
              <a:t> lēmumu dinamika</a:t>
            </a:r>
          </a:p>
          <a:p>
            <a:pPr algn="r">
              <a:defRPr b="1"/>
            </a:pPr>
            <a:r>
              <a:rPr lang="lv-LV" sz="1050" b="1" baseline="0">
                <a:solidFill>
                  <a:sysClr val="windowText" lastClr="000000"/>
                </a:solidFill>
              </a:rPr>
              <a:t>(2004-2018)</a:t>
            </a:r>
            <a:endParaRPr lang="lv-LV" sz="1050" b="1">
              <a:solidFill>
                <a:sysClr val="windowText" lastClr="000000"/>
              </a:solidFill>
            </a:endParaRPr>
          </a:p>
        </c:rich>
      </c:tx>
      <c:layout>
        <c:manualLayout>
          <c:xMode val="edge"/>
          <c:yMode val="edge"/>
          <c:x val="0.70115966754155734"/>
          <c:y val="0.90277777777777779"/>
        </c:manualLayout>
      </c:layout>
      <c:overlay val="0"/>
      <c:spPr>
        <a:noFill/>
        <a:ln>
          <a:noFill/>
        </a:ln>
        <a:effectLst/>
      </c:spPr>
      <c:txPr>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2369203849518808"/>
          <c:y val="4.6712962962962963E-2"/>
          <c:w val="0.85130796150481203"/>
          <c:h val="0.6410254447360747"/>
        </c:manualLayout>
      </c:layout>
      <c:lineChart>
        <c:grouping val="standard"/>
        <c:varyColors val="0"/>
        <c:ser>
          <c:idx val="0"/>
          <c:order val="0"/>
          <c:tx>
            <c:strRef>
              <c:f>Buvnieciba!$A$3</c:f>
              <c:strCache>
                <c:ptCount val="1"/>
                <c:pt idx="0">
                  <c:v>Lēmumi par būvatļauju izsniegšanu</c:v>
                </c:pt>
              </c:strCache>
            </c:strRef>
          </c:tx>
          <c:spPr>
            <a:ln w="28575" cap="rnd">
              <a:solidFill>
                <a:schemeClr val="bg1">
                  <a:lumMod val="65000"/>
                </a:schemeClr>
              </a:solidFill>
              <a:round/>
            </a:ln>
            <a:effectLst/>
          </c:spPr>
          <c:marker>
            <c:symbol val="none"/>
          </c:marker>
          <c:trendline>
            <c:spPr>
              <a:ln w="28575" cap="rnd">
                <a:solidFill>
                  <a:schemeClr val="bg1">
                    <a:lumMod val="65000"/>
                  </a:schemeClr>
                </a:solidFill>
                <a:prstDash val="sysDot"/>
              </a:ln>
              <a:effectLst/>
            </c:spPr>
            <c:trendlineType val="log"/>
            <c:dispRSqr val="0"/>
            <c:dispEq val="0"/>
          </c:trendline>
          <c:cat>
            <c:numRef>
              <c:f>Buvnieciba!$B$2:$P$2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Buvnieciba!$B$3:$P$3</c:f>
              <c:numCache>
                <c:formatCode>General</c:formatCode>
                <c:ptCount val="15"/>
                <c:pt idx="0">
                  <c:v>0</c:v>
                </c:pt>
                <c:pt idx="1">
                  <c:v>13</c:v>
                </c:pt>
                <c:pt idx="2">
                  <c:v>26</c:v>
                </c:pt>
                <c:pt idx="3">
                  <c:v>29</c:v>
                </c:pt>
                <c:pt idx="4">
                  <c:v>77</c:v>
                </c:pt>
                <c:pt idx="5">
                  <c:v>144</c:v>
                </c:pt>
                <c:pt idx="6">
                  <c:v>159</c:v>
                </c:pt>
                <c:pt idx="7">
                  <c:v>160</c:v>
                </c:pt>
                <c:pt idx="8">
                  <c:v>78</c:v>
                </c:pt>
                <c:pt idx="9">
                  <c:v>52</c:v>
                </c:pt>
                <c:pt idx="10">
                  <c:v>66</c:v>
                </c:pt>
                <c:pt idx="11">
                  <c:v>110</c:v>
                </c:pt>
                <c:pt idx="12">
                  <c:v>27</c:v>
                </c:pt>
                <c:pt idx="13">
                  <c:v>34</c:v>
                </c:pt>
                <c:pt idx="14">
                  <c:v>48</c:v>
                </c:pt>
              </c:numCache>
            </c:numRef>
          </c:val>
          <c:smooth val="1"/>
        </c:ser>
        <c:ser>
          <c:idx val="1"/>
          <c:order val="1"/>
          <c:tx>
            <c:strRef>
              <c:f>Buvnieciba!$A$4</c:f>
              <c:strCache>
                <c:ptCount val="1"/>
                <c:pt idx="0">
                  <c:v>Pieņemti lēmumi par būvobjektu pieņemšanu ekspluatācijā</c:v>
                </c:pt>
              </c:strCache>
            </c:strRef>
          </c:tx>
          <c:spPr>
            <a:ln w="28575" cap="rnd">
              <a:solidFill>
                <a:schemeClr val="tx1"/>
              </a:solidFill>
              <a:round/>
            </a:ln>
            <a:effectLst/>
          </c:spPr>
          <c:marker>
            <c:symbol val="none"/>
          </c:marker>
          <c:trendline>
            <c:spPr>
              <a:ln w="25400" cap="rnd">
                <a:solidFill>
                  <a:schemeClr val="tx1"/>
                </a:solidFill>
                <a:prstDash val="sysDot"/>
              </a:ln>
              <a:effectLst/>
            </c:spPr>
            <c:trendlineType val="log"/>
            <c:dispRSqr val="0"/>
            <c:dispEq val="0"/>
          </c:trendline>
          <c:cat>
            <c:numRef>
              <c:f>Buvnieciba!$B$2:$P$2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Buvnieciba!$B$4:$P$4</c:f>
              <c:numCache>
                <c:formatCode>General</c:formatCode>
                <c:ptCount val="15"/>
                <c:pt idx="0">
                  <c:v>0</c:v>
                </c:pt>
                <c:pt idx="1">
                  <c:v>0</c:v>
                </c:pt>
                <c:pt idx="2">
                  <c:v>0</c:v>
                </c:pt>
                <c:pt idx="3">
                  <c:v>1</c:v>
                </c:pt>
                <c:pt idx="4">
                  <c:v>25</c:v>
                </c:pt>
                <c:pt idx="5">
                  <c:v>90</c:v>
                </c:pt>
                <c:pt idx="6">
                  <c:v>30</c:v>
                </c:pt>
                <c:pt idx="7">
                  <c:v>101</c:v>
                </c:pt>
                <c:pt idx="8">
                  <c:v>98</c:v>
                </c:pt>
                <c:pt idx="9">
                  <c:v>33</c:v>
                </c:pt>
                <c:pt idx="10">
                  <c:v>38</c:v>
                </c:pt>
                <c:pt idx="11">
                  <c:v>76</c:v>
                </c:pt>
                <c:pt idx="12">
                  <c:v>51</c:v>
                </c:pt>
                <c:pt idx="13">
                  <c:v>36</c:v>
                </c:pt>
                <c:pt idx="14">
                  <c:v>23</c:v>
                </c:pt>
              </c:numCache>
            </c:numRef>
          </c:val>
          <c:smooth val="1"/>
        </c:ser>
        <c:dLbls>
          <c:showLegendKey val="0"/>
          <c:showVal val="0"/>
          <c:showCatName val="0"/>
          <c:showSerName val="0"/>
          <c:showPercent val="0"/>
          <c:showBubbleSize val="0"/>
        </c:dLbls>
        <c:smooth val="0"/>
        <c:axId val="237548144"/>
        <c:axId val="237548688"/>
      </c:lineChart>
      <c:catAx>
        <c:axId val="23754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8688"/>
        <c:crosses val="autoZero"/>
        <c:auto val="1"/>
        <c:lblAlgn val="ctr"/>
        <c:lblOffset val="100"/>
        <c:noMultiLvlLbl val="0"/>
      </c:catAx>
      <c:valAx>
        <c:axId val="23754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Pieņemto lēmumu skaits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8144"/>
        <c:crosses val="autoZero"/>
        <c:crossBetween val="between"/>
      </c:valAx>
      <c:spPr>
        <a:noFill/>
        <a:ln>
          <a:noFill/>
        </a:ln>
        <a:effectLst/>
      </c:spPr>
    </c:plotArea>
    <c:legend>
      <c:legendPos val="b"/>
      <c:layout>
        <c:manualLayout>
          <c:xMode val="edge"/>
          <c:yMode val="edge"/>
          <c:x val="0"/>
          <c:y val="0.71180446194225722"/>
          <c:w val="0.99936329833770776"/>
          <c:h val="0.12152887139107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13.attēls. Piešķirtie sertifikāti (2004-2018)</a:t>
            </a:r>
          </a:p>
        </c:rich>
      </c:tx>
      <c:layout>
        <c:manualLayout>
          <c:xMode val="edge"/>
          <c:yMode val="edge"/>
          <c:x val="0.53370822397200346"/>
          <c:y val="0.90277777777777779"/>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2084667541557305"/>
          <c:y val="2.8194444444444446E-2"/>
          <c:w val="0.86797462817147863"/>
          <c:h val="0.78107283464566934"/>
        </c:manualLayout>
      </c:layout>
      <c:lineChart>
        <c:grouping val="standard"/>
        <c:varyColors val="0"/>
        <c:ser>
          <c:idx val="0"/>
          <c:order val="0"/>
          <c:tx>
            <c:strRef>
              <c:f>VDzTI!$A$51</c:f>
              <c:strCache>
                <c:ptCount val="1"/>
                <c:pt idx="0">
                  <c:v>Piešķirti sertifikāti</c:v>
                </c:pt>
              </c:strCache>
            </c:strRef>
          </c:tx>
          <c:spPr>
            <a:ln w="28575" cap="rnd">
              <a:solidFill>
                <a:schemeClr val="tx1">
                  <a:lumMod val="75000"/>
                  <a:lumOff val="2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a:solidFill>
                  <a:srgbClr val="C00000"/>
                </a:solidFill>
                <a:prstDash val="sysDot"/>
              </a:ln>
              <a:effectLst/>
            </c:spPr>
            <c:trendlineType val="linear"/>
            <c:dispRSqr val="0"/>
            <c:dispEq val="0"/>
          </c:trendline>
          <c:cat>
            <c:numRef>
              <c:f>VDzTI!$B$49:$P$49</c:f>
              <c:numCache>
                <c:formatCode>General</c:formatCode>
                <c:ptCount val="15"/>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VDzTI!$B$51:$P$51</c:f>
              <c:numCache>
                <c:formatCode>General</c:formatCode>
                <c:ptCount val="15"/>
                <c:pt idx="1">
                  <c:v>224</c:v>
                </c:pt>
                <c:pt idx="2">
                  <c:v>170</c:v>
                </c:pt>
                <c:pt idx="3">
                  <c:v>205</c:v>
                </c:pt>
                <c:pt idx="4">
                  <c:v>548</c:v>
                </c:pt>
                <c:pt idx="5">
                  <c:v>505</c:v>
                </c:pt>
                <c:pt idx="6">
                  <c:v>480</c:v>
                </c:pt>
                <c:pt idx="7">
                  <c:v>304</c:v>
                </c:pt>
                <c:pt idx="8">
                  <c:v>309</c:v>
                </c:pt>
                <c:pt idx="9">
                  <c:v>286</c:v>
                </c:pt>
                <c:pt idx="10">
                  <c:v>505</c:v>
                </c:pt>
                <c:pt idx="11">
                  <c:v>516</c:v>
                </c:pt>
                <c:pt idx="12">
                  <c:v>345</c:v>
                </c:pt>
                <c:pt idx="13">
                  <c:v>241</c:v>
                </c:pt>
                <c:pt idx="14">
                  <c:v>167</c:v>
                </c:pt>
              </c:numCache>
            </c:numRef>
          </c:val>
          <c:smooth val="1"/>
        </c:ser>
        <c:dLbls>
          <c:showLegendKey val="0"/>
          <c:showVal val="0"/>
          <c:showCatName val="0"/>
          <c:showSerName val="0"/>
          <c:showPercent val="0"/>
          <c:showBubbleSize val="0"/>
        </c:dLbls>
        <c:smooth val="0"/>
        <c:axId val="237533456"/>
        <c:axId val="237534000"/>
      </c:lineChart>
      <c:catAx>
        <c:axId val="23753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4000"/>
        <c:crosses val="autoZero"/>
        <c:auto val="1"/>
        <c:lblAlgn val="ctr"/>
        <c:lblOffset val="100"/>
        <c:noMultiLvlLbl val="0"/>
      </c:catAx>
      <c:valAx>
        <c:axId val="237534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Pieškirto sertifikātu skaits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14.attēls. Piešķirto sertifikātu skaits īpatsvars pa kategorijām (2004-2018)</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0"/>
          <c:order val="0"/>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VDzTI!$C$52:$P$52</c:f>
              <c:numCache>
                <c:formatCode>General</c:formatCode>
                <c:ptCount val="14"/>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numCache>
            </c:numRef>
          </c:val>
        </c:ser>
        <c:ser>
          <c:idx val="1"/>
          <c:order val="1"/>
          <c:tx>
            <c:strRef>
              <c:f>VDzTI!$A$53</c:f>
              <c:strCache>
                <c:ptCount val="1"/>
                <c:pt idx="0">
                  <c:v>vadītāja (mašīnista) palīgs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VDzTI!$C$53:$P$53</c:f>
              <c:numCache>
                <c:formatCode>General</c:formatCode>
                <c:ptCount val="14"/>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numCache>
            </c:numRef>
          </c:val>
        </c:ser>
        <c:ser>
          <c:idx val="2"/>
          <c:order val="2"/>
          <c:tx>
            <c:strRef>
              <c:f>VDzTI!$A$54</c:f>
              <c:strCache>
                <c:ptCount val="1"/>
                <c:pt idx="0">
                  <c:v>vadītājs (mašīnists)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VDzTI!$C$49:$P$49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VDzTI!$C$54:$P$54</c:f>
              <c:numCache>
                <c:formatCode>General</c:formatCode>
                <c:ptCount val="14"/>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numCache>
            </c:numRef>
          </c:val>
        </c:ser>
        <c:dLbls>
          <c:showLegendKey val="0"/>
          <c:showVal val="0"/>
          <c:showCatName val="0"/>
          <c:showSerName val="0"/>
          <c:showPercent val="0"/>
          <c:showBubbleSize val="0"/>
        </c:dLbls>
        <c:gapWidth val="16"/>
        <c:overlap val="100"/>
        <c:axId val="237534544"/>
        <c:axId val="237536176"/>
      </c:barChart>
      <c:catAx>
        <c:axId val="23753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6176"/>
        <c:crosses val="autoZero"/>
        <c:auto val="1"/>
        <c:lblAlgn val="ctr"/>
        <c:lblOffset val="100"/>
        <c:noMultiLvlLbl val="0"/>
      </c:catAx>
      <c:valAx>
        <c:axId val="23753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4544"/>
        <c:crosses val="autoZero"/>
        <c:crossBetween val="between"/>
      </c:valAx>
      <c:spPr>
        <a:noFill/>
        <a:ln>
          <a:noFill/>
        </a:ln>
        <a:effectLst/>
      </c:spPr>
    </c:plotArea>
    <c:legend>
      <c:legendPos val="b"/>
      <c:layout>
        <c:manualLayout>
          <c:xMode val="edge"/>
          <c:yMode val="edge"/>
          <c:x val="5.8333333333333334E-2"/>
          <c:y val="0.79817474757733509"/>
          <c:w val="0.9"/>
          <c:h val="6.38302244812681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15.attēls. Organizēto eksāmenu un piešķirto tiesību attiecība (2004-2018)</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0613648293963254"/>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no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VDzTI!$B$94:$P$94</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xVal>
          <c:yVal>
            <c:numRef>
              <c:f>VDzTI!$B$95:$P$95</c:f>
              <c:numCache>
                <c:formatCode>General</c:formatCode>
                <c:ptCount val="15"/>
                <c:pt idx="0">
                  <c:v>90</c:v>
                </c:pt>
                <c:pt idx="1">
                  <c:v>31</c:v>
                </c:pt>
                <c:pt idx="2">
                  <c:v>34</c:v>
                </c:pt>
                <c:pt idx="3">
                  <c:v>130</c:v>
                </c:pt>
                <c:pt idx="4">
                  <c:v>138</c:v>
                </c:pt>
                <c:pt idx="5">
                  <c:v>167</c:v>
                </c:pt>
                <c:pt idx="6">
                  <c:v>243</c:v>
                </c:pt>
                <c:pt idx="7">
                  <c:v>175</c:v>
                </c:pt>
                <c:pt idx="8">
                  <c:v>230</c:v>
                </c:pt>
                <c:pt idx="9">
                  <c:v>639</c:v>
                </c:pt>
                <c:pt idx="10">
                  <c:v>513</c:v>
                </c:pt>
                <c:pt idx="11">
                  <c:v>551</c:v>
                </c:pt>
                <c:pt idx="12">
                  <c:v>443</c:v>
                </c:pt>
                <c:pt idx="13">
                  <c:v>488</c:v>
                </c:pt>
                <c:pt idx="14">
                  <c:v>384</c:v>
                </c:pt>
              </c:numCache>
            </c:numRef>
          </c:yVal>
          <c:smooth val="0"/>
        </c:ser>
        <c:ser>
          <c:idx val="1"/>
          <c:order val="1"/>
          <c:tx>
            <c:strRef>
              <c:f>VDzTI!$A$96</c:f>
              <c:strCache>
                <c:ptCount val="1"/>
                <c:pt idx="0">
                  <c:v>Pieķirtas tiesības</c:v>
                </c:pt>
              </c:strCache>
            </c:strRef>
          </c:tx>
          <c:spPr>
            <a:ln w="19050" cap="rnd">
              <a:noFill/>
              <a:round/>
            </a:ln>
            <a:effectLst/>
          </c:spPr>
          <c:marker>
            <c:symbol val="circle"/>
            <c:size val="5"/>
            <c:spPr>
              <a:solidFill>
                <a:srgbClr val="C00000"/>
              </a:solidFill>
              <a:ln w="9525">
                <a:solidFill>
                  <a:srgbClr val="C00000"/>
                </a:solidFill>
              </a:ln>
              <a:effectLst/>
            </c:spPr>
          </c:marker>
          <c:trendline>
            <c:spPr>
              <a:ln w="28575" cap="rnd">
                <a:solidFill>
                  <a:srgbClr val="C00000"/>
                </a:solidFill>
                <a:prstDash val="sysDot"/>
              </a:ln>
              <a:effectLst/>
            </c:spPr>
            <c:trendlineType val="linear"/>
            <c:dispRSqr val="0"/>
            <c:dispEq val="0"/>
          </c:trendline>
          <c:xVal>
            <c:numRef>
              <c:f>VDzTI!$B$94:$P$94</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xVal>
          <c:yVal>
            <c:numRef>
              <c:f>VDzTI!$B$96:$P$96</c:f>
              <c:numCache>
                <c:formatCode>General</c:formatCode>
                <c:ptCount val="15"/>
                <c:pt idx="0">
                  <c:v>94</c:v>
                </c:pt>
                <c:pt idx="1">
                  <c:v>34</c:v>
                </c:pt>
                <c:pt idx="2">
                  <c:v>38</c:v>
                </c:pt>
                <c:pt idx="3">
                  <c:v>116</c:v>
                </c:pt>
                <c:pt idx="4">
                  <c:v>126</c:v>
                </c:pt>
                <c:pt idx="5">
                  <c:v>128</c:v>
                </c:pt>
                <c:pt idx="6">
                  <c:v>221</c:v>
                </c:pt>
                <c:pt idx="7">
                  <c:v>168</c:v>
                </c:pt>
                <c:pt idx="8">
                  <c:v>145</c:v>
                </c:pt>
                <c:pt idx="9">
                  <c:v>211</c:v>
                </c:pt>
                <c:pt idx="10">
                  <c:v>150</c:v>
                </c:pt>
                <c:pt idx="11">
                  <c:v>151</c:v>
                </c:pt>
                <c:pt idx="12">
                  <c:v>200</c:v>
                </c:pt>
                <c:pt idx="13">
                  <c:v>171</c:v>
                </c:pt>
                <c:pt idx="14">
                  <c:v>129</c:v>
                </c:pt>
              </c:numCache>
            </c:numRef>
          </c:yVal>
          <c:smooth val="0"/>
        </c:ser>
        <c:dLbls>
          <c:showLegendKey val="0"/>
          <c:showVal val="0"/>
          <c:showCatName val="0"/>
          <c:showSerName val="0"/>
          <c:showPercent val="0"/>
          <c:showBubbleSize val="0"/>
        </c:dLbls>
        <c:axId val="237535088"/>
        <c:axId val="534340512"/>
      </c:scatterChart>
      <c:valAx>
        <c:axId val="23753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4340512"/>
        <c:crosses val="autoZero"/>
        <c:crossBetween val="midCat"/>
      </c:valAx>
      <c:valAx>
        <c:axId val="53434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5088"/>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16.attēls. Organizēto eksāmenu un piešķirto sertifikātu attiecības (2011-2018)</a:t>
            </a:r>
          </a:p>
        </c:rich>
      </c:tx>
      <c:layout>
        <c:manualLayout>
          <c:xMode val="edge"/>
          <c:yMode val="edge"/>
          <c:x val="0.78727077865266848"/>
          <c:y val="0.875"/>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55364063867016622"/>
        </c:manualLayout>
      </c:layout>
      <c:scatterChart>
        <c:scatterStyle val="lineMarker"/>
        <c:varyColors val="0"/>
        <c:ser>
          <c:idx val="0"/>
          <c:order val="0"/>
          <c:tx>
            <c:strRef>
              <c:f>VDzTI!$A$117</c:f>
              <c:strCache>
                <c:ptCount val="1"/>
                <c:pt idx="0">
                  <c:v>Eksaminācijas</c:v>
                </c:pt>
              </c:strCache>
            </c:strRef>
          </c:tx>
          <c:spPr>
            <a:ln w="19050" cap="rnd">
              <a:no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VDzTI!$B$116:$I$116</c:f>
              <c:numCache>
                <c:formatCode>General</c:formatCode>
                <c:ptCount val="8"/>
                <c:pt idx="0">
                  <c:v>2011</c:v>
                </c:pt>
                <c:pt idx="1">
                  <c:v>2012</c:v>
                </c:pt>
                <c:pt idx="2">
                  <c:v>2013</c:v>
                </c:pt>
                <c:pt idx="3">
                  <c:v>2014</c:v>
                </c:pt>
                <c:pt idx="4">
                  <c:v>2015</c:v>
                </c:pt>
                <c:pt idx="5">
                  <c:v>2016</c:v>
                </c:pt>
                <c:pt idx="6">
                  <c:v>2017</c:v>
                </c:pt>
                <c:pt idx="7">
                  <c:v>2018</c:v>
                </c:pt>
              </c:numCache>
            </c:numRef>
          </c:xVal>
          <c:yVal>
            <c:numRef>
              <c:f>VDzTI!$B$117:$I$117</c:f>
              <c:numCache>
                <c:formatCode>General</c:formatCode>
                <c:ptCount val="8"/>
                <c:pt idx="0">
                  <c:v>24</c:v>
                </c:pt>
                <c:pt idx="1">
                  <c:v>33</c:v>
                </c:pt>
                <c:pt idx="2">
                  <c:v>41</c:v>
                </c:pt>
                <c:pt idx="3">
                  <c:v>47</c:v>
                </c:pt>
                <c:pt idx="4">
                  <c:v>32</c:v>
                </c:pt>
                <c:pt idx="5">
                  <c:v>36</c:v>
                </c:pt>
                <c:pt idx="6">
                  <c:v>31</c:v>
                </c:pt>
                <c:pt idx="7">
                  <c:v>36</c:v>
                </c:pt>
              </c:numCache>
            </c:numRef>
          </c:yVal>
          <c:smooth val="0"/>
        </c:ser>
        <c:ser>
          <c:idx val="1"/>
          <c:order val="1"/>
          <c:tx>
            <c:strRef>
              <c:f>VDzTI!$A$118</c:f>
              <c:strCache>
                <c:ptCount val="1"/>
                <c:pt idx="0">
                  <c:v>Piešķirti bīstamo kravu konsultantu sertifikāti</c:v>
                </c:pt>
              </c:strCache>
            </c:strRef>
          </c:tx>
          <c:spPr>
            <a:ln w="19050" cap="rnd">
              <a:noFill/>
              <a:round/>
            </a:ln>
            <a:effectLst/>
          </c:spPr>
          <c:marker>
            <c:symbol val="circle"/>
            <c:size val="5"/>
            <c:spPr>
              <a:solidFill>
                <a:srgbClr val="C00000"/>
              </a:solidFill>
              <a:ln w="9525">
                <a:solidFill>
                  <a:srgbClr val="C00000"/>
                </a:solidFill>
              </a:ln>
              <a:effectLst/>
            </c:spPr>
          </c:marker>
          <c:trendline>
            <c:spPr>
              <a:ln w="19050" cap="rnd">
                <a:solidFill>
                  <a:srgbClr val="C00000"/>
                </a:solidFill>
                <a:prstDash val="sysDot"/>
              </a:ln>
              <a:effectLst/>
            </c:spPr>
            <c:trendlineType val="linear"/>
            <c:dispRSqr val="0"/>
            <c:dispEq val="0"/>
          </c:trendline>
          <c:xVal>
            <c:numRef>
              <c:f>VDzTI!$B$116:$I$116</c:f>
              <c:numCache>
                <c:formatCode>General</c:formatCode>
                <c:ptCount val="8"/>
                <c:pt idx="0">
                  <c:v>2011</c:v>
                </c:pt>
                <c:pt idx="1">
                  <c:v>2012</c:v>
                </c:pt>
                <c:pt idx="2">
                  <c:v>2013</c:v>
                </c:pt>
                <c:pt idx="3">
                  <c:v>2014</c:v>
                </c:pt>
                <c:pt idx="4">
                  <c:v>2015</c:v>
                </c:pt>
                <c:pt idx="5">
                  <c:v>2016</c:v>
                </c:pt>
                <c:pt idx="6">
                  <c:v>2017</c:v>
                </c:pt>
                <c:pt idx="7">
                  <c:v>2018</c:v>
                </c:pt>
              </c:numCache>
            </c:numRef>
          </c:xVal>
          <c:yVal>
            <c:numRef>
              <c:f>VDzTI!$B$118:$I$118</c:f>
              <c:numCache>
                <c:formatCode>General</c:formatCode>
                <c:ptCount val="8"/>
                <c:pt idx="0">
                  <c:v>22</c:v>
                </c:pt>
                <c:pt idx="1">
                  <c:v>26</c:v>
                </c:pt>
                <c:pt idx="2">
                  <c:v>38</c:v>
                </c:pt>
                <c:pt idx="3">
                  <c:v>40</c:v>
                </c:pt>
                <c:pt idx="4">
                  <c:v>25</c:v>
                </c:pt>
                <c:pt idx="5">
                  <c:v>35</c:v>
                </c:pt>
                <c:pt idx="6">
                  <c:v>25</c:v>
                </c:pt>
                <c:pt idx="7">
                  <c:v>31</c:v>
                </c:pt>
              </c:numCache>
            </c:numRef>
          </c:yVal>
          <c:smooth val="0"/>
        </c:ser>
        <c:dLbls>
          <c:showLegendKey val="0"/>
          <c:showVal val="0"/>
          <c:showCatName val="0"/>
          <c:showSerName val="0"/>
          <c:showPercent val="0"/>
          <c:showBubbleSize val="0"/>
        </c:dLbls>
        <c:axId val="534335616"/>
        <c:axId val="534339424"/>
      </c:scatterChart>
      <c:valAx>
        <c:axId val="534335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4339424"/>
        <c:crosses val="autoZero"/>
        <c:crossBetween val="midCat"/>
      </c:valAx>
      <c:valAx>
        <c:axId val="53433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4335616"/>
        <c:crosses val="autoZero"/>
        <c:crossBetween val="midCat"/>
      </c:valAx>
      <c:spPr>
        <a:noFill/>
        <a:ln>
          <a:noFill/>
        </a:ln>
        <a:effectLst/>
      </c:spPr>
    </c:plotArea>
    <c:legend>
      <c:legendPos val="b"/>
      <c:layout>
        <c:manualLayout>
          <c:xMode val="edge"/>
          <c:yMode val="edge"/>
          <c:x val="8.5262467191601129E-3"/>
          <c:y val="0.71238261883931175"/>
          <c:w val="0.96628062117235347"/>
          <c:h val="0.13946923301254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2.attēls.  Sadalījums pa negadījumu veidiem (%)</a:t>
            </a:r>
            <a:endParaRPr lang="en-US" sz="1050" b="1">
              <a:solidFill>
                <a:sysClr val="windowText" lastClr="000000"/>
              </a:solidFill>
            </a:endParaRPr>
          </a:p>
        </c:rich>
      </c:tx>
      <c:layout>
        <c:manualLayout>
          <c:xMode val="edge"/>
          <c:yMode val="edge"/>
          <c:x val="0.86411226813483077"/>
          <c:y val="0.90277793979456267"/>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0579950761968708E-2"/>
          <c:y val="2.4523271224760272E-2"/>
          <c:w val="0.90502907479623806"/>
          <c:h val="0.6726437898966332"/>
        </c:manualLayout>
      </c:layout>
      <c:barChart>
        <c:barDir val="col"/>
        <c:grouping val="clustered"/>
        <c:varyColors val="0"/>
        <c:ser>
          <c:idx val="0"/>
          <c:order val="0"/>
          <c:tx>
            <c:strRef>
              <c:f>Cite_uz_negad!$T$97</c:f>
              <c:strCache>
                <c:ptCount val="1"/>
                <c:pt idx="0">
                  <c:v>Īpatsvars %</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Cite_uz_negad!$C$98:$C$104</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nopietnie negadījumi</c:v>
                </c:pt>
              </c:strCache>
            </c:strRef>
          </c:cat>
          <c:val>
            <c:numRef>
              <c:f>Cite_uz_negad!$T$98:$T$104</c:f>
              <c:numCache>
                <c:formatCode>0.00</c:formatCode>
                <c:ptCount val="7"/>
                <c:pt idx="0">
                  <c:v>0.70298769771528991</c:v>
                </c:pt>
                <c:pt idx="1">
                  <c:v>0</c:v>
                </c:pt>
                <c:pt idx="2">
                  <c:v>1.5817223198594026</c:v>
                </c:pt>
                <c:pt idx="3">
                  <c:v>18.980667838312829</c:v>
                </c:pt>
                <c:pt idx="4">
                  <c:v>75.922671353251317</c:v>
                </c:pt>
                <c:pt idx="5">
                  <c:v>0.17574692442882248</c:v>
                </c:pt>
                <c:pt idx="6">
                  <c:v>2.6362038664323375</c:v>
                </c:pt>
              </c:numCache>
            </c:numRef>
          </c:val>
        </c:ser>
        <c:dLbls>
          <c:showLegendKey val="0"/>
          <c:showVal val="0"/>
          <c:showCatName val="0"/>
          <c:showSerName val="0"/>
          <c:showPercent val="0"/>
          <c:showBubbleSize val="0"/>
        </c:dLbls>
        <c:gapWidth val="8"/>
        <c:overlap val="-27"/>
        <c:axId val="387510496"/>
        <c:axId val="316202144"/>
      </c:barChart>
      <c:catAx>
        <c:axId val="38751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6202144"/>
        <c:crosses val="autoZero"/>
        <c:auto val="1"/>
        <c:lblAlgn val="ctr"/>
        <c:lblOffset val="100"/>
        <c:noMultiLvlLbl val="0"/>
      </c:catAx>
      <c:valAx>
        <c:axId val="31620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p>
            </c:rich>
          </c:tx>
          <c:layout>
            <c:manualLayout>
              <c:xMode val="edge"/>
              <c:yMode val="edge"/>
              <c:x val="2.6839202383586846E-2"/>
              <c:y val="0.786334572761738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751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00" b="1">
                <a:solidFill>
                  <a:sysClr val="windowText" lastClr="000000"/>
                </a:solidFill>
              </a:rPr>
              <a:t>3</a:t>
            </a:r>
            <a:r>
              <a:rPr lang="en-US" sz="1000" b="1">
                <a:solidFill>
                  <a:sysClr val="windowText" lastClr="000000"/>
                </a:solidFill>
              </a:rPr>
              <a:t>.attēls. Cietušo sadalījums par mēnešiem</a:t>
            </a:r>
            <a:r>
              <a:rPr lang="lv-LV" sz="1000" b="1">
                <a:solidFill>
                  <a:sysClr val="windowText" lastClr="000000"/>
                </a:solidFill>
              </a:rPr>
              <a:t> (2004-2018)</a:t>
            </a:r>
            <a:endParaRPr lang="en-US" sz="1000" b="1">
              <a:solidFill>
                <a:sysClr val="windowText" lastClr="000000"/>
              </a:solidFill>
            </a:endParaRPr>
          </a:p>
        </c:rich>
      </c:tx>
      <c:layout>
        <c:manualLayout>
          <c:xMode val="edge"/>
          <c:yMode val="edge"/>
          <c:x val="0.74215107585061657"/>
          <c:y val="0.92950391644908614"/>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177144955326173E-2"/>
          <c:y val="5.8394284047827358E-2"/>
          <c:w val="0.89067876653604638"/>
          <c:h val="0.72227062858018665"/>
        </c:manualLayout>
      </c:layout>
      <c:barChart>
        <c:barDir val="col"/>
        <c:grouping val="clustered"/>
        <c:varyColors val="0"/>
        <c:ser>
          <c:idx val="0"/>
          <c:order val="0"/>
          <c:tx>
            <c:strRef>
              <c:f>Kopa_menesis!$B$2</c:f>
              <c:strCache>
                <c:ptCount val="1"/>
                <c:pt idx="0">
                  <c:v>Cietušo skaits</c:v>
                </c:pt>
              </c:strCache>
            </c:strRef>
          </c:tx>
          <c:spPr>
            <a:solidFill>
              <a:schemeClr val="bg1">
                <a:lumMod val="65000"/>
              </a:schemeClr>
            </a:solidFill>
            <a:ln>
              <a:noFill/>
            </a:ln>
            <a:effectLst/>
          </c:spPr>
          <c:invertIfNegative val="0"/>
          <c:dLbls>
            <c:dLbl>
              <c:idx val="1"/>
              <c:tx>
                <c:rich>
                  <a:bodyPr/>
                  <a:lstStyle/>
                  <a:p>
                    <a:fld id="{DB3240A5-E693-4A47-8737-3B9AB0AD1550}" type="VALUE">
                      <a:rPr lang="en-US" b="1"/>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dLbl>
              <c:idx val="1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Kopa_menesis!$A$3:$A$14</c:f>
              <c:strCache>
                <c:ptCount val="12"/>
                <c:pt idx="0">
                  <c:v>M01</c:v>
                </c:pt>
                <c:pt idx="1">
                  <c:v>M02</c:v>
                </c:pt>
                <c:pt idx="2">
                  <c:v>M03</c:v>
                </c:pt>
                <c:pt idx="3">
                  <c:v>M04</c:v>
                </c:pt>
                <c:pt idx="4">
                  <c:v>M05</c:v>
                </c:pt>
                <c:pt idx="5">
                  <c:v>M06</c:v>
                </c:pt>
                <c:pt idx="6">
                  <c:v>M07</c:v>
                </c:pt>
                <c:pt idx="7">
                  <c:v>M08</c:v>
                </c:pt>
                <c:pt idx="8">
                  <c:v>M09</c:v>
                </c:pt>
                <c:pt idx="9">
                  <c:v>M10</c:v>
                </c:pt>
                <c:pt idx="10">
                  <c:v>M11</c:v>
                </c:pt>
                <c:pt idx="11">
                  <c:v>M12</c:v>
                </c:pt>
              </c:strCache>
            </c:strRef>
          </c:cat>
          <c:val>
            <c:numRef>
              <c:f>Kopa_menesis!$B$3:$B$14</c:f>
              <c:numCache>
                <c:formatCode>General</c:formatCode>
                <c:ptCount val="12"/>
                <c:pt idx="0">
                  <c:v>60</c:v>
                </c:pt>
                <c:pt idx="1">
                  <c:v>71</c:v>
                </c:pt>
                <c:pt idx="2">
                  <c:v>43</c:v>
                </c:pt>
                <c:pt idx="3">
                  <c:v>53</c:v>
                </c:pt>
                <c:pt idx="4">
                  <c:v>57</c:v>
                </c:pt>
                <c:pt idx="5">
                  <c:v>67</c:v>
                </c:pt>
                <c:pt idx="6">
                  <c:v>61</c:v>
                </c:pt>
                <c:pt idx="7">
                  <c:v>61</c:v>
                </c:pt>
                <c:pt idx="8">
                  <c:v>66</c:v>
                </c:pt>
                <c:pt idx="9">
                  <c:v>55</c:v>
                </c:pt>
                <c:pt idx="10">
                  <c:v>61</c:v>
                </c:pt>
                <c:pt idx="11">
                  <c:v>76</c:v>
                </c:pt>
              </c:numCache>
            </c:numRef>
          </c:val>
        </c:ser>
        <c:dLbls>
          <c:showLegendKey val="0"/>
          <c:showVal val="0"/>
          <c:showCatName val="0"/>
          <c:showSerName val="0"/>
          <c:showPercent val="0"/>
          <c:showBubbleSize val="0"/>
        </c:dLbls>
        <c:gapWidth val="24"/>
        <c:axId val="237547600"/>
        <c:axId val="237540528"/>
      </c:barChart>
      <c:lineChart>
        <c:grouping val="standard"/>
        <c:varyColors val="0"/>
        <c:ser>
          <c:idx val="1"/>
          <c:order val="1"/>
          <c:tx>
            <c:strRef>
              <c:f>Kopa_menesis!$G$2</c:f>
              <c:strCache>
                <c:ptCount val="1"/>
                <c:pt idx="0">
                  <c:v>Vidējais rādītājs</c:v>
                </c:pt>
              </c:strCache>
            </c:strRef>
          </c:tx>
          <c:spPr>
            <a:ln w="28575" cap="rnd">
              <a:solidFill>
                <a:srgbClr val="C00000"/>
              </a:solidFill>
              <a:round/>
            </a:ln>
            <a:effectLst/>
          </c:spPr>
          <c:marker>
            <c:symbol val="none"/>
          </c:marker>
          <c:cat>
            <c:strRef>
              <c:f>Kopa_menesis!$A$3:$A$14</c:f>
              <c:strCache>
                <c:ptCount val="12"/>
                <c:pt idx="0">
                  <c:v>M01</c:v>
                </c:pt>
                <c:pt idx="1">
                  <c:v>M02</c:v>
                </c:pt>
                <c:pt idx="2">
                  <c:v>M03</c:v>
                </c:pt>
                <c:pt idx="3">
                  <c:v>M04</c:v>
                </c:pt>
                <c:pt idx="4">
                  <c:v>M05</c:v>
                </c:pt>
                <c:pt idx="5">
                  <c:v>M06</c:v>
                </c:pt>
                <c:pt idx="6">
                  <c:v>M07</c:v>
                </c:pt>
                <c:pt idx="7">
                  <c:v>M08</c:v>
                </c:pt>
                <c:pt idx="8">
                  <c:v>M09</c:v>
                </c:pt>
                <c:pt idx="9">
                  <c:v>M10</c:v>
                </c:pt>
                <c:pt idx="10">
                  <c:v>M11</c:v>
                </c:pt>
                <c:pt idx="11">
                  <c:v>M12</c:v>
                </c:pt>
              </c:strCache>
            </c:strRef>
          </c:cat>
          <c:val>
            <c:numRef>
              <c:f>Kopa_menesis!$G$3:$G$14</c:f>
              <c:numCache>
                <c:formatCode>0</c:formatCode>
                <c:ptCount val="12"/>
                <c:pt idx="0">
                  <c:v>60.916666666666664</c:v>
                </c:pt>
                <c:pt idx="1">
                  <c:v>60.916666666666664</c:v>
                </c:pt>
                <c:pt idx="2">
                  <c:v>60.916666666666664</c:v>
                </c:pt>
                <c:pt idx="3">
                  <c:v>60.916666666666664</c:v>
                </c:pt>
                <c:pt idx="4">
                  <c:v>60.916666666666664</c:v>
                </c:pt>
                <c:pt idx="5">
                  <c:v>60.916666666666664</c:v>
                </c:pt>
                <c:pt idx="6">
                  <c:v>60.916666666666664</c:v>
                </c:pt>
                <c:pt idx="7">
                  <c:v>60.916666666666664</c:v>
                </c:pt>
                <c:pt idx="8">
                  <c:v>60.916666666666664</c:v>
                </c:pt>
                <c:pt idx="9">
                  <c:v>60.916666666666664</c:v>
                </c:pt>
                <c:pt idx="10">
                  <c:v>60.916666666666664</c:v>
                </c:pt>
                <c:pt idx="11">
                  <c:v>60.916666666666664</c:v>
                </c:pt>
              </c:numCache>
            </c:numRef>
          </c:val>
          <c:smooth val="0"/>
        </c:ser>
        <c:dLbls>
          <c:showLegendKey val="0"/>
          <c:showVal val="0"/>
          <c:showCatName val="0"/>
          <c:showSerName val="0"/>
          <c:showPercent val="0"/>
          <c:showBubbleSize val="0"/>
        </c:dLbls>
        <c:marker val="1"/>
        <c:smooth val="0"/>
        <c:axId val="237547600"/>
        <c:axId val="237540528"/>
      </c:lineChart>
      <c:catAx>
        <c:axId val="23754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0528"/>
        <c:crosses val="autoZero"/>
        <c:auto val="1"/>
        <c:lblAlgn val="ctr"/>
        <c:lblOffset val="100"/>
        <c:noMultiLvlLbl val="0"/>
      </c:catAx>
      <c:valAx>
        <c:axId val="23754052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7600"/>
        <c:crosses val="autoZero"/>
        <c:crossBetween val="between"/>
      </c:valAx>
      <c:spPr>
        <a:noFill/>
        <a:ln>
          <a:noFill/>
        </a:ln>
        <a:effectLst/>
      </c:spPr>
    </c:plotArea>
    <c:legend>
      <c:legendPos val="b"/>
      <c:layout>
        <c:manualLayout>
          <c:xMode val="edge"/>
          <c:yMode val="edge"/>
          <c:x val="7.0061796833851608E-2"/>
          <c:y val="0.86466451484687135"/>
          <c:w val="0.65139573279146556"/>
          <c:h val="5.87471474681852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prstDash val="dash"/>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50" b="1">
                <a:solidFill>
                  <a:sysClr val="windowText" lastClr="000000"/>
                </a:solidFill>
              </a:rPr>
              <a:t>4.attēls. Nopietnu negadījumu</a:t>
            </a:r>
            <a:r>
              <a:rPr lang="lv-LV" sz="1050" b="1" baseline="0">
                <a:solidFill>
                  <a:sysClr val="windowText" lastClr="000000"/>
                </a:solidFill>
              </a:rPr>
              <a:t> un </a:t>
            </a:r>
            <a:r>
              <a:rPr lang="lv-LV" sz="1050" b="1">
                <a:solidFill>
                  <a:sysClr val="windowText" lastClr="000000"/>
                </a:solidFill>
              </a:rPr>
              <a:t>cietušo skaits uz miljons vilcienkilometriem (2004-2018)</a:t>
            </a:r>
          </a:p>
        </c:rich>
      </c:tx>
      <c:layout>
        <c:manualLayout>
          <c:xMode val="edge"/>
          <c:yMode val="edge"/>
          <c:x val="0.3389601624472266"/>
          <c:y val="0.87671296296296297"/>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8377804655295827E-2"/>
          <c:y val="4.4948541737626323E-2"/>
          <c:w val="0.89605231307608046"/>
          <c:h val="0.70468687597256441"/>
        </c:manualLayout>
      </c:layout>
      <c:barChart>
        <c:barDir val="col"/>
        <c:grouping val="clustered"/>
        <c:varyColors val="0"/>
        <c:ser>
          <c:idx val="5"/>
          <c:order val="5"/>
          <c:tx>
            <c:strRef>
              <c:f>Cite_uz_negad!$C$43</c:f>
              <c:strCache>
                <c:ptCount val="1"/>
                <c:pt idx="0">
                  <c:v>Nopietni negadījumi</c:v>
                </c:pt>
              </c:strCache>
            </c:strRef>
          </c:tx>
          <c:spPr>
            <a:solidFill>
              <a:schemeClr val="tx1"/>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Cite_uz_negad!$D$43:$R$43</c:f>
              <c:numCache>
                <c:formatCode>0.00</c:formatCode>
                <c:ptCount val="15"/>
                <c:pt idx="0">
                  <c:v>3.808901947981282</c:v>
                </c:pt>
                <c:pt idx="1">
                  <c:v>3.0174695606140816</c:v>
                </c:pt>
                <c:pt idx="2">
                  <c:v>3.679433717629744</c:v>
                </c:pt>
                <c:pt idx="3">
                  <c:v>2.7451824738938528</c:v>
                </c:pt>
                <c:pt idx="4">
                  <c:v>3.1241997439180542</c:v>
                </c:pt>
                <c:pt idx="5">
                  <c:v>1.6554523122930684</c:v>
                </c:pt>
                <c:pt idx="6">
                  <c:v>2.2977135060608638</c:v>
                </c:pt>
                <c:pt idx="7">
                  <c:v>1.894862216447404</c:v>
                </c:pt>
                <c:pt idx="8">
                  <c:v>1.3261895920640816</c:v>
                </c:pt>
                <c:pt idx="9">
                  <c:v>1.4792899408284024</c:v>
                </c:pt>
                <c:pt idx="10">
                  <c:v>1.1560770186917686</c:v>
                </c:pt>
                <c:pt idx="11">
                  <c:v>1.3457289684632185</c:v>
                </c:pt>
                <c:pt idx="12">
                  <c:v>1.085267148758412</c:v>
                </c:pt>
                <c:pt idx="13">
                  <c:v>1.5162539581335748</c:v>
                </c:pt>
                <c:pt idx="14">
                  <c:v>1.1934142627325368</c:v>
                </c:pt>
              </c:numCache>
            </c:numRef>
          </c:val>
        </c:ser>
        <c:ser>
          <c:idx val="6"/>
          <c:order val="6"/>
          <c:tx>
            <c:strRef>
              <c:f>Cite_uz_negad!$C$44</c:f>
              <c:strCache>
                <c:ptCount val="1"/>
                <c:pt idx="0">
                  <c:v>Cietušie</c:v>
                </c:pt>
              </c:strCache>
            </c:strRef>
          </c:tx>
          <c:spPr>
            <a:solidFill>
              <a:schemeClr val="bg1">
                <a:lumMod val="85000"/>
              </a:schemeClr>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Cite_uz_negad!$D$44:$R$44</c:f>
              <c:numCache>
                <c:formatCode>0.00</c:formatCode>
                <c:ptCount val="15"/>
                <c:pt idx="0">
                  <c:v>4.026553487865927</c:v>
                </c:pt>
                <c:pt idx="1">
                  <c:v>3.493912122816305</c:v>
                </c:pt>
                <c:pt idx="2">
                  <c:v>3.679433717629744</c:v>
                </c:pt>
                <c:pt idx="3">
                  <c:v>2.4222198299063411</c:v>
                </c:pt>
                <c:pt idx="4">
                  <c:v>3.0729833546734957</c:v>
                </c:pt>
                <c:pt idx="5">
                  <c:v>1.6020506247997437</c:v>
                </c:pt>
                <c:pt idx="6">
                  <c:v>2.0735463347378529</c:v>
                </c:pt>
                <c:pt idx="7">
                  <c:v>1.8407232959774782</c:v>
                </c:pt>
                <c:pt idx="8">
                  <c:v>1.3792371757466448</c:v>
                </c:pt>
                <c:pt idx="9">
                  <c:v>1.3654984069185252</c:v>
                </c:pt>
                <c:pt idx="10">
                  <c:v>1.1560770186917686</c:v>
                </c:pt>
                <c:pt idx="11">
                  <c:v>1.3995581272017472</c:v>
                </c:pt>
                <c:pt idx="12">
                  <c:v>1.085267148758412</c:v>
                </c:pt>
                <c:pt idx="13">
                  <c:v>1.5162539581335748</c:v>
                </c:pt>
                <c:pt idx="14">
                  <c:v>1.1934142627325368</c:v>
                </c:pt>
              </c:numCache>
            </c:numRef>
          </c:val>
        </c:ser>
        <c:ser>
          <c:idx val="7"/>
          <c:order val="7"/>
          <c:tx>
            <c:strRef>
              <c:f>Cite_uz_negad!$C$45</c:f>
              <c:strCache>
                <c:ptCount val="1"/>
                <c:pt idx="0">
                  <c:v>Miesas bojājumi</c:v>
                </c:pt>
              </c:strCache>
            </c:strRef>
          </c:tx>
          <c:spPr>
            <a:solidFill>
              <a:schemeClr val="bg1">
                <a:lumMod val="50000"/>
              </a:schemeClr>
            </a:solidFill>
            <a:ln>
              <a:noFill/>
            </a:ln>
            <a:effectLst/>
          </c:spPr>
          <c:invertIfNegative val="0"/>
          <c:trendline>
            <c:spPr>
              <a:ln w="19050" cap="rnd">
                <a:solidFill>
                  <a:schemeClr val="accent1">
                    <a:lumMod val="50000"/>
                  </a:schemeClr>
                </a:solidFill>
                <a:prstDash val="sysDot"/>
              </a:ln>
              <a:effectLst/>
            </c:spPr>
            <c:trendlineType val="log"/>
            <c:dispRSqr val="0"/>
            <c:dispEq val="0"/>
          </c:trendline>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Cite_uz_negad!$D$45:$R$45</c:f>
              <c:numCache>
                <c:formatCode>0.00</c:formatCode>
                <c:ptCount val="15"/>
                <c:pt idx="0">
                  <c:v>2.285341168788769</c:v>
                </c:pt>
                <c:pt idx="1">
                  <c:v>1.6940179989412387</c:v>
                </c:pt>
                <c:pt idx="2">
                  <c:v>1.9273224235203421</c:v>
                </c:pt>
                <c:pt idx="3">
                  <c:v>0.91506082463128435</c:v>
                </c:pt>
                <c:pt idx="4">
                  <c:v>1.5877080665813061</c:v>
                </c:pt>
                <c:pt idx="5">
                  <c:v>0.6408202499198975</c:v>
                </c:pt>
                <c:pt idx="6">
                  <c:v>0.84062689246129163</c:v>
                </c:pt>
                <c:pt idx="7">
                  <c:v>1.1369173298684425</c:v>
                </c:pt>
                <c:pt idx="8">
                  <c:v>0.42438066946050612</c:v>
                </c:pt>
                <c:pt idx="9">
                  <c:v>0.56895766954938554</c:v>
                </c:pt>
                <c:pt idx="10">
                  <c:v>0.36784268776556273</c:v>
                </c:pt>
                <c:pt idx="11">
                  <c:v>0.96892485729351729</c:v>
                </c:pt>
                <c:pt idx="12">
                  <c:v>0.180877858126402</c:v>
                </c:pt>
                <c:pt idx="13">
                  <c:v>0.50541798604452493</c:v>
                </c:pt>
                <c:pt idx="14">
                  <c:v>0.47736570509301474</c:v>
                </c:pt>
              </c:numCache>
            </c:numRef>
          </c:val>
        </c:ser>
        <c:ser>
          <c:idx val="8"/>
          <c:order val="8"/>
          <c:tx>
            <c:strRef>
              <c:f>Cite_uz_negad!$C$46</c:f>
              <c:strCache>
                <c:ptCount val="1"/>
                <c:pt idx="0">
                  <c:v>Letāli</c:v>
                </c:pt>
              </c:strCache>
            </c:strRef>
          </c:tx>
          <c:spPr>
            <a:solidFill>
              <a:schemeClr val="tx1">
                <a:lumMod val="75000"/>
                <a:lumOff val="25000"/>
              </a:schemeClr>
            </a:solidFill>
            <a:ln>
              <a:noFill/>
            </a:ln>
            <a:effectLst/>
          </c:spPr>
          <c:invertIfNegative val="0"/>
          <c:trendline>
            <c:spPr>
              <a:ln w="22225" cap="rnd">
                <a:solidFill>
                  <a:schemeClr val="accent1">
                    <a:lumMod val="75000"/>
                  </a:schemeClr>
                </a:solidFill>
                <a:prstDash val="sysDot"/>
              </a:ln>
              <a:effectLst/>
            </c:spPr>
            <c:trendlineType val="log"/>
            <c:dispRSqr val="0"/>
            <c:dispEq val="0"/>
          </c:trendline>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Cite_uz_negad!$D$46:$R$46</c:f>
              <c:numCache>
                <c:formatCode>0.00</c:formatCode>
                <c:ptCount val="15"/>
                <c:pt idx="0">
                  <c:v>1.7412123190771576</c:v>
                </c:pt>
                <c:pt idx="1">
                  <c:v>1.7998941238750661</c:v>
                </c:pt>
                <c:pt idx="2">
                  <c:v>1.7521112941094019</c:v>
                </c:pt>
                <c:pt idx="3">
                  <c:v>1.5071590052750565</c:v>
                </c:pt>
                <c:pt idx="4">
                  <c:v>1.4852752880921896</c:v>
                </c:pt>
                <c:pt idx="5">
                  <c:v>0.96123037487984619</c:v>
                </c:pt>
                <c:pt idx="6">
                  <c:v>1.232919442276561</c:v>
                </c:pt>
                <c:pt idx="7">
                  <c:v>0.70380596610903579</c:v>
                </c:pt>
                <c:pt idx="8">
                  <c:v>0.95485650628613872</c:v>
                </c:pt>
                <c:pt idx="9">
                  <c:v>0.79654073736913966</c:v>
                </c:pt>
                <c:pt idx="10">
                  <c:v>0.78823433092620587</c:v>
                </c:pt>
                <c:pt idx="11">
                  <c:v>0.43063326990822992</c:v>
                </c:pt>
                <c:pt idx="12">
                  <c:v>0.90438929063201012</c:v>
                </c:pt>
                <c:pt idx="13">
                  <c:v>1.0108359720890499</c:v>
                </c:pt>
                <c:pt idx="14">
                  <c:v>0.71604855763952202</c:v>
                </c:pt>
              </c:numCache>
            </c:numRef>
          </c:val>
        </c:ser>
        <c:dLbls>
          <c:showLegendKey val="0"/>
          <c:showVal val="0"/>
          <c:showCatName val="0"/>
          <c:showSerName val="0"/>
          <c:showPercent val="0"/>
          <c:showBubbleSize val="0"/>
        </c:dLbls>
        <c:gapWidth val="119"/>
        <c:overlap val="-16"/>
        <c:axId val="237535632"/>
        <c:axId val="237543792"/>
      </c:barChart>
      <c:barChart>
        <c:barDir val="col"/>
        <c:grouping val="clustered"/>
        <c:varyColors val="0"/>
        <c:ser>
          <c:idx val="0"/>
          <c:order val="0"/>
          <c:tx>
            <c:strRef>
              <c:f>Cite_uz_negad!$C$38</c:f>
              <c:strCache>
                <c:ptCount val="1"/>
                <c:pt idx="0">
                  <c:v>Kopā nopietni negadījumi</c:v>
                </c:pt>
              </c:strCache>
            </c:strRef>
          </c:tx>
          <c:spPr>
            <a:solidFill>
              <a:schemeClr val="accent1"/>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Cite_uz_negad!$D$38:$R$38</c:f>
            </c:numRef>
          </c:val>
        </c:ser>
        <c:ser>
          <c:idx val="1"/>
          <c:order val="1"/>
          <c:tx>
            <c:strRef>
              <c:f>Cite_uz_negad!$C$39</c:f>
              <c:strCache>
                <c:ptCount val="1"/>
                <c:pt idx="0">
                  <c:v>Kopā cietušie negadījumos</c:v>
                </c:pt>
              </c:strCache>
            </c:strRef>
          </c:tx>
          <c:spPr>
            <a:solidFill>
              <a:schemeClr val="accent2"/>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Cite_uz_negad!$D$39:$R$39</c:f>
            </c:numRef>
          </c:val>
        </c:ser>
        <c:ser>
          <c:idx val="2"/>
          <c:order val="2"/>
          <c:tx>
            <c:strRef>
              <c:f>Cite_uz_negad!$C$40</c:f>
              <c:strCache>
                <c:ptCount val="1"/>
                <c:pt idx="0">
                  <c:v>Kopā</c:v>
                </c:pt>
              </c:strCache>
            </c:strRef>
          </c:tx>
          <c:spPr>
            <a:solidFill>
              <a:schemeClr val="accent3"/>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Cite_uz_negad!$D$40:$R$40</c:f>
            </c:numRef>
          </c:val>
        </c:ser>
        <c:ser>
          <c:idx val="3"/>
          <c:order val="3"/>
          <c:tx>
            <c:strRef>
              <c:f>Cite_uz_negad!$C$41</c:f>
              <c:strCache>
                <c:ptCount val="1"/>
                <c:pt idx="0">
                  <c:v>Kopā</c:v>
                </c:pt>
              </c:strCache>
            </c:strRef>
          </c:tx>
          <c:spPr>
            <a:solidFill>
              <a:schemeClr val="accent4"/>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Cite_uz_negad!$D$41:$R$41</c:f>
            </c:numRef>
          </c:val>
        </c:ser>
        <c:ser>
          <c:idx val="4"/>
          <c:order val="4"/>
          <c:tx>
            <c:strRef>
              <c:f>Cite_uz_negad!$C$42</c:f>
              <c:strCache>
                <c:ptCount val="1"/>
                <c:pt idx="0">
                  <c:v>Miljons vilcienkilometri</c:v>
                </c:pt>
              </c:strCache>
            </c:strRef>
          </c:tx>
          <c:spPr>
            <a:solidFill>
              <a:schemeClr val="accent5"/>
            </a:solidFill>
            <a:ln>
              <a:noFill/>
            </a:ln>
            <a:effectLst/>
          </c:spPr>
          <c:invertIfNegative val="0"/>
          <c:cat>
            <c:numRef>
              <c:f>Cite_uz_negad!$D$37:$R$37</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Cite_uz_negad!$D$42:$R$42</c:f>
            </c:numRef>
          </c:val>
        </c:ser>
        <c:dLbls>
          <c:showLegendKey val="0"/>
          <c:showVal val="0"/>
          <c:showCatName val="0"/>
          <c:showSerName val="0"/>
          <c:showPercent val="0"/>
          <c:showBubbleSize val="0"/>
        </c:dLbls>
        <c:gapWidth val="219"/>
        <c:overlap val="-16"/>
        <c:axId val="237535632"/>
        <c:axId val="237543792"/>
      </c:barChart>
      <c:catAx>
        <c:axId val="23753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3792"/>
        <c:crosses val="autoZero"/>
        <c:auto val="1"/>
        <c:lblAlgn val="ctr"/>
        <c:lblOffset val="100"/>
        <c:noMultiLvlLbl val="0"/>
      </c:catAx>
      <c:valAx>
        <c:axId val="237543792"/>
        <c:scaling>
          <c:orientation val="minMax"/>
          <c:max val="4.5"/>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5632"/>
        <c:crosses val="autoZero"/>
        <c:crossBetween val="between"/>
      </c:valAx>
      <c:spPr>
        <a:noFill/>
        <a:ln>
          <a:noFill/>
        </a:ln>
        <a:effectLst/>
      </c:spPr>
    </c:plotArea>
    <c:legend>
      <c:legendPos val="b"/>
      <c:layout>
        <c:manualLayout>
          <c:xMode val="edge"/>
          <c:yMode val="edge"/>
          <c:x val="0.1019552403828828"/>
          <c:y val="0.82802161180234146"/>
          <c:w val="0.89804475961711716"/>
          <c:h val="6.870309150287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Calibri" panose="020F0502020204030204" pitchFamily="34" charset="0"/>
                <a:cs typeface="Calibri" panose="020F0502020204030204" pitchFamily="34" charset="0"/>
              </a:defRPr>
            </a:pPr>
            <a:r>
              <a:rPr lang="lv-LV" sz="1050">
                <a:latin typeface="Calibri" panose="020F0502020204030204" pitchFamily="34" charset="0"/>
                <a:cs typeface="Calibri" panose="020F0502020204030204" pitchFamily="34" charset="0"/>
              </a:rPr>
              <a:t>5.attēls </a:t>
            </a:r>
            <a:r>
              <a:rPr lang="en-US" sz="1050">
                <a:latin typeface="Calibri" panose="020F0502020204030204" pitchFamily="34" charset="0"/>
                <a:cs typeface="Calibri" panose="020F0502020204030204" pitchFamily="34" charset="0"/>
              </a:rPr>
              <a:t>Cietuš</a:t>
            </a:r>
            <a:r>
              <a:rPr lang="lv-LV" sz="1050">
                <a:latin typeface="Calibri" panose="020F0502020204030204" pitchFamily="34" charset="0"/>
                <a:cs typeface="Calibri" panose="020F0502020204030204" pitchFamily="34" charset="0"/>
              </a:rPr>
              <a:t>o</a:t>
            </a:r>
            <a:r>
              <a:rPr lang="lv-LV" sz="1050" baseline="0">
                <a:latin typeface="Calibri" panose="020F0502020204030204" pitchFamily="34" charset="0"/>
                <a:cs typeface="Calibri" panose="020F0502020204030204" pitchFamily="34" charset="0"/>
              </a:rPr>
              <a:t> skaits mēnesī (2004-2018)</a:t>
            </a:r>
            <a:r>
              <a:rPr lang="en-US" sz="1050">
                <a:latin typeface="Calibri" panose="020F0502020204030204" pitchFamily="34" charset="0"/>
                <a:cs typeface="Calibri" panose="020F0502020204030204" pitchFamily="34" charset="0"/>
              </a:rPr>
              <a:t> </a:t>
            </a:r>
          </a:p>
        </c:rich>
      </c:tx>
      <c:layout>
        <c:manualLayout>
          <c:xMode val="edge"/>
          <c:yMode val="edge"/>
          <c:x val="0.54905817423506997"/>
          <c:y val="0.92"/>
        </c:manualLayout>
      </c:layout>
      <c:overlay val="0"/>
    </c:title>
    <c:autoTitleDeleted val="0"/>
    <c:plotArea>
      <c:layout>
        <c:manualLayout>
          <c:layoutTarget val="inner"/>
          <c:xMode val="edge"/>
          <c:yMode val="edge"/>
          <c:x val="0.11214809621400065"/>
          <c:y val="7.1455818022747142E-2"/>
          <c:w val="0.78686765181749563"/>
          <c:h val="0.71178967629046375"/>
        </c:manualLayout>
      </c:layout>
      <c:barChart>
        <c:barDir val="col"/>
        <c:grouping val="clustered"/>
        <c:varyColors val="0"/>
        <c:ser>
          <c:idx val="0"/>
          <c:order val="0"/>
          <c:tx>
            <c:v>Frequency</c:v>
          </c:tx>
          <c:spPr>
            <a:solidFill>
              <a:schemeClr val="bg1">
                <a:lumMod val="65000"/>
              </a:schemeClr>
            </a:solidFill>
          </c:spPr>
          <c:invertIfNegative val="0"/>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Cietusie_anal!$R$53:$R$65</c:f>
              <c:numCache>
                <c:formatCode>General</c:formatCode>
                <c:ptCount val="13"/>
                <c:pt idx="0">
                  <c:v>7</c:v>
                </c:pt>
                <c:pt idx="1">
                  <c:v>24</c:v>
                </c:pt>
                <c:pt idx="2">
                  <c:v>44</c:v>
                </c:pt>
                <c:pt idx="3">
                  <c:v>25</c:v>
                </c:pt>
                <c:pt idx="4">
                  <c:v>30</c:v>
                </c:pt>
                <c:pt idx="5">
                  <c:v>10</c:v>
                </c:pt>
                <c:pt idx="6">
                  <c:v>12</c:v>
                </c:pt>
                <c:pt idx="7">
                  <c:v>2</c:v>
                </c:pt>
                <c:pt idx="8">
                  <c:v>0</c:v>
                </c:pt>
                <c:pt idx="9">
                  <c:v>0</c:v>
                </c:pt>
                <c:pt idx="10">
                  <c:v>0</c:v>
                </c:pt>
                <c:pt idx="11">
                  <c:v>0</c:v>
                </c:pt>
                <c:pt idx="12">
                  <c:v>1</c:v>
                </c:pt>
              </c:numCache>
            </c:numRef>
          </c:val>
        </c:ser>
        <c:dLbls>
          <c:showLegendKey val="0"/>
          <c:showVal val="0"/>
          <c:showCatName val="0"/>
          <c:showSerName val="0"/>
          <c:showPercent val="0"/>
          <c:showBubbleSize val="0"/>
        </c:dLbls>
        <c:gapWidth val="24"/>
        <c:axId val="237538896"/>
        <c:axId val="237543248"/>
      </c:barChart>
      <c:lineChart>
        <c:grouping val="standard"/>
        <c:varyColors val="0"/>
        <c:ser>
          <c:idx val="1"/>
          <c:order val="1"/>
          <c:tx>
            <c:v>Cumulative %</c:v>
          </c:tx>
          <c:spPr>
            <a:ln>
              <a:solidFill>
                <a:schemeClr val="accent1">
                  <a:lumMod val="50000"/>
                </a:schemeClr>
              </a:solidFill>
            </a:ln>
          </c:spPr>
          <c:marker>
            <c:spPr>
              <a:solidFill>
                <a:schemeClr val="accent1">
                  <a:lumMod val="50000"/>
                </a:schemeClr>
              </a:solidFill>
              <a:ln>
                <a:solidFill>
                  <a:schemeClr val="accent1">
                    <a:lumMod val="50000"/>
                  </a:schemeClr>
                </a:solidFill>
              </a:ln>
            </c:spPr>
          </c:marker>
          <c:dLbls>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Cietusie_anal!$S$53:$S$65</c:f>
              <c:numCache>
                <c:formatCode>0.00%</c:formatCode>
                <c:ptCount val="13"/>
                <c:pt idx="0">
                  <c:v>4.5161290322580643E-2</c:v>
                </c:pt>
                <c:pt idx="1">
                  <c:v>0.2</c:v>
                </c:pt>
                <c:pt idx="2">
                  <c:v>0.4838709677419355</c:v>
                </c:pt>
                <c:pt idx="3">
                  <c:v>0.64516129032258063</c:v>
                </c:pt>
                <c:pt idx="4">
                  <c:v>0.83870967741935487</c:v>
                </c:pt>
                <c:pt idx="5">
                  <c:v>0.90322580645161288</c:v>
                </c:pt>
                <c:pt idx="6">
                  <c:v>0.98064516129032253</c:v>
                </c:pt>
                <c:pt idx="7">
                  <c:v>0.99354838709677418</c:v>
                </c:pt>
                <c:pt idx="8">
                  <c:v>0.99354838709677418</c:v>
                </c:pt>
                <c:pt idx="9">
                  <c:v>0.99354838709677418</c:v>
                </c:pt>
                <c:pt idx="10">
                  <c:v>0.99354838709677418</c:v>
                </c:pt>
                <c:pt idx="11">
                  <c:v>0.99354838709677418</c:v>
                </c:pt>
                <c:pt idx="12">
                  <c:v>1</c:v>
                </c:pt>
              </c:numCache>
            </c:numRef>
          </c:val>
          <c:smooth val="1"/>
        </c:ser>
        <c:dLbls>
          <c:showLegendKey val="0"/>
          <c:showVal val="0"/>
          <c:showCatName val="0"/>
          <c:showSerName val="0"/>
          <c:showPercent val="0"/>
          <c:showBubbleSize val="0"/>
        </c:dLbls>
        <c:marker val="1"/>
        <c:smooth val="0"/>
        <c:axId val="237539440"/>
        <c:axId val="237546512"/>
      </c:lineChart>
      <c:catAx>
        <c:axId val="237538896"/>
        <c:scaling>
          <c:orientation val="minMax"/>
        </c:scaling>
        <c:delete val="0"/>
        <c:axPos val="b"/>
        <c:title>
          <c:tx>
            <c:rich>
              <a:bodyPr/>
              <a:lstStyle/>
              <a:p>
                <a:pPr>
                  <a:defRPr/>
                </a:pPr>
                <a:r>
                  <a:rPr lang="lv-LV"/>
                  <a:t>Intervālu viduspunkti</a:t>
                </a:r>
                <a:endParaRPr lang="en-US"/>
              </a:p>
            </c:rich>
          </c:tx>
          <c:layout>
            <c:manualLayout>
              <c:xMode val="edge"/>
              <c:yMode val="edge"/>
              <c:x val="0.38623251716823076"/>
              <c:y val="0.85014173228346457"/>
            </c:manualLayout>
          </c:layout>
          <c:overlay val="0"/>
        </c:title>
        <c:numFmt formatCode="General" sourceLinked="1"/>
        <c:majorTickMark val="out"/>
        <c:minorTickMark val="none"/>
        <c:tickLblPos val="nextTo"/>
        <c:crossAx val="237543248"/>
        <c:crosses val="autoZero"/>
        <c:auto val="1"/>
        <c:lblAlgn val="ctr"/>
        <c:lblOffset val="100"/>
        <c:noMultiLvlLbl val="0"/>
      </c:catAx>
      <c:valAx>
        <c:axId val="237543248"/>
        <c:scaling>
          <c:orientation val="minMax"/>
        </c:scaling>
        <c:delete val="0"/>
        <c:axPos val="l"/>
        <c:title>
          <c:tx>
            <c:rich>
              <a:bodyPr/>
              <a:lstStyle/>
              <a:p>
                <a:pPr>
                  <a:defRPr/>
                </a:pPr>
                <a:r>
                  <a:rPr lang="en-US"/>
                  <a:t>Biežums</a:t>
                </a:r>
              </a:p>
            </c:rich>
          </c:tx>
          <c:overlay val="0"/>
        </c:title>
        <c:numFmt formatCode="General" sourceLinked="1"/>
        <c:majorTickMark val="out"/>
        <c:minorTickMark val="none"/>
        <c:tickLblPos val="nextTo"/>
        <c:crossAx val="237538896"/>
        <c:crosses val="autoZero"/>
        <c:crossBetween val="between"/>
      </c:valAx>
      <c:valAx>
        <c:axId val="237546512"/>
        <c:scaling>
          <c:orientation val="minMax"/>
        </c:scaling>
        <c:delete val="0"/>
        <c:axPos val="r"/>
        <c:numFmt formatCode="0.00%" sourceLinked="1"/>
        <c:majorTickMark val="out"/>
        <c:minorTickMark val="none"/>
        <c:tickLblPos val="nextTo"/>
        <c:crossAx val="237539440"/>
        <c:crosses val="max"/>
        <c:crossBetween val="between"/>
      </c:valAx>
      <c:catAx>
        <c:axId val="237539440"/>
        <c:scaling>
          <c:orientation val="minMax"/>
        </c:scaling>
        <c:delete val="1"/>
        <c:axPos val="b"/>
        <c:numFmt formatCode="General" sourceLinked="1"/>
        <c:majorTickMark val="out"/>
        <c:minorTickMark val="none"/>
        <c:tickLblPos val="nextTo"/>
        <c:crossAx val="237546512"/>
        <c:crosses val="autoZero"/>
        <c:auto val="1"/>
        <c:lblAlgn val="ctr"/>
        <c:lblOffset val="100"/>
        <c:noMultiLvlLbl val="0"/>
      </c:catAx>
    </c:plotArea>
    <c:legend>
      <c:legendPos val="r"/>
      <c:layout>
        <c:manualLayout>
          <c:xMode val="edge"/>
          <c:yMode val="edge"/>
          <c:x val="1.7214072555998997E-2"/>
          <c:y val="0.85735363079615046"/>
          <c:w val="0.36634757127961742"/>
          <c:h val="4.073700787401574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050" b="1">
                <a:solidFill>
                  <a:sysClr val="windowText" lastClr="000000"/>
                </a:solidFill>
              </a:rPr>
              <a:t>6.attēls Cietušo sadalijums</a:t>
            </a:r>
            <a:r>
              <a:rPr lang="lv-LV" sz="1050" b="1" baseline="0">
                <a:solidFill>
                  <a:sysClr val="windowText" lastClr="000000"/>
                </a:solidFill>
              </a:rPr>
              <a:t> pa cietušo kategorijām (2004-2018)</a:t>
            </a:r>
            <a:endParaRPr lang="lv-LV" sz="1050" b="1">
              <a:solidFill>
                <a:sysClr val="windowText" lastClr="000000"/>
              </a:solidFill>
            </a:endParaRPr>
          </a:p>
        </c:rich>
      </c:tx>
      <c:layout>
        <c:manualLayout>
          <c:xMode val="edge"/>
          <c:yMode val="edge"/>
          <c:x val="0.217"/>
          <c:y val="0.9027777777777777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4803149606299214E-2"/>
          <c:y val="5.5972222222222236E-2"/>
          <c:w val="0.89019685039370078"/>
          <c:h val="0.65666432121516716"/>
        </c:manualLayout>
      </c:layout>
      <c:barChart>
        <c:barDir val="col"/>
        <c:grouping val="clustered"/>
        <c:varyColors val="0"/>
        <c:ser>
          <c:idx val="0"/>
          <c:order val="0"/>
          <c:spPr>
            <a:solidFill>
              <a:schemeClr val="bg1">
                <a:lumMod val="5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Cite_uz_negad!$C$126:$C$131</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Cite_uz_negad!$S$126:$S$131</c:f>
              <c:numCache>
                <c:formatCode>General</c:formatCode>
                <c:ptCount val="6"/>
                <c:pt idx="0">
                  <c:v>15</c:v>
                </c:pt>
                <c:pt idx="1">
                  <c:v>26</c:v>
                </c:pt>
                <c:pt idx="2">
                  <c:v>157</c:v>
                </c:pt>
                <c:pt idx="3">
                  <c:v>279</c:v>
                </c:pt>
                <c:pt idx="4">
                  <c:v>39</c:v>
                </c:pt>
                <c:pt idx="5">
                  <c:v>49</c:v>
                </c:pt>
              </c:numCache>
            </c:numRef>
          </c:val>
        </c:ser>
        <c:dLbls>
          <c:showLegendKey val="0"/>
          <c:showVal val="0"/>
          <c:showCatName val="0"/>
          <c:showSerName val="0"/>
          <c:showPercent val="0"/>
          <c:showBubbleSize val="0"/>
        </c:dLbls>
        <c:gapWidth val="12"/>
        <c:overlap val="-27"/>
        <c:axId val="237542160"/>
        <c:axId val="237539984"/>
      </c:barChart>
      <c:catAx>
        <c:axId val="23754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9984"/>
        <c:crosses val="autoZero"/>
        <c:auto val="1"/>
        <c:lblAlgn val="ctr"/>
        <c:lblOffset val="100"/>
        <c:noMultiLvlLbl val="0"/>
      </c:catAx>
      <c:valAx>
        <c:axId val="23753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rPr>
              <a:t>7.att</a:t>
            </a:r>
            <a:r>
              <a:rPr lang="lv-LV" sz="1050" b="1">
                <a:solidFill>
                  <a:sysClr val="windowText" lastClr="000000"/>
                </a:solidFill>
              </a:rPr>
              <a:t>ēls. Cietušo sdalījums pa kategorijām</a:t>
            </a:r>
            <a:r>
              <a:rPr lang="lv-LV" sz="1050" b="1" baseline="0">
                <a:solidFill>
                  <a:sysClr val="windowText" lastClr="000000"/>
                </a:solidFill>
              </a:rPr>
              <a:t> un gadiem un vidējais rādītājs (2004-2018))</a:t>
            </a:r>
            <a:endParaRPr lang="en-US" sz="1050" b="1">
              <a:solidFill>
                <a:sysClr val="windowText" lastClr="000000"/>
              </a:solidFill>
            </a:endParaRPr>
          </a:p>
        </c:rich>
      </c:tx>
      <c:layout>
        <c:manualLayout>
          <c:xMode val="edge"/>
          <c:yMode val="edge"/>
          <c:x val="0.23161624452212262"/>
          <c:y val="0.91119916846606441"/>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4914260717410336E-2"/>
          <c:y val="5.3625957945715931E-2"/>
          <c:w val="0.90286351706036749"/>
          <c:h val="0.68702433096184523"/>
        </c:manualLayout>
      </c:layout>
      <c:barChart>
        <c:barDir val="col"/>
        <c:grouping val="stacked"/>
        <c:varyColors val="0"/>
        <c:ser>
          <c:idx val="0"/>
          <c:order val="0"/>
          <c:tx>
            <c:strRef>
              <c:f>Cite_uz_negad!$C$126</c:f>
              <c:strCache>
                <c:ptCount val="1"/>
                <c:pt idx="0">
                  <c:v>pasažieris</c:v>
                </c:pt>
              </c:strCache>
            </c:strRef>
          </c:tx>
          <c:spPr>
            <a:solidFill>
              <a:srgbClr val="C00000"/>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Cite_uz_negad!$D$126:$R$126</c:f>
              <c:numCache>
                <c:formatCode>General</c:formatCode>
                <c:ptCount val="15"/>
                <c:pt idx="0">
                  <c:v>0</c:v>
                </c:pt>
                <c:pt idx="1">
                  <c:v>8</c:v>
                </c:pt>
                <c:pt idx="2">
                  <c:v>0</c:v>
                </c:pt>
                <c:pt idx="3">
                  <c:v>1</c:v>
                </c:pt>
                <c:pt idx="4">
                  <c:v>2</c:v>
                </c:pt>
                <c:pt idx="5">
                  <c:v>3</c:v>
                </c:pt>
                <c:pt idx="6">
                  <c:v>0</c:v>
                </c:pt>
                <c:pt idx="7">
                  <c:v>0</c:v>
                </c:pt>
                <c:pt idx="8">
                  <c:v>0</c:v>
                </c:pt>
                <c:pt idx="9">
                  <c:v>0</c:v>
                </c:pt>
                <c:pt idx="10">
                  <c:v>0</c:v>
                </c:pt>
                <c:pt idx="11">
                  <c:v>0</c:v>
                </c:pt>
                <c:pt idx="12">
                  <c:v>0</c:v>
                </c:pt>
                <c:pt idx="13">
                  <c:v>0</c:v>
                </c:pt>
                <c:pt idx="14">
                  <c:v>1</c:v>
                </c:pt>
              </c:numCache>
            </c:numRef>
          </c:val>
        </c:ser>
        <c:ser>
          <c:idx val="1"/>
          <c:order val="1"/>
          <c:tx>
            <c:strRef>
              <c:f>Cite_uz_negad!$C$127</c:f>
              <c:strCache>
                <c:ptCount val="1"/>
                <c:pt idx="0">
                  <c:v>nodarbinātais</c:v>
                </c:pt>
              </c:strCache>
            </c:strRef>
          </c:tx>
          <c:spPr>
            <a:solidFill>
              <a:schemeClr val="bg1">
                <a:lumMod val="50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Cite_uz_negad!$D$127:$R$127</c:f>
              <c:numCache>
                <c:formatCode>General</c:formatCode>
                <c:ptCount val="15"/>
                <c:pt idx="0">
                  <c:v>3</c:v>
                </c:pt>
                <c:pt idx="1">
                  <c:v>5</c:v>
                </c:pt>
                <c:pt idx="2">
                  <c:v>1</c:v>
                </c:pt>
                <c:pt idx="3">
                  <c:v>1</c:v>
                </c:pt>
                <c:pt idx="4">
                  <c:v>5</c:v>
                </c:pt>
                <c:pt idx="5">
                  <c:v>2</c:v>
                </c:pt>
                <c:pt idx="6">
                  <c:v>0</c:v>
                </c:pt>
                <c:pt idx="7">
                  <c:v>0</c:v>
                </c:pt>
                <c:pt idx="8">
                  <c:v>1</c:v>
                </c:pt>
                <c:pt idx="9">
                  <c:v>1</c:v>
                </c:pt>
                <c:pt idx="10">
                  <c:v>2</c:v>
                </c:pt>
                <c:pt idx="11">
                  <c:v>4</c:v>
                </c:pt>
                <c:pt idx="12">
                  <c:v>1</c:v>
                </c:pt>
                <c:pt idx="13">
                  <c:v>0</c:v>
                </c:pt>
                <c:pt idx="14">
                  <c:v>0</c:v>
                </c:pt>
              </c:numCache>
            </c:numRef>
          </c:val>
        </c:ser>
        <c:ser>
          <c:idx val="2"/>
          <c:order val="2"/>
          <c:tx>
            <c:strRef>
              <c:f>Cite_uz_negad!$C$128</c:f>
              <c:strCache>
                <c:ptCount val="1"/>
                <c:pt idx="0">
                  <c:v>pārbrauktuves lietotājs</c:v>
                </c:pt>
              </c:strCache>
            </c:strRef>
          </c:tx>
          <c:spPr>
            <a:solidFill>
              <a:schemeClr val="bg2">
                <a:lumMod val="90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Cite_uz_negad!$D$128:$R$128</c:f>
              <c:numCache>
                <c:formatCode>General</c:formatCode>
                <c:ptCount val="15"/>
                <c:pt idx="0">
                  <c:v>21</c:v>
                </c:pt>
                <c:pt idx="1">
                  <c:v>11</c:v>
                </c:pt>
                <c:pt idx="2">
                  <c:v>14</c:v>
                </c:pt>
                <c:pt idx="3">
                  <c:v>12</c:v>
                </c:pt>
                <c:pt idx="4">
                  <c:v>20</c:v>
                </c:pt>
                <c:pt idx="5">
                  <c:v>14</c:v>
                </c:pt>
                <c:pt idx="6">
                  <c:v>8</c:v>
                </c:pt>
                <c:pt idx="7">
                  <c:v>13</c:v>
                </c:pt>
                <c:pt idx="8">
                  <c:v>9</c:v>
                </c:pt>
                <c:pt idx="9">
                  <c:v>4</c:v>
                </c:pt>
                <c:pt idx="10">
                  <c:v>5</c:v>
                </c:pt>
                <c:pt idx="11">
                  <c:v>6</c:v>
                </c:pt>
                <c:pt idx="12">
                  <c:v>3</c:v>
                </c:pt>
                <c:pt idx="13">
                  <c:v>8</c:v>
                </c:pt>
                <c:pt idx="14">
                  <c:v>9</c:v>
                </c:pt>
              </c:numCache>
            </c:numRef>
          </c:val>
        </c:ser>
        <c:ser>
          <c:idx val="3"/>
          <c:order val="3"/>
          <c:tx>
            <c:strRef>
              <c:f>Cite_uz_negad!$C$129</c:f>
              <c:strCache>
                <c:ptCount val="1"/>
                <c:pt idx="0">
                  <c:v>noteikumu pārkāpējs</c:v>
                </c:pt>
              </c:strCache>
            </c:strRef>
          </c:tx>
          <c:spPr>
            <a:solidFill>
              <a:schemeClr val="tx1">
                <a:lumMod val="65000"/>
                <a:lumOff val="3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Cite_uz_negad!$D$129:$R$129</c:f>
              <c:numCache>
                <c:formatCode>General</c:formatCode>
                <c:ptCount val="15"/>
                <c:pt idx="0">
                  <c:v>38</c:v>
                </c:pt>
                <c:pt idx="1">
                  <c:v>28</c:v>
                </c:pt>
                <c:pt idx="2">
                  <c:v>34</c:v>
                </c:pt>
                <c:pt idx="3">
                  <c:v>20</c:v>
                </c:pt>
                <c:pt idx="4">
                  <c:v>27</c:v>
                </c:pt>
                <c:pt idx="5">
                  <c:v>8</c:v>
                </c:pt>
                <c:pt idx="6">
                  <c:v>20</c:v>
                </c:pt>
                <c:pt idx="7">
                  <c:v>19</c:v>
                </c:pt>
                <c:pt idx="8">
                  <c:v>13</c:v>
                </c:pt>
                <c:pt idx="9">
                  <c:v>18</c:v>
                </c:pt>
                <c:pt idx="10">
                  <c:v>11</c:v>
                </c:pt>
                <c:pt idx="11">
                  <c:v>10</c:v>
                </c:pt>
                <c:pt idx="12">
                  <c:v>12</c:v>
                </c:pt>
                <c:pt idx="13">
                  <c:v>12</c:v>
                </c:pt>
                <c:pt idx="14">
                  <c:v>9</c:v>
                </c:pt>
              </c:numCache>
            </c:numRef>
          </c:val>
        </c:ser>
        <c:ser>
          <c:idx val="4"/>
          <c:order val="4"/>
          <c:tx>
            <c:strRef>
              <c:f>Cite_uz_negad!$C$130</c:f>
              <c:strCache>
                <c:ptCount val="1"/>
                <c:pt idx="0">
                  <c:v>cita persona ārpus platformas</c:v>
                </c:pt>
              </c:strCache>
            </c:strRef>
          </c:tx>
          <c:spPr>
            <a:solidFill>
              <a:schemeClr val="bg1">
                <a:lumMod val="7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Cite_uz_negad!$D$130:$R$130</c:f>
              <c:numCache>
                <c:formatCode>General</c:formatCode>
                <c:ptCount val="15"/>
                <c:pt idx="0">
                  <c:v>6</c:v>
                </c:pt>
                <c:pt idx="1">
                  <c:v>5</c:v>
                </c:pt>
                <c:pt idx="2">
                  <c:v>3</c:v>
                </c:pt>
                <c:pt idx="3">
                  <c:v>3</c:v>
                </c:pt>
                <c:pt idx="4">
                  <c:v>1</c:v>
                </c:pt>
                <c:pt idx="5">
                  <c:v>1</c:v>
                </c:pt>
                <c:pt idx="6">
                  <c:v>5</c:v>
                </c:pt>
                <c:pt idx="7">
                  <c:v>1</c:v>
                </c:pt>
                <c:pt idx="8">
                  <c:v>2</c:v>
                </c:pt>
                <c:pt idx="9">
                  <c:v>1</c:v>
                </c:pt>
                <c:pt idx="10">
                  <c:v>2</c:v>
                </c:pt>
                <c:pt idx="11">
                  <c:v>3</c:v>
                </c:pt>
                <c:pt idx="12">
                  <c:v>1</c:v>
                </c:pt>
                <c:pt idx="13">
                  <c:v>4</c:v>
                </c:pt>
                <c:pt idx="14">
                  <c:v>1</c:v>
                </c:pt>
              </c:numCache>
            </c:numRef>
          </c:val>
        </c:ser>
        <c:ser>
          <c:idx val="5"/>
          <c:order val="5"/>
          <c:tx>
            <c:strRef>
              <c:f>Cite_uz_negad!$C$131</c:f>
              <c:strCache>
                <c:ptCount val="1"/>
                <c:pt idx="0">
                  <c:v>cita persona uz platformas</c:v>
                </c:pt>
              </c:strCache>
            </c:strRef>
          </c:tx>
          <c:spPr>
            <a:solidFill>
              <a:schemeClr val="bg1">
                <a:lumMod val="85000"/>
              </a:schemeClr>
            </a:solidFill>
            <a:ln>
              <a:noFill/>
            </a:ln>
            <a:effectLst/>
          </c:spPr>
          <c:invertIfNegative val="0"/>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Cite_uz_negad!$D$131:$R$131</c:f>
              <c:numCache>
                <c:formatCode>General</c:formatCode>
                <c:ptCount val="15"/>
                <c:pt idx="0">
                  <c:v>5</c:v>
                </c:pt>
                <c:pt idx="1">
                  <c:v>9</c:v>
                </c:pt>
                <c:pt idx="2">
                  <c:v>11</c:v>
                </c:pt>
                <c:pt idx="3">
                  <c:v>8</c:v>
                </c:pt>
                <c:pt idx="4">
                  <c:v>5</c:v>
                </c:pt>
                <c:pt idx="5">
                  <c:v>3</c:v>
                </c:pt>
                <c:pt idx="6">
                  <c:v>2</c:v>
                </c:pt>
                <c:pt idx="7">
                  <c:v>0</c:v>
                </c:pt>
                <c:pt idx="8">
                  <c:v>1</c:v>
                </c:pt>
                <c:pt idx="9">
                  <c:v>1</c:v>
                </c:pt>
                <c:pt idx="10">
                  <c:v>0</c:v>
                </c:pt>
                <c:pt idx="11">
                  <c:v>3</c:v>
                </c:pt>
                <c:pt idx="12">
                  <c:v>1</c:v>
                </c:pt>
                <c:pt idx="13">
                  <c:v>0</c:v>
                </c:pt>
                <c:pt idx="14">
                  <c:v>0</c:v>
                </c:pt>
              </c:numCache>
            </c:numRef>
          </c:val>
        </c:ser>
        <c:dLbls>
          <c:showLegendKey val="0"/>
          <c:showVal val="0"/>
          <c:showCatName val="0"/>
          <c:showSerName val="0"/>
          <c:showPercent val="0"/>
          <c:showBubbleSize val="0"/>
        </c:dLbls>
        <c:gapWidth val="23"/>
        <c:overlap val="100"/>
        <c:axId val="237544880"/>
        <c:axId val="237541072"/>
      </c:barChart>
      <c:lineChart>
        <c:grouping val="standard"/>
        <c:varyColors val="0"/>
        <c:ser>
          <c:idx val="6"/>
          <c:order val="6"/>
          <c:tx>
            <c:strRef>
              <c:f>Cite_uz_negad!$C$132</c:f>
              <c:strCache>
                <c:ptCount val="1"/>
                <c:pt idx="0">
                  <c:v>vidējais</c:v>
                </c:pt>
              </c:strCache>
            </c:strRef>
          </c:tx>
          <c:spPr>
            <a:ln w="28575" cap="rnd">
              <a:solidFill>
                <a:srgbClr val="C00000"/>
              </a:solidFill>
              <a:round/>
            </a:ln>
            <a:effectLst/>
          </c:spPr>
          <c:marker>
            <c:symbol val="none"/>
          </c:marker>
          <c:cat>
            <c:numRef>
              <c:f>Cite_uz_negad!$D$125:$R$125</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Cite_uz_negad!$D$132:$R$132</c:f>
              <c:numCache>
                <c:formatCode>0.00</c:formatCode>
                <c:ptCount val="15"/>
                <c:pt idx="0">
                  <c:v>37.666666666666664</c:v>
                </c:pt>
                <c:pt idx="1">
                  <c:v>37.666666666666664</c:v>
                </c:pt>
                <c:pt idx="2">
                  <c:v>37.666666666666664</c:v>
                </c:pt>
                <c:pt idx="3">
                  <c:v>37.666666666666664</c:v>
                </c:pt>
                <c:pt idx="4">
                  <c:v>37.666666666666664</c:v>
                </c:pt>
                <c:pt idx="5">
                  <c:v>37.666666666666664</c:v>
                </c:pt>
                <c:pt idx="6">
                  <c:v>37.666666666666664</c:v>
                </c:pt>
                <c:pt idx="7">
                  <c:v>37.666666666666664</c:v>
                </c:pt>
                <c:pt idx="8">
                  <c:v>37.666666666666664</c:v>
                </c:pt>
                <c:pt idx="9">
                  <c:v>37.666666666666664</c:v>
                </c:pt>
                <c:pt idx="10">
                  <c:v>37.666666666666664</c:v>
                </c:pt>
                <c:pt idx="11">
                  <c:v>37.666666666666664</c:v>
                </c:pt>
                <c:pt idx="12">
                  <c:v>37.666666666666664</c:v>
                </c:pt>
                <c:pt idx="13">
                  <c:v>37.666666666666664</c:v>
                </c:pt>
                <c:pt idx="14">
                  <c:v>37.666666666666664</c:v>
                </c:pt>
              </c:numCache>
            </c:numRef>
          </c:val>
          <c:smooth val="0"/>
        </c:ser>
        <c:dLbls>
          <c:showLegendKey val="0"/>
          <c:showVal val="0"/>
          <c:showCatName val="0"/>
          <c:showSerName val="0"/>
          <c:showPercent val="0"/>
          <c:showBubbleSize val="0"/>
        </c:dLbls>
        <c:marker val="1"/>
        <c:smooth val="0"/>
        <c:axId val="237537264"/>
        <c:axId val="237547056"/>
      </c:lineChart>
      <c:catAx>
        <c:axId val="23754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1072"/>
        <c:crosses val="autoZero"/>
        <c:auto val="1"/>
        <c:lblAlgn val="ctr"/>
        <c:lblOffset val="100"/>
        <c:noMultiLvlLbl val="0"/>
      </c:catAx>
      <c:valAx>
        <c:axId val="23754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4880"/>
        <c:crosses val="autoZero"/>
        <c:crossBetween val="between"/>
      </c:valAx>
      <c:valAx>
        <c:axId val="237547056"/>
        <c:scaling>
          <c:orientation val="minMax"/>
        </c:scaling>
        <c:delete val="1"/>
        <c:axPos val="r"/>
        <c:numFmt formatCode="0.00" sourceLinked="1"/>
        <c:majorTickMark val="out"/>
        <c:minorTickMark val="none"/>
        <c:tickLblPos val="nextTo"/>
        <c:crossAx val="237537264"/>
        <c:crosses val="max"/>
        <c:crossBetween val="between"/>
      </c:valAx>
      <c:catAx>
        <c:axId val="237537264"/>
        <c:scaling>
          <c:orientation val="minMax"/>
        </c:scaling>
        <c:delete val="1"/>
        <c:axPos val="b"/>
        <c:numFmt formatCode="General" sourceLinked="1"/>
        <c:majorTickMark val="out"/>
        <c:minorTickMark val="none"/>
        <c:tickLblPos val="nextTo"/>
        <c:crossAx val="237547056"/>
        <c:crosses val="autoZero"/>
        <c:auto val="1"/>
        <c:lblAlgn val="ctr"/>
        <c:lblOffset val="100"/>
        <c:noMultiLvlLbl val="0"/>
      </c:catAx>
      <c:spPr>
        <a:noFill/>
        <a:ln>
          <a:noFill/>
        </a:ln>
        <a:effectLst/>
      </c:spPr>
    </c:plotArea>
    <c:legend>
      <c:legendPos val="b"/>
      <c:layout>
        <c:manualLayout>
          <c:xMode val="edge"/>
          <c:yMode val="edge"/>
          <c:x val="1.1824251968503938E-2"/>
          <c:y val="0.79604695715286389"/>
          <c:w val="0.97511657917760275"/>
          <c:h val="0.103939726906537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8.attēls.</a:t>
            </a:r>
            <a:r>
              <a:rPr lang="lv-LV" sz="1050" b="1" baseline="0">
                <a:solidFill>
                  <a:sysClr val="windowText" lastClr="000000"/>
                </a:solidFill>
              </a:rPr>
              <a:t> Dzelzceļa satiksmes drošības pārkāpumi (2004-2018)</a:t>
            </a:r>
            <a:endParaRPr lang="en-US" sz="1050" b="1">
              <a:solidFill>
                <a:sysClr val="windowText" lastClr="000000"/>
              </a:solidFill>
            </a:endParaRPr>
          </a:p>
        </c:rich>
      </c:tx>
      <c:layout>
        <c:manualLayout>
          <c:xMode val="edge"/>
          <c:yMode val="edge"/>
          <c:x val="0.67921947256592918"/>
          <c:y val="0.9281569422878647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0764904386951632E-2"/>
          <c:y val="3.6019756723554862E-2"/>
          <c:w val="0.90748906386701667"/>
          <c:h val="0.77407136520586417"/>
        </c:manualLayout>
      </c:layout>
      <c:barChart>
        <c:barDir val="col"/>
        <c:grouping val="clustered"/>
        <c:varyColors val="0"/>
        <c:ser>
          <c:idx val="0"/>
          <c:order val="0"/>
          <c:tx>
            <c:strRef>
              <c:f>Cite_uz_negad!$C$173</c:f>
              <c:strCache>
                <c:ptCount val="1"/>
                <c:pt idx="0">
                  <c:v>Kopā pārkāpumi</c:v>
                </c:pt>
              </c:strCache>
            </c:strRef>
          </c:tx>
          <c:spPr>
            <a:solidFill>
              <a:schemeClr val="bg1">
                <a:lumMod val="65000"/>
              </a:schemeClr>
            </a:solidFill>
            <a:ln>
              <a:solidFill>
                <a:schemeClr val="bg1">
                  <a:lumMod val="6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1750" cap="rnd">
                <a:solidFill>
                  <a:srgbClr val="C00000"/>
                </a:solidFill>
                <a:prstDash val="sysDot"/>
              </a:ln>
              <a:effectLst/>
            </c:spPr>
            <c:trendlineType val="log"/>
            <c:dispRSqr val="0"/>
            <c:dispEq val="0"/>
          </c:trendline>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Cite_uz_negad!$D$173:$R$173</c:f>
              <c:numCache>
                <c:formatCode>General</c:formatCode>
                <c:ptCount val="15"/>
                <c:pt idx="0">
                  <c:v>15</c:v>
                </c:pt>
                <c:pt idx="1">
                  <c:v>29</c:v>
                </c:pt>
                <c:pt idx="2">
                  <c:v>16</c:v>
                </c:pt>
                <c:pt idx="3">
                  <c:v>18</c:v>
                </c:pt>
                <c:pt idx="4">
                  <c:v>14</c:v>
                </c:pt>
                <c:pt idx="5">
                  <c:v>20</c:v>
                </c:pt>
                <c:pt idx="6">
                  <c:v>14</c:v>
                </c:pt>
                <c:pt idx="7">
                  <c:v>13</c:v>
                </c:pt>
                <c:pt idx="8">
                  <c:v>17</c:v>
                </c:pt>
                <c:pt idx="9">
                  <c:v>12</c:v>
                </c:pt>
                <c:pt idx="10">
                  <c:v>10</c:v>
                </c:pt>
                <c:pt idx="11">
                  <c:v>7</c:v>
                </c:pt>
                <c:pt idx="12">
                  <c:v>4</c:v>
                </c:pt>
                <c:pt idx="13">
                  <c:v>6</c:v>
                </c:pt>
                <c:pt idx="14">
                  <c:v>4</c:v>
                </c:pt>
              </c:numCache>
            </c:numRef>
          </c:val>
        </c:ser>
        <c:dLbls>
          <c:showLegendKey val="0"/>
          <c:showVal val="0"/>
          <c:showCatName val="0"/>
          <c:showSerName val="0"/>
          <c:showPercent val="0"/>
          <c:showBubbleSize val="0"/>
        </c:dLbls>
        <c:gapWidth val="22"/>
        <c:overlap val="-27"/>
        <c:axId val="237541616"/>
        <c:axId val="237536720"/>
      </c:barChart>
      <c:catAx>
        <c:axId val="23754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36720"/>
        <c:crosses val="autoZero"/>
        <c:auto val="1"/>
        <c:lblAlgn val="ctr"/>
        <c:lblOffset val="100"/>
        <c:noMultiLvlLbl val="0"/>
      </c:catAx>
      <c:valAx>
        <c:axId val="23753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9.attēls.</a:t>
            </a:r>
            <a:r>
              <a:rPr lang="lv-LV" sz="1050" b="1" baseline="0">
                <a:solidFill>
                  <a:sysClr val="windowText" lastClr="000000"/>
                </a:solidFill>
              </a:rPr>
              <a:t> Dzelzceļa satiksmes drošības pārkāpumu īpatsvars pa gadiem (2004-2018)</a:t>
            </a:r>
            <a:endParaRPr lang="lv-LV" sz="1050" b="1">
              <a:solidFill>
                <a:sysClr val="windowText" lastClr="000000"/>
              </a:solidFill>
            </a:endParaRPr>
          </a:p>
        </c:rich>
      </c:tx>
      <c:layout>
        <c:manualLayout>
          <c:xMode val="edge"/>
          <c:yMode val="edge"/>
          <c:x val="0.76206619411145515"/>
          <c:y val="0.91603038752493238"/>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3.885871175056229E-2"/>
          <c:y val="3.7007627656007284E-2"/>
          <c:w val="0.93519734758956274"/>
          <c:h val="0.63190388781568985"/>
        </c:manualLayout>
      </c:layout>
      <c:barChart>
        <c:barDir val="col"/>
        <c:grouping val="stacked"/>
        <c:varyColors val="0"/>
        <c:ser>
          <c:idx val="0"/>
          <c:order val="0"/>
          <c:tx>
            <c:strRef>
              <c:f>Cite_uz_negad!$C$174</c:f>
              <c:strCache>
                <c:ptCount val="1"/>
                <c:pt idx="0">
                  <c:v>Sliežu lūzumi</c:v>
                </c:pt>
              </c:strCache>
            </c:strRef>
          </c:tx>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Cite_uz_negad!$D$174:$R$174</c:f>
              <c:numCache>
                <c:formatCode>General</c:formatCode>
                <c:ptCount val="15"/>
                <c:pt idx="0">
                  <c:v>6</c:v>
                </c:pt>
                <c:pt idx="1">
                  <c:v>8</c:v>
                </c:pt>
                <c:pt idx="2">
                  <c:v>1</c:v>
                </c:pt>
                <c:pt idx="3">
                  <c:v>5</c:v>
                </c:pt>
                <c:pt idx="4">
                  <c:v>4</c:v>
                </c:pt>
                <c:pt idx="5">
                  <c:v>11</c:v>
                </c:pt>
                <c:pt idx="6">
                  <c:v>7</c:v>
                </c:pt>
                <c:pt idx="7">
                  <c:v>9</c:v>
                </c:pt>
                <c:pt idx="8">
                  <c:v>9</c:v>
                </c:pt>
                <c:pt idx="9">
                  <c:v>4</c:v>
                </c:pt>
                <c:pt idx="10">
                  <c:v>3</c:v>
                </c:pt>
                <c:pt idx="11">
                  <c:v>1</c:v>
                </c:pt>
                <c:pt idx="12">
                  <c:v>2</c:v>
                </c:pt>
                <c:pt idx="13">
                  <c:v>1</c:v>
                </c:pt>
                <c:pt idx="14">
                  <c:v>1</c:v>
                </c:pt>
              </c:numCache>
            </c:numRef>
          </c:val>
        </c:ser>
        <c:ser>
          <c:idx val="1"/>
          <c:order val="1"/>
          <c:tx>
            <c:strRef>
              <c:f>Cite_uz_negad!$C$175</c:f>
              <c:strCache>
                <c:ptCount val="1"/>
                <c:pt idx="0">
                  <c:v>Sliežu ceļu ģeometrijas novirzes</c:v>
                </c:pt>
              </c:strCache>
            </c:strRef>
          </c:tx>
          <c:spPr>
            <a:solidFill>
              <a:schemeClr val="tx1">
                <a:lumMod val="50000"/>
                <a:lumOff val="50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Cite_uz_negad!$D$175:$R$175</c:f>
              <c:numCache>
                <c:formatCode>General</c:formatCode>
                <c:ptCount val="15"/>
                <c:pt idx="0">
                  <c:v>1</c:v>
                </c:pt>
                <c:pt idx="1">
                  <c:v>9</c:v>
                </c:pt>
                <c:pt idx="2">
                  <c:v>1</c:v>
                </c:pt>
                <c:pt idx="3">
                  <c:v>1</c:v>
                </c:pt>
                <c:pt idx="4">
                  <c:v>3</c:v>
                </c:pt>
                <c:pt idx="5">
                  <c:v>4</c:v>
                </c:pt>
                <c:pt idx="6">
                  <c:v>0</c:v>
                </c:pt>
                <c:pt idx="7">
                  <c:v>2</c:v>
                </c:pt>
                <c:pt idx="8">
                  <c:v>5</c:v>
                </c:pt>
                <c:pt idx="9">
                  <c:v>2</c:v>
                </c:pt>
                <c:pt idx="10">
                  <c:v>2</c:v>
                </c:pt>
                <c:pt idx="11">
                  <c:v>0</c:v>
                </c:pt>
                <c:pt idx="12">
                  <c:v>1</c:v>
                </c:pt>
                <c:pt idx="13">
                  <c:v>1</c:v>
                </c:pt>
                <c:pt idx="14">
                  <c:v>1</c:v>
                </c:pt>
              </c:numCache>
            </c:numRef>
          </c:val>
        </c:ser>
        <c:ser>
          <c:idx val="2"/>
          <c:order val="2"/>
          <c:tx>
            <c:strRef>
              <c:f>Cite_uz_negad!$C$176</c:f>
              <c:strCache>
                <c:ptCount val="1"/>
                <c:pt idx="0">
                  <c:v>Vairāk atļaujošas signāluguns ieslēgšanās aizliedzošās vietā</c:v>
                </c:pt>
              </c:strCache>
            </c:strRef>
          </c:tx>
          <c:spPr>
            <a:solidFill>
              <a:srgbClr val="720808"/>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Cite_uz_negad!$D$176:$R$176</c:f>
              <c:numCache>
                <c:formatCode>General</c:formatCode>
                <c:ptCount val="15"/>
                <c:pt idx="0">
                  <c:v>1</c:v>
                </c:pt>
                <c:pt idx="1">
                  <c:v>0</c:v>
                </c:pt>
                <c:pt idx="2">
                  <c:v>3</c:v>
                </c:pt>
                <c:pt idx="3">
                  <c:v>0</c:v>
                </c:pt>
                <c:pt idx="4">
                  <c:v>0</c:v>
                </c:pt>
                <c:pt idx="5">
                  <c:v>0</c:v>
                </c:pt>
                <c:pt idx="6">
                  <c:v>1</c:v>
                </c:pt>
                <c:pt idx="7">
                  <c:v>0</c:v>
                </c:pt>
                <c:pt idx="8">
                  <c:v>0</c:v>
                </c:pt>
                <c:pt idx="9">
                  <c:v>0</c:v>
                </c:pt>
                <c:pt idx="10">
                  <c:v>0</c:v>
                </c:pt>
                <c:pt idx="11">
                  <c:v>0</c:v>
                </c:pt>
                <c:pt idx="12">
                  <c:v>0</c:v>
                </c:pt>
                <c:pt idx="13">
                  <c:v>0</c:v>
                </c:pt>
                <c:pt idx="14">
                  <c:v>0</c:v>
                </c:pt>
              </c:numCache>
            </c:numRef>
          </c:val>
        </c:ser>
        <c:ser>
          <c:idx val="3"/>
          <c:order val="3"/>
          <c:tx>
            <c:strRef>
              <c:f>Cite_uz_negad!$C$177</c:f>
              <c:strCache>
                <c:ptCount val="1"/>
                <c:pt idx="0">
                  <c:v>Pabraukšana garām aizliedzošajam signālam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Cite_uz_negad!$D$177:$R$177</c:f>
              <c:numCache>
                <c:formatCode>General</c:formatCode>
                <c:ptCount val="15"/>
                <c:pt idx="0">
                  <c:v>4</c:v>
                </c:pt>
                <c:pt idx="1">
                  <c:v>5</c:v>
                </c:pt>
                <c:pt idx="2">
                  <c:v>4</c:v>
                </c:pt>
                <c:pt idx="3">
                  <c:v>2</c:v>
                </c:pt>
                <c:pt idx="4">
                  <c:v>5</c:v>
                </c:pt>
                <c:pt idx="5">
                  <c:v>4</c:v>
                </c:pt>
                <c:pt idx="6">
                  <c:v>6</c:v>
                </c:pt>
                <c:pt idx="7">
                  <c:v>2</c:v>
                </c:pt>
                <c:pt idx="8">
                  <c:v>3</c:v>
                </c:pt>
                <c:pt idx="9">
                  <c:v>4</c:v>
                </c:pt>
                <c:pt idx="10">
                  <c:v>3</c:v>
                </c:pt>
                <c:pt idx="11">
                  <c:v>6</c:v>
                </c:pt>
                <c:pt idx="12">
                  <c:v>1</c:v>
                </c:pt>
                <c:pt idx="13">
                  <c:v>3</c:v>
                </c:pt>
                <c:pt idx="14">
                  <c:v>2</c:v>
                </c:pt>
              </c:numCache>
            </c:numRef>
          </c:val>
        </c:ser>
        <c:ser>
          <c:idx val="4"/>
          <c:order val="4"/>
          <c:tx>
            <c:strRef>
              <c:f>Cite_uz_negad!$C$178</c:f>
              <c:strCache>
                <c:ptCount val="1"/>
                <c:pt idx="0">
                  <c:v>Riteņu ass bojājumi vai  lūzumi</c:v>
                </c:pt>
              </c:strCache>
            </c:strRef>
          </c:tx>
          <c:spPr>
            <a:solidFill>
              <a:schemeClr val="bg1">
                <a:lumMod val="50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Cite_uz_negad!$D$178:$R$178</c:f>
              <c:numCache>
                <c:formatCode>General</c:formatCode>
                <c:ptCount val="15"/>
                <c:pt idx="0">
                  <c:v>3</c:v>
                </c:pt>
                <c:pt idx="1">
                  <c:v>6</c:v>
                </c:pt>
                <c:pt idx="2">
                  <c:v>5</c:v>
                </c:pt>
                <c:pt idx="3">
                  <c:v>9</c:v>
                </c:pt>
                <c:pt idx="4">
                  <c:v>2</c:v>
                </c:pt>
                <c:pt idx="5">
                  <c:v>1</c:v>
                </c:pt>
                <c:pt idx="6">
                  <c:v>0</c:v>
                </c:pt>
                <c:pt idx="7">
                  <c:v>0</c:v>
                </c:pt>
                <c:pt idx="8">
                  <c:v>0</c:v>
                </c:pt>
                <c:pt idx="9">
                  <c:v>2</c:v>
                </c:pt>
                <c:pt idx="10">
                  <c:v>2</c:v>
                </c:pt>
                <c:pt idx="11">
                  <c:v>0</c:v>
                </c:pt>
                <c:pt idx="12">
                  <c:v>0</c:v>
                </c:pt>
                <c:pt idx="13">
                  <c:v>1</c:v>
                </c:pt>
                <c:pt idx="14">
                  <c:v>0</c:v>
                </c:pt>
              </c:numCache>
            </c:numRef>
          </c:val>
        </c:ser>
        <c:ser>
          <c:idx val="5"/>
          <c:order val="5"/>
          <c:tx>
            <c:strRef>
              <c:f>Cite_uz_negad!$C$179</c:f>
              <c:strCache>
                <c:ptCount val="1"/>
                <c:pt idx="0">
                  <c:v>Ass lūzumi</c:v>
                </c:pt>
              </c:strCache>
            </c:strRef>
          </c:tx>
          <c:spPr>
            <a:solidFill>
              <a:schemeClr val="bg1">
                <a:lumMod val="85000"/>
              </a:schemeClr>
            </a:solidFill>
            <a:ln>
              <a:noFill/>
            </a:ln>
            <a:effectLst/>
          </c:spPr>
          <c:invertIfNegative val="0"/>
          <c:cat>
            <c:numRef>
              <c:f>Cite_uz_negad!$D$172:$R$172</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Cite_uz_negad!$D$179:$R$179</c:f>
              <c:numCache>
                <c:formatCode>General</c:formatCode>
                <c:ptCount val="15"/>
                <c:pt idx="0">
                  <c:v>0</c:v>
                </c:pt>
                <c:pt idx="1">
                  <c:v>1</c:v>
                </c:pt>
                <c:pt idx="2">
                  <c:v>2</c:v>
                </c:pt>
                <c:pt idx="3">
                  <c:v>1</c:v>
                </c:pt>
                <c:pt idx="4">
                  <c:v>0</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29"/>
        <c:overlap val="100"/>
        <c:axId val="237542704"/>
        <c:axId val="237544336"/>
      </c:barChart>
      <c:catAx>
        <c:axId val="23754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4336"/>
        <c:crosses val="autoZero"/>
        <c:auto val="1"/>
        <c:lblAlgn val="ctr"/>
        <c:lblOffset val="100"/>
        <c:noMultiLvlLbl val="0"/>
      </c:catAx>
      <c:valAx>
        <c:axId val="23754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37542704"/>
        <c:crosses val="autoZero"/>
        <c:crossBetween val="between"/>
      </c:valAx>
      <c:spPr>
        <a:noFill/>
        <a:ln>
          <a:noFill/>
        </a:ln>
        <a:effectLst/>
      </c:spPr>
    </c:plotArea>
    <c:legend>
      <c:legendPos val="b"/>
      <c:layout>
        <c:manualLayout>
          <c:xMode val="edge"/>
          <c:yMode val="edge"/>
          <c:x val="1.3138606889181432E-2"/>
          <c:y val="0.75114363548818741"/>
          <c:w val="0.96816337036594968"/>
          <c:h val="0.16336019500948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6C548310-54F9-4F97-9F7B-69BD4F87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TotalTime>
  <Pages>28</Pages>
  <Words>39077</Words>
  <Characters>22275</Characters>
  <Application>Microsoft Office Word</Application>
  <DocSecurity>8</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Publiskais pārskats</vt:lpstr>
      <vt:lpstr>Publiskais pārskats</vt:lpstr>
    </vt:vector>
  </TitlesOfParts>
  <Company/>
  <LinksUpToDate>false</LinksUpToDate>
  <CharactersWithSpaces>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Publiskais pārskats</dc:title>
  <dc:subject>2018.gads</dc:subject>
  <dc:creator>Linda Gailīte</dc:creator>
  <cp:keywords/>
  <dc:description/>
  <cp:lastModifiedBy>Linda Gailīte</cp:lastModifiedBy>
  <cp:revision>5</cp:revision>
  <cp:lastPrinted>2019-07-11T08:29:00Z</cp:lastPrinted>
  <dcterms:created xsi:type="dcterms:W3CDTF">2019-07-17T10:28:00Z</dcterms:created>
  <dcterms:modified xsi:type="dcterms:W3CDTF">2019-07-18T06:59:00Z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